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3057C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MS Mincho" w:cs="Times New Roman"/>
          <w:b/>
          <w:bCs/>
          <w:kern w:val="0"/>
          <w:sz w:val="30"/>
          <w:szCs w:val="30"/>
          <w:lang w:val="en-US" w:eastAsia="zh-CN"/>
        </w:rPr>
      </w:pPr>
      <w:r>
        <w:rPr>
          <w:rFonts w:hint="default" w:ascii="Times New Roman" w:hAnsi="Times New Roman" w:eastAsia="MS Mincho" w:cs="Times New Roman"/>
          <w:b/>
          <w:bCs/>
          <w:kern w:val="0"/>
          <w:sz w:val="30"/>
          <w:szCs w:val="30"/>
          <w:lang w:val="en-US" w:eastAsia="zh-CN"/>
        </w:rPr>
        <w:t>In-situ Preparation of Excellent Temperature Response Hydrogels with SA/PAM/PPy System and its Application in Motion Monitoring</w:t>
      </w:r>
    </w:p>
    <w:p w14:paraId="3133ABA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vertAlign w:val="superscript"/>
          <w:lang w:val="en-US" w:eastAsia="zh-CN"/>
        </w:rPr>
      </w:pP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Qiaofeng Wei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vertAlign w:val="superscript"/>
          <w:lang w:val="en-GB" w:eastAsia="en-US"/>
        </w:rPr>
        <w:t>1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>,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>Liang Li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vertAlign w:val="superscript"/>
          <w:lang w:val="en-GB" w:eastAsia="en-US"/>
        </w:rPr>
        <w:t>1,2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 xml:space="preserve">, </w:t>
      </w:r>
      <w:r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Xiaowen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Chen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g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vertAlign w:val="superscript"/>
          <w:lang w:val="en-GB" w:eastAsia="en-US"/>
        </w:rPr>
        <w:t>1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 xml:space="preserve">, 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Yuan Zeng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vertAlign w:val="superscript"/>
          <w:lang w:val="en-GB" w:eastAsia="en-US"/>
        </w:rPr>
        <w:t>1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 xml:space="preserve">, </w:t>
      </w:r>
      <w:r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Yongqiang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Wan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g</w:t>
      </w:r>
      <w:r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 xml:space="preserve">, </w:t>
      </w:r>
      <w:r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Guangguo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 xml:space="preserve"> </w:t>
      </w:r>
      <w:r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Tian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vertAlign w:val="superscript"/>
          <w:lang w:val="en-GB" w:eastAsia="en-US"/>
        </w:rPr>
        <w:t>1,2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 xml:space="preserve">, </w:t>
      </w:r>
      <w:r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Shuping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 xml:space="preserve"> Li</w:t>
      </w:r>
      <w:r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u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vertAlign w:val="superscript"/>
          <w:lang w:val="en-GB" w:eastAsia="en-US"/>
        </w:rPr>
        <w:t>1,2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 xml:space="preserve">, </w:t>
      </w:r>
      <w:r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Xilin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 xml:space="preserve"> Li</w:t>
      </w:r>
      <w:r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ao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vertAlign w:val="superscript"/>
          <w:lang w:val="en-GB" w:eastAsia="en-US"/>
        </w:rPr>
        <w:t>1,2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 xml:space="preserve">, </w:t>
      </w:r>
      <w:r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lang w:val="en-US" w:eastAsia="zh-CN"/>
        </w:rPr>
        <w:t>Shujing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 xml:space="preserve"> Li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vertAlign w:val="superscript"/>
          <w:lang w:val="en-GB" w:eastAsia="en-US"/>
        </w:rPr>
        <w:t>1,2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lang w:val="en-GB" w:eastAsia="en-US"/>
        </w:rPr>
        <w:t>, Rangtong Liu</w:t>
      </w:r>
      <w:r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vertAlign w:val="superscript"/>
          <w:lang w:val="en-GB" w:eastAsia="en-US"/>
        </w:rPr>
        <w:t>1,2</w:t>
      </w:r>
      <w:r>
        <w:rPr>
          <w:rFonts w:hint="eastAsia" w:ascii="Times New Roman" w:hAnsi="Times New Roman" w:eastAsia="MS Mincho" w:cs="Times New Roman"/>
          <w:i w:val="0"/>
          <w:iCs w:val="0"/>
          <w:kern w:val="0"/>
          <w:sz w:val="24"/>
          <w:vertAlign w:val="superscript"/>
          <w:lang w:val="en-US" w:eastAsia="zh-CN"/>
        </w:rPr>
        <w:t>*</w:t>
      </w:r>
    </w:p>
    <w:p w14:paraId="6D5BAC5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MS Mincho" w:cs="Times New Roman"/>
          <w:i w:val="0"/>
          <w:iCs w:val="0"/>
          <w:kern w:val="0"/>
          <w:sz w:val="24"/>
          <w:vertAlign w:val="superscript"/>
          <w:lang w:val="en-US" w:eastAsia="zh-CN"/>
        </w:rPr>
      </w:pPr>
    </w:p>
    <w:p w14:paraId="75A290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Cs/>
          <w:kern w:val="0"/>
          <w:sz w:val="24"/>
          <w:lang w:val="en-GB" w:eastAsia="en-US"/>
        </w:rPr>
      </w:pPr>
      <w:r>
        <w:rPr>
          <w:rFonts w:hint="default" w:ascii="Times New Roman" w:hAnsi="Times New Roman" w:eastAsia="宋体" w:cs="Times New Roman"/>
          <w:bCs/>
          <w:kern w:val="0"/>
          <w:sz w:val="24"/>
          <w:lang w:val="en-GB" w:eastAsia="en-US"/>
        </w:rPr>
        <w:t>1 Zhongyuan University of Technology, Zhengzhou 451191, China.</w:t>
      </w:r>
    </w:p>
    <w:p w14:paraId="033FD0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Cs/>
          <w:kern w:val="0"/>
          <w:sz w:val="24"/>
          <w:lang w:val="en-GB" w:eastAsia="en-US"/>
        </w:rPr>
      </w:pPr>
      <w:r>
        <w:rPr>
          <w:rFonts w:hint="default" w:ascii="Times New Roman" w:hAnsi="Times New Roman" w:eastAsia="宋体" w:cs="Times New Roman"/>
          <w:bCs/>
          <w:kern w:val="0"/>
          <w:sz w:val="24"/>
          <w:lang w:val="en-GB" w:eastAsia="en-US"/>
        </w:rPr>
        <w:t>2 Collaborative Innovation Center of Advanced Textile Equipment Jointly Constructed by Henan Province and Ministry of Education, Zhengzhou 451191, China.</w:t>
      </w:r>
    </w:p>
    <w:p w14:paraId="5F9A1A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Cs/>
          <w:kern w:val="0"/>
          <w:sz w:val="24"/>
          <w:lang w:val="en-GB" w:eastAsia="en-US"/>
        </w:rPr>
      </w:pPr>
    </w:p>
    <w:p w14:paraId="7D984611">
      <w:pPr>
        <w:jc w:val="center"/>
        <w:rPr>
          <w:rFonts w:hint="default" w:ascii="Times New Roman" w:hAnsi="Times New Roman" w:eastAsia="宋体" w:cs="Times New Roman"/>
          <w:bCs/>
          <w:kern w:val="0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Cs/>
          <w:kern w:val="0"/>
          <w:sz w:val="24"/>
          <w:lang w:val="en-US" w:eastAsia="zh-CN"/>
        </w:rPr>
        <w:t>Correspondence to Prof. Rangtong Liu (Email: ranton@126.com).</w:t>
      </w:r>
    </w:p>
    <w:p w14:paraId="0E5A4EE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07210CF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6115" cy="2295525"/>
            <wp:effectExtent l="0" t="0" r="14605" b="5715"/>
            <wp:docPr id="5" name="图片 5" descr="补充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补充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D39A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Fig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1.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HAnsi"/>
          <w:kern w:val="0"/>
          <w:sz w:val="24"/>
          <w:szCs w:val="24"/>
          <w:lang w:val="en-US" w:eastAsia="zh-CN" w:bidi="ar-SA"/>
        </w:rPr>
        <w:t>(a) SEM images of SA/PAM hydrogel (b) Comparison of the Water Content in SA/PAM/PPy Hydrogels</w:t>
      </w:r>
    </w:p>
    <w:p w14:paraId="38DC2010">
      <w:pP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4"/>
          <w:szCs w:val="24"/>
          <w:lang w:val="en-US" w:eastAsia="zh-CN" w:bidi="ar"/>
        </w:rPr>
        <w:br w:type="page"/>
      </w:r>
    </w:p>
    <w:p w14:paraId="1770F8B6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79725" cy="2461895"/>
            <wp:effectExtent l="0" t="0" r="635" b="6985"/>
            <wp:docPr id="6" name="图片 6" descr="补充3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补充3-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001B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Fig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XRD patterns of SA/PAM/PPy hydrogels.</w:t>
      </w:r>
    </w:p>
    <w:p w14:paraId="5620BEEE">
      <w:pP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4"/>
          <w:szCs w:val="24"/>
          <w:lang w:val="en-US" w:eastAsia="zh-CN" w:bidi="ar"/>
        </w:rPr>
        <w:br w:type="page"/>
      </w:r>
    </w:p>
    <w:p w14:paraId="3513172E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 xml:space="preserve">Table S1.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lang w:val="en-US" w:eastAsia="zh-CN"/>
        </w:rPr>
        <w:t>Thermal Decomposition Data of SA/PAM/PPy Hydrogels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1"/>
        <w:gridCol w:w="850"/>
        <w:gridCol w:w="915"/>
        <w:gridCol w:w="915"/>
        <w:gridCol w:w="1701"/>
      </w:tblGrid>
      <w:tr w14:paraId="3D124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1EDA7091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样品</w:t>
            </w:r>
          </w:p>
        </w:tc>
        <w:tc>
          <w:tcPr>
            <w:tcW w:w="85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2FD47025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T</w:t>
            </w: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vertAlign w:val="subscript"/>
                <w:lang w:val="en-US" w:eastAsia="zh-CN"/>
              </w:rPr>
              <w:t>d</w:t>
            </w: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/℃</w:t>
            </w:r>
          </w:p>
        </w:tc>
        <w:tc>
          <w:tcPr>
            <w:tcW w:w="91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35A51DF4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T</w:t>
            </w: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vertAlign w:val="superscript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vertAlign w:val="subscript"/>
                <w:lang w:val="en-US" w:eastAsia="zh-CN"/>
              </w:rPr>
              <w:t>max</w:t>
            </w: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/℃</w:t>
            </w:r>
          </w:p>
        </w:tc>
        <w:tc>
          <w:tcPr>
            <w:tcW w:w="91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0A011482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T</w:t>
            </w: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vertAlign w:val="superscript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vertAlign w:val="subscript"/>
                <w:lang w:val="en-US" w:eastAsia="zh-CN"/>
              </w:rPr>
              <w:t>max</w:t>
            </w: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/℃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33F75606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700℃残炭率/%</w:t>
            </w:r>
          </w:p>
        </w:tc>
      </w:tr>
      <w:tr w14:paraId="74D7A4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8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F75B27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SA/PAM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7A31BD0E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110.70</w:t>
            </w:r>
          </w:p>
        </w:tc>
        <w:tc>
          <w:tcPr>
            <w:tcW w:w="91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65F8989F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255.30</w:t>
            </w:r>
          </w:p>
        </w:tc>
        <w:tc>
          <w:tcPr>
            <w:tcW w:w="91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566FAF8C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333.50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689525E9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22.36</w:t>
            </w:r>
          </w:p>
        </w:tc>
      </w:tr>
      <w:tr w14:paraId="24A16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FB01AA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SA/PAM/PPy(10)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D4147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161.55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4A06A6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239.44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E8C34B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391.87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B3235A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4 4.80</w:t>
            </w:r>
          </w:p>
        </w:tc>
      </w:tr>
      <w:tr w14:paraId="61EB7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2972C9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SA/PAM/PPy(40)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36B2B8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132.83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A66C08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239.93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B964D3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387.88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B1B258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41.81</w:t>
            </w:r>
          </w:p>
        </w:tc>
      </w:tr>
      <w:tr w14:paraId="0E2EE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C53B7F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SA/PAM/PPy(70)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83309D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164.00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E920D8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240.54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2F6BF0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388.50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7EFE35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39.32</w:t>
            </w:r>
          </w:p>
        </w:tc>
      </w:tr>
      <w:tr w14:paraId="28FCD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F6FA5CE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SA/PAM/PPy(100)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7214C67A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161.81</w:t>
            </w:r>
          </w:p>
        </w:tc>
        <w:tc>
          <w:tcPr>
            <w:tcW w:w="91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07CF14FC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244.02</w:t>
            </w:r>
          </w:p>
        </w:tc>
        <w:tc>
          <w:tcPr>
            <w:tcW w:w="91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1C223654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387.84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1A44F119">
            <w:pPr>
              <w:keepNext w:val="0"/>
              <w:keepLines w:val="0"/>
              <w:pageBreakBefore w:val="0"/>
              <w:kinsoku/>
              <w:wordWrap/>
              <w:overflowPunct w:val="0"/>
              <w:topLinePunct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000000"/>
                <w:sz w:val="21"/>
                <w:szCs w:val="21"/>
                <w:lang w:val="en-US" w:eastAsia="zh-CN"/>
              </w:rPr>
              <w:t>45.53</w:t>
            </w:r>
          </w:p>
        </w:tc>
      </w:tr>
    </w:tbl>
    <w:p w14:paraId="73C0291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5495E73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53100" cy="4406265"/>
            <wp:effectExtent l="0" t="0" r="7620" b="13335"/>
            <wp:docPr id="1" name="图片 1" descr="补充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补充2-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0003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Fig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 xml:space="preserve">S3.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lang w:val="en-US" w:eastAsia="zh-CN"/>
        </w:rPr>
        <w:t>(a~c) Cyclic tensile curves of SA/PAM/PPy hydrogels; (d) Adhesion comparison of SA/PAM/PPy hydrogels on Copper sheet.</w:t>
      </w:r>
    </w:p>
    <w:p w14:paraId="15DEF8D3">
      <w:pP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4"/>
          <w:szCs w:val="24"/>
          <w:lang w:val="en-US" w:eastAsia="zh-CN" w:bidi="ar"/>
        </w:rPr>
        <w:br w:type="page"/>
      </w:r>
    </w:p>
    <w:p w14:paraId="17E14888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55005" cy="4451350"/>
            <wp:effectExtent l="0" t="0" r="5715" b="13970"/>
            <wp:docPr id="2" name="图片 2" descr="补充4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补充4-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6B24D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Fig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 xml:space="preserve">S4.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lang w:val="en-US" w:eastAsia="zh-CN"/>
        </w:rPr>
        <w:t>(a~d) Responsiveness of SA/PAM/PPy</w:t>
      </w:r>
    </w:p>
    <w:p w14:paraId="671C9EAF">
      <w:pP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</w:pPr>
    </w:p>
    <w:sectPr>
      <w:pgSz w:w="11906" w:h="16838"/>
      <w:pgMar w:top="1440" w:right="1083" w:bottom="1440" w:left="10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6656AC"/>
    <w:rsid w:val="09CF4C78"/>
    <w:rsid w:val="0D907FAA"/>
    <w:rsid w:val="101528DE"/>
    <w:rsid w:val="237B0CD6"/>
    <w:rsid w:val="27F04D0E"/>
    <w:rsid w:val="2E383319"/>
    <w:rsid w:val="3A4549C9"/>
    <w:rsid w:val="3B5B08A9"/>
    <w:rsid w:val="3CCD5D77"/>
    <w:rsid w:val="3DEE6E4E"/>
    <w:rsid w:val="3EC37407"/>
    <w:rsid w:val="4009650D"/>
    <w:rsid w:val="45A10FF4"/>
    <w:rsid w:val="539714AF"/>
    <w:rsid w:val="5E6B7CFD"/>
    <w:rsid w:val="64A0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customStyle="1" w:styleId="5">
    <w:name w:val="IOPAff"/>
    <w:basedOn w:val="6"/>
    <w:qFormat/>
    <w:uiPriority w:val="0"/>
    <w:pPr>
      <w:spacing w:after="0"/>
    </w:pPr>
    <w:rPr>
      <w:rFonts w:ascii="Times New Roman" w:hAnsi="Times New Roman" w:cs="Times New Roman"/>
      <w:b w:val="0"/>
      <w:sz w:val="18"/>
      <w:szCs w:val="18"/>
    </w:rPr>
  </w:style>
  <w:style w:type="paragraph" w:customStyle="1" w:styleId="6">
    <w:name w:val="IOPAuthor"/>
    <w:basedOn w:val="1"/>
    <w:qFormat/>
    <w:uiPriority w:val="0"/>
    <w:pPr>
      <w:spacing w:after="200"/>
      <w:ind w:right="2552"/>
    </w:pPr>
    <w:rPr>
      <w:b/>
    </w:rPr>
  </w:style>
  <w:style w:type="paragraph" w:customStyle="1" w:styleId="7">
    <w:name w:val="Addresses"/>
    <w:basedOn w:val="1"/>
    <w:qFormat/>
    <w:uiPriority w:val="0"/>
    <w:rPr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167</Words>
  <Characters>1023</Characters>
  <Lines>0</Lines>
  <Paragraphs>0</Paragraphs>
  <TotalTime>1</TotalTime>
  <ScaleCrop>false</ScaleCrop>
  <LinksUpToDate>false</LinksUpToDate>
  <CharactersWithSpaces>1141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2025-05-25T07:09:00Z</dcterms:created>
  <dc:creator>LENOVO</dc:creator>
  <cp:lastModifiedBy>Fairy</cp:lastModifiedBy>
  <dcterms:modified xsi:type="dcterms:W3CDTF">2025-09-04T08:26:42Z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eyJoZGlkIjoiYjM1ZjMzMTY4ZGE2ZTVhNmJhNzJmNjcxYTFhOTdjMWQiLCJ1c2VySWQiOiI0MDk5NzgzMzkifQ==</vt:lpwstr>
  </property>
  <property fmtid="{D5CDD505-2E9C-101B-9397-08002B2CF9AE}" pid="4" name="ICV">
    <vt:lpwstr>7E414C5C40284B3DB2EA6EDD7AA7957E_12</vt:lpwstr>
  </property>
</Properties>
</file>