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FBE" w:rsidRDefault="00303FBE" w:rsidP="00303FBE">
      <w:pPr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bookmarkStart w:id="0" w:name="_GoBack"/>
      <w:bookmarkEnd w:id="0"/>
    </w:p>
    <w:p w:rsidR="00303FBE" w:rsidRDefault="00303FBE" w:rsidP="00303FBE">
      <w:pPr>
        <w:rPr>
          <w:rFonts w:ascii="Times New Roman" w:hAnsi="Times New Roman" w:cs="Times New Roman"/>
          <w:sz w:val="24"/>
        </w:rPr>
      </w:pPr>
      <w:r w:rsidRPr="00AF2EDB">
        <w:rPr>
          <w:rFonts w:ascii="Times New Roman" w:hAnsi="Times New Roman" w:cs="Times New Roman"/>
          <w:sz w:val="24"/>
        </w:rPr>
        <w:t xml:space="preserve">Table 1: Metabolic parameters of some drugs generated from </w:t>
      </w:r>
      <w:proofErr w:type="spellStart"/>
      <w:r w:rsidRPr="00AF2EDB">
        <w:rPr>
          <w:rFonts w:ascii="Times New Roman" w:hAnsi="Times New Roman" w:cs="Times New Roman"/>
          <w:sz w:val="24"/>
        </w:rPr>
        <w:t>Vmax</w:t>
      </w:r>
      <w:proofErr w:type="spellEnd"/>
      <w:r w:rsidRPr="00AF2EDB">
        <w:rPr>
          <w:rFonts w:ascii="Times New Roman" w:hAnsi="Times New Roman" w:cs="Times New Roman"/>
          <w:sz w:val="24"/>
        </w:rPr>
        <w:t xml:space="preserve"> and Km using </w:t>
      </w:r>
      <w:r>
        <w:rPr>
          <w:rFonts w:ascii="Times New Roman" w:hAnsi="Times New Roman" w:cs="Times New Roman"/>
          <w:sz w:val="24"/>
        </w:rPr>
        <w:t xml:space="preserve">modified </w:t>
      </w:r>
      <w:proofErr w:type="spellStart"/>
      <w:r>
        <w:rPr>
          <w:rFonts w:ascii="Times New Roman" w:hAnsi="Times New Roman" w:cs="Times New Roman"/>
          <w:sz w:val="24"/>
        </w:rPr>
        <w:t>Michaelis-Menten</w:t>
      </w:r>
      <w:r w:rsidRPr="00AF2EDB">
        <w:rPr>
          <w:rFonts w:ascii="Times New Roman" w:hAnsi="Times New Roman" w:cs="Times New Roman"/>
          <w:sz w:val="24"/>
        </w:rPr>
        <w:t>equations</w:t>
      </w:r>
      <w:proofErr w:type="spellEnd"/>
    </w:p>
    <w:tbl>
      <w:tblPr>
        <w:tblStyle w:val="TableGrid"/>
        <w:tblpPr w:leftFromText="180" w:rightFromText="180" w:vertAnchor="text" w:horzAnchor="margin" w:tblpXSpec="center" w:tblpY="99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8"/>
        <w:gridCol w:w="2075"/>
        <w:gridCol w:w="714"/>
        <w:gridCol w:w="780"/>
        <w:gridCol w:w="902"/>
        <w:gridCol w:w="891"/>
        <w:gridCol w:w="924"/>
        <w:gridCol w:w="932"/>
        <w:gridCol w:w="1001"/>
        <w:gridCol w:w="918"/>
        <w:gridCol w:w="1465"/>
        <w:gridCol w:w="918"/>
        <w:gridCol w:w="1118"/>
      </w:tblGrid>
      <w:tr w:rsidR="0031550C" w:rsidRPr="002924B5" w:rsidTr="0031550C">
        <w:tc>
          <w:tcPr>
            <w:tcW w:w="280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Drug</w:t>
            </w:r>
          </w:p>
        </w:tc>
        <w:tc>
          <w:tcPr>
            <w:tcW w:w="207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Metabolites </w:t>
            </w:r>
          </w:p>
        </w:tc>
        <w:tc>
          <w:tcPr>
            <w:tcW w:w="714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Dose (mg)</w:t>
            </w:r>
          </w:p>
        </w:tc>
        <w:tc>
          <w:tcPr>
            <w:tcW w:w="780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max</m:t>
                    </m:r>
                  </m:sub>
                </m:sSub>
              </m:oMath>
            </m:oMathPara>
          </w:p>
        </w:tc>
        <w:tc>
          <w:tcPr>
            <w:tcW w:w="90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89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924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93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CMR</m:t>
                </m:r>
              </m:oMath>
            </m:oMathPara>
          </w:p>
        </w:tc>
        <w:tc>
          <w:tcPr>
            <w:tcW w:w="100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="Calibri" w:hAnsi="Times New Roman" w:cs="Times New Roman"/>
                <w:sz w:val="24"/>
                <w:szCs w:val="24"/>
              </w:rPr>
              <w:t>Vo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="Calibri" w:hAnsi="Times New Roman" w:cs="Times New Roman"/>
                <w:sz w:val="24"/>
                <w:szCs w:val="24"/>
              </w:rPr>
              <w:t>Clint</w:t>
            </w:r>
          </w:p>
        </w:tc>
        <w:tc>
          <w:tcPr>
            <w:tcW w:w="146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="Calibri" w:hAnsi="Times New Roman" w:cs="Times New Roman"/>
                <w:sz w:val="24"/>
                <w:szCs w:val="24"/>
              </w:rPr>
              <w:t>%saturation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S/Km</w:t>
            </w:r>
          </w:p>
        </w:tc>
        <w:tc>
          <w:tcPr>
            <w:tcW w:w="1118" w:type="dxa"/>
            <w:shd w:val="clear" w:color="auto" w:fill="auto"/>
          </w:tcPr>
          <w:p w:rsidR="0031550C" w:rsidRPr="002924B5" w:rsidRDefault="008D6F6A" w:rsidP="0031550C">
            <w:r>
              <w:t>Status</w:t>
            </w:r>
          </w:p>
        </w:tc>
      </w:tr>
      <w:tr w:rsidR="0031550C" w:rsidRPr="002924B5" w:rsidTr="0031550C">
        <w:tc>
          <w:tcPr>
            <w:tcW w:w="280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Theophyline</w:t>
            </w:r>
            <w:proofErr w:type="spellEnd"/>
          </w:p>
        </w:tc>
        <w:tc>
          <w:tcPr>
            <w:tcW w:w="207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1, 3 – DMU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 – MU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3 - MX</w:t>
            </w:r>
          </w:p>
        </w:tc>
        <w:tc>
          <w:tcPr>
            <w:tcW w:w="714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80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34.2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13.1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4.9 </w:t>
            </w:r>
          </w:p>
        </w:tc>
        <w:tc>
          <w:tcPr>
            <w:tcW w:w="90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14.2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9.3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89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1.12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924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0.18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0.17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93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14.85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5.69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00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2.60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1.58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4.90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2.41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1.41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46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7.07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10.74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918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0.08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0.12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shd w:val="clear" w:color="auto" w:fill="auto"/>
          </w:tcPr>
          <w:p w:rsidR="0031550C" w:rsidRDefault="008D6F6A" w:rsidP="0031550C">
            <w:r>
              <w:t>Inducer</w:t>
            </w:r>
          </w:p>
          <w:p w:rsidR="008D6F6A" w:rsidRDefault="008D6F6A" w:rsidP="0031550C">
            <w:r>
              <w:t>Inducer</w:t>
            </w:r>
          </w:p>
          <w:p w:rsidR="008D6F6A" w:rsidRDefault="008D6F6A" w:rsidP="0031550C">
            <w:r>
              <w:t>Inducer</w:t>
            </w:r>
          </w:p>
          <w:p w:rsidR="008D6F6A" w:rsidRPr="002924B5" w:rsidRDefault="008D6F6A" w:rsidP="0031550C"/>
        </w:tc>
      </w:tr>
      <w:tr w:rsidR="0031550C" w:rsidRPr="002924B5" w:rsidTr="0031550C">
        <w:tc>
          <w:tcPr>
            <w:tcW w:w="280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Mibe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fradil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(m</w:t>
            </w: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Vori</w:t>
            </w: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conazole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ng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Metronidazole 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µm</m:t>
                    </m:r>
                  </m:e>
                </m:d>
              </m:oMath>
            </m:oMathPara>
          </w:p>
        </w:tc>
        <w:tc>
          <w:tcPr>
            <w:tcW w:w="207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Dealkylaed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Hydroxylated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2-hydroxy 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metronodazole</w:t>
            </w:r>
            <w:proofErr w:type="spellEnd"/>
          </w:p>
        </w:tc>
        <w:tc>
          <w:tcPr>
            <w:tcW w:w="714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80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6.79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114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0.366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0.527</w:t>
            </w:r>
          </w:p>
        </w:tc>
        <w:tc>
          <w:tcPr>
            <w:tcW w:w="90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70.2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1.15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0.911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89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7.67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24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661.2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-2.10</w:t>
            </w:r>
          </w:p>
        </w:tc>
        <w:tc>
          <w:tcPr>
            <w:tcW w:w="93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2.95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49.51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0.16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00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0.10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160.33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4.02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0.097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99.13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4.02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46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1.43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86.96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52.32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56.88</w:t>
            </w:r>
          </w:p>
        </w:tc>
        <w:tc>
          <w:tcPr>
            <w:tcW w:w="918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0.01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6.67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1.10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118" w:type="dxa"/>
            <w:shd w:val="clear" w:color="auto" w:fill="auto"/>
          </w:tcPr>
          <w:p w:rsidR="0031550C" w:rsidRDefault="00B311C2" w:rsidP="0031550C">
            <w:r>
              <w:t>Inhibitor</w:t>
            </w:r>
          </w:p>
          <w:p w:rsidR="00B311C2" w:rsidRDefault="00B311C2" w:rsidP="0031550C">
            <w:r>
              <w:t>Inducer</w:t>
            </w:r>
          </w:p>
          <w:p w:rsidR="00B311C2" w:rsidRDefault="00B311C2" w:rsidP="0031550C">
            <w:r>
              <w:t>Inhibitor</w:t>
            </w:r>
          </w:p>
          <w:p w:rsidR="00B311C2" w:rsidRPr="002924B5" w:rsidRDefault="00B311C2" w:rsidP="0031550C">
            <w:r>
              <w:t>Inhibitor</w:t>
            </w:r>
          </w:p>
        </w:tc>
      </w:tr>
      <w:tr w:rsidR="0031550C" w:rsidRPr="002924B5" w:rsidTr="0031550C">
        <w:trPr>
          <w:trHeight w:val="1304"/>
        </w:trPr>
        <w:tc>
          <w:tcPr>
            <w:tcW w:w="280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Isoniazid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</w:t>
            </w: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uromicin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Phenytoin (mg)</w:t>
            </w:r>
          </w:p>
          <w:p w:rsidR="0031550C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R – Thiopental(mg)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Phenytoin 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S – Thiopental (mg)</w:t>
            </w:r>
          </w:p>
        </w:tc>
        <w:tc>
          <w:tcPr>
            <w:tcW w:w="207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Isonicotinc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acid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5’-monophosph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Phenylhydantoin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–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Hydroxyphenytoin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714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250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80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30.87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193.9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8.25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0.86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28.0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0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1.669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0.0435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9.43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20.0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91.0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89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2.50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0.049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924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27.75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-0.002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0.23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3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13.41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84.21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3.58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12.16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00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46.25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18.50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0.875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0.308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46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59.97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0.52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4.90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1.10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918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1.50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0.01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0.05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0.01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18" w:type="dxa"/>
            <w:shd w:val="clear" w:color="auto" w:fill="auto"/>
          </w:tcPr>
          <w:p w:rsidR="0031550C" w:rsidRDefault="00372C13" w:rsidP="0031550C">
            <w:r>
              <w:t>Inhibitor</w:t>
            </w:r>
          </w:p>
          <w:p w:rsidR="00372C13" w:rsidRDefault="00372C13" w:rsidP="0031550C">
            <w:r>
              <w:t>Inhibitor</w:t>
            </w:r>
          </w:p>
          <w:p w:rsidR="00372C13" w:rsidRDefault="00372C13" w:rsidP="0031550C">
            <w:r>
              <w:t>Inducer</w:t>
            </w:r>
          </w:p>
          <w:p w:rsidR="00372C13" w:rsidRDefault="00372C13" w:rsidP="0031550C">
            <w:r>
              <w:t>Inducer</w:t>
            </w:r>
          </w:p>
          <w:p w:rsidR="00372C13" w:rsidRDefault="00372C13" w:rsidP="0031550C">
            <w:r>
              <w:t>Inducer</w:t>
            </w:r>
          </w:p>
          <w:p w:rsidR="00372C13" w:rsidRDefault="00372C13" w:rsidP="0031550C">
            <w:r>
              <w:t>Inducer</w:t>
            </w:r>
          </w:p>
          <w:p w:rsidR="00372C13" w:rsidRPr="002924B5" w:rsidRDefault="00372C13" w:rsidP="0031550C">
            <w:r>
              <w:t>Inducer</w:t>
            </w:r>
          </w:p>
        </w:tc>
      </w:tr>
      <w:tr w:rsidR="0031550C" w:rsidRPr="002924B5" w:rsidTr="0031550C">
        <w:trPr>
          <w:trHeight w:val="809"/>
        </w:trPr>
        <w:tc>
          <w:tcPr>
            <w:tcW w:w="280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Thymidine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Thymine</w:t>
            </w: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Fluorouracil(mg)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Tylosin</w:t>
            </w:r>
            <w:proofErr w:type="spellEnd"/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(mg)</w:t>
            </w:r>
          </w:p>
        </w:tc>
        <w:tc>
          <w:tcPr>
            <w:tcW w:w="2075" w:type="dxa"/>
          </w:tcPr>
          <w:p w:rsidR="0031550C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aminoisobutyricaci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Dihydrofluorouracil</w:t>
            </w:r>
            <w:proofErr w:type="spellEnd"/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Relomycin</w:t>
            </w:r>
            <w:proofErr w:type="spellEnd"/>
          </w:p>
        </w:tc>
        <w:tc>
          <w:tcPr>
            <w:tcW w:w="714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80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2.45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2.55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2.16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90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45.5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82.5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39.8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89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0.98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1.02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924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0.006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-0.021</w:t>
            </w:r>
          </w:p>
        </w:tc>
        <w:tc>
          <w:tcPr>
            <w:tcW w:w="932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1.06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1.11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0.94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001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0.053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0.06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918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0.053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0.030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0.054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1465" w:type="dxa"/>
          </w:tcPr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2.15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1.17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2.50</w:t>
            </w:r>
          </w:p>
          <w:p w:rsidR="0031550C" w:rsidRPr="002924B5" w:rsidRDefault="0031550C" w:rsidP="0031550C">
            <w:pPr>
              <w:spacing w:line="276" w:lineRule="auto"/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924B5">
              <w:rPr>
                <w:rFonts w:ascii="Times New Roman" w:eastAsiaTheme="minorEastAsia" w:hAnsi="Times New Roman" w:cs="Times New Roman"/>
                <w:sz w:val="24"/>
                <w:szCs w:val="24"/>
              </w:rPr>
              <w:t>61.05</w:t>
            </w:r>
          </w:p>
        </w:tc>
        <w:tc>
          <w:tcPr>
            <w:tcW w:w="918" w:type="dxa"/>
          </w:tcPr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0.02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0.01</w:t>
            </w:r>
          </w:p>
          <w:p w:rsidR="0031550C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0.03</w:t>
            </w:r>
          </w:p>
          <w:p w:rsidR="0031550C" w:rsidRPr="002924B5" w:rsidRDefault="0031550C" w:rsidP="0031550C">
            <w:pPr>
              <w:ind w:right="-27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118" w:type="dxa"/>
            <w:shd w:val="clear" w:color="auto" w:fill="auto"/>
          </w:tcPr>
          <w:p w:rsidR="0031550C" w:rsidRDefault="00372C13" w:rsidP="0031550C">
            <w:r>
              <w:t>Inducer</w:t>
            </w:r>
          </w:p>
          <w:p w:rsidR="00372C13" w:rsidRDefault="00372C13" w:rsidP="0031550C">
            <w:r>
              <w:t>Inducer</w:t>
            </w:r>
          </w:p>
          <w:p w:rsidR="00372C13" w:rsidRDefault="00372C13" w:rsidP="0031550C">
            <w:r>
              <w:t>Inducer</w:t>
            </w:r>
          </w:p>
          <w:p w:rsidR="00372C13" w:rsidRPr="002924B5" w:rsidRDefault="00372C13" w:rsidP="0031550C">
            <w:r>
              <w:t>Inducer</w:t>
            </w:r>
          </w:p>
        </w:tc>
      </w:tr>
    </w:tbl>
    <w:p w:rsidR="0031550C" w:rsidRDefault="0031550C" w:rsidP="003155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03FBE" w:rsidRPr="009F42D9" w:rsidRDefault="00303FBE" w:rsidP="0031550C">
      <w:pPr>
        <w:jc w:val="both"/>
        <w:rPr>
          <w:rFonts w:ascii="Times New Roman" w:hAnsi="Times New Roman" w:cs="Times New Roman"/>
          <w:sz w:val="24"/>
          <w:szCs w:val="24"/>
        </w:rPr>
      </w:pPr>
      <w:r w:rsidRPr="00AF2EDB">
        <w:rPr>
          <w:rFonts w:ascii="Times New Roman" w:hAnsi="Times New Roman" w:cs="Times New Roman"/>
          <w:sz w:val="24"/>
          <w:szCs w:val="24"/>
        </w:rPr>
        <w:t xml:space="preserve">Keys: </w:t>
      </w:r>
      <w:proofErr w:type="spellStart"/>
      <w:r w:rsidRPr="00AF2EDB">
        <w:rPr>
          <w:rFonts w:ascii="Times New Roman" w:hAnsi="Times New Roman" w:cs="Times New Roman"/>
          <w:sz w:val="24"/>
          <w:szCs w:val="24"/>
        </w:rPr>
        <w:t>Vmax</w:t>
      </w:r>
      <w:proofErr w:type="spellEnd"/>
      <w:r w:rsidRPr="00AF2EDB">
        <w:rPr>
          <w:rFonts w:ascii="Times New Roman" w:hAnsi="Times New Roman" w:cs="Times New Roman"/>
          <w:sz w:val="24"/>
          <w:szCs w:val="24"/>
        </w:rPr>
        <w:t xml:space="preserve">= Maximal velocity (mg/h); Km= Metabolism constant (mg/L); Cs= Concentration of substrate (µg; </w:t>
      </w:r>
      <w:proofErr w:type="spellStart"/>
      <w:r w:rsidRPr="00AF2EDB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AF2EDB">
        <w:rPr>
          <w:rFonts w:ascii="Times New Roman" w:hAnsi="Times New Roman" w:cs="Times New Roman"/>
          <w:sz w:val="24"/>
          <w:szCs w:val="24"/>
        </w:rPr>
        <w:t>; µm; mg); R=Rate of endogenous substrate production (h); CMR= Cel</w:t>
      </w:r>
      <w:r>
        <w:rPr>
          <w:rFonts w:ascii="Times New Roman" w:hAnsi="Times New Roman" w:cs="Times New Roman"/>
          <w:sz w:val="24"/>
          <w:szCs w:val="24"/>
        </w:rPr>
        <w:t xml:space="preserve">lular metabolic rate (/h); </w:t>
      </w:r>
      <w:proofErr w:type="gramStart"/>
      <w:r>
        <w:rPr>
          <w:rFonts w:ascii="Times New Roman" w:hAnsi="Times New Roman" w:cs="Times New Roman"/>
          <w:sz w:val="24"/>
          <w:szCs w:val="24"/>
        </w:rPr>
        <w:t>Vo</w:t>
      </w:r>
      <w:proofErr w:type="gramEnd"/>
      <w:r>
        <w:rPr>
          <w:rFonts w:ascii="Times New Roman" w:hAnsi="Times New Roman" w:cs="Times New Roman"/>
          <w:sz w:val="24"/>
          <w:szCs w:val="24"/>
        </w:rPr>
        <w:t>= I</w:t>
      </w:r>
      <w:r w:rsidRPr="00AF2EDB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itial velocity (mg/h); Clint= P</w:t>
      </w:r>
      <w:r w:rsidRPr="00AF2EDB">
        <w:rPr>
          <w:rFonts w:ascii="Times New Roman" w:hAnsi="Times New Roman" w:cs="Times New Roman"/>
          <w:sz w:val="24"/>
          <w:szCs w:val="24"/>
        </w:rPr>
        <w:t>roportionality constant between rate of metabolism and the drug substrate concentration at the en</w:t>
      </w:r>
      <w:r>
        <w:rPr>
          <w:rFonts w:ascii="Times New Roman" w:hAnsi="Times New Roman" w:cs="Times New Roman"/>
          <w:sz w:val="24"/>
          <w:szCs w:val="24"/>
        </w:rPr>
        <w:t>zyme site Cs; % saturation= E</w:t>
      </w:r>
      <w:r w:rsidRPr="00AF2EDB">
        <w:rPr>
          <w:rFonts w:ascii="Times New Roman" w:hAnsi="Times New Roman" w:cs="Times New Roman"/>
          <w:sz w:val="24"/>
          <w:szCs w:val="24"/>
        </w:rPr>
        <w:t>xtent of enzyme saturation</w:t>
      </w:r>
    </w:p>
    <w:p w:rsidR="00287026" w:rsidRDefault="00372C13"/>
    <w:sectPr w:rsidR="00287026" w:rsidSect="0031550C">
      <w:pgSz w:w="16839" w:h="11907" w:orient="landscape" w:code="9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03FBE"/>
    <w:rsid w:val="00021E46"/>
    <w:rsid w:val="00303FBE"/>
    <w:rsid w:val="0031550C"/>
    <w:rsid w:val="00372C13"/>
    <w:rsid w:val="006F0989"/>
    <w:rsid w:val="007172B9"/>
    <w:rsid w:val="007271EA"/>
    <w:rsid w:val="00733FD9"/>
    <w:rsid w:val="008D6F6A"/>
    <w:rsid w:val="00B311C2"/>
    <w:rsid w:val="00BB2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3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3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3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3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CPT-2</dc:creator>
  <cp:lastModifiedBy>MANEX</cp:lastModifiedBy>
  <cp:revision>3</cp:revision>
  <dcterms:created xsi:type="dcterms:W3CDTF">2020-08-21T17:46:00Z</dcterms:created>
  <dcterms:modified xsi:type="dcterms:W3CDTF">2020-08-21T18:46:00Z</dcterms:modified>
</cp:coreProperties>
</file>