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FB62" w14:textId="49488CCD" w:rsidR="00876A62" w:rsidRPr="00B23C24" w:rsidRDefault="00876A62" w:rsidP="00876A6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B23C24">
        <w:rPr>
          <w:rFonts w:ascii="Times New Roman" w:hAnsi="Times New Roman" w:cs="Times New Roman"/>
          <w:b/>
          <w:bCs/>
          <w:sz w:val="32"/>
          <w:szCs w:val="32"/>
          <w:lang w:val="en-US"/>
        </w:rPr>
        <w:t>Supplementary material</w:t>
      </w:r>
    </w:p>
    <w:p w14:paraId="06B4E9DD" w14:textId="77777777" w:rsidR="003A16CA" w:rsidRDefault="003A16CA" w:rsidP="00DC2781">
      <w:pPr>
        <w:rPr>
          <w:rFonts w:ascii="Times New Roman" w:hAnsi="Times New Roman" w:cs="Times New Roman"/>
          <w:lang w:val="en-US"/>
        </w:rPr>
      </w:pPr>
    </w:p>
    <w:p w14:paraId="43F05422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74CDF9F3" w14:textId="4FCD35A6" w:rsidR="00B23C24" w:rsidRPr="00644DFB" w:rsidRDefault="00B23C24" w:rsidP="00B23C24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B23C24">
        <w:rPr>
          <w:rFonts w:ascii="Times New Roman" w:hAnsi="Times New Roman" w:cs="Times New Roman"/>
          <w:b/>
          <w:bCs/>
          <w:lang w:val="en-US"/>
        </w:rPr>
        <w:t>Baseline risk factors associated with all-cause early hospitalization of older patients following admission to Danish municipal temporary stays</w:t>
      </w:r>
    </w:p>
    <w:p w14:paraId="1CFAD238" w14:textId="77777777" w:rsidR="00B23C24" w:rsidRPr="001A12C8" w:rsidRDefault="00B23C24" w:rsidP="00B23C24">
      <w:pPr>
        <w:spacing w:line="480" w:lineRule="auto"/>
        <w:rPr>
          <w:rFonts w:ascii="Times New Roman" w:hAnsi="Times New Roman" w:cs="Times New Roman"/>
          <w:lang w:val="en-US"/>
        </w:rPr>
      </w:pPr>
      <w:r w:rsidRPr="001A12C8">
        <w:rPr>
          <w:rFonts w:ascii="Times New Roman" w:hAnsi="Times New Roman" w:cs="Times New Roman"/>
          <w:lang w:val="en-US"/>
        </w:rPr>
        <w:t>Authors: Mahan Rajaeigolsefidi</w:t>
      </w:r>
      <w:r w:rsidRPr="001A12C8">
        <w:rPr>
          <w:rFonts w:ascii="Times New Roman" w:hAnsi="Times New Roman" w:cs="Times New Roman"/>
          <w:vertAlign w:val="superscript"/>
          <w:lang w:val="en-US"/>
        </w:rPr>
        <w:t>1</w:t>
      </w:r>
      <w:r w:rsidRPr="001A12C8">
        <w:rPr>
          <w:rFonts w:ascii="Times New Roman" w:hAnsi="Times New Roman" w:cs="Times New Roman"/>
          <w:lang w:val="en-US"/>
        </w:rPr>
        <w:t>, Anton Pottegård</w:t>
      </w:r>
      <w:r>
        <w:rPr>
          <w:rFonts w:ascii="Times New Roman" w:hAnsi="Times New Roman" w:cs="Times New Roman"/>
          <w:vertAlign w:val="superscript"/>
          <w:lang w:val="en-US"/>
        </w:rPr>
        <w:t>2</w:t>
      </w:r>
      <w:r w:rsidRPr="001A12C8">
        <w:rPr>
          <w:rFonts w:ascii="Times New Roman" w:hAnsi="Times New Roman" w:cs="Times New Roman"/>
          <w:vertAlign w:val="superscript"/>
          <w:lang w:val="en-US"/>
        </w:rPr>
        <w:t>,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1A12C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1A12C8">
        <w:rPr>
          <w:rFonts w:ascii="Times New Roman" w:hAnsi="Times New Roman" w:cs="Times New Roman"/>
          <w:lang w:val="en-US"/>
        </w:rPr>
        <w:t>Kasper Edwards</w:t>
      </w:r>
      <w:r w:rsidRPr="001A12C8">
        <w:rPr>
          <w:rFonts w:ascii="Times New Roman" w:hAnsi="Times New Roman" w:cs="Times New Roman"/>
          <w:vertAlign w:val="superscript"/>
          <w:lang w:val="en-US"/>
        </w:rPr>
        <w:t>1</w:t>
      </w:r>
      <w:r w:rsidRPr="001A12C8">
        <w:rPr>
          <w:rFonts w:ascii="Times New Roman" w:hAnsi="Times New Roman" w:cs="Times New Roman"/>
          <w:lang w:val="en-US"/>
        </w:rPr>
        <w:t>, Kathrin Kirchner</w:t>
      </w:r>
      <w:r w:rsidRPr="001A12C8">
        <w:rPr>
          <w:rFonts w:ascii="Times New Roman" w:hAnsi="Times New Roman" w:cs="Times New Roman"/>
          <w:vertAlign w:val="superscript"/>
          <w:lang w:val="en-US"/>
        </w:rPr>
        <w:t>1</w:t>
      </w:r>
    </w:p>
    <w:p w14:paraId="5D5F7A65" w14:textId="77777777" w:rsidR="00B23C24" w:rsidRPr="001A12C8" w:rsidRDefault="00B23C24" w:rsidP="00B23C24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12C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A12C8">
        <w:rPr>
          <w:rFonts w:ascii="Times New Roman" w:hAnsi="Times New Roman" w:cs="Times New Roman"/>
          <w:sz w:val="20"/>
          <w:szCs w:val="20"/>
          <w:lang w:val="en-US"/>
        </w:rPr>
        <w:t>Department of Engineering Technology and Didactics, Technical University of Denmark, Ballerup, Denmark</w:t>
      </w:r>
    </w:p>
    <w:p w14:paraId="32E75C8B" w14:textId="77777777" w:rsidR="00B23C24" w:rsidRPr="001A12C8" w:rsidRDefault="00B23C24" w:rsidP="00B23C24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1A12C8">
        <w:rPr>
          <w:rFonts w:ascii="Times New Roman" w:hAnsi="Times New Roman" w:cs="Times New Roman"/>
          <w:sz w:val="20"/>
          <w:szCs w:val="20"/>
          <w:lang w:val="en-US"/>
        </w:rPr>
        <w:t>Department of Public Health, University of Southern Denmark, Odense, Denmark</w:t>
      </w:r>
    </w:p>
    <w:p w14:paraId="70D610E4" w14:textId="77777777" w:rsidR="00B23C24" w:rsidRPr="001A12C8" w:rsidRDefault="00B23C24" w:rsidP="00B23C24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Pr="001A12C8">
        <w:rPr>
          <w:rFonts w:ascii="Times New Roman" w:hAnsi="Times New Roman" w:cs="Times New Roman"/>
          <w:sz w:val="20"/>
          <w:szCs w:val="20"/>
          <w:lang w:val="en-US"/>
        </w:rPr>
        <w:t>Hospital Pharmacy Funen, Odense University Hospital, Odense, Denmark</w:t>
      </w:r>
    </w:p>
    <w:p w14:paraId="5F52F735" w14:textId="77777777" w:rsidR="00B23C24" w:rsidRPr="001A12C8" w:rsidRDefault="00B23C24" w:rsidP="00B23C24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8C2E55B" w14:textId="0CE29A2D" w:rsidR="00B23C24" w:rsidRDefault="00B23C24" w:rsidP="00B23C24">
      <w:pPr>
        <w:rPr>
          <w:rFonts w:ascii="Times New Roman" w:hAnsi="Times New Roman" w:cs="Times New Roman"/>
          <w:lang w:val="en-US"/>
        </w:rPr>
      </w:pPr>
      <w:r w:rsidRPr="001A12C8">
        <w:rPr>
          <w:rFonts w:ascii="Times New Roman" w:hAnsi="Times New Roman" w:cs="Times New Roman"/>
          <w:lang w:val="en-US"/>
        </w:rPr>
        <w:t>Corresponding author: Mahan Rajaeigolsefidi, Email: mahraj@dtu.dk</w:t>
      </w:r>
    </w:p>
    <w:p w14:paraId="70E53F87" w14:textId="77777777" w:rsidR="003A16CA" w:rsidRDefault="003A16CA" w:rsidP="00DC2781">
      <w:pPr>
        <w:rPr>
          <w:rFonts w:ascii="Times New Roman" w:hAnsi="Times New Roman" w:cs="Times New Roman"/>
          <w:lang w:val="en-US"/>
        </w:rPr>
      </w:pPr>
    </w:p>
    <w:p w14:paraId="4A0D2164" w14:textId="77777777" w:rsidR="003A16CA" w:rsidRDefault="003A16CA" w:rsidP="00DC2781">
      <w:pPr>
        <w:rPr>
          <w:rFonts w:ascii="Times New Roman" w:hAnsi="Times New Roman" w:cs="Times New Roman"/>
          <w:lang w:val="en-US"/>
        </w:rPr>
      </w:pPr>
    </w:p>
    <w:p w14:paraId="0A359EC1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247E2DCD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2DFA8440" w14:textId="77777777" w:rsidR="008802A6" w:rsidRDefault="00644DFB" w:rsidP="00DC2781">
      <w:pPr>
        <w:rPr>
          <w:rFonts w:ascii="Times New Roman" w:hAnsi="Times New Roman" w:cs="Times New Roman"/>
          <w:b/>
          <w:bCs/>
          <w:lang w:val="en-US"/>
        </w:rPr>
      </w:pPr>
      <w:r w:rsidRPr="008802A6">
        <w:rPr>
          <w:rFonts w:ascii="Times New Roman" w:hAnsi="Times New Roman" w:cs="Times New Roman"/>
          <w:b/>
          <w:bCs/>
          <w:lang w:val="en-US"/>
        </w:rPr>
        <w:t>Content:</w:t>
      </w:r>
    </w:p>
    <w:p w14:paraId="528CF19D" w14:textId="0797DD6A" w:rsidR="00644DFB" w:rsidRPr="008802A6" w:rsidRDefault="00644DFB" w:rsidP="00DC2781">
      <w:pPr>
        <w:rPr>
          <w:rFonts w:ascii="Times New Roman" w:hAnsi="Times New Roman" w:cs="Times New Roman"/>
          <w:b/>
          <w:bCs/>
          <w:lang w:val="en-US"/>
        </w:rPr>
      </w:pPr>
      <w:r w:rsidRPr="008802A6">
        <w:rPr>
          <w:rFonts w:ascii="Times New Roman" w:hAnsi="Times New Roman" w:cs="Times New Roman"/>
          <w:b/>
          <w:bCs/>
          <w:lang w:val="en-US"/>
        </w:rPr>
        <w:t>Additional Tables</w:t>
      </w:r>
    </w:p>
    <w:p w14:paraId="0C71EE15" w14:textId="6C0EEFC8" w:rsidR="00644DFB" w:rsidRDefault="002B48FC" w:rsidP="00DC27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A1……………………………Page 2</w:t>
      </w:r>
    </w:p>
    <w:p w14:paraId="406BB6E0" w14:textId="3DC38AE9" w:rsidR="00644DFB" w:rsidRDefault="002B48FC" w:rsidP="00DC27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A2, Table A3, Table A4……...Page 3</w:t>
      </w:r>
    </w:p>
    <w:p w14:paraId="4125E747" w14:textId="720032CC" w:rsidR="00644DFB" w:rsidRDefault="002B48FC" w:rsidP="00DC27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A5, Table A6………………</w:t>
      </w:r>
      <w:r w:rsidR="00596370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>Page 4</w:t>
      </w:r>
    </w:p>
    <w:p w14:paraId="676F8437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1DEB5ECE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559DA8CD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6B7A51EB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3E7D28A4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524B9717" w14:textId="77777777" w:rsidR="00644DFB" w:rsidRDefault="00644DFB" w:rsidP="00DC2781">
      <w:pPr>
        <w:rPr>
          <w:rFonts w:ascii="Times New Roman" w:hAnsi="Times New Roman" w:cs="Times New Roman"/>
          <w:lang w:val="en-US"/>
        </w:rPr>
      </w:pPr>
    </w:p>
    <w:p w14:paraId="3363A019" w14:textId="77777777" w:rsidR="002B48FC" w:rsidRDefault="002B48FC" w:rsidP="00DC2781">
      <w:pPr>
        <w:rPr>
          <w:rFonts w:ascii="Times New Roman" w:hAnsi="Times New Roman" w:cs="Times New Roman"/>
          <w:lang w:val="en-US"/>
        </w:rPr>
      </w:pPr>
    </w:p>
    <w:p w14:paraId="2A407969" w14:textId="77777777" w:rsidR="002B48FC" w:rsidRPr="00DC2781" w:rsidRDefault="002B48FC" w:rsidP="00DC2781">
      <w:pPr>
        <w:rPr>
          <w:rFonts w:ascii="Times New Roman" w:hAnsi="Times New Roman" w:cs="Times New Roman"/>
          <w:lang w:val="en-US"/>
        </w:rPr>
      </w:pPr>
    </w:p>
    <w:p w14:paraId="1C747BC0" w14:textId="20795B08" w:rsidR="00DC2781" w:rsidRPr="00DC2781" w:rsidRDefault="00DC2781" w:rsidP="00DC278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C2781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A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DC278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Pr="00DC2781">
        <w:rPr>
          <w:rFonts w:ascii="Times New Roman" w:hAnsi="Times New Roman" w:cs="Times New Roman"/>
          <w:sz w:val="20"/>
          <w:szCs w:val="20"/>
          <w:lang w:val="en-US"/>
        </w:rPr>
        <w:t>List of municipalities included in this study and the corresponding regions.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5"/>
        <w:gridCol w:w="2377"/>
        <w:gridCol w:w="2410"/>
      </w:tblGrid>
      <w:tr w:rsidR="00DC2781" w:rsidRPr="00DC2781" w14:paraId="67EE64F4" w14:textId="77777777" w:rsidTr="00DC2781">
        <w:trPr>
          <w:trHeight w:val="227"/>
        </w:trPr>
        <w:tc>
          <w:tcPr>
            <w:tcW w:w="3005" w:type="dxa"/>
            <w:tcBorders>
              <w:right w:val="nil"/>
            </w:tcBorders>
          </w:tcPr>
          <w:p w14:paraId="3BBC2E38" w14:textId="77777777" w:rsidR="00DC2781" w:rsidRPr="00DC2781" w:rsidRDefault="00DC2781" w:rsidP="002512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Region</w:t>
            </w:r>
          </w:p>
        </w:tc>
        <w:tc>
          <w:tcPr>
            <w:tcW w:w="2377" w:type="dxa"/>
            <w:tcBorders>
              <w:left w:val="nil"/>
              <w:bottom w:val="single" w:sz="4" w:space="0" w:color="auto"/>
              <w:right w:val="nil"/>
            </w:tcBorders>
          </w:tcPr>
          <w:p w14:paraId="3D460066" w14:textId="77777777" w:rsidR="00DC2781" w:rsidRPr="00DC2781" w:rsidRDefault="00DC2781" w:rsidP="002512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2410" w:type="dxa"/>
            <w:tcBorders>
              <w:left w:val="nil"/>
            </w:tcBorders>
          </w:tcPr>
          <w:p w14:paraId="418A0BAB" w14:textId="77777777" w:rsidR="00DC2781" w:rsidRPr="00DC2781" w:rsidRDefault="00DC2781" w:rsidP="002512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Patient count (%)</w:t>
            </w:r>
          </w:p>
        </w:tc>
      </w:tr>
      <w:tr w:rsidR="00DC2781" w:rsidRPr="00DC2781" w14:paraId="2CAF6A03" w14:textId="77777777" w:rsidTr="00DC2781">
        <w:trPr>
          <w:trHeight w:val="227"/>
        </w:trPr>
        <w:tc>
          <w:tcPr>
            <w:tcW w:w="3005" w:type="dxa"/>
            <w:vMerge w:val="restart"/>
            <w:tcBorders>
              <w:right w:val="nil"/>
            </w:tcBorders>
            <w:vAlign w:val="center"/>
          </w:tcPr>
          <w:p w14:paraId="3FA3C992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Capital Region of Denmark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0978B338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Brøndby</w:t>
            </w:r>
          </w:p>
        </w:tc>
        <w:tc>
          <w:tcPr>
            <w:tcW w:w="2410" w:type="dxa"/>
            <w:tcBorders>
              <w:left w:val="nil"/>
            </w:tcBorders>
          </w:tcPr>
          <w:p w14:paraId="76802243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963 (8.53)</w:t>
            </w:r>
          </w:p>
        </w:tc>
      </w:tr>
      <w:tr w:rsidR="00DC2781" w:rsidRPr="00DC2781" w14:paraId="6FB6BB1D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6082D0BA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158E4F08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Gladsaxe</w:t>
            </w:r>
          </w:p>
        </w:tc>
        <w:tc>
          <w:tcPr>
            <w:tcW w:w="2410" w:type="dxa"/>
            <w:tcBorders>
              <w:left w:val="nil"/>
            </w:tcBorders>
          </w:tcPr>
          <w:p w14:paraId="0F7AA91F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1595 (14.14)</w:t>
            </w:r>
          </w:p>
        </w:tc>
      </w:tr>
      <w:tr w:rsidR="00DC2781" w:rsidRPr="00DC2781" w14:paraId="2F4538FA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503531DC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23C6952C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Glostrup</w:t>
            </w:r>
          </w:p>
        </w:tc>
        <w:tc>
          <w:tcPr>
            <w:tcW w:w="2410" w:type="dxa"/>
            <w:tcBorders>
              <w:left w:val="nil"/>
            </w:tcBorders>
          </w:tcPr>
          <w:p w14:paraId="14558112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623 (5.52)</w:t>
            </w:r>
          </w:p>
        </w:tc>
      </w:tr>
      <w:tr w:rsidR="00DC2781" w:rsidRPr="00DC2781" w14:paraId="6025E5AB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0DA79375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70D0B1AA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Helsingør</w:t>
            </w:r>
          </w:p>
        </w:tc>
        <w:tc>
          <w:tcPr>
            <w:tcW w:w="2410" w:type="dxa"/>
            <w:tcBorders>
              <w:left w:val="nil"/>
            </w:tcBorders>
          </w:tcPr>
          <w:p w14:paraId="113CAF83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1383 (12.26)</w:t>
            </w:r>
          </w:p>
        </w:tc>
      </w:tr>
      <w:tr w:rsidR="00DC2781" w:rsidRPr="00DC2781" w14:paraId="2E2AAFC5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28E8A9FD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00CE12B9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Rødovre</w:t>
            </w:r>
          </w:p>
        </w:tc>
        <w:tc>
          <w:tcPr>
            <w:tcW w:w="2410" w:type="dxa"/>
            <w:tcBorders>
              <w:left w:val="nil"/>
            </w:tcBorders>
          </w:tcPr>
          <w:p w14:paraId="7CB10571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1081 (9.58)</w:t>
            </w:r>
          </w:p>
        </w:tc>
      </w:tr>
      <w:tr w:rsidR="00DC2781" w:rsidRPr="00DC2781" w14:paraId="1230E504" w14:textId="77777777" w:rsidTr="00DC2781">
        <w:trPr>
          <w:trHeight w:val="227"/>
        </w:trPr>
        <w:tc>
          <w:tcPr>
            <w:tcW w:w="3005" w:type="dxa"/>
            <w:vMerge w:val="restart"/>
            <w:tcBorders>
              <w:right w:val="nil"/>
            </w:tcBorders>
            <w:vAlign w:val="center"/>
          </w:tcPr>
          <w:p w14:paraId="36A5F75A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Zealand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180F08EC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Holbæk</w:t>
            </w:r>
          </w:p>
        </w:tc>
        <w:tc>
          <w:tcPr>
            <w:tcW w:w="2410" w:type="dxa"/>
            <w:tcBorders>
              <w:left w:val="nil"/>
            </w:tcBorders>
          </w:tcPr>
          <w:p w14:paraId="13D5F551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344 (3.05)</w:t>
            </w:r>
          </w:p>
        </w:tc>
      </w:tr>
      <w:tr w:rsidR="00DC2781" w:rsidRPr="00DC2781" w14:paraId="4165BCDD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78CE93F4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280EFF1D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Kalundborg</w:t>
            </w:r>
          </w:p>
        </w:tc>
        <w:tc>
          <w:tcPr>
            <w:tcW w:w="2410" w:type="dxa"/>
            <w:tcBorders>
              <w:left w:val="nil"/>
            </w:tcBorders>
          </w:tcPr>
          <w:p w14:paraId="625DBE98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728 (6.45)</w:t>
            </w:r>
          </w:p>
        </w:tc>
      </w:tr>
      <w:tr w:rsidR="00DC2781" w:rsidRPr="00DC2781" w14:paraId="44BD8B52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770B367C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043628D7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Lolland</w:t>
            </w:r>
          </w:p>
        </w:tc>
        <w:tc>
          <w:tcPr>
            <w:tcW w:w="2410" w:type="dxa"/>
            <w:tcBorders>
              <w:left w:val="nil"/>
            </w:tcBorders>
          </w:tcPr>
          <w:p w14:paraId="2CC961E6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982 (8.70)</w:t>
            </w:r>
          </w:p>
        </w:tc>
      </w:tr>
      <w:tr w:rsidR="00DC2781" w:rsidRPr="00DC2781" w14:paraId="6ABDB406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3696AFAB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4DDDF5A8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Ringsted</w:t>
            </w:r>
          </w:p>
        </w:tc>
        <w:tc>
          <w:tcPr>
            <w:tcW w:w="2410" w:type="dxa"/>
            <w:tcBorders>
              <w:left w:val="nil"/>
            </w:tcBorders>
          </w:tcPr>
          <w:p w14:paraId="57261342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279 (2.47)</w:t>
            </w:r>
          </w:p>
        </w:tc>
      </w:tr>
      <w:tr w:rsidR="00DC2781" w:rsidRPr="00DC2781" w14:paraId="6EA2BC3B" w14:textId="77777777" w:rsidTr="00DC2781">
        <w:trPr>
          <w:trHeight w:val="227"/>
        </w:trPr>
        <w:tc>
          <w:tcPr>
            <w:tcW w:w="3005" w:type="dxa"/>
            <w:vMerge w:val="restart"/>
            <w:tcBorders>
              <w:right w:val="nil"/>
            </w:tcBorders>
            <w:vAlign w:val="center"/>
          </w:tcPr>
          <w:p w14:paraId="0AB03D59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 of Southern Denmark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262E39C7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Faaborg-Midtfyn</w:t>
            </w:r>
          </w:p>
        </w:tc>
        <w:tc>
          <w:tcPr>
            <w:tcW w:w="2410" w:type="dxa"/>
            <w:tcBorders>
              <w:left w:val="nil"/>
            </w:tcBorders>
          </w:tcPr>
          <w:p w14:paraId="566B54D8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441 (3.91)</w:t>
            </w:r>
          </w:p>
        </w:tc>
      </w:tr>
      <w:tr w:rsidR="00DC2781" w:rsidRPr="00DC2781" w14:paraId="6DFC46A9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741C147F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744B5015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Fredericia</w:t>
            </w:r>
          </w:p>
        </w:tc>
        <w:tc>
          <w:tcPr>
            <w:tcW w:w="2410" w:type="dxa"/>
            <w:tcBorders>
              <w:left w:val="nil"/>
            </w:tcBorders>
          </w:tcPr>
          <w:p w14:paraId="084C30E4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1051 (9.31)</w:t>
            </w:r>
          </w:p>
        </w:tc>
      </w:tr>
      <w:tr w:rsidR="00DC2781" w:rsidRPr="00DC2781" w14:paraId="0B7BE5D2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022FA534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78E16D44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Nordfyns</w:t>
            </w:r>
          </w:p>
        </w:tc>
        <w:tc>
          <w:tcPr>
            <w:tcW w:w="2410" w:type="dxa"/>
            <w:tcBorders>
              <w:left w:val="nil"/>
            </w:tcBorders>
          </w:tcPr>
          <w:p w14:paraId="7B29BE71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636 (5.64)</w:t>
            </w:r>
          </w:p>
        </w:tc>
      </w:tr>
      <w:tr w:rsidR="00DC2781" w:rsidRPr="00DC2781" w14:paraId="6EB3B1F4" w14:textId="77777777" w:rsidTr="00DC2781">
        <w:trPr>
          <w:trHeight w:val="227"/>
        </w:trPr>
        <w:tc>
          <w:tcPr>
            <w:tcW w:w="3005" w:type="dxa"/>
            <w:vMerge/>
            <w:tcBorders>
              <w:right w:val="nil"/>
            </w:tcBorders>
          </w:tcPr>
          <w:p w14:paraId="2B2C6B01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6211C44D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Vejen</w:t>
            </w:r>
          </w:p>
        </w:tc>
        <w:tc>
          <w:tcPr>
            <w:tcW w:w="2410" w:type="dxa"/>
            <w:tcBorders>
              <w:left w:val="nil"/>
            </w:tcBorders>
          </w:tcPr>
          <w:p w14:paraId="5EA4ADFD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383 (3.39)</w:t>
            </w:r>
          </w:p>
        </w:tc>
      </w:tr>
      <w:tr w:rsidR="00DC2781" w:rsidRPr="00DC2781" w14:paraId="7F1FE6B5" w14:textId="77777777" w:rsidTr="00DC2781">
        <w:trPr>
          <w:trHeight w:val="227"/>
        </w:trPr>
        <w:tc>
          <w:tcPr>
            <w:tcW w:w="3005" w:type="dxa"/>
            <w:tcBorders>
              <w:right w:val="nil"/>
            </w:tcBorders>
          </w:tcPr>
          <w:p w14:paraId="7EBEBED2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 Region of Denmark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76AB6EC1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Ringkøbing-Skjern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29C4D4AE" w14:textId="77777777" w:rsidR="00DC2781" w:rsidRPr="00DC2781" w:rsidRDefault="00DC2781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795 (7.05)</w:t>
            </w:r>
          </w:p>
        </w:tc>
      </w:tr>
      <w:tr w:rsidR="00DC2781" w:rsidRPr="00DC2781" w14:paraId="48B2DCDF" w14:textId="77777777" w:rsidTr="00DC2781">
        <w:trPr>
          <w:trHeight w:val="227"/>
        </w:trPr>
        <w:tc>
          <w:tcPr>
            <w:tcW w:w="5382" w:type="dxa"/>
            <w:gridSpan w:val="2"/>
            <w:tcBorders>
              <w:right w:val="nil"/>
            </w:tcBorders>
            <w:vAlign w:val="center"/>
          </w:tcPr>
          <w:p w14:paraId="05E2A33F" w14:textId="77777777" w:rsidR="00DC2781" w:rsidRPr="00DC2781" w:rsidRDefault="00DC2781" w:rsidP="002512A9">
            <w:pPr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410" w:type="dxa"/>
            <w:tcBorders>
              <w:left w:val="nil"/>
            </w:tcBorders>
          </w:tcPr>
          <w:p w14:paraId="629D542B" w14:textId="77777777" w:rsidR="00DC2781" w:rsidRPr="00DC2781" w:rsidRDefault="00DC2781" w:rsidP="002512A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DC278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11284 (100)</w:t>
            </w:r>
          </w:p>
        </w:tc>
      </w:tr>
    </w:tbl>
    <w:p w14:paraId="15457AE2" w14:textId="77777777" w:rsidR="005D6861" w:rsidRDefault="005D6861">
      <w:pPr>
        <w:rPr>
          <w:rFonts w:ascii="Times New Roman" w:hAnsi="Times New Roman" w:cs="Times New Roman"/>
        </w:rPr>
      </w:pPr>
    </w:p>
    <w:p w14:paraId="0520E2CC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0B830014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523AA9DC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410421D8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67B05209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4FD7008F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76BBB047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0E28FC52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0C716D33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4B02F0CE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4F2BC026" w14:textId="77777777" w:rsidR="008802A6" w:rsidRDefault="008802A6" w:rsidP="00937118">
      <w:pPr>
        <w:rPr>
          <w:rFonts w:ascii="Times New Roman" w:hAnsi="Times New Roman" w:cs="Times New Roman"/>
          <w:lang w:val="en-US"/>
        </w:rPr>
      </w:pPr>
    </w:p>
    <w:p w14:paraId="68EB3B9C" w14:textId="77777777" w:rsidR="008802A6" w:rsidRDefault="008802A6" w:rsidP="00937118">
      <w:pPr>
        <w:rPr>
          <w:rFonts w:ascii="Times New Roman" w:hAnsi="Times New Roman" w:cs="Times New Roman"/>
          <w:lang w:val="en-US"/>
        </w:rPr>
      </w:pPr>
    </w:p>
    <w:p w14:paraId="6B2DF557" w14:textId="77777777" w:rsidR="008802A6" w:rsidRDefault="008802A6" w:rsidP="00937118">
      <w:pPr>
        <w:rPr>
          <w:rFonts w:ascii="Times New Roman" w:hAnsi="Times New Roman" w:cs="Times New Roman"/>
          <w:lang w:val="en-US"/>
        </w:rPr>
      </w:pPr>
    </w:p>
    <w:p w14:paraId="30D679FB" w14:textId="77777777" w:rsidR="008802A6" w:rsidRDefault="008802A6" w:rsidP="00937118">
      <w:pPr>
        <w:rPr>
          <w:rFonts w:ascii="Times New Roman" w:hAnsi="Times New Roman" w:cs="Times New Roman"/>
          <w:lang w:val="en-US"/>
        </w:rPr>
      </w:pPr>
    </w:p>
    <w:p w14:paraId="70F211E9" w14:textId="77777777" w:rsidR="008802A6" w:rsidRDefault="008802A6" w:rsidP="00937118">
      <w:pPr>
        <w:rPr>
          <w:rFonts w:ascii="Times New Roman" w:hAnsi="Times New Roman" w:cs="Times New Roman"/>
          <w:lang w:val="en-US"/>
        </w:rPr>
      </w:pPr>
    </w:p>
    <w:p w14:paraId="391656A6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30828B5A" w14:textId="446D603C" w:rsidR="00967095" w:rsidRPr="00967095" w:rsidRDefault="00967095" w:rsidP="00967095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67095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ICD-10 mapping of chronic conditions.</w:t>
      </w:r>
    </w:p>
    <w:tbl>
      <w:tblPr>
        <w:tblStyle w:val="TableGrid"/>
        <w:tblW w:w="963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52697F" w:rsidRPr="007044ED" w14:paraId="30C7CF4F" w14:textId="77777777" w:rsidTr="00967095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77816" w14:textId="079F03EC" w:rsidR="0052697F" w:rsidRPr="007044ED" w:rsidRDefault="0052697F" w:rsidP="002512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Morbidity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B667F" w14:textId="413B4C03" w:rsidR="0052697F" w:rsidRPr="007044ED" w:rsidRDefault="0052697F" w:rsidP="002512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ICD-10</w:t>
            </w:r>
          </w:p>
        </w:tc>
      </w:tr>
      <w:tr w:rsidR="0052697F" w:rsidRPr="007044ED" w14:paraId="2B2BA485" w14:textId="77777777" w:rsidTr="008841E7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8D3E0" w14:textId="77777777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Alcohol misuse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92E23" w14:textId="7CB8C4CA" w:rsidR="0052697F" w:rsidRPr="005F6CE0" w:rsidRDefault="005F6CE0" w:rsidP="00251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6CE0">
              <w:rPr>
                <w:rFonts w:ascii="Times New Roman" w:hAnsi="Times New Roman" w:cs="Times New Roman"/>
                <w:sz w:val="16"/>
                <w:szCs w:val="16"/>
              </w:rPr>
              <w:t>E52, F10, G621, I426, K292, K700, K703, K709, T51,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502, Z714, Z721</w:t>
            </w:r>
          </w:p>
        </w:tc>
      </w:tr>
      <w:tr w:rsidR="0052697F" w:rsidRPr="007044ED" w14:paraId="3A3A7D77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45357CF" w14:textId="77777777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Asthma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B05D7F4" w14:textId="7030B1CC" w:rsidR="0052697F" w:rsidRPr="007044ED" w:rsidRDefault="005F6CE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J45</w:t>
            </w:r>
          </w:p>
        </w:tc>
      </w:tr>
      <w:tr w:rsidR="0052697F" w:rsidRPr="007044ED" w14:paraId="59D15122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0EBFF31" w14:textId="1A441211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Atrial fibrillation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DF8B8AB" w14:textId="72FD46ED" w:rsidR="0052697F" w:rsidRPr="007044ED" w:rsidRDefault="005F6CE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I48</w:t>
            </w:r>
          </w:p>
        </w:tc>
      </w:tr>
      <w:tr w:rsidR="0052697F" w:rsidRPr="007044ED" w14:paraId="56C5A792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E227D76" w14:textId="7A3D3C6D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Cancer, lymphoma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B249DC7" w14:textId="55680BEF" w:rsidR="0052697F" w:rsidRPr="007044ED" w:rsidRDefault="005F6CE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C81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C85, C88, C900, C902, C96</w:t>
            </w:r>
          </w:p>
        </w:tc>
      </w:tr>
      <w:tr w:rsidR="0052697F" w:rsidRPr="007044ED" w14:paraId="754B7C9B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7BA626E" w14:textId="776BB64A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Cancer, metastatic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72384F6A" w14:textId="2E9E8F5B" w:rsidR="0052697F" w:rsidRPr="007044ED" w:rsidRDefault="005411F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C77-C79, </w:t>
            </w:r>
            <w:r w:rsidR="00491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C80</w:t>
            </w:r>
          </w:p>
        </w:tc>
      </w:tr>
      <w:tr w:rsidR="0052697F" w:rsidRPr="00596370" w14:paraId="532C3AD9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BF8441C" w14:textId="3DA64A37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Cancer, non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metastatic</w:t>
            </w:r>
            <w:r w:rsidR="00967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1BC62EF" w14:textId="6BE365F0" w:rsidR="0052697F" w:rsidRPr="007044ED" w:rsidRDefault="0049114A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C18, C19, C20, C21, C33, C34, C384, C450, C4671, C50, C53, C61, D05, D06, D075</w:t>
            </w:r>
          </w:p>
        </w:tc>
      </w:tr>
      <w:tr w:rsidR="0052697F" w:rsidRPr="007044ED" w14:paraId="59ECD260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2DA705F" w14:textId="1E7E77F7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heart failure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8FF0197" w14:textId="4C7D46C9" w:rsidR="0052697F" w:rsidRPr="007044ED" w:rsidRDefault="00FD0AF9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I099, I255, I420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I429, I43, I50</w:t>
            </w:r>
          </w:p>
        </w:tc>
      </w:tr>
      <w:tr w:rsidR="0052697F" w:rsidRPr="007044ED" w14:paraId="2E860E25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D4F8284" w14:textId="0F4866B4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kidney disease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132A238" w14:textId="289B6705" w:rsidR="0052697F" w:rsidRPr="007044ED" w:rsidRDefault="003F37B5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N00</w:t>
            </w:r>
            <w:r w:rsidR="00B57332" w:rsidRP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N09, </w:t>
            </w:r>
            <w:r w:rsidR="00284C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N10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="00284C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N19, N20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="00284C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N23</w:t>
            </w:r>
          </w:p>
        </w:tc>
      </w:tr>
      <w:tr w:rsidR="0052697F" w:rsidRPr="00596370" w14:paraId="42200023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7D96613" w14:textId="77777777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pain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62ADD70D" w14:textId="38B0E2D2" w:rsidR="0052697F" w:rsidRPr="007044ED" w:rsidRDefault="00353FB8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F454, M081, M2550, M2551, M2555, M2557, </w:t>
            </w:r>
            <w:r w:rsidR="00057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M432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="00057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M436, </w:t>
            </w:r>
            <w:r w:rsidR="00240E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M45, M461, M463, M464, M469</w:t>
            </w:r>
            <w:r w:rsidR="008841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M508, M509, M51, M531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="008841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M533, M538, M539, M54, M608, M609, M633, M790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 w:rsidR="008841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M792, M796, M997, M961</w:t>
            </w:r>
          </w:p>
        </w:tc>
      </w:tr>
      <w:tr w:rsidR="0052697F" w:rsidRPr="007044ED" w14:paraId="4D7BD7F8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0B22690" w14:textId="509F6DE9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Chronic pulmonary disease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9D8CEA1" w14:textId="7E2959F9" w:rsidR="0052697F" w:rsidRPr="00670CDB" w:rsidRDefault="00670CDB" w:rsidP="00251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0CDB">
              <w:rPr>
                <w:rFonts w:ascii="Times New Roman" w:hAnsi="Times New Roman" w:cs="Times New Roman"/>
                <w:sz w:val="16"/>
                <w:szCs w:val="16"/>
              </w:rPr>
              <w:t>I278, I279, J40</w:t>
            </w:r>
            <w:r w:rsidR="00B573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70CDB">
              <w:rPr>
                <w:rFonts w:ascii="Times New Roman" w:hAnsi="Times New Roman" w:cs="Times New Roman"/>
                <w:sz w:val="16"/>
                <w:szCs w:val="16"/>
              </w:rPr>
              <w:t>J44, J46, J47, J60</w:t>
            </w:r>
            <w:r w:rsidR="00B5733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670CDB">
              <w:rPr>
                <w:rFonts w:ascii="Times New Roman" w:hAnsi="Times New Roman" w:cs="Times New Roman"/>
                <w:sz w:val="16"/>
                <w:szCs w:val="16"/>
              </w:rPr>
              <w:t>J67, J684, 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701, J703</w:t>
            </w:r>
          </w:p>
        </w:tc>
      </w:tr>
      <w:tr w:rsidR="0052697F" w:rsidRPr="007044ED" w14:paraId="0C173035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3192B00" w14:textId="6798BFCF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Cirrhosis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BD02B3A" w14:textId="433C6212" w:rsidR="0052697F" w:rsidRPr="007044ED" w:rsidRDefault="008E2EE4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B16, B180, B181</w:t>
            </w:r>
          </w:p>
        </w:tc>
      </w:tr>
      <w:tr w:rsidR="0052697F" w:rsidRPr="007044ED" w14:paraId="72923711" w14:textId="77777777" w:rsidTr="008841E7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0A11673" w14:textId="6A035FC8" w:rsidR="0052697F" w:rsidRPr="007044ED" w:rsidRDefault="0052697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Dementia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66CA1B9D" w14:textId="70ACD3D0" w:rsidR="0052697F" w:rsidRPr="007044ED" w:rsidRDefault="008E2EE4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F00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F03, F051, G30, G311</w:t>
            </w:r>
          </w:p>
        </w:tc>
      </w:tr>
      <w:tr w:rsidR="00A75EF0" w:rsidRPr="007044ED" w14:paraId="3ABB82A2" w14:textId="77777777" w:rsidTr="000F077B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E5769A1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Depression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F52E8D8" w14:textId="00AC8D72" w:rsidR="00A75EF0" w:rsidRPr="007044ED" w:rsidRDefault="00842382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F204, F313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F315, F32, F33, F341, F412, F432</w:t>
            </w:r>
          </w:p>
        </w:tc>
      </w:tr>
      <w:tr w:rsidR="00A75EF0" w:rsidRPr="007044ED" w14:paraId="46A8D11D" w14:textId="77777777" w:rsidTr="008C075E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68F445D" w14:textId="26EF97CD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783FE7B4" w14:textId="7F35FA25" w:rsidR="00A75EF0" w:rsidRPr="007044ED" w:rsidRDefault="004F675D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E10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E14</w:t>
            </w:r>
          </w:p>
        </w:tc>
      </w:tr>
      <w:tr w:rsidR="00A75EF0" w:rsidRPr="007044ED" w14:paraId="7657F5D5" w14:textId="77777777" w:rsidTr="00E54BDC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56B0E97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Epilepsy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5AC196B" w14:textId="0B8583C4" w:rsidR="00A75EF0" w:rsidRPr="007044ED" w:rsidRDefault="004F6E4B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G40, G41</w:t>
            </w:r>
          </w:p>
        </w:tc>
      </w:tr>
      <w:tr w:rsidR="00A75EF0" w:rsidRPr="007044ED" w14:paraId="6ED62C86" w14:textId="77777777" w:rsidTr="00D76E58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77EF606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Hypertension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0BB9B80B" w14:textId="717A6011" w:rsidR="00A75EF0" w:rsidRPr="007044ED" w:rsidRDefault="004F6E4B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I10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I13, I15</w:t>
            </w:r>
          </w:p>
        </w:tc>
      </w:tr>
      <w:tr w:rsidR="00A75EF0" w:rsidRPr="007044ED" w14:paraId="6B7682BC" w14:textId="77777777" w:rsidTr="008C770C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977092B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Hypothyroidism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74DD5E45" w14:textId="4E53D005" w:rsidR="00A75EF0" w:rsidRPr="007044ED" w:rsidRDefault="00407FE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E00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E03, E890</w:t>
            </w:r>
          </w:p>
        </w:tc>
      </w:tr>
      <w:tr w:rsidR="00A75EF0" w:rsidRPr="007044ED" w14:paraId="7D21AA47" w14:textId="77777777" w:rsidTr="00593620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C82684C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Inflammatory bowel disease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06DBE13" w14:textId="11570752" w:rsidR="00A75EF0" w:rsidRPr="007044ED" w:rsidRDefault="004C298A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K50, K51</w:t>
            </w:r>
          </w:p>
        </w:tc>
      </w:tr>
      <w:tr w:rsidR="00A75EF0" w:rsidRPr="007044ED" w14:paraId="68EA6C5B" w14:textId="77777777" w:rsidTr="00F255F3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F8E5BA9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Multiple sclerosis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697642A" w14:textId="04A95E04" w:rsidR="00A75EF0" w:rsidRPr="007044ED" w:rsidRDefault="004C298A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G35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G37, H46</w:t>
            </w:r>
          </w:p>
        </w:tc>
      </w:tr>
      <w:tr w:rsidR="00A75EF0" w:rsidRPr="007044ED" w14:paraId="63DF6535" w14:textId="77777777" w:rsidTr="00BD4CFF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44BDBBE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Myocardial infarction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377BECC" w14:textId="105D7ECF" w:rsidR="00A75EF0" w:rsidRPr="007044ED" w:rsidRDefault="004C298A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I21, I22</w:t>
            </w:r>
          </w:p>
        </w:tc>
      </w:tr>
      <w:tr w:rsidR="00A75EF0" w:rsidRPr="007044ED" w14:paraId="14B4DE98" w14:textId="77777777" w:rsidTr="008916C3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C3A9EF0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Parkinson’s disease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7D2878F2" w14:textId="3F2F232D" w:rsidR="00A75EF0" w:rsidRPr="007044ED" w:rsidRDefault="008D3E55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G20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G22</w:t>
            </w:r>
          </w:p>
        </w:tc>
      </w:tr>
      <w:tr w:rsidR="00A75EF0" w:rsidRPr="007044ED" w14:paraId="4C304CAD" w14:textId="77777777" w:rsidTr="00EC1199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9CC184D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Peptic ulcer disease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6913879" w14:textId="44D7E9EE" w:rsidR="00A75EF0" w:rsidRPr="007044ED" w:rsidRDefault="00394CD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K257, K259, K267, K269, K277, K279, K287, K289</w:t>
            </w:r>
          </w:p>
        </w:tc>
      </w:tr>
      <w:tr w:rsidR="00A75EF0" w:rsidRPr="007044ED" w14:paraId="538808A4" w14:textId="77777777" w:rsidTr="00AD485B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3FA7710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Peripheral vascular disease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2E558AF" w14:textId="28002362" w:rsidR="00A75EF0" w:rsidRPr="000550DE" w:rsidRDefault="000550DE" w:rsidP="00251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50DE">
              <w:rPr>
                <w:rFonts w:ascii="Times New Roman" w:hAnsi="Times New Roman" w:cs="Times New Roman"/>
                <w:sz w:val="16"/>
                <w:szCs w:val="16"/>
              </w:rPr>
              <w:t>I170, I171, I1731, I1738, I1739, I771, I790, I792, K551, 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558, K559, Z958, Z959</w:t>
            </w:r>
          </w:p>
        </w:tc>
      </w:tr>
      <w:tr w:rsidR="00A75EF0" w:rsidRPr="007044ED" w14:paraId="7CE6F82D" w14:textId="77777777" w:rsidTr="00DA7D6E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4C057F7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Psoriasis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4FF4C99A" w14:textId="5EE3BE62" w:rsidR="00A75EF0" w:rsidRPr="007044ED" w:rsidRDefault="001D01E8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L400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L404, L408, L409</w:t>
            </w:r>
          </w:p>
        </w:tc>
      </w:tr>
      <w:tr w:rsidR="00A75EF0" w:rsidRPr="007044ED" w14:paraId="59B59B83" w14:textId="77777777" w:rsidTr="00F332E6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3CBD161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Rheumatoid arthritis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0A758680" w14:textId="75813A8F" w:rsidR="00A75EF0" w:rsidRPr="007044ED" w:rsidRDefault="00FE1A4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M05, M06, M315, M32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M34, M351, M353, M360</w:t>
            </w:r>
          </w:p>
        </w:tc>
      </w:tr>
      <w:tr w:rsidR="00A75EF0" w:rsidRPr="007044ED" w14:paraId="5F73A33A" w14:textId="77777777" w:rsidTr="00356494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71BE794" w14:textId="77777777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Schizophrenia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3A3D6C9" w14:textId="4E686FE5" w:rsidR="00A75EF0" w:rsidRPr="007044ED" w:rsidRDefault="001B705D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F20, F21, F232, F25</w:t>
            </w:r>
          </w:p>
        </w:tc>
      </w:tr>
      <w:tr w:rsidR="00A75EF0" w:rsidRPr="007044ED" w14:paraId="5F0E4B77" w14:textId="77777777" w:rsidTr="00F8188D">
        <w:trPr>
          <w:trHeight w:val="227"/>
        </w:trPr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0" w:type="dxa"/>
            </w:tcMar>
          </w:tcPr>
          <w:p w14:paraId="7249C979" w14:textId="354BB83A" w:rsidR="00A75EF0" w:rsidRPr="007044ED" w:rsidRDefault="00A75EF0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Stroke or TIA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0" w:type="dxa"/>
            </w:tcMar>
          </w:tcPr>
          <w:p w14:paraId="30EBBF15" w14:textId="005CCA82" w:rsidR="00A75EF0" w:rsidRPr="007044ED" w:rsidRDefault="00347D2F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G450</w:t>
            </w:r>
            <w:r w:rsidR="00B573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G453, G458, G459, H341, I60, I61, I63, I64</w:t>
            </w:r>
          </w:p>
        </w:tc>
      </w:tr>
      <w:tr w:rsidR="003A16CA" w:rsidRPr="00596370" w14:paraId="42C6B9B2" w14:textId="77777777" w:rsidTr="00967095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</w:tcMar>
            <w:vAlign w:val="center"/>
          </w:tcPr>
          <w:p w14:paraId="27E978A9" w14:textId="725F80D7" w:rsidR="003A16CA" w:rsidRPr="007044ED" w:rsidRDefault="003A16CA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* </w:t>
            </w:r>
            <w:r w:rsidR="00967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breast, cervical, colorectal, lung, prostate</w:t>
            </w:r>
          </w:p>
        </w:tc>
      </w:tr>
    </w:tbl>
    <w:p w14:paraId="09650C65" w14:textId="77777777" w:rsidR="003A16CA" w:rsidRDefault="003A16CA" w:rsidP="00937118">
      <w:pPr>
        <w:rPr>
          <w:rFonts w:ascii="Times New Roman" w:hAnsi="Times New Roman" w:cs="Times New Roman"/>
          <w:lang w:val="en-US"/>
        </w:rPr>
      </w:pPr>
    </w:p>
    <w:p w14:paraId="66105834" w14:textId="77777777" w:rsidR="00AF43BE" w:rsidRPr="00967095" w:rsidRDefault="00AF43BE" w:rsidP="00AF43BE">
      <w:pPr>
        <w:rPr>
          <w:rFonts w:ascii="Times New Roman" w:hAnsi="Times New Roman" w:cs="Times New Roman"/>
          <w:lang w:val="en-US"/>
        </w:rPr>
      </w:pPr>
    </w:p>
    <w:p w14:paraId="1C14AD84" w14:textId="77777777" w:rsidR="00AF43BE" w:rsidRPr="00541F3A" w:rsidRDefault="00AF43BE" w:rsidP="00AF43BE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41F3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A3</w:t>
      </w:r>
      <w:r w:rsidRPr="00541F3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Pr="00541F3A">
        <w:rPr>
          <w:rFonts w:ascii="Times New Roman" w:hAnsi="Times New Roman" w:cs="Times New Roman"/>
          <w:sz w:val="20"/>
          <w:szCs w:val="20"/>
          <w:lang w:val="en-US"/>
        </w:rPr>
        <w:t>SKS procedure codes excluded from surgeries.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828"/>
      </w:tblGrid>
      <w:tr w:rsidR="00AF43BE" w:rsidRPr="00541F3A" w14:paraId="51ED90AC" w14:textId="77777777" w:rsidTr="002512A9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605166A3" w14:textId="77777777" w:rsidR="00AF43BE" w:rsidRPr="00541F3A" w:rsidRDefault="00AF43BE" w:rsidP="002512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SKS code starting with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2DDB5235" w14:textId="77777777" w:rsidR="00AF43BE" w:rsidRPr="00541F3A" w:rsidRDefault="00AF43BE" w:rsidP="002512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Description</w:t>
            </w:r>
          </w:p>
        </w:tc>
      </w:tr>
      <w:tr w:rsidR="00AF43BE" w:rsidRPr="00541F3A" w14:paraId="4C7D691B" w14:textId="77777777" w:rsidTr="002512A9">
        <w:trPr>
          <w:trHeight w:val="227"/>
        </w:trPr>
        <w:tc>
          <w:tcPr>
            <w:tcW w:w="2263" w:type="dxa"/>
            <w:tcBorders>
              <w:top w:val="single" w:sz="4" w:space="0" w:color="auto"/>
            </w:tcBorders>
          </w:tcPr>
          <w:p w14:paraId="21D3F306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KT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5B1EED2B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Minor surgical procedures</w:t>
            </w:r>
          </w:p>
        </w:tc>
      </w:tr>
      <w:tr w:rsidR="00AF43BE" w:rsidRPr="00541F3A" w14:paraId="6CD9CE7A" w14:textId="77777777" w:rsidTr="002512A9">
        <w:trPr>
          <w:trHeight w:val="227"/>
        </w:trPr>
        <w:tc>
          <w:tcPr>
            <w:tcW w:w="2263" w:type="dxa"/>
          </w:tcPr>
          <w:p w14:paraId="02360C86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</w:t>
            </w:r>
          </w:p>
        </w:tc>
        <w:tc>
          <w:tcPr>
            <w:tcW w:w="3828" w:type="dxa"/>
          </w:tcPr>
          <w:p w14:paraId="6E8B30BE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Endoscopies</w:t>
            </w:r>
          </w:p>
        </w:tc>
      </w:tr>
      <w:tr w:rsidR="00AF43BE" w:rsidRPr="00596370" w14:paraId="3AC0879E" w14:textId="77777777" w:rsidTr="002512A9">
        <w:trPr>
          <w:trHeight w:val="227"/>
        </w:trPr>
        <w:tc>
          <w:tcPr>
            <w:tcW w:w="2263" w:type="dxa"/>
          </w:tcPr>
          <w:p w14:paraId="7AD30CFC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KW</w:t>
            </w:r>
          </w:p>
        </w:tc>
        <w:tc>
          <w:tcPr>
            <w:tcW w:w="3828" w:type="dxa"/>
          </w:tcPr>
          <w:p w14:paraId="0DA62AB1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Procedures performed in connection with surgery</w:t>
            </w:r>
          </w:p>
        </w:tc>
      </w:tr>
      <w:tr w:rsidR="00AF43BE" w:rsidRPr="00541F3A" w14:paraId="3EC19E86" w14:textId="77777777" w:rsidTr="002512A9">
        <w:trPr>
          <w:trHeight w:val="22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71F7E89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KX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E4601D8" w14:textId="77777777" w:rsidR="00AF43BE" w:rsidRPr="00541F3A" w:rsidRDefault="00AF43BE" w:rsidP="002512A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Unknown operations</w:t>
            </w:r>
          </w:p>
        </w:tc>
      </w:tr>
    </w:tbl>
    <w:p w14:paraId="42B99EDD" w14:textId="77777777" w:rsidR="00AF43BE" w:rsidRDefault="00AF43BE" w:rsidP="00937118">
      <w:pPr>
        <w:rPr>
          <w:rFonts w:ascii="Times New Roman" w:hAnsi="Times New Roman" w:cs="Times New Roman"/>
          <w:lang w:val="en-US"/>
        </w:rPr>
      </w:pPr>
    </w:p>
    <w:p w14:paraId="2EADA629" w14:textId="77777777" w:rsidR="005E2FE8" w:rsidRDefault="005E2FE8" w:rsidP="00937118">
      <w:pPr>
        <w:rPr>
          <w:rFonts w:ascii="Times New Roman" w:hAnsi="Times New Roman" w:cs="Times New Roman"/>
          <w:lang w:val="en-US"/>
        </w:rPr>
      </w:pPr>
    </w:p>
    <w:p w14:paraId="5429701E" w14:textId="77777777" w:rsidR="00031659" w:rsidRPr="00541F3A" w:rsidRDefault="00031659" w:rsidP="00937118">
      <w:pPr>
        <w:rPr>
          <w:rFonts w:ascii="Times New Roman" w:hAnsi="Times New Roman" w:cs="Times New Roman"/>
          <w:lang w:val="en-US"/>
        </w:rPr>
      </w:pPr>
    </w:p>
    <w:p w14:paraId="7D66A0AF" w14:textId="6782379B" w:rsidR="00937118" w:rsidRPr="00541F3A" w:rsidRDefault="00937118" w:rsidP="00937118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541F3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A4</w:t>
      </w:r>
      <w:r w:rsidRPr="00541F3A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541F3A">
        <w:rPr>
          <w:rFonts w:ascii="Times New Roman" w:hAnsi="Times New Roman" w:cs="Times New Roman"/>
          <w:sz w:val="20"/>
          <w:szCs w:val="20"/>
          <w:lang w:val="en-US"/>
        </w:rPr>
        <w:t xml:space="preserve"> ICD-10 mapping for fall injuries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</w:tblGrid>
      <w:tr w:rsidR="00937118" w:rsidRPr="00541F3A" w14:paraId="6246B3A0" w14:textId="77777777" w:rsidTr="002512A9">
        <w:tc>
          <w:tcPr>
            <w:tcW w:w="4106" w:type="dxa"/>
          </w:tcPr>
          <w:p w14:paraId="652F4A6A" w14:textId="77777777" w:rsidR="00937118" w:rsidRPr="00541F3A" w:rsidRDefault="00937118" w:rsidP="002512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ICD-10 codes starting with</w:t>
            </w:r>
          </w:p>
        </w:tc>
      </w:tr>
      <w:tr w:rsidR="00937118" w:rsidRPr="00596370" w14:paraId="59B30EB3" w14:textId="77777777" w:rsidTr="002512A9">
        <w:tc>
          <w:tcPr>
            <w:tcW w:w="4106" w:type="dxa"/>
          </w:tcPr>
          <w:p w14:paraId="4D65E946" w14:textId="77777777" w:rsidR="00937118" w:rsidRPr="00541F3A" w:rsidRDefault="00937118" w:rsidP="002512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1F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 S01 S02 S06 S10 S12 S20 S21 S22 S30 S31 S32 S40 S41 S42 S50 S51 S52 S70 S71 S72 S80 S81 S82 S430 S431 S432 S530 S531</w:t>
            </w:r>
          </w:p>
        </w:tc>
      </w:tr>
    </w:tbl>
    <w:p w14:paraId="51B71668" w14:textId="77777777" w:rsidR="005E2FE8" w:rsidRDefault="005E2FE8" w:rsidP="00DC2781">
      <w:pPr>
        <w:rPr>
          <w:rFonts w:ascii="Times New Roman" w:hAnsi="Times New Roman" w:cs="Times New Roman"/>
          <w:lang w:val="en-US"/>
        </w:rPr>
      </w:pPr>
    </w:p>
    <w:p w14:paraId="545821DE" w14:textId="30ADFF63" w:rsidR="00F15BDC" w:rsidRPr="00F15BDC" w:rsidRDefault="00F15BDC" w:rsidP="00F15BD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15BDC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Table A5.</w:t>
      </w:r>
      <w:r w:rsidRPr="00DB589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B589B" w:rsidRPr="00DB589B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B589B">
        <w:rPr>
          <w:rFonts w:ascii="Times New Roman" w:hAnsi="Times New Roman" w:cs="Times New Roman"/>
          <w:sz w:val="20"/>
          <w:szCs w:val="20"/>
          <w:lang w:val="en-US"/>
        </w:rPr>
        <w:t>iscriminant ability of 30-day hospitalization risk prediction models.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279"/>
        <w:gridCol w:w="3402"/>
        <w:gridCol w:w="1416"/>
        <w:gridCol w:w="1406"/>
        <w:gridCol w:w="236"/>
        <w:gridCol w:w="1416"/>
        <w:gridCol w:w="1626"/>
      </w:tblGrid>
      <w:tr w:rsidR="00F15BDC" w:rsidRPr="007044ED" w14:paraId="2E31D67D" w14:textId="77777777" w:rsidTr="00F15BDC">
        <w:trPr>
          <w:trHeight w:val="227"/>
        </w:trPr>
        <w:tc>
          <w:tcPr>
            <w:tcW w:w="279" w:type="dxa"/>
            <w:vMerge w:val="restart"/>
            <w:tcBorders>
              <w:left w:val="nil"/>
              <w:right w:val="nil"/>
            </w:tcBorders>
          </w:tcPr>
          <w:p w14:paraId="54181FAF" w14:textId="77777777" w:rsidR="00F15BDC" w:rsidRPr="007044ED" w:rsidRDefault="00F15BDC" w:rsidP="00F15B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  <w:vAlign w:val="center"/>
          </w:tcPr>
          <w:p w14:paraId="3C8454D7" w14:textId="77777777" w:rsidR="00F15BDC" w:rsidRPr="007044ED" w:rsidRDefault="00F15BDC" w:rsidP="00F15B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Model variables</w:t>
            </w:r>
          </w:p>
        </w:tc>
        <w:tc>
          <w:tcPr>
            <w:tcW w:w="28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BB794E5" w14:textId="77777777" w:rsidR="00F15BDC" w:rsidRPr="007044ED" w:rsidRDefault="00F15BDC" w:rsidP="00F15B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Scheike &amp; Zhang method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0CD7F866" w14:textId="77777777" w:rsidR="00F15BDC" w:rsidRPr="007044ED" w:rsidRDefault="00F15BDC" w:rsidP="00F15B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4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4612769" w14:textId="77777777" w:rsidR="00F15BDC" w:rsidRPr="007044ED" w:rsidRDefault="00F15BDC" w:rsidP="00F15B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Fine–Gray method</w:t>
            </w:r>
          </w:p>
        </w:tc>
      </w:tr>
      <w:tr w:rsidR="00F15BDC" w:rsidRPr="007044ED" w14:paraId="61EB62E2" w14:textId="77777777" w:rsidTr="00F15BDC">
        <w:trPr>
          <w:trHeight w:val="283"/>
        </w:trPr>
        <w:tc>
          <w:tcPr>
            <w:tcW w:w="27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FE501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53D55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2CCAB8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c–index (95% CI)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9B35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Brier (95% CI)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1B072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B0D30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c–index (95% CI)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25A30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Brier score (95% CI)</w:t>
            </w:r>
          </w:p>
        </w:tc>
      </w:tr>
      <w:tr w:rsidR="00F15BDC" w:rsidRPr="007044ED" w14:paraId="084F0A1D" w14:textId="77777777" w:rsidTr="00F15BDC">
        <w:trPr>
          <w:trHeight w:val="567"/>
        </w:trPr>
        <w:tc>
          <w:tcPr>
            <w:tcW w:w="279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1E3D6C51" w14:textId="77777777" w:rsidR="00F15BDC" w:rsidRPr="007044ED" w:rsidRDefault="00F15BDC" w:rsidP="002512A9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Full cohort (N = 11,284)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35712EB3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14:paraId="5219699C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56.86 (55.67–58.04)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vAlign w:val="center"/>
          </w:tcPr>
          <w:p w14:paraId="33F564AF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19.07 (18.69–19.46)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68244D5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14:paraId="53B7CC2F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56.69 (55.50–57.88)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vAlign w:val="center"/>
          </w:tcPr>
          <w:p w14:paraId="4D210F2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19.08 (18.69–19.47)</w:t>
            </w:r>
          </w:p>
        </w:tc>
      </w:tr>
      <w:tr w:rsidR="00F15BDC" w:rsidRPr="007044ED" w14:paraId="60767943" w14:textId="77777777" w:rsidTr="00F15BDC">
        <w:trPr>
          <w:trHeight w:val="567"/>
        </w:trPr>
        <w:tc>
          <w:tcPr>
            <w:tcW w:w="279" w:type="dxa"/>
            <w:vMerge/>
            <w:tcBorders>
              <w:left w:val="nil"/>
              <w:right w:val="nil"/>
            </w:tcBorders>
            <w:vAlign w:val="center"/>
          </w:tcPr>
          <w:p w14:paraId="5B439DD3" w14:textId="77777777" w:rsidR="00F15BDC" w:rsidRPr="007044ED" w:rsidRDefault="00F15BDC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96B2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recent hospitalization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0BD8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57.62 (56.43–58.80)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74DDC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19.03 (18.64–19.41)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C2DC7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FCDFF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57.44 (56.26–58.62)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552E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19.04 (18.66–19.43)</w:t>
            </w:r>
          </w:p>
        </w:tc>
      </w:tr>
      <w:tr w:rsidR="00F15BDC" w:rsidRPr="007044ED" w14:paraId="64861258" w14:textId="77777777" w:rsidTr="00F15BDC">
        <w:trPr>
          <w:trHeight w:val="567"/>
        </w:trPr>
        <w:tc>
          <w:tcPr>
            <w:tcW w:w="279" w:type="dxa"/>
            <w:vMerge/>
            <w:tcBorders>
              <w:left w:val="nil"/>
              <w:right w:val="nil"/>
            </w:tcBorders>
            <w:vAlign w:val="center"/>
          </w:tcPr>
          <w:p w14:paraId="3C16E37A" w14:textId="77777777" w:rsidR="00F15BDC" w:rsidRPr="007044ED" w:rsidRDefault="00F15BDC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19BA2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recent hospitalization + significant morbidities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C674D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60.03 (58.85–61.21)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3B975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18.82 (18.43–19.21)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E9817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9B5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58.27 (57.08–59.46)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7BE0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18.95 (18.56–19.34)</w:t>
            </w:r>
          </w:p>
        </w:tc>
      </w:tr>
      <w:tr w:rsidR="00F15BDC" w:rsidRPr="007044ED" w14:paraId="02CDB202" w14:textId="77777777" w:rsidTr="00F15BDC">
        <w:trPr>
          <w:trHeight w:val="567"/>
        </w:trPr>
        <w:tc>
          <w:tcPr>
            <w:tcW w:w="27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7AAF3C" w14:textId="77777777" w:rsidR="00F15BDC" w:rsidRPr="007044ED" w:rsidRDefault="00F15BDC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14E8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recent hospitalization + significant morbidities + healthcare utilization markers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4ED162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62.25 (61.08–63.42)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380D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18.61 (18.22–18.99)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32CBE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87779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60.29 (59.11–61.47)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C3FF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18.80 (18.42–19.19)</w:t>
            </w:r>
          </w:p>
        </w:tc>
      </w:tr>
      <w:tr w:rsidR="00F15BDC" w:rsidRPr="007044ED" w14:paraId="74E034C3" w14:textId="77777777" w:rsidTr="00F15BDC">
        <w:trPr>
          <w:trHeight w:val="567"/>
        </w:trPr>
        <w:tc>
          <w:tcPr>
            <w:tcW w:w="279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2832A5B5" w14:textId="77777777" w:rsidR="00F15BDC" w:rsidRPr="007044ED" w:rsidRDefault="00F15BDC" w:rsidP="002512A9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Recently hospitalized cohort (N = 8,740)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3A0BE653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14:paraId="758FD943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56.73 (55.40–58.06)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vAlign w:val="center"/>
          </w:tcPr>
          <w:p w14:paraId="2A8EDAC0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19.66 (19.24–20.08)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56AB185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14:paraId="292916E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56.44 (55.11–57.76)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vAlign w:val="center"/>
          </w:tcPr>
          <w:p w14:paraId="285F8E3B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19.67 (19.25–20.10)</w:t>
            </w:r>
          </w:p>
        </w:tc>
      </w:tr>
      <w:tr w:rsidR="00F15BDC" w:rsidRPr="007044ED" w14:paraId="6603AF89" w14:textId="77777777" w:rsidTr="00F15BDC">
        <w:trPr>
          <w:trHeight w:val="567"/>
        </w:trPr>
        <w:tc>
          <w:tcPr>
            <w:tcW w:w="279" w:type="dxa"/>
            <w:vMerge/>
            <w:tcBorders>
              <w:left w:val="nil"/>
              <w:right w:val="nil"/>
            </w:tcBorders>
          </w:tcPr>
          <w:p w14:paraId="58551A0B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05E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significant morbidities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CDC2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58.88 (57.55–60.22)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24698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19.49 (19.06–19.92)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B1B20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4F4C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57.04 (55.70–58.38)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B0B0C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19.60 (19.18–20.03)</w:t>
            </w:r>
          </w:p>
        </w:tc>
      </w:tr>
      <w:tr w:rsidR="00F15BDC" w:rsidRPr="007044ED" w14:paraId="3DE344C3" w14:textId="77777777" w:rsidTr="00F15BDC">
        <w:trPr>
          <w:trHeight w:val="567"/>
        </w:trPr>
        <w:tc>
          <w:tcPr>
            <w:tcW w:w="279" w:type="dxa"/>
            <w:vMerge/>
            <w:tcBorders>
              <w:left w:val="nil"/>
              <w:right w:val="nil"/>
            </w:tcBorders>
          </w:tcPr>
          <w:p w14:paraId="3672155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FDD4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significant morbidities + healthcare utility markers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8995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61.04 (59.71–62.36)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CB4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19.30 (18.88–19.73)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76A4F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3B14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58.87 (57.53–60.21)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55B1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19.47 (19.05–19.90)</w:t>
            </w:r>
          </w:p>
        </w:tc>
      </w:tr>
      <w:tr w:rsidR="00F15BDC" w:rsidRPr="007044ED" w14:paraId="273DE240" w14:textId="77777777" w:rsidTr="00F15BDC">
        <w:trPr>
          <w:trHeight w:val="567"/>
        </w:trPr>
        <w:tc>
          <w:tcPr>
            <w:tcW w:w="27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2D1BF69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8FF6D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significant morbidities + healthcare utilization markers + indicators of the recent hospitalization episode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BE21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61.22 (59.90–62.54)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DA95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19.25 (18.82–19.68)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5E9F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D522A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59.19 (57.86–60.52)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0BC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19.44 (19.02–19.87)</w:t>
            </w:r>
          </w:p>
        </w:tc>
      </w:tr>
      <w:tr w:rsidR="00F15BDC" w:rsidRPr="00596370" w14:paraId="01785A0E" w14:textId="77777777" w:rsidTr="00F15BDC">
        <w:trPr>
          <w:trHeight w:val="850"/>
        </w:trPr>
        <w:tc>
          <w:tcPr>
            <w:tcW w:w="9781" w:type="dxa"/>
            <w:gridSpan w:val="7"/>
            <w:tcBorders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</w:tcPr>
          <w:p w14:paraId="0C1D83E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Note 1: all c–index and Brier score values are multiplied by 100.</w:t>
            </w:r>
          </w:p>
          <w:p w14:paraId="6359CF71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Note 2: significant morbidities = Atrial fibrillation + cancer, lymphoma + cancer, metastatic + cancer, nonmetastatic + chronic heart failure + chronic kidney disease + chronic pulmonary disease + cirrhosis + dementia + diabetes + stroke/TIA.</w:t>
            </w:r>
          </w:p>
          <w:p w14:paraId="0778076F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Note 3: healthcare utility markers = one–year history of hospitalization burden + polypharmacy + frequency of surgery.</w:t>
            </w:r>
          </w:p>
          <w:p w14:paraId="22C1D796" w14:textId="77777777" w:rsidR="00F15BDC" w:rsidRPr="007044ED" w:rsidRDefault="00F15BDC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Note 4: indicators of the recent hospitalization episode = primary diagnosis of fall injury + surgery + length of stay.</w:t>
            </w:r>
          </w:p>
        </w:tc>
      </w:tr>
    </w:tbl>
    <w:p w14:paraId="01238649" w14:textId="77777777" w:rsidR="00F15BDC" w:rsidRPr="007044ED" w:rsidRDefault="00F15BDC" w:rsidP="00F15BDC">
      <w:pPr>
        <w:rPr>
          <w:rFonts w:ascii="Times New Roman" w:hAnsi="Times New Roman" w:cs="Times New Roman"/>
          <w:lang w:val="en-US"/>
        </w:rPr>
      </w:pPr>
    </w:p>
    <w:p w14:paraId="6C3F52CB" w14:textId="77777777" w:rsidR="00F15BDC" w:rsidRDefault="00F15BDC" w:rsidP="00DC2781">
      <w:pPr>
        <w:rPr>
          <w:rFonts w:ascii="Times New Roman" w:hAnsi="Times New Roman" w:cs="Times New Roman"/>
          <w:lang w:val="en-US"/>
        </w:rPr>
      </w:pPr>
    </w:p>
    <w:p w14:paraId="426B2D8D" w14:textId="77777777" w:rsidR="00031659" w:rsidRDefault="00031659" w:rsidP="00DC2781">
      <w:pPr>
        <w:rPr>
          <w:rFonts w:ascii="Times New Roman" w:hAnsi="Times New Roman" w:cs="Times New Roman"/>
          <w:lang w:val="en-US"/>
        </w:rPr>
      </w:pPr>
    </w:p>
    <w:p w14:paraId="2538C3D6" w14:textId="163AF75D" w:rsidR="008F0C87" w:rsidRPr="008F0C87" w:rsidRDefault="008F0C87" w:rsidP="008F0C8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F0C87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A6.</w:t>
      </w:r>
      <w:r w:rsidRPr="008F0C87">
        <w:rPr>
          <w:rFonts w:ascii="Times New Roman" w:hAnsi="Times New Roman" w:cs="Times New Roman"/>
          <w:sz w:val="20"/>
          <w:szCs w:val="20"/>
          <w:lang w:val="en-US"/>
        </w:rPr>
        <w:t xml:space="preserve"> D</w:t>
      </w:r>
      <w:r>
        <w:rPr>
          <w:rFonts w:ascii="Times New Roman" w:hAnsi="Times New Roman" w:cs="Times New Roman"/>
          <w:sz w:val="20"/>
          <w:szCs w:val="20"/>
          <w:lang w:val="en-US"/>
        </w:rPr>
        <w:t>ifference in discriminant performance of Scheike &amp; Zhang additive risk regression method and Fine-Gray method</w:t>
      </w:r>
      <w:r w:rsidR="00DB589B">
        <w:rPr>
          <w:rFonts w:ascii="Times New Roman" w:hAnsi="Times New Roman" w:cs="Times New Roman"/>
          <w:sz w:val="20"/>
          <w:szCs w:val="20"/>
          <w:lang w:val="en-US"/>
        </w:rPr>
        <w:t xml:space="preserve"> in predicting 30-day hospitalization risks.</w:t>
      </w:r>
    </w:p>
    <w:tbl>
      <w:tblPr>
        <w:tblStyle w:val="TableGrid"/>
        <w:tblW w:w="8656" w:type="dxa"/>
        <w:tblLayout w:type="fixed"/>
        <w:tblLook w:val="04A0" w:firstRow="1" w:lastRow="0" w:firstColumn="1" w:lastColumn="0" w:noHBand="0" w:noVBand="1"/>
      </w:tblPr>
      <w:tblGrid>
        <w:gridCol w:w="278"/>
        <w:gridCol w:w="3402"/>
        <w:gridCol w:w="2078"/>
        <w:gridCol w:w="236"/>
        <w:gridCol w:w="2662"/>
      </w:tblGrid>
      <w:tr w:rsidR="008F0C87" w:rsidRPr="00596370" w14:paraId="2A0F3075" w14:textId="77777777" w:rsidTr="002512A9">
        <w:trPr>
          <w:trHeight w:val="227"/>
        </w:trPr>
        <w:tc>
          <w:tcPr>
            <w:tcW w:w="27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DBDB0D4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  <w:vAlign w:val="center"/>
          </w:tcPr>
          <w:p w14:paraId="41355E74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Model variables</w:t>
            </w:r>
          </w:p>
        </w:tc>
        <w:tc>
          <w:tcPr>
            <w:tcW w:w="497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7754CC7" w14:textId="77777777" w:rsidR="008F0C87" w:rsidRPr="007044ED" w:rsidRDefault="008F0C87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Difference in discriminant performance (Scheike &amp; Zhang vs Fine–Gray)</w:t>
            </w:r>
          </w:p>
        </w:tc>
      </w:tr>
      <w:tr w:rsidR="008F0C87" w:rsidRPr="00596370" w14:paraId="57B2BEE8" w14:textId="77777777" w:rsidTr="002512A9">
        <w:trPr>
          <w:trHeight w:val="283"/>
        </w:trPr>
        <w:tc>
          <w:tcPr>
            <w:tcW w:w="27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C2BAE4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889420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73431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∆c–index (95% CI); p–value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A07DB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C298C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∆Brier–score (95% CI); p–value</w:t>
            </w:r>
          </w:p>
        </w:tc>
      </w:tr>
      <w:tr w:rsidR="008F0C87" w:rsidRPr="007044ED" w14:paraId="22C9371E" w14:textId="77777777" w:rsidTr="002512A9">
        <w:trPr>
          <w:trHeight w:val="567"/>
        </w:trPr>
        <w:tc>
          <w:tcPr>
            <w:tcW w:w="278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7F52A0BF" w14:textId="77777777" w:rsidR="008F0C87" w:rsidRPr="007044ED" w:rsidRDefault="008F0C87" w:rsidP="002512A9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Full cohort (N = 11,284)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1FEDB0C1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</w:t>
            </w:r>
          </w:p>
        </w:tc>
        <w:tc>
          <w:tcPr>
            <w:tcW w:w="2078" w:type="dxa"/>
            <w:tcBorders>
              <w:left w:val="nil"/>
              <w:bottom w:val="nil"/>
              <w:right w:val="nil"/>
            </w:tcBorders>
            <w:vAlign w:val="center"/>
          </w:tcPr>
          <w:p w14:paraId="7CA2AF35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0.16 (-0.10 – 0.43); p = 00.23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08286EF5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left w:val="nil"/>
              <w:bottom w:val="nil"/>
              <w:right w:val="nil"/>
            </w:tcBorders>
            <w:vAlign w:val="center"/>
          </w:tcPr>
          <w:p w14:paraId="1235534C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-0.01 (-0.03 – 0.02); p = 0.49</w:t>
            </w:r>
          </w:p>
        </w:tc>
      </w:tr>
      <w:tr w:rsidR="008F0C87" w:rsidRPr="007044ED" w14:paraId="26D02A1B" w14:textId="77777777" w:rsidTr="002512A9">
        <w:trPr>
          <w:trHeight w:val="567"/>
        </w:trPr>
        <w:tc>
          <w:tcPr>
            <w:tcW w:w="278" w:type="dxa"/>
            <w:vMerge/>
            <w:tcBorders>
              <w:left w:val="nil"/>
              <w:right w:val="nil"/>
            </w:tcBorders>
            <w:vAlign w:val="center"/>
          </w:tcPr>
          <w:p w14:paraId="1C544FB2" w14:textId="77777777" w:rsidR="008F0C87" w:rsidRPr="007044ED" w:rsidRDefault="008F0C87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1250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recent hospitalization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7F2C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0.18 (-0.12 – 0.47); p = 0.24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EC9B57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4912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-0.02 (-0.04 – 0.01); p = 0.27</w:t>
            </w:r>
          </w:p>
        </w:tc>
      </w:tr>
      <w:tr w:rsidR="008F0C87" w:rsidRPr="007044ED" w14:paraId="5CF51178" w14:textId="77777777" w:rsidTr="002512A9">
        <w:trPr>
          <w:trHeight w:val="567"/>
        </w:trPr>
        <w:tc>
          <w:tcPr>
            <w:tcW w:w="278" w:type="dxa"/>
            <w:vMerge/>
            <w:tcBorders>
              <w:left w:val="nil"/>
              <w:right w:val="nil"/>
            </w:tcBorders>
            <w:vAlign w:val="center"/>
          </w:tcPr>
          <w:p w14:paraId="1AEC1D3C" w14:textId="77777777" w:rsidR="008F0C87" w:rsidRPr="007044ED" w:rsidRDefault="008F0C87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4EF3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recent hospitalization + significant morbidities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3BD68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1.760 (0.99 – 2.53); p &lt; 0.0001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625D0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46AC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-0.13 (-0.20 – -0.06); p &lt; 0.001</w:t>
            </w:r>
          </w:p>
        </w:tc>
      </w:tr>
      <w:tr w:rsidR="008F0C87" w:rsidRPr="007044ED" w14:paraId="21EB64D7" w14:textId="77777777" w:rsidTr="002512A9">
        <w:trPr>
          <w:trHeight w:val="567"/>
        </w:trPr>
        <w:tc>
          <w:tcPr>
            <w:tcW w:w="27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AC1265" w14:textId="77777777" w:rsidR="008F0C87" w:rsidRPr="007044ED" w:rsidRDefault="008F0C87" w:rsidP="002512A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A7274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recent hospitalization + significant morbidities + healthcare utilization markers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583BD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1.96 (1.24 – 2.68); p &lt; 0.0001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BBAF4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025EB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-0.19 (-0.27 – -0.11); p &lt; 0.0001</w:t>
            </w:r>
          </w:p>
        </w:tc>
      </w:tr>
      <w:tr w:rsidR="008F0C87" w:rsidRPr="007044ED" w14:paraId="0BE662FA" w14:textId="77777777" w:rsidTr="002512A9">
        <w:trPr>
          <w:trHeight w:val="567"/>
        </w:trPr>
        <w:tc>
          <w:tcPr>
            <w:tcW w:w="278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5E8855FC" w14:textId="77777777" w:rsidR="008F0C87" w:rsidRPr="007044ED" w:rsidRDefault="008F0C87" w:rsidP="002512A9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Recently hospitalized cohort (N = 8,740)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2F578222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</w:t>
            </w:r>
          </w:p>
        </w:tc>
        <w:tc>
          <w:tcPr>
            <w:tcW w:w="2078" w:type="dxa"/>
            <w:tcBorders>
              <w:left w:val="nil"/>
              <w:bottom w:val="nil"/>
              <w:right w:val="nil"/>
            </w:tcBorders>
            <w:vAlign w:val="center"/>
          </w:tcPr>
          <w:p w14:paraId="4B28272C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0.30 (-0.16 – 0.75); p = 0.21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5E738E23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left w:val="nil"/>
              <w:bottom w:val="nil"/>
              <w:right w:val="nil"/>
            </w:tcBorders>
            <w:vAlign w:val="center"/>
          </w:tcPr>
          <w:p w14:paraId="1220B5AD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-0.01 (-0.04 – 0.02); p = 0.45</w:t>
            </w:r>
          </w:p>
        </w:tc>
      </w:tr>
      <w:tr w:rsidR="008F0C87" w:rsidRPr="007044ED" w14:paraId="28DD3067" w14:textId="77777777" w:rsidTr="002512A9">
        <w:trPr>
          <w:trHeight w:val="567"/>
        </w:trPr>
        <w:tc>
          <w:tcPr>
            <w:tcW w:w="278" w:type="dxa"/>
            <w:vMerge/>
            <w:tcBorders>
              <w:left w:val="nil"/>
              <w:right w:val="nil"/>
            </w:tcBorders>
          </w:tcPr>
          <w:p w14:paraId="206FBBFB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57A2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significant morbidities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DEAE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1.84 (0.92 – 2.76); p &lt; 0.0001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44AABA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829B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-0.11 (-0.19 – -0.04); p &lt; 0.01</w:t>
            </w:r>
          </w:p>
        </w:tc>
      </w:tr>
      <w:tr w:rsidR="008F0C87" w:rsidRPr="007044ED" w14:paraId="7B7E8CA2" w14:textId="77777777" w:rsidTr="002512A9">
        <w:trPr>
          <w:trHeight w:val="567"/>
        </w:trPr>
        <w:tc>
          <w:tcPr>
            <w:tcW w:w="278" w:type="dxa"/>
            <w:vMerge/>
            <w:tcBorders>
              <w:left w:val="nil"/>
              <w:right w:val="nil"/>
            </w:tcBorders>
          </w:tcPr>
          <w:p w14:paraId="4896ACD2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C01E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significant morbidities + healthcare utility markers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711D9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2.17 (1.27 – 3.07); p &lt; 0.0001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C4683B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7454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-0.17 (-0.26 – -0.08); p &lt; 0.001</w:t>
            </w:r>
          </w:p>
        </w:tc>
      </w:tr>
      <w:tr w:rsidR="008F0C87" w:rsidRPr="007044ED" w14:paraId="2C47FC98" w14:textId="77777777" w:rsidTr="002512A9">
        <w:trPr>
          <w:trHeight w:val="567"/>
        </w:trPr>
        <w:tc>
          <w:tcPr>
            <w:tcW w:w="27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E6260D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E9CA9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sex + age + multimorbidity + significant morbidities + healthcare utilization markers + indicators of the recent hospitalization episode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D45D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2.03 (1.10 – 2.97); p &lt; 0.0001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CBCCDF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8616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-0.19 (-0.29 – -0.09); p &lt; 0.001</w:t>
            </w:r>
          </w:p>
        </w:tc>
      </w:tr>
      <w:tr w:rsidR="008F0C87" w:rsidRPr="00596370" w14:paraId="2C2D0481" w14:textId="77777777" w:rsidTr="002512A9">
        <w:trPr>
          <w:trHeight w:val="227"/>
        </w:trPr>
        <w:tc>
          <w:tcPr>
            <w:tcW w:w="8656" w:type="dxa"/>
            <w:gridSpan w:val="5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0B21DC5" w14:textId="77777777" w:rsidR="008F0C87" w:rsidRPr="007044ED" w:rsidRDefault="008F0C87" w:rsidP="002512A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044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Note: all ∆c–index and ∆Brier–score values are multiplied by 100.</w:t>
            </w:r>
          </w:p>
        </w:tc>
      </w:tr>
    </w:tbl>
    <w:p w14:paraId="56129EF4" w14:textId="77777777" w:rsidR="008F0C87" w:rsidRPr="007044ED" w:rsidRDefault="008F0C87" w:rsidP="008F0C87">
      <w:pPr>
        <w:rPr>
          <w:rFonts w:ascii="Times New Roman" w:hAnsi="Times New Roman" w:cs="Times New Roman"/>
          <w:lang w:val="en-US"/>
        </w:rPr>
      </w:pPr>
    </w:p>
    <w:p w14:paraId="122F6E8C" w14:textId="77777777" w:rsidR="00DC2781" w:rsidRPr="00937118" w:rsidRDefault="00DC2781">
      <w:pPr>
        <w:rPr>
          <w:rFonts w:ascii="Times New Roman" w:hAnsi="Times New Roman" w:cs="Times New Roman"/>
          <w:lang w:val="en-US"/>
        </w:rPr>
      </w:pPr>
    </w:p>
    <w:sectPr w:rsidR="00DC2781" w:rsidRPr="00937118" w:rsidSect="00F15BDC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9D01" w14:textId="77777777" w:rsidR="008F1322" w:rsidRDefault="008F1322" w:rsidP="002B48FC">
      <w:pPr>
        <w:spacing w:after="0" w:line="240" w:lineRule="auto"/>
      </w:pPr>
      <w:r>
        <w:separator/>
      </w:r>
    </w:p>
  </w:endnote>
  <w:endnote w:type="continuationSeparator" w:id="0">
    <w:p w14:paraId="66FD631D" w14:textId="77777777" w:rsidR="008F1322" w:rsidRDefault="008F1322" w:rsidP="002B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779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151E2" w14:textId="74F3AF4E" w:rsidR="002B48FC" w:rsidRDefault="002B48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30B60" w14:textId="77777777" w:rsidR="002B48FC" w:rsidRDefault="002B4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C8C9" w14:textId="77777777" w:rsidR="008F1322" w:rsidRDefault="008F1322" w:rsidP="002B48FC">
      <w:pPr>
        <w:spacing w:after="0" w:line="240" w:lineRule="auto"/>
      </w:pPr>
      <w:r>
        <w:separator/>
      </w:r>
    </w:p>
  </w:footnote>
  <w:footnote w:type="continuationSeparator" w:id="0">
    <w:p w14:paraId="00EF6A0F" w14:textId="77777777" w:rsidR="008F1322" w:rsidRDefault="008F1322" w:rsidP="002B4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1"/>
    <w:rsid w:val="0001377E"/>
    <w:rsid w:val="0002746E"/>
    <w:rsid w:val="00031659"/>
    <w:rsid w:val="000550DE"/>
    <w:rsid w:val="00057CFB"/>
    <w:rsid w:val="00124606"/>
    <w:rsid w:val="001A388A"/>
    <w:rsid w:val="001B705D"/>
    <w:rsid w:val="001D01E8"/>
    <w:rsid w:val="00240EDD"/>
    <w:rsid w:val="00284C71"/>
    <w:rsid w:val="002B48FC"/>
    <w:rsid w:val="00347D2F"/>
    <w:rsid w:val="00353FB8"/>
    <w:rsid w:val="00394CD7"/>
    <w:rsid w:val="003A16CA"/>
    <w:rsid w:val="003F37B5"/>
    <w:rsid w:val="00407FE7"/>
    <w:rsid w:val="0049114A"/>
    <w:rsid w:val="004B1A1E"/>
    <w:rsid w:val="004C298A"/>
    <w:rsid w:val="004D62AE"/>
    <w:rsid w:val="004F675D"/>
    <w:rsid w:val="004F6E4B"/>
    <w:rsid w:val="0052697F"/>
    <w:rsid w:val="005411FC"/>
    <w:rsid w:val="00596370"/>
    <w:rsid w:val="005C3151"/>
    <w:rsid w:val="005D01FC"/>
    <w:rsid w:val="005D6861"/>
    <w:rsid w:val="005E2FE8"/>
    <w:rsid w:val="005F6CE0"/>
    <w:rsid w:val="00644DFB"/>
    <w:rsid w:val="00670CDB"/>
    <w:rsid w:val="00842382"/>
    <w:rsid w:val="00876A62"/>
    <w:rsid w:val="008802A6"/>
    <w:rsid w:val="008841E7"/>
    <w:rsid w:val="008D3E55"/>
    <w:rsid w:val="008E2EE4"/>
    <w:rsid w:val="008F0C87"/>
    <w:rsid w:val="008F1322"/>
    <w:rsid w:val="00933FDF"/>
    <w:rsid w:val="00937118"/>
    <w:rsid w:val="00967095"/>
    <w:rsid w:val="00A055CC"/>
    <w:rsid w:val="00A75EF0"/>
    <w:rsid w:val="00AF43BE"/>
    <w:rsid w:val="00B209D8"/>
    <w:rsid w:val="00B23C24"/>
    <w:rsid w:val="00B57332"/>
    <w:rsid w:val="00DB589B"/>
    <w:rsid w:val="00DC2781"/>
    <w:rsid w:val="00F15BDC"/>
    <w:rsid w:val="00FD0AF9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3DDD1"/>
  <w15:chartTrackingRefBased/>
  <w15:docId w15:val="{7FD562DE-770F-4645-AB2C-25F35F82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62"/>
  </w:style>
  <w:style w:type="paragraph" w:styleId="Heading1">
    <w:name w:val="heading 1"/>
    <w:basedOn w:val="Normal"/>
    <w:next w:val="Normal"/>
    <w:link w:val="Heading1Char"/>
    <w:uiPriority w:val="9"/>
    <w:qFormat/>
    <w:rsid w:val="005D6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FC"/>
  </w:style>
  <w:style w:type="paragraph" w:styleId="Footer">
    <w:name w:val="footer"/>
    <w:basedOn w:val="Normal"/>
    <w:link w:val="FooterChar"/>
    <w:uiPriority w:val="99"/>
    <w:unhideWhenUsed/>
    <w:rsid w:val="002B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</Pages>
  <Words>959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Rajaeigolsefidi</dc:creator>
  <cp:keywords/>
  <dc:description/>
  <cp:lastModifiedBy>Mahan Rajaeigolsefidi</cp:lastModifiedBy>
  <cp:revision>44</cp:revision>
  <dcterms:created xsi:type="dcterms:W3CDTF">2025-08-06T12:06:00Z</dcterms:created>
  <dcterms:modified xsi:type="dcterms:W3CDTF">2025-09-16T11:05:00Z</dcterms:modified>
</cp:coreProperties>
</file>