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COREQ Checklist Table</w:t>
      </w:r>
    </w:p>
    <w:tbl>
      <w:tblPr>
        <w:tblStyle w:val="Table1"/>
        <w:tblW w:w="10320.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0"/>
        <w:gridCol w:w="3180"/>
        <w:gridCol w:w="6240"/>
        <w:tblGridChange w:id="0">
          <w:tblGrid>
            <w:gridCol w:w="900"/>
            <w:gridCol w:w="3180"/>
            <w:gridCol w:w="6240"/>
          </w:tblGrid>
        </w:tblGridChange>
      </w:tblGrid>
      <w:tr>
        <w:tc>
          <w:tcPr>
            <w:shd w:fill="efefef"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Research Team &amp; Reflexivity</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Which author/s conducted the interview or focus group?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 conducted all interviews.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What were the researcher's credentials? </w:t>
            </w:r>
            <w:r w:rsidDel="00000000" w:rsidR="00000000" w:rsidRPr="00000000">
              <w:rPr>
                <w:rFonts w:ascii="Times New Roman" w:cs="Times New Roman" w:eastAsia="Times New Roman" w:hAnsi="Times New Roman"/>
                <w:i w:val="1"/>
                <w:sz w:val="20"/>
                <w:szCs w:val="20"/>
                <w:highlight w:val="white"/>
                <w:rtl w:val="0"/>
              </w:rPr>
              <w:t xml:space="preserve">E.g. PhD, MD</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 - BA in Anthropology</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ZT - PhD in Anthropology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What was their occupation at the time of the study?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 - Undergraduate student</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ZT - Assistant Professor of Anthropology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Was the researcher male or female?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r>
      <w:tr>
        <w:trPr>
          <w:trHeight w:val="190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What experience or training did the researcher have?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 - 3 years of undergraduate research including literature reviews and semi-structured qualitative interviews as part of research internship.</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ZT - PhD in anthropology and experience in semi-structured interviewing. </w:t>
            </w:r>
          </w:p>
        </w:tc>
      </w:tr>
      <w:tr>
        <w:trPr>
          <w:trHeight w:val="76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Was a relationship established prior to study commencement?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relationship with participants established prior to study commencement.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What did the participants know about the researcher? e</w:t>
            </w:r>
            <w:r w:rsidDel="00000000" w:rsidR="00000000" w:rsidRPr="00000000">
              <w:rPr>
                <w:rFonts w:ascii="Times New Roman" w:cs="Times New Roman" w:eastAsia="Times New Roman" w:hAnsi="Times New Roman"/>
                <w:i w:val="1"/>
                <w:sz w:val="20"/>
                <w:szCs w:val="20"/>
                <w:highlight w:val="white"/>
                <w:rtl w:val="0"/>
              </w:rPr>
              <w:t xml:space="preserve">.g. personal goals, reasons for doing the research</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Facebook posts, flyers, and information sheet provided to participants at the beginning of the interview stated that the researcher was a female undergraduate student studying anthropology and conducting a study to explore how women make decisions about non-invasive prenatal genetic testing.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When asked about personal goals and motivations, the researcher shared with participants that she is an anthropology major and planning to attend medical school, so she was interested in conducting health-related qualitative research.</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information sheet provided to interviewees informed participants that the study had been approved by the ethics committee and that it was funded by the Department of Anthropology at Dartmouth College.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What characteristics were reported about the interviewer/facilitator? e.g. </w:t>
            </w:r>
            <w:r w:rsidDel="00000000" w:rsidR="00000000" w:rsidRPr="00000000">
              <w:rPr>
                <w:rFonts w:ascii="Times New Roman" w:cs="Times New Roman" w:eastAsia="Times New Roman" w:hAnsi="Times New Roman"/>
                <w:i w:val="1"/>
                <w:sz w:val="20"/>
                <w:szCs w:val="20"/>
                <w:highlight w:val="white"/>
                <w:rtl w:val="0"/>
              </w:rPr>
              <w:t xml:space="preserve">Bias, assumptions, reasons and interests in the research topic</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additional information regarding bias or assumptions of the researcher were shared. Acknowledged to be a student at Dartmouth College.</w:t>
            </w:r>
          </w:p>
        </w:tc>
      </w:tr>
      <w:tr>
        <w:tc>
          <w:tcPr>
            <w:shd w:fill="efefef"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Study Design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highlight w:val="white"/>
                <w:rtl w:val="0"/>
              </w:rPr>
              <w:t xml:space="preserve">What methodological orientation was stated to underpin the study? </w:t>
            </w:r>
            <w:r w:rsidDel="00000000" w:rsidR="00000000" w:rsidRPr="00000000">
              <w:rPr>
                <w:rFonts w:ascii="Times New Roman" w:cs="Times New Roman" w:eastAsia="Times New Roman" w:hAnsi="Times New Roman"/>
                <w:i w:val="1"/>
                <w:sz w:val="20"/>
                <w:szCs w:val="20"/>
                <w:highlight w:val="white"/>
                <w:rtl w:val="0"/>
              </w:rPr>
              <w:t xml:space="preserve">e.g. grounded theory, discourse analysis, ethnography, phenomenology, content analysis</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study was performed from a constructivist point of view, based on the assumption that meanings and knowledge underlying NIPT decision-making are socially constructed phenomena.</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general inductive approach was adopted for qualitative data analysis to evaluate the decision-making process regarding NIPT. The general inductive approach is meant to assist in the development of models about “the underlying structures of experiences” and allow for summarizing of these experiences in a brief, summary format (Thomas 2006). This approach therefore allowed for characterization of main themes and factors in decision-making and the construction of frameworks for decision-making regarding NIPT.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How were participants selected? </w:t>
            </w:r>
            <w:r w:rsidDel="00000000" w:rsidR="00000000" w:rsidRPr="00000000">
              <w:rPr>
                <w:rFonts w:ascii="Times New Roman" w:cs="Times New Roman" w:eastAsia="Times New Roman" w:hAnsi="Times New Roman"/>
                <w:i w:val="1"/>
                <w:sz w:val="20"/>
                <w:szCs w:val="20"/>
                <w:highlight w:val="white"/>
                <w:rtl w:val="0"/>
              </w:rPr>
              <w:t xml:space="preserve">e.g. purposive, </w:t>
            </w:r>
            <w:r w:rsidDel="00000000" w:rsidR="00000000" w:rsidRPr="00000000">
              <w:rPr>
                <w:rFonts w:ascii="Times New Roman" w:cs="Times New Roman" w:eastAsia="Times New Roman" w:hAnsi="Times New Roman"/>
                <w:i w:val="1"/>
                <w:sz w:val="20"/>
                <w:szCs w:val="20"/>
                <w:highlight w:val="white"/>
                <w:rtl w:val="0"/>
              </w:rPr>
              <w:t xml:space="preserve">convenience</w:t>
            </w:r>
            <w:r w:rsidDel="00000000" w:rsidR="00000000" w:rsidRPr="00000000">
              <w:rPr>
                <w:rFonts w:ascii="Times New Roman" w:cs="Times New Roman" w:eastAsia="Times New Roman" w:hAnsi="Times New Roman"/>
                <w:i w:val="1"/>
                <w:sz w:val="20"/>
                <w:szCs w:val="20"/>
                <w:highlight w:val="white"/>
                <w:rtl w:val="0"/>
              </w:rPr>
              <w:t xml:space="preserve">, consecutive, snowball</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study recruited a convenience sample. Recruiting materials were posted on local Facebook groups and with flyers around the community. Women interested in the study were invited to reach out to the researchers to coordinate a study interview.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How were participants approached? e</w:t>
            </w:r>
            <w:r w:rsidDel="00000000" w:rsidR="00000000" w:rsidRPr="00000000">
              <w:rPr>
                <w:rFonts w:ascii="Times New Roman" w:cs="Times New Roman" w:eastAsia="Times New Roman" w:hAnsi="Times New Roman"/>
                <w:i w:val="1"/>
                <w:sz w:val="20"/>
                <w:szCs w:val="20"/>
                <w:highlight w:val="white"/>
                <w:rtl w:val="0"/>
              </w:rPr>
              <w:t xml:space="preserve">.g. face-to-face, telephone, mail, email</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Participants were approached through Facebook posts and flyers describing the study and providing the researcher’s (SM) contact information. Women interested in the study emailed or called SM to set up an interview time and location. Participants first met the researcher face-to-face (SM) at the interview location.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How many participants were in the study?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How many people refused to participate or dropped out? Reasons?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None of the participants </w:t>
            </w:r>
            <w:r w:rsidDel="00000000" w:rsidR="00000000" w:rsidRPr="00000000">
              <w:rPr>
                <w:rFonts w:ascii="Times New Roman" w:cs="Times New Roman" w:eastAsia="Times New Roman" w:hAnsi="Times New Roman"/>
                <w:sz w:val="20"/>
                <w:szCs w:val="20"/>
                <w:rtl w:val="0"/>
              </w:rPr>
              <w:t xml:space="preserve">refused to pa</w:t>
            </w:r>
            <w:r w:rsidDel="00000000" w:rsidR="00000000" w:rsidRPr="00000000">
              <w:rPr>
                <w:rFonts w:ascii="Times New Roman" w:cs="Times New Roman" w:eastAsia="Times New Roman" w:hAnsi="Times New Roman"/>
                <w:sz w:val="20"/>
                <w:szCs w:val="20"/>
                <w:rtl w:val="0"/>
              </w:rPr>
              <w:t xml:space="preserve">rticipate or dropped out of the study.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Where was the data collected? e</w:t>
            </w:r>
            <w:r w:rsidDel="00000000" w:rsidR="00000000" w:rsidRPr="00000000">
              <w:rPr>
                <w:rFonts w:ascii="Times New Roman" w:cs="Times New Roman" w:eastAsia="Times New Roman" w:hAnsi="Times New Roman"/>
                <w:i w:val="1"/>
                <w:sz w:val="20"/>
                <w:szCs w:val="20"/>
                <w:highlight w:val="white"/>
                <w:rtl w:val="0"/>
              </w:rPr>
              <w:t xml:space="preserve">.g. home, clinic, workplace</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interview was conducted at whatever location was preferred by the study participants that offered privacy. Most interviews were conducted in local coffee shops, in the participant’s homes, or at local libraries.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Was anyone else present besides the participants and researchers?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Participants were invited to bring children if necessary. Some participants had young children with them during the study interview.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What are the important characteristics of the sample? </w:t>
            </w:r>
            <w:r w:rsidDel="00000000" w:rsidR="00000000" w:rsidRPr="00000000">
              <w:rPr>
                <w:rFonts w:ascii="Times New Roman" w:cs="Times New Roman" w:eastAsia="Times New Roman" w:hAnsi="Times New Roman"/>
                <w:i w:val="1"/>
                <w:sz w:val="20"/>
                <w:szCs w:val="20"/>
                <w:highlight w:val="white"/>
                <w:rtl w:val="0"/>
              </w:rPr>
              <w:t xml:space="preserve">e.g. demographic data, date</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Data were collected from September 2018 - February 2019. </w:t>
            </w:r>
            <w:r w:rsidDel="00000000" w:rsidR="00000000" w:rsidRPr="00000000">
              <w:rPr>
                <w:rFonts w:ascii="Times New Roman" w:cs="Times New Roman" w:eastAsia="Times New Roman" w:hAnsi="Times New Roman"/>
                <w:sz w:val="20"/>
                <w:szCs w:val="20"/>
                <w:rtl w:val="0"/>
              </w:rPr>
              <w:t xml:space="preserve">Demographic data, including participant age, race, socioeconomic status, and education level, is described in the results section.</w:t>
            </w:r>
            <w:r w:rsidDel="00000000" w:rsidR="00000000" w:rsidRPr="00000000">
              <w:rPr>
                <w:rFonts w:ascii="Times New Roman" w:cs="Times New Roman" w:eastAsia="Times New Roman" w:hAnsi="Times New Roman"/>
                <w:sz w:val="20"/>
                <w:szCs w:val="20"/>
                <w:rtl w:val="0"/>
              </w:rPr>
              <w:t xml:space="preserve"> The study consisted of 25 women who were between the ages of 27 and 39 during their current or most recent pregnancy. Approximately two thirds (n=17) of the women were younger than 35 during their current or most recent pregnancy, meaning that fewer than one third (n=8) of women were 35 or older and therefore clinically defined as advanced maternal age (AMA).The majority of interview participants were married (n=23), and most had a bachelor’s degree or higher (n=21). The women in this sample were predominantly white (n=24) and of high socioeconomic status (21 participants with household income above $90,000).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Were questions, prompts, guides provided by the authors? Was it pilot tested?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 interview guide [See Additional File 1] was used to guide conversations with participants with questions asking about all phases of decision-making including prior knowledge, interaction with a provider, sources of knowledge regarding NIPT, and the ultimate decision. These questions served as a starting point and general outline for the discussion.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Were repeat interviews carried out? If yes, how many?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repeat</w:t>
            </w:r>
            <w:r w:rsidDel="00000000" w:rsidR="00000000" w:rsidRPr="00000000">
              <w:rPr>
                <w:rFonts w:ascii="Times New Roman" w:cs="Times New Roman" w:eastAsia="Times New Roman" w:hAnsi="Times New Roman"/>
                <w:sz w:val="20"/>
                <w:szCs w:val="20"/>
                <w:rtl w:val="0"/>
              </w:rPr>
              <w:t xml:space="preserve"> interviews </w:t>
            </w:r>
            <w:r w:rsidDel="00000000" w:rsidR="00000000" w:rsidRPr="00000000">
              <w:rPr>
                <w:rFonts w:ascii="Times New Roman" w:cs="Times New Roman" w:eastAsia="Times New Roman" w:hAnsi="Times New Roman"/>
                <w:sz w:val="20"/>
                <w:szCs w:val="20"/>
                <w:rtl w:val="0"/>
              </w:rPr>
              <w:t xml:space="preserve">were conducted.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Did the research use audio or visual recording to collect the data?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Audio recordings of the interviews were collected with the participant’s knowledge and consent. These recordings were used for subsequent transcription.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Were field notes made during and/or after the interview or focus group?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Brief field notes were written after each interview including interviewer observations and reflections.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What was the duration of the interviews or focus group?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Interviews lasted from twenty to sixty minutes.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Was data saturation discussed?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Data saturation was discussed when additional interviews yielded no new themes and new participants aligned with patterns in decision-making identified through analysis of prior participants.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Were transcripts returned to participants for comment and/or correction?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 did not return transcripts to participants for comment or correction because they were anonymized at the time of transcription.</w:t>
            </w:r>
          </w:p>
        </w:tc>
      </w:tr>
      <w:tr>
        <w:tc>
          <w:tcPr>
            <w:shd w:fill="efefef"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Analysis &amp; Findings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How many data coders coded the data?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 transcribed and coded the data. Categories and patterns in decision-making were discussed between SM and ZT continuously throughout the research process.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Did authors provide a description of the coding tree?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Codes represented distinct factors that informed decision-making. Initial open coding was applied to explore factors; subsequently these codes were grouped into categories. Comprehensive lists of quotes grouped under categories were compiled. Coded factors were compared across the different groups of women with differential outcomes and decision-making processes. Multiple discussions between the researchers were held to come to a consensus regarding these categorizations and themes.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Were themes identified in advance or derived from the data?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Themes regarding factors that were significant for decision-making were derived from the data and analyzed in the context of sensitizing themes.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What software, if applicable, was used to manage the data?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NVivo 12 was used to manage the data.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Did participants provide feedback on the findings?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There was no formal process of participant checking or feedback regarding research findings.</w:t>
            </w:r>
          </w:p>
        </w:tc>
      </w:tr>
      <w:tr>
        <w:tc>
          <w:tcPr>
            <w:shd w:fill="efefef"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highlight w:val="white"/>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Reporting</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Were participant quotations presented to illustrate the themes / findings? Was each quotation identified? e</w:t>
            </w:r>
            <w:r w:rsidDel="00000000" w:rsidR="00000000" w:rsidRPr="00000000">
              <w:rPr>
                <w:rFonts w:ascii="Times New Roman" w:cs="Times New Roman" w:eastAsia="Times New Roman" w:hAnsi="Times New Roman"/>
                <w:i w:val="1"/>
                <w:sz w:val="20"/>
                <w:szCs w:val="20"/>
                <w:highlight w:val="white"/>
                <w:rtl w:val="0"/>
              </w:rPr>
              <w:t xml:space="preserve">.g. participant number</w:t>
            </w:r>
            <w:r w:rsidDel="00000000" w:rsidR="00000000" w:rsidRPr="00000000">
              <w:rPr>
                <w:rFonts w:ascii="Times New Roman" w:cs="Times New Roman" w:eastAsia="Times New Roman" w:hAnsi="Times New Roman"/>
                <w:sz w:val="20"/>
                <w:szCs w:val="20"/>
                <w:highlight w:val="whit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Participant quotations are present throughout the paper to demonstrate themes and findings. Each quotation is identified with a participant number as well as relevant participant characteristics.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Was there consistency between the data presented and the findings?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 we have attempted to present our findings in a clear manner, consistent with the data collected.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Were major themes clearly presented in the findings?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Major themes and group categorizations were identified using subheadings and a table was created to guide the reader in understanding how the themes fit together in the framework for each group of women.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Is there a description of diverse cases or discussion of minor themes?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Minor themes and diverse cases were discussed when appropriate. For example, one participant with two previous pregnancies, and differential decision-making during each pregnancy, was discussed as a unique circumstance with a quote demonstrating her reflection on the differences. Additionally, in the limitations section, it is noted that there is diversity within the groups presented, and the framework described is meant to be used as a general guide to understanding differential aspects of decision-making.</w:t>
            </w:r>
          </w:p>
        </w:tc>
      </w:tr>
    </w:tbl>
    <w:p w:rsidR="00000000" w:rsidDel="00000000" w:rsidP="00000000" w:rsidRDefault="00000000" w:rsidRPr="00000000" w14:paraId="00000078">
      <w:pPr>
        <w:shd w:fill="e4e8ee" w:val="clear"/>
        <w:spacing w:after="160" w:before="160" w:line="360" w:lineRule="auto"/>
        <w:rPr>
          <w:rFonts w:ascii="Times New Roman" w:cs="Times New Roman" w:eastAsia="Times New Roman" w:hAnsi="Times New Roman"/>
          <w:sz w:val="20"/>
          <w:szCs w:val="2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