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80" w:lineRule="auto"/>
        <w:ind w:firstLine="0"/>
        <w:rPr>
          <w:rFonts w:eastAsiaTheme="minorEastAsia" w:cstheme="minorBidi"/>
          <w:b/>
          <w:bCs/>
          <w:kern w:val="2"/>
          <w:sz w:val="20"/>
          <w:szCs w:val="20"/>
          <w:highlight w:val="none"/>
          <w:lang w:val="en-US" w:eastAsia="zh-CN" w:bidi="ar-SA"/>
        </w:rPr>
      </w:pPr>
      <w:r>
        <w:rPr>
          <w:rFonts w:eastAsiaTheme="minorEastAsia" w:cstheme="minorBidi"/>
          <w:b/>
          <w:bCs/>
          <w:kern w:val="2"/>
          <w:sz w:val="20"/>
          <w:szCs w:val="20"/>
          <w:highlight w:val="none"/>
          <w:lang w:val="en-US" w:eastAsia="zh-CN" w:bidi="ar-SA"/>
        </w:rPr>
        <w:t xml:space="preserve">Improvement effects of calcium silicate hydrate and humic acid-encapsulated </w:t>
      </w:r>
      <w:r>
        <w:rPr>
          <w:rFonts w:eastAsiaTheme="minorEastAsia" w:cstheme="minorBidi"/>
          <w:b/>
          <w:bCs/>
          <w:i/>
          <w:iCs/>
          <w:kern w:val="2"/>
          <w:sz w:val="20"/>
          <w:szCs w:val="20"/>
          <w:highlight w:val="none"/>
          <w:lang w:val="en-US" w:eastAsia="zh-CN" w:bidi="ar-SA"/>
        </w:rPr>
        <w:t>Alcaligenes faecalis</w:t>
      </w:r>
      <w:r>
        <w:rPr>
          <w:rFonts w:eastAsiaTheme="minorEastAsia" w:cstheme="minorBidi"/>
          <w:b/>
          <w:bCs/>
          <w:kern w:val="2"/>
          <w:sz w:val="20"/>
          <w:szCs w:val="20"/>
          <w:highlight w:val="none"/>
          <w:lang w:val="en-US" w:eastAsia="zh-CN" w:bidi="ar-SA"/>
        </w:rPr>
        <w:t xml:space="preserve"> on acidic farmland soil and alterations in microbial community structure</w:t>
      </w:r>
    </w:p>
    <w:p>
      <w:pPr>
        <w:spacing w:after="120" w:line="480" w:lineRule="auto"/>
        <w:ind w:firstLine="0"/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</w:pPr>
      <w:r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>Luhua Jiang</w:t>
      </w:r>
      <w:r>
        <w:rPr>
          <w:rFonts w:eastAsiaTheme="minorEastAsia" w:cstheme="minorBidi"/>
          <w:kern w:val="2"/>
          <w:sz w:val="20"/>
          <w:szCs w:val="20"/>
          <w:highlight w:val="none"/>
          <w:vertAlign w:val="superscript"/>
          <w:lang w:val="en-US" w:eastAsia="zh-CN" w:bidi="ar-SA"/>
        </w:rPr>
        <w:t xml:space="preserve"> 1 2 3</w:t>
      </w:r>
      <w:r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>, Manjun Miao</w:t>
      </w:r>
      <w:r>
        <w:rPr>
          <w:rFonts w:eastAsiaTheme="minorEastAsia" w:cstheme="minorBidi"/>
          <w:kern w:val="2"/>
          <w:sz w:val="20"/>
          <w:szCs w:val="20"/>
          <w:highlight w:val="none"/>
          <w:vertAlign w:val="superscript"/>
          <w:lang w:val="en-US" w:eastAsia="zh-CN" w:bidi="ar-SA"/>
        </w:rPr>
        <w:t xml:space="preserve"> 1 2</w:t>
      </w:r>
      <w:r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>, Ziwen Guo</w:t>
      </w:r>
      <w:r>
        <w:rPr>
          <w:rFonts w:eastAsiaTheme="minorEastAsia" w:cstheme="minorBidi"/>
          <w:kern w:val="2"/>
          <w:sz w:val="20"/>
          <w:szCs w:val="20"/>
          <w:highlight w:val="none"/>
          <w:vertAlign w:val="superscript"/>
          <w:lang w:val="en-US" w:eastAsia="zh-CN" w:bidi="ar-SA"/>
        </w:rPr>
        <w:t xml:space="preserve"> 1 2</w:t>
      </w:r>
      <w:r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>, Jiejie Yang</w:t>
      </w:r>
      <w:r>
        <w:rPr>
          <w:rFonts w:eastAsiaTheme="minorEastAsia" w:cstheme="minorBidi"/>
          <w:kern w:val="2"/>
          <w:sz w:val="20"/>
          <w:szCs w:val="20"/>
          <w:highlight w:val="none"/>
          <w:vertAlign w:val="superscript"/>
          <w:lang w:val="en-US" w:eastAsia="zh-CN" w:bidi="ar-SA"/>
        </w:rPr>
        <w:t xml:space="preserve"> 1 2</w:t>
      </w:r>
      <w:r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 xml:space="preserve">, Yulong Peng </w:t>
      </w:r>
      <w:r>
        <w:rPr>
          <w:rFonts w:eastAsiaTheme="minorEastAsia" w:cstheme="minorBidi"/>
          <w:kern w:val="2"/>
          <w:sz w:val="20"/>
          <w:szCs w:val="20"/>
          <w:highlight w:val="none"/>
          <w:vertAlign w:val="superscript"/>
          <w:lang w:val="en-US" w:eastAsia="zh-CN" w:bidi="ar-SA"/>
        </w:rPr>
        <w:t>1 2</w:t>
      </w:r>
      <w:r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>, Junzhao Wu</w:t>
      </w:r>
      <w:r>
        <w:rPr>
          <w:rFonts w:eastAsiaTheme="minorEastAsia" w:cstheme="minorBidi"/>
          <w:kern w:val="2"/>
          <w:sz w:val="20"/>
          <w:szCs w:val="20"/>
          <w:highlight w:val="none"/>
          <w:vertAlign w:val="superscript"/>
          <w:lang w:val="en-US" w:eastAsia="zh-CN" w:bidi="ar-SA"/>
        </w:rPr>
        <w:t xml:space="preserve"> 1 2</w:t>
      </w:r>
      <w:r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>, Bo Miao</w:t>
      </w:r>
      <w:r>
        <w:rPr>
          <w:rFonts w:eastAsiaTheme="minorEastAsia" w:cstheme="minorBidi"/>
          <w:kern w:val="2"/>
          <w:sz w:val="20"/>
          <w:szCs w:val="20"/>
          <w:highlight w:val="none"/>
          <w:vertAlign w:val="superscript"/>
          <w:lang w:val="en-US" w:eastAsia="zh-CN" w:bidi="ar-SA"/>
        </w:rPr>
        <w:t xml:space="preserve"> 1 2</w:t>
      </w:r>
      <w:r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>, Xueduan Liu</w:t>
      </w:r>
      <w:r>
        <w:rPr>
          <w:rFonts w:eastAsiaTheme="minorEastAsia" w:cstheme="minorBidi"/>
          <w:kern w:val="2"/>
          <w:sz w:val="20"/>
          <w:szCs w:val="20"/>
          <w:highlight w:val="none"/>
          <w:vertAlign w:val="superscript"/>
          <w:lang w:val="en-US" w:eastAsia="zh-CN" w:bidi="ar-SA"/>
        </w:rPr>
        <w:t xml:space="preserve"> 1 2 3, *</w:t>
      </w:r>
    </w:p>
    <w:p>
      <w:pPr>
        <w:spacing w:after="120" w:line="480" w:lineRule="auto"/>
        <w:ind w:firstLine="0"/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</w:pPr>
      <w:r>
        <w:rPr>
          <w:rFonts w:eastAsiaTheme="minorEastAsia" w:cstheme="minorBidi"/>
          <w:kern w:val="2"/>
          <w:sz w:val="20"/>
          <w:szCs w:val="20"/>
          <w:highlight w:val="none"/>
          <w:vertAlign w:val="superscript"/>
          <w:lang w:val="en-US" w:eastAsia="zh-CN" w:bidi="ar-SA"/>
        </w:rPr>
        <w:t>1</w:t>
      </w:r>
      <w:r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 xml:space="preserve"> School of Minerals Processing and Bioengineering, Central South University, Changsha 410083, China</w:t>
      </w:r>
    </w:p>
    <w:p>
      <w:pPr>
        <w:spacing w:after="120" w:line="480" w:lineRule="auto"/>
        <w:ind w:firstLine="0"/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</w:pPr>
      <w:r>
        <w:rPr>
          <w:rFonts w:eastAsiaTheme="minorEastAsia" w:cstheme="minorBidi"/>
          <w:kern w:val="2"/>
          <w:sz w:val="20"/>
          <w:szCs w:val="20"/>
          <w:highlight w:val="none"/>
          <w:vertAlign w:val="superscript"/>
          <w:lang w:val="en-US" w:eastAsia="zh-CN" w:bidi="ar-SA"/>
        </w:rPr>
        <w:t>2</w:t>
      </w:r>
      <w:r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 xml:space="preserve"> Key Laboratory of Biometallurgy of Ministry of Education, Central South University, Changsha 410083, China</w:t>
      </w:r>
    </w:p>
    <w:p>
      <w:pPr>
        <w:spacing w:after="120" w:line="480" w:lineRule="auto"/>
        <w:ind w:firstLine="0"/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</w:pPr>
      <w:r>
        <w:rPr>
          <w:rFonts w:eastAsiaTheme="minorEastAsia" w:cstheme="minorBidi"/>
          <w:kern w:val="2"/>
          <w:sz w:val="20"/>
          <w:szCs w:val="20"/>
          <w:highlight w:val="none"/>
          <w:vertAlign w:val="superscript"/>
          <w:lang w:val="en-US" w:eastAsia="zh-CN" w:bidi="ar-SA"/>
        </w:rPr>
        <w:t>3</w:t>
      </w:r>
      <w:r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 xml:space="preserve"> Yuelushan Laboratory, Changsha 410128, China</w:t>
      </w:r>
    </w:p>
    <w:p>
      <w:pPr>
        <w:spacing w:after="120" w:line="480" w:lineRule="auto"/>
        <w:ind w:firstLine="0"/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</w:pPr>
      <w:r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 xml:space="preserve">* Correspondence: </w:t>
      </w:r>
      <w:r>
        <w:rPr>
          <w:rFonts w:hint="eastAsia"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>xueduanliu@csu.edu.cn</w:t>
      </w:r>
      <w:r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 xml:space="preserve"> (</w:t>
      </w:r>
      <w:r>
        <w:rPr>
          <w:rFonts w:hint="eastAsia"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>X</w:t>
      </w:r>
      <w:r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>.</w:t>
      </w:r>
      <w:r>
        <w:rPr>
          <w:rFonts w:hint="eastAsia"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>D</w:t>
      </w:r>
      <w:r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 xml:space="preserve">. </w:t>
      </w:r>
      <w:r>
        <w:rPr>
          <w:rFonts w:hint="eastAsia"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>Liu</w:t>
      </w:r>
      <w:r>
        <w:rPr>
          <w:rFonts w:eastAsiaTheme="minorEastAsia" w:cstheme="minorBidi"/>
          <w:kern w:val="2"/>
          <w:sz w:val="20"/>
          <w:szCs w:val="20"/>
          <w:highlight w:val="none"/>
          <w:lang w:val="en-US" w:eastAsia="zh-CN" w:bidi="ar-SA"/>
        </w:rPr>
        <w:t>)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>
      <w:pPr>
        <w:pStyle w:val="2"/>
        <w:bidi w:val="0"/>
        <w:spacing w:line="480" w:lineRule="auto"/>
        <w:ind w:left="0" w:leftChars="0" w:firstLine="0" w:firstLineChars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Contents:</w:t>
      </w:r>
    </w:p>
    <w:p>
      <w:pPr>
        <w:spacing w:line="480" w:lineRule="auto"/>
        <w:ind w:left="0" w:leftChars="0" w:firstLine="0" w:firstLineChars="0"/>
        <w:rPr>
          <w:rFonts w:hint="eastAsia"/>
          <w:sz w:val="20"/>
          <w:szCs w:val="20"/>
          <w:lang w:val="en-US" w:eastAsia="zh-CN"/>
        </w:rPr>
      </w:pPr>
      <w:r>
        <w:rPr>
          <w:b/>
          <w:bCs/>
          <w:sz w:val="20"/>
          <w:szCs w:val="20"/>
        </w:rPr>
        <w:t>Fig. S</w:t>
      </w:r>
      <w:r>
        <w:rPr>
          <w:rFonts w:hint="eastAsia"/>
          <w:b/>
          <w:bCs/>
          <w:sz w:val="20"/>
          <w:szCs w:val="20"/>
          <w:lang w:val="en-US" w:eastAsia="zh-CN"/>
        </w:rPr>
        <w:t>1</w:t>
      </w:r>
      <w:r>
        <w:rPr>
          <w:sz w:val="20"/>
          <w:szCs w:val="20"/>
        </w:rPr>
        <w:t xml:space="preserve"> Pearson correlation between soil environmental factors in S1 (a), S2 (b), S3 (c) and S4 (d). </w:t>
      </w:r>
      <w:r>
        <w:rPr>
          <w:rFonts w:hint="eastAsia"/>
          <w:sz w:val="20"/>
          <w:szCs w:val="20"/>
        </w:rPr>
        <w:t xml:space="preserve">Note: orange indicates positive correlation and blue indicates negative correlation; </w:t>
      </w:r>
      <w:r>
        <w:rPr>
          <w:sz w:val="20"/>
          <w:szCs w:val="20"/>
        </w:rPr>
        <w:t xml:space="preserve">* </w:t>
      </w:r>
      <w:r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 xml:space="preserve">＜0.05; ** </w:t>
      </w:r>
      <w:r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 xml:space="preserve">＜0.01; *** </w:t>
      </w:r>
      <w:r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>＜0.001</w:t>
      </w:r>
    </w:p>
    <w:p>
      <w:pPr>
        <w:bidi w:val="0"/>
        <w:spacing w:line="480" w:lineRule="auto"/>
        <w:ind w:left="0" w:leftChars="0" w:firstLine="0" w:firstLineChars="0"/>
        <w:rPr>
          <w:rFonts w:hint="default" w:ascii="Times New Roman" w:hAnsi="Times New Roman" w:eastAsia="黑体" w:cs="Times New Roman"/>
          <w:b/>
          <w:bCs/>
          <w:kern w:val="44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kern w:val="44"/>
          <w:sz w:val="20"/>
          <w:szCs w:val="20"/>
          <w:lang w:val="en-US" w:eastAsia="zh-CN" w:bidi="ar-SA"/>
        </w:rPr>
        <w:t xml:space="preserve">Fig.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S</w:t>
      </w:r>
      <w:r>
        <w:rPr>
          <w:rFonts w:hint="eastAsia" w:cs="Times New Roman"/>
          <w:b/>
          <w:bCs/>
          <w:sz w:val="20"/>
          <w:szCs w:val="2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bCs/>
          <w:kern w:val="44"/>
          <w:sz w:val="20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kern w:val="44"/>
          <w:sz w:val="20"/>
          <w:szCs w:val="20"/>
          <w:lang w:val="en-US" w:eastAsia="zh-CN" w:bidi="ar-SA"/>
        </w:rPr>
        <w:t>Venn diagram (a) and alpha diversity (b) of soil microbial community under different treatments</w:t>
      </w:r>
    </w:p>
    <w:p>
      <w:pPr>
        <w:spacing w:line="480" w:lineRule="auto"/>
        <w:ind w:left="0" w:leftChars="0" w:firstLine="0" w:firstLineChars="0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Style w:val="9"/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Fig. </w:t>
      </w:r>
      <w:r>
        <w:rPr>
          <w:rStyle w:val="9"/>
          <w:rFonts w:hint="default" w:ascii="Times New Roman" w:hAnsi="Times New Roman" w:cs="Times New Roman"/>
          <w:b/>
          <w:bCs/>
          <w:sz w:val="20"/>
          <w:szCs w:val="20"/>
        </w:rPr>
        <w:t>S</w:t>
      </w:r>
      <w:r>
        <w:rPr>
          <w:rStyle w:val="9"/>
          <w:rFonts w:hint="eastAsia" w:eastAsia="黑体" w:cs="Times New Roman"/>
          <w:b/>
          <w:bCs/>
          <w:sz w:val="20"/>
          <w:szCs w:val="20"/>
          <w:lang w:val="en-US" w:eastAsia="zh-CN"/>
        </w:rPr>
        <w:t>3</w:t>
      </w:r>
      <w:r>
        <w:rPr>
          <w:rStyle w:val="9"/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The RDA plot between microbial community structures (genus level) and </w:t>
      </w:r>
      <w:r>
        <w:rPr>
          <w:rFonts w:hint="default" w:ascii="Times New Roman" w:hAnsi="Times New Roman" w:eastAsia="黑体" w:cs="Times New Roman"/>
          <w:b w:val="0"/>
          <w:bCs w:val="0"/>
          <w:kern w:val="44"/>
          <w:sz w:val="20"/>
          <w:szCs w:val="20"/>
          <w:lang w:val="en-US" w:eastAsia="zh-CN" w:bidi="ar-SA"/>
        </w:rPr>
        <w:t>environmental factors in different treatment groups. Note: blue arrows represent taxa; red arrows represent environmental factors; the angl</w:t>
      </w:r>
      <w:bookmarkStart w:id="2" w:name="_GoBack"/>
      <w:bookmarkEnd w:id="2"/>
      <w:r>
        <w:rPr>
          <w:rFonts w:hint="default" w:ascii="Times New Roman" w:hAnsi="Times New Roman" w:eastAsia="黑体" w:cs="Times New Roman"/>
          <w:b w:val="0"/>
          <w:bCs w:val="0"/>
          <w:kern w:val="44"/>
          <w:sz w:val="20"/>
          <w:szCs w:val="20"/>
          <w:lang w:val="en-US" w:eastAsia="zh-CN" w:bidi="ar-SA"/>
        </w:rPr>
        <w:t>e between the arrows represents correlation (acute angle: positive correlation; obtuse angle: negative correlation; right angle: no correlation)</w:t>
      </w:r>
    </w:p>
    <w:p>
      <w:pPr>
        <w:spacing w:line="480" w:lineRule="auto"/>
        <w:ind w:left="0" w:leftChars="0" w:firstLine="0" w:firstLineChars="0"/>
      </w:pPr>
      <w:r>
        <w:br w:type="page"/>
      </w:r>
    </w:p>
    <w:p>
      <w:pPr>
        <w:ind w:firstLine="0"/>
        <w:jc w:val="center"/>
      </w:pPr>
      <w:r>
        <w:drawing>
          <wp:inline distT="0" distB="0" distL="114300" distR="114300">
            <wp:extent cx="5581650" cy="9093200"/>
            <wp:effectExtent l="0" t="0" r="11430" b="5080"/>
            <wp:docPr id="11" name="图片 11" descr="组合热图（5个指标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组合热图（5个指标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2353" cy="909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bidi w:val="0"/>
        <w:spacing w:line="480" w:lineRule="auto"/>
        <w:ind w:left="0" w:leftChars="0" w:firstLine="0" w:firstLineChars="0"/>
        <w:rPr>
          <w:sz w:val="20"/>
          <w:szCs w:val="20"/>
        </w:rPr>
      </w:pPr>
      <w:r>
        <w:rPr>
          <w:b/>
          <w:bCs/>
          <w:sz w:val="20"/>
          <w:szCs w:val="20"/>
        </w:rPr>
        <w:t>Fig. S</w:t>
      </w:r>
      <w:r>
        <w:rPr>
          <w:rFonts w:hint="eastAsia"/>
          <w:b/>
          <w:bCs/>
          <w:sz w:val="20"/>
          <w:szCs w:val="20"/>
          <w:lang w:val="en-US" w:eastAsia="zh-CN"/>
        </w:rPr>
        <w:t>1</w:t>
      </w:r>
      <w:r>
        <w:rPr>
          <w:sz w:val="20"/>
          <w:szCs w:val="20"/>
        </w:rPr>
        <w:t xml:space="preserve"> Pearson correlation between soil environmental factors in S1 (a), S2 (b), S3 (c) and S4 (d). </w:t>
      </w:r>
      <w:r>
        <w:rPr>
          <w:rFonts w:hint="eastAsia"/>
          <w:sz w:val="20"/>
          <w:szCs w:val="20"/>
        </w:rPr>
        <w:t xml:space="preserve">Note: orange indicates positive correlation and blue indicates negative correlation; </w:t>
      </w:r>
      <w:r>
        <w:rPr>
          <w:sz w:val="20"/>
          <w:szCs w:val="20"/>
        </w:rPr>
        <w:t xml:space="preserve">* </w:t>
      </w:r>
      <w:r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 xml:space="preserve">＜0.05; ** </w:t>
      </w:r>
      <w:r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 xml:space="preserve">＜0.01; *** </w:t>
      </w:r>
      <w:r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>＜0.001</w:t>
      </w:r>
      <w:r>
        <w:rPr>
          <w:sz w:val="20"/>
          <w:szCs w:val="20"/>
        </w:rPr>
        <w:br w:type="page"/>
      </w:r>
    </w:p>
    <w:p>
      <w:pPr>
        <w:ind w:firstLine="0"/>
      </w:pPr>
      <w:r>
        <w:drawing>
          <wp:inline distT="0" distB="0" distL="114300" distR="114300">
            <wp:extent cx="5400040" cy="8279765"/>
            <wp:effectExtent l="0" t="0" r="10160" b="6985"/>
            <wp:docPr id="12" name="图片 12" descr="E:/桌面/图片1.jp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:/桌面/图片1.jpg图片1"/>
                    <pic:cNvPicPr>
                      <a:picLocks noChangeAspect="1"/>
                    </pic:cNvPicPr>
                  </pic:nvPicPr>
                  <pic:blipFill>
                    <a:blip r:embed="rId8"/>
                    <a:srcRect t="6" b="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bidi w:val="0"/>
        <w:spacing w:line="480" w:lineRule="auto"/>
        <w:ind w:left="0" w:leftChars="0" w:firstLine="0" w:firstLineChars="0"/>
        <w:rPr>
          <w:rFonts w:hint="default" w:ascii="Times New Roman" w:hAnsi="Times New Roman" w:eastAsia="黑体" w:cs="Times New Roman"/>
          <w:b/>
          <w:bCs/>
          <w:kern w:val="44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kern w:val="44"/>
          <w:sz w:val="20"/>
          <w:szCs w:val="20"/>
          <w:lang w:val="en-US" w:eastAsia="zh-CN" w:bidi="ar-SA"/>
        </w:rPr>
        <w:t xml:space="preserve">Fig.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S</w:t>
      </w:r>
      <w:r>
        <w:rPr>
          <w:rFonts w:hint="eastAsia" w:cs="Times New Roman"/>
          <w:b/>
          <w:bCs/>
          <w:sz w:val="20"/>
          <w:szCs w:val="2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bCs/>
          <w:kern w:val="44"/>
          <w:sz w:val="20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kern w:val="44"/>
          <w:sz w:val="20"/>
          <w:szCs w:val="20"/>
          <w:lang w:val="en-US" w:eastAsia="zh-CN" w:bidi="ar-SA"/>
        </w:rPr>
        <w:t>Venn diagram (a) and alpha diversity (b) of soil microbial community under different treatments</w:t>
      </w:r>
    </w:p>
    <w:p>
      <w:r>
        <w:br w:type="page"/>
      </w:r>
    </w:p>
    <w:p>
      <w:pPr>
        <w:ind w:firstLine="0"/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4974590" cy="8848725"/>
            <wp:effectExtent l="0" t="0" r="8890" b="5715"/>
            <wp:docPr id="16" name="图片 16" descr="属水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属水平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bidi w:val="0"/>
        <w:spacing w:line="480" w:lineRule="auto"/>
        <w:ind w:left="0" w:leftChars="0" w:firstLine="0" w:firstLineChars="0"/>
        <w:rPr>
          <w:rFonts w:ascii="Times New Roman" w:hAnsi="Times New Roman" w:eastAsia="黑体" w:cstheme="minorBidi"/>
          <w:b/>
          <w:bCs/>
          <w:kern w:val="44"/>
          <w:sz w:val="20"/>
          <w:szCs w:val="20"/>
          <w:lang w:val="en-US" w:eastAsia="zh-CN" w:bidi="ar-SA"/>
        </w:rPr>
      </w:pPr>
      <w:bookmarkStart w:id="0" w:name="_Ref28285"/>
      <w:bookmarkStart w:id="1" w:name="_Ref16973"/>
      <w:r>
        <w:rPr>
          <w:rStyle w:val="9"/>
          <w:b/>
          <w:bCs/>
          <w:sz w:val="20"/>
          <w:szCs w:val="20"/>
          <w:lang w:val="en-US" w:eastAsia="zh-CN"/>
        </w:rPr>
        <w:t xml:space="preserve">Fig. </w:t>
      </w:r>
      <w:r>
        <w:rPr>
          <w:rStyle w:val="9"/>
          <w:b/>
          <w:bCs/>
          <w:sz w:val="20"/>
          <w:szCs w:val="20"/>
        </w:rPr>
        <w:t>S</w:t>
      </w:r>
      <w:r>
        <w:rPr>
          <w:rStyle w:val="9"/>
          <w:rFonts w:hint="eastAsia"/>
          <w:b/>
          <w:bCs/>
          <w:sz w:val="20"/>
          <w:szCs w:val="20"/>
          <w:lang w:val="en-US" w:eastAsia="zh-CN"/>
        </w:rPr>
        <w:t>3</w:t>
      </w:r>
      <w:r>
        <w:rPr>
          <w:rStyle w:val="9"/>
          <w:sz w:val="20"/>
          <w:szCs w:val="20"/>
          <w:lang w:val="en-US" w:eastAsia="zh-CN"/>
        </w:rPr>
        <w:t xml:space="preserve"> The RDA plot between microbial community structures (genus level) and </w:t>
      </w:r>
      <w:r>
        <w:rPr>
          <w:rFonts w:ascii="Times New Roman" w:hAnsi="Times New Roman" w:eastAsia="黑体" w:cstheme="minorBidi"/>
          <w:b w:val="0"/>
          <w:bCs w:val="0"/>
          <w:kern w:val="44"/>
          <w:sz w:val="20"/>
          <w:szCs w:val="20"/>
          <w:lang w:val="en-US" w:eastAsia="zh-CN" w:bidi="ar-SA"/>
        </w:rPr>
        <w:t xml:space="preserve">environmental </w:t>
      </w:r>
      <w:r>
        <w:rPr>
          <w:rFonts w:hint="eastAsia" w:ascii="Times New Roman" w:hAnsi="Times New Roman" w:eastAsia="黑体" w:cstheme="minorBidi"/>
          <w:b w:val="0"/>
          <w:bCs w:val="0"/>
          <w:kern w:val="44"/>
          <w:sz w:val="20"/>
          <w:szCs w:val="20"/>
          <w:lang w:val="en-US" w:eastAsia="zh-CN" w:bidi="ar-SA"/>
        </w:rPr>
        <w:t xml:space="preserve">factors </w:t>
      </w:r>
      <w:r>
        <w:rPr>
          <w:rFonts w:ascii="Times New Roman" w:hAnsi="Times New Roman" w:eastAsia="黑体" w:cstheme="minorBidi"/>
          <w:b w:val="0"/>
          <w:bCs w:val="0"/>
          <w:kern w:val="44"/>
          <w:sz w:val="20"/>
          <w:szCs w:val="20"/>
          <w:lang w:val="en-US" w:eastAsia="zh-CN" w:bidi="ar-SA"/>
        </w:rPr>
        <w:t>in different treatment groups.</w:t>
      </w:r>
      <w:bookmarkEnd w:id="0"/>
      <w:r>
        <w:rPr>
          <w:rFonts w:hint="eastAsia" w:ascii="Times New Roman" w:hAnsi="Times New Roman" w:eastAsia="黑体" w:cstheme="minorBidi"/>
          <w:b w:val="0"/>
          <w:bCs w:val="0"/>
          <w:kern w:val="44"/>
          <w:sz w:val="20"/>
          <w:szCs w:val="20"/>
          <w:lang w:val="en-US" w:eastAsia="zh-CN" w:bidi="ar-SA"/>
        </w:rPr>
        <w:t xml:space="preserve"> Note: blue arrows represent taxa; red arrows represent environmental factors; the angle between the arrows represents correlation (acute angle: positive correlation; obtuse angle: negative correlation; right angle: no correlation)</w:t>
      </w:r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YTE5YmFkZDExMTg0YzQyYTgwOGM0Yzk5YmQ1ZGUifQ=="/>
  </w:docVars>
  <w:rsids>
    <w:rsidRoot w:val="37DA2138"/>
    <w:rsid w:val="00287AFE"/>
    <w:rsid w:val="011562D2"/>
    <w:rsid w:val="01485203"/>
    <w:rsid w:val="018732C7"/>
    <w:rsid w:val="02D62771"/>
    <w:rsid w:val="03985A5C"/>
    <w:rsid w:val="044E2FC7"/>
    <w:rsid w:val="047702A9"/>
    <w:rsid w:val="048827F3"/>
    <w:rsid w:val="05C53B7F"/>
    <w:rsid w:val="069651F1"/>
    <w:rsid w:val="0972418C"/>
    <w:rsid w:val="0D081BFA"/>
    <w:rsid w:val="0D4B2125"/>
    <w:rsid w:val="0E4D0734"/>
    <w:rsid w:val="1106587D"/>
    <w:rsid w:val="13F262B7"/>
    <w:rsid w:val="156F0C08"/>
    <w:rsid w:val="15A92E31"/>
    <w:rsid w:val="168D1C70"/>
    <w:rsid w:val="1F483C0C"/>
    <w:rsid w:val="20E60986"/>
    <w:rsid w:val="22D12CF8"/>
    <w:rsid w:val="25443EBC"/>
    <w:rsid w:val="2DB55580"/>
    <w:rsid w:val="2E954DE4"/>
    <w:rsid w:val="34764093"/>
    <w:rsid w:val="37DA2138"/>
    <w:rsid w:val="3B3F0C3B"/>
    <w:rsid w:val="3C1675CB"/>
    <w:rsid w:val="3C1F4782"/>
    <w:rsid w:val="3E7B71AF"/>
    <w:rsid w:val="3F3D30BA"/>
    <w:rsid w:val="407255BF"/>
    <w:rsid w:val="40956773"/>
    <w:rsid w:val="496B2EB9"/>
    <w:rsid w:val="4DC42B98"/>
    <w:rsid w:val="4E244A98"/>
    <w:rsid w:val="4EAA0E48"/>
    <w:rsid w:val="51E95717"/>
    <w:rsid w:val="5A403211"/>
    <w:rsid w:val="5CCC5500"/>
    <w:rsid w:val="5D886D20"/>
    <w:rsid w:val="606E70C0"/>
    <w:rsid w:val="61E3218A"/>
    <w:rsid w:val="61EC3FB9"/>
    <w:rsid w:val="622859BE"/>
    <w:rsid w:val="632C5392"/>
    <w:rsid w:val="64527E1A"/>
    <w:rsid w:val="647911D5"/>
    <w:rsid w:val="64E068E7"/>
    <w:rsid w:val="65D809D2"/>
    <w:rsid w:val="66A51361"/>
    <w:rsid w:val="71E14CD8"/>
    <w:rsid w:val="77F155D6"/>
    <w:rsid w:val="7A7C369B"/>
    <w:rsid w:val="7B23675D"/>
    <w:rsid w:val="7CE9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80" w:lineRule="auto"/>
      <w:ind w:firstLine="42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link w:val="9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/>
      <w:kern w:val="44"/>
      <w:sz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720" w:firstLineChars="200"/>
      <w:outlineLvl w:val="1"/>
    </w:pPr>
    <w:rPr>
      <w:rFonts w:ascii="Arial" w:hAnsi="Arial" w:eastAsia="黑体"/>
      <w:sz w:val="20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720" w:firstLineChars="200"/>
      <w:outlineLvl w:val="2"/>
    </w:pPr>
    <w:rPr>
      <w:rFonts w:eastAsia="楷体"/>
      <w:sz w:val="2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spacing w:line="480" w:lineRule="auto"/>
      <w:ind w:firstLine="420"/>
      <w:jc w:val="left"/>
    </w:pPr>
    <w:rPr>
      <w:rFonts w:ascii="Times New Roman" w:hAnsi="Times New Roman" w:eastAsiaTheme="minorEastAsia" w:cstheme="minorBidi"/>
      <w:kern w:val="2"/>
      <w:sz w:val="18"/>
      <w:szCs w:val="24"/>
      <w:lang w:val="en-US" w:eastAsia="zh-CN" w:bidi="ar-SA"/>
    </w:rPr>
  </w:style>
  <w:style w:type="character" w:customStyle="1" w:styleId="9">
    <w:name w:val="标题 1 Char"/>
    <w:link w:val="2"/>
    <w:autoRedefine/>
    <w:qFormat/>
    <w:uiPriority w:val="0"/>
    <w:rPr>
      <w:rFonts w:eastAsia="黑体"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</Words>
  <Characters>1690</Characters>
  <Lines>0</Lines>
  <Paragraphs>0</Paragraphs>
  <TotalTime>0</TotalTime>
  <ScaleCrop>false</ScaleCrop>
  <LinksUpToDate>false</LinksUpToDate>
  <CharactersWithSpaces>1964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2025-01-26T14:24:00Z</dcterms:created>
  <dc:creator>静</dc:creator>
  <cp:lastModifiedBy>静</cp:lastModifiedBy>
  <dcterms:modified xsi:type="dcterms:W3CDTF">2025-09-27T07:55:13Z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938544DEE1EC4D76981EBB1E08ED2AA5_13</vt:lpwstr>
  </property>
  <property fmtid="{D5CDD505-2E9C-101B-9397-08002B2CF9AE}" pid="4" name="KSOTemplateDocerSaveRecord">
    <vt:lpwstr>eyJoZGlkIjoiNGUwZjUyM2M1ZjE3ZDE3NmYxOGZlOGZmMDQzNjBmODkiLCJ1c2VySWQiOiI2NTgxODI5NzUifQ==</vt:lpwstr>
  </property>
</Properties>
</file>