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6961A2">
      <w:pPr>
        <w:pStyle w:val="2"/>
      </w:pPr>
      <w:r>
        <w:t>Clinical samples</w:t>
      </w:r>
    </w:p>
    <w:p w14:paraId="67D3663B">
      <w:pPr>
        <w:spacing w:line="360" w:lineRule="auto"/>
        <w:rPr>
          <w:rFonts w:ascii="Times New Roman" w:hAnsi="Times New Roman" w:cs="Times New Roman"/>
          <w:sz w:val="24"/>
          <w:szCs w:val="24"/>
        </w:rPr>
      </w:pPr>
      <w:bookmarkStart w:id="0" w:name="_Hlk22389219"/>
      <w:r>
        <w:rPr>
          <w:rFonts w:ascii="Times New Roman" w:hAnsi="Times New Roman" w:cs="Times New Roman"/>
          <w:sz w:val="24"/>
          <w:szCs w:val="24"/>
        </w:rPr>
        <w:t xml:space="preserve">The current study included 61 patients who received gastrectomy in Fudan University Shanghai Cancer Center. </w:t>
      </w:r>
      <w:bookmarkEnd w:id="0"/>
      <w:r>
        <w:rPr>
          <w:rFonts w:ascii="Times New Roman" w:hAnsi="Times New Roman" w:cs="Times New Roman"/>
          <w:sz w:val="24"/>
          <w:szCs w:val="24"/>
        </w:rPr>
        <w:t>All patients had pathologically confirmed gastric adenocarcinoma. Primary tumors and matched adjacent nontumor tissues from these GC patients were kept in RNAlater at -80</w:t>
      </w:r>
      <w:r>
        <w:rPr>
          <w:rFonts w:ascii="Times New Roman" w:hAnsi="Times New Roman" w:eastAsia="微软雅黑" w:cs="Times New Roman"/>
          <w:sz w:val="24"/>
          <w:szCs w:val="24"/>
        </w:rPr>
        <w:t>˚</w:t>
      </w:r>
      <w:r>
        <w:rPr>
          <w:rFonts w:ascii="Times New Roman" w:hAnsi="Times New Roman" w:cs="Times New Roman"/>
          <w:sz w:val="24"/>
          <w:szCs w:val="24"/>
        </w:rPr>
        <w:t xml:space="preserve">C immediately after the surgical resection. The experiments involving clinical samples from patients was approved by the Ethics Committee of Fudan University Shanghai Cancer Center and informed consent was obtained from all patients. </w:t>
      </w:r>
    </w:p>
    <w:p w14:paraId="3C9D938E">
      <w:pPr>
        <w:spacing w:line="360" w:lineRule="auto"/>
        <w:rPr>
          <w:rFonts w:ascii="Times New Roman" w:hAnsi="Times New Roman" w:cs="Times New Roman"/>
          <w:sz w:val="24"/>
          <w:szCs w:val="24"/>
        </w:rPr>
      </w:pPr>
    </w:p>
    <w:p w14:paraId="3405D23B">
      <w:pPr>
        <w:spacing w:line="360" w:lineRule="auto"/>
        <w:rPr>
          <w:rFonts w:ascii="Times New Roman" w:hAnsi="Times New Roman" w:cs="Times New Roman"/>
          <w:b/>
          <w:sz w:val="24"/>
          <w:szCs w:val="24"/>
        </w:rPr>
      </w:pPr>
      <w:r>
        <w:rPr>
          <w:rFonts w:ascii="Times New Roman" w:hAnsi="Times New Roman" w:cs="Times New Roman"/>
          <w:b/>
          <w:sz w:val="24"/>
          <w:szCs w:val="24"/>
        </w:rPr>
        <w:t>RNA Sequencing</w:t>
      </w:r>
    </w:p>
    <w:p w14:paraId="5E5EF161">
      <w:pPr>
        <w:spacing w:line="360" w:lineRule="auto"/>
        <w:rPr>
          <w:rFonts w:ascii="Times New Roman" w:hAnsi="Times New Roman" w:cs="Times New Roman"/>
          <w:sz w:val="24"/>
          <w:szCs w:val="24"/>
        </w:rPr>
      </w:pPr>
      <w:r>
        <w:rPr>
          <w:rFonts w:ascii="Times New Roman" w:hAnsi="Times New Roman" w:cs="Times New Roman"/>
          <w:sz w:val="24"/>
          <w:szCs w:val="24"/>
        </w:rPr>
        <w:t>Firstly, we extracted total RNA from GC tissues and matched normal tissues by Trizol® Reagent (Invitrogen, USA). 1 μg RNA was treated with Ribo-off rRNA Depletion Kit (Vazyme) before constructing the RNA-seq libraries. VAHTS Total RNA-seq (H/M/R) Library Prep Kit for Illumina (Vazyme) were utilized to prepare RNA-seq libraries following the manufacturer’s instructions. Furthermore, ribosome depleted RNA samples (approximately 100 ng) were fragmented and then used for first- and second-strand cDNA synthesis with random hexamer primers. The ends of the cDNA fragments were repaired by DNA End Repair Kit. Then the cDNA fragments were modified with Klenow to add an A at the 3’ end of the DNA fragments, and finally ligated to adapters. We subjected purified dsDNA to 12 cycles of PCR amplification, and sequenced the libraries by Illumina sequencing platform on a 150 bp paired-end run. Sequencing reads from RNA-seq data were aligned using the spliced read aligner HISAT2, which was supplied with the Ensembl human genome assembly (Genome Reference Consortium GRCh38) as the reference genome. Then “combat-seq” R package was used to remove batch effects. Gene expression levels were calculated by the TPM (​Transcripts Per Million). We utilized the GENCODE (v25) database to get annotations of mRNA in the human genome. Gene Set Enrichment Analysis (GSEA) was performed to present the gene set enriching using gene sets from Molecular Signatures Database (MSigDB).</w:t>
      </w:r>
    </w:p>
    <w:p w14:paraId="7B5F0F2B">
      <w:pPr>
        <w:spacing w:line="360" w:lineRule="auto"/>
        <w:rPr>
          <w:rFonts w:ascii="Times New Roman" w:hAnsi="Times New Roman" w:cs="Times New Roman"/>
          <w:b/>
          <w:sz w:val="24"/>
          <w:szCs w:val="24"/>
        </w:rPr>
      </w:pPr>
    </w:p>
    <w:p w14:paraId="08D5EB45">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Cell lines </w:t>
      </w:r>
    </w:p>
    <w:p w14:paraId="0DDA9022">
      <w:pPr>
        <w:pStyle w:val="8"/>
        <w:spacing w:line="360" w:lineRule="auto"/>
      </w:pPr>
      <w:r>
        <w:t>Human gastric cancer cell lines</w:t>
      </w:r>
      <w:r>
        <w:rPr>
          <w:b/>
        </w:rPr>
        <w:t xml:space="preserve"> </w:t>
      </w:r>
      <w:r>
        <w:rPr>
          <w:bCs/>
        </w:rPr>
        <w:t>AGS, MGC 803, H</w:t>
      </w:r>
      <w:r>
        <w:t>GC-27 and MKN-45 were cultured in DMEM medium (Hyclone, USA) supplemented with fetal bovine serum (10%) (BI, Israel) and 1% penicillin-streptomycin at 37 ℃ with 5% CO</w:t>
      </w:r>
      <w:r>
        <w:rPr>
          <w:vertAlign w:val="subscript"/>
        </w:rPr>
        <w:t>2</w:t>
      </w:r>
      <w:r>
        <w:t>. The cells were purchased from FuHeng Cell Center (Shanghai, China) and were authenticated by STR profiling. All cell lines were tested for mycoplasma contamination.</w:t>
      </w:r>
    </w:p>
    <w:p w14:paraId="417B9EC8">
      <w:pPr>
        <w:pStyle w:val="8"/>
        <w:spacing w:line="360" w:lineRule="auto"/>
      </w:pPr>
    </w:p>
    <w:p w14:paraId="5BF4497B">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Lentivirus, </w:t>
      </w:r>
      <w:bookmarkStart w:id="1" w:name="_Hlk107991387"/>
      <w:r>
        <w:rPr>
          <w:rFonts w:ascii="Times New Roman" w:hAnsi="Times New Roman" w:cs="Times New Roman"/>
          <w:b/>
          <w:sz w:val="24"/>
          <w:szCs w:val="24"/>
        </w:rPr>
        <w:t xml:space="preserve">ASO </w:t>
      </w:r>
      <w:bookmarkEnd w:id="1"/>
      <w:r>
        <w:rPr>
          <w:rFonts w:ascii="Times New Roman" w:hAnsi="Times New Roman" w:cs="Times New Roman"/>
          <w:b/>
          <w:sz w:val="24"/>
          <w:szCs w:val="24"/>
        </w:rPr>
        <w:t>and Plasmids</w:t>
      </w:r>
    </w:p>
    <w:p w14:paraId="6F39ADE5">
      <w:pPr>
        <w:spacing w:line="360" w:lineRule="auto"/>
        <w:rPr>
          <w:rFonts w:ascii="Times New Roman" w:hAnsi="Times New Roman" w:cs="Times New Roman"/>
          <w:sz w:val="24"/>
          <w:szCs w:val="24"/>
        </w:rPr>
      </w:pPr>
      <w:r>
        <w:rPr>
          <w:rFonts w:ascii="Times New Roman" w:hAnsi="Times New Roman" w:cs="Times New Roman"/>
          <w:sz w:val="24"/>
          <w:szCs w:val="24"/>
        </w:rPr>
        <w:t xml:space="preserve">Lentivirus production and tittering were synthesized by Hanyinbt (China), all lentiviruses contain a puromycin and GFP tag. The antisense oligonucleotides (ASO) and control ASO were obtained from </w:t>
      </w:r>
      <w:bookmarkStart w:id="2" w:name="OLE_LINK1"/>
      <w:r>
        <w:rPr>
          <w:rFonts w:ascii="Times New Roman" w:hAnsi="Times New Roman" w:cs="Times New Roman"/>
          <w:sz w:val="24"/>
          <w:szCs w:val="24"/>
        </w:rPr>
        <w:t>RiboBio (Guangzhou, China)</w:t>
      </w:r>
      <w:bookmarkEnd w:id="2"/>
      <w:r>
        <w:rPr>
          <w:rFonts w:ascii="Times New Roman" w:hAnsi="Times New Roman" w:cs="Times New Roman"/>
          <w:sz w:val="24"/>
          <w:szCs w:val="24"/>
        </w:rPr>
        <w:t>. The plasmid of c-myc were purchased from by Genechem (China). The shRNA of DHX9 and the negative control were custom synthesized by Hanyinbt (China). The plasmid of DHX9 was supplied by T.Aktaş et.al as described in their previous study</w:t>
      </w:r>
      <w:r>
        <w:rPr>
          <w:rFonts w:ascii="Times New Roman" w:hAnsi="Times New Roman" w:cs="Times New Roman"/>
          <w:sz w:val="24"/>
          <w:szCs w:val="24"/>
        </w:rPr>
        <w:fldChar w:fldCharType="begin">
          <w:fldData xml:space="preserve">PEVuZE5vdGU+PENpdGU+PEF1dGhvcj5Ba3RhxZ88L0F1dGhvcj48WWVhcj4yMDE3PC9ZZWFyPjxS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PEVuZE5vdGU+PENpdGU+PEF1dGhvcj5Ba3RhxZ88L0F1dGhvcj48WWVhcj4yMDE3PC9ZZWFyPjxS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The luciferase reporter plasmids were custom synthesized by Hanyinbt (China).</w:t>
      </w:r>
    </w:p>
    <w:p w14:paraId="12D111AC">
      <w:pPr>
        <w:spacing w:line="360" w:lineRule="auto"/>
        <w:rPr>
          <w:rFonts w:ascii="Times New Roman" w:hAnsi="Times New Roman" w:cs="Times New Roman"/>
          <w:sz w:val="24"/>
          <w:szCs w:val="24"/>
        </w:rPr>
      </w:pPr>
      <w:r>
        <w:rPr>
          <w:rFonts w:ascii="Times New Roman" w:hAnsi="Times New Roman" w:cs="Times New Roman"/>
          <w:sz w:val="24"/>
          <w:szCs w:val="24"/>
        </w:rPr>
        <w:t xml:space="preserve">The shRNA sequences used are as follows: </w:t>
      </w:r>
    </w:p>
    <w:p w14:paraId="799FA11D">
      <w:pPr>
        <w:spacing w:line="360" w:lineRule="auto"/>
        <w:rPr>
          <w:rFonts w:ascii="Times New Roman" w:hAnsi="Times New Roman" w:cs="Times New Roman"/>
          <w:sz w:val="24"/>
          <w:szCs w:val="24"/>
        </w:rPr>
      </w:pPr>
      <w:r>
        <w:rPr>
          <w:rFonts w:ascii="Times New Roman" w:hAnsi="Times New Roman" w:cs="Times New Roman"/>
          <w:sz w:val="24"/>
          <w:szCs w:val="24"/>
        </w:rPr>
        <w:t xml:space="preserve">DHX9 shRNA: </w:t>
      </w:r>
    </w:p>
    <w:p w14:paraId="7BF4C720">
      <w:pPr>
        <w:spacing w:line="360" w:lineRule="auto"/>
        <w:jc w:val="left"/>
        <w:rPr>
          <w:rFonts w:ascii="Times New Roman" w:hAnsi="Times New Roman" w:cs="Times New Roman"/>
          <w:sz w:val="24"/>
          <w:szCs w:val="24"/>
        </w:rPr>
      </w:pPr>
      <w:r>
        <w:rPr>
          <w:rFonts w:ascii="Times New Roman" w:hAnsi="Times New Roman" w:cs="Times New Roman"/>
          <w:sz w:val="24"/>
          <w:szCs w:val="24"/>
        </w:rPr>
        <w:t>5' -GAAGGATTACTACTCAAGAAACTCGAGTTTCTTGAGTAGTAATCCTTCTTTTTT - 3'</w:t>
      </w:r>
    </w:p>
    <w:p w14:paraId="7887FE8C">
      <w:pPr>
        <w:spacing w:line="360" w:lineRule="auto"/>
        <w:rPr>
          <w:rFonts w:ascii="Times New Roman" w:hAnsi="Times New Roman" w:cs="Times New Roman"/>
          <w:sz w:val="24"/>
          <w:szCs w:val="24"/>
        </w:rPr>
      </w:pPr>
      <w:r>
        <w:rPr>
          <w:rFonts w:ascii="Times New Roman" w:hAnsi="Times New Roman" w:cs="Times New Roman"/>
          <w:sz w:val="24"/>
          <w:szCs w:val="24"/>
        </w:rPr>
        <w:t>c-myc shRNA:</w:t>
      </w:r>
    </w:p>
    <w:p w14:paraId="5ABD5969">
      <w:pPr>
        <w:widowControl/>
        <w:spacing w:line="360" w:lineRule="auto"/>
        <w:rPr>
          <w:rFonts w:ascii="Times New Roman" w:hAnsi="Times New Roman" w:cs="Times New Roman"/>
          <w:sz w:val="24"/>
          <w:szCs w:val="24"/>
        </w:rPr>
      </w:pPr>
      <w:r>
        <w:rPr>
          <w:rFonts w:ascii="Times New Roman" w:hAnsi="Times New Roman" w:cs="Times New Roman"/>
          <w:sz w:val="24"/>
          <w:szCs w:val="24"/>
        </w:rPr>
        <w:t>5' - CAAGGTAGTTATCCTTAAA - 3'</w:t>
      </w:r>
    </w:p>
    <w:p w14:paraId="1FFD5961">
      <w:pPr>
        <w:widowControl/>
        <w:spacing w:line="360" w:lineRule="auto"/>
        <w:rPr>
          <w:rFonts w:ascii="Times New Roman" w:hAnsi="Times New Roman" w:cs="Times New Roman"/>
          <w:sz w:val="24"/>
          <w:szCs w:val="24"/>
        </w:rPr>
      </w:pPr>
    </w:p>
    <w:p w14:paraId="1D855DE3">
      <w:pPr>
        <w:spacing w:line="360" w:lineRule="auto"/>
        <w:rPr>
          <w:rFonts w:ascii="Times New Roman" w:hAnsi="Times New Roman" w:cs="Times New Roman"/>
          <w:b/>
          <w:sz w:val="24"/>
          <w:szCs w:val="24"/>
        </w:rPr>
      </w:pPr>
      <w:r>
        <w:rPr>
          <w:rFonts w:ascii="Times New Roman" w:hAnsi="Times New Roman" w:cs="Times New Roman"/>
          <w:b/>
          <w:sz w:val="24"/>
          <w:szCs w:val="24"/>
        </w:rPr>
        <w:t>Cell Transfection</w:t>
      </w:r>
    </w:p>
    <w:p w14:paraId="65E51D69">
      <w:pPr>
        <w:pStyle w:val="3"/>
        <w:spacing w:line="360" w:lineRule="auto"/>
        <w:ind w:left="2"/>
        <w:jc w:val="both"/>
        <w:rPr>
          <w:rFonts w:ascii="Times New Roman" w:hAnsi="Times New Roman" w:cs="Times New Roman"/>
          <w:sz w:val="24"/>
          <w:szCs w:val="24"/>
        </w:rPr>
      </w:pPr>
      <w:r>
        <w:rPr>
          <w:rFonts w:ascii="Times New Roman" w:hAnsi="Times New Roman" w:cs="Times New Roman"/>
          <w:sz w:val="24"/>
          <w:szCs w:val="24"/>
        </w:rPr>
        <w:t>Lipofectamine 2000 (Invitrogen, USA) was used to conduct transfection ASOs and plasmids when cells reached 70% confluence following the manufacturer’s instructions. Lipofectamine 2000 and ASOs or plasmids were diluted in Opti-MEM medium separately. Lipofectamine 2000 was incubated in room temperature for 5 minutes, and then mixed with diluted transfection reagent and ASOs or plasmids. After incubating in room temperature for 15 minutes, the complex was added to cells. The media was changed 6 hours after transfection. The transfected cells were collected for further assays after 24-48 hours.</w:t>
      </w:r>
    </w:p>
    <w:p w14:paraId="2B81617A">
      <w:pPr>
        <w:widowControl/>
        <w:spacing w:line="360" w:lineRule="auto"/>
        <w:rPr>
          <w:rFonts w:ascii="Times New Roman" w:hAnsi="Times New Roman" w:cs="Times New Roman"/>
          <w:sz w:val="24"/>
          <w:szCs w:val="24"/>
        </w:rPr>
      </w:pPr>
    </w:p>
    <w:p w14:paraId="143D3EAB">
      <w:pPr>
        <w:widowControl/>
        <w:spacing w:line="360" w:lineRule="auto"/>
        <w:rPr>
          <w:rFonts w:ascii="Times New Roman" w:hAnsi="Times New Roman" w:cs="Times New Roman"/>
          <w:b/>
          <w:sz w:val="24"/>
          <w:szCs w:val="24"/>
        </w:rPr>
      </w:pPr>
      <w:r>
        <w:rPr>
          <w:rFonts w:ascii="Times New Roman" w:hAnsi="Times New Roman" w:cs="Times New Roman"/>
          <w:b/>
          <w:sz w:val="24"/>
          <w:szCs w:val="24"/>
        </w:rPr>
        <w:t>RNA extraction and q</w:t>
      </w:r>
      <w:bookmarkStart w:id="3" w:name="_Hlk107948237"/>
      <w:r>
        <w:rPr>
          <w:rFonts w:ascii="Times New Roman" w:hAnsi="Times New Roman" w:cs="Times New Roman"/>
          <w:b/>
          <w:sz w:val="24"/>
          <w:szCs w:val="24"/>
        </w:rPr>
        <w:t>uantitative real-time RT-PCR</w:t>
      </w:r>
      <w:bookmarkEnd w:id="3"/>
    </w:p>
    <w:p w14:paraId="42D34B56">
      <w:pPr>
        <w:spacing w:line="360" w:lineRule="auto"/>
        <w:rPr>
          <w:rFonts w:ascii="Times New Roman" w:hAnsi="Times New Roman" w:cs="Times New Roman"/>
          <w:sz w:val="24"/>
          <w:szCs w:val="24"/>
        </w:rPr>
      </w:pPr>
      <w:r>
        <w:rPr>
          <w:rFonts w:ascii="Times New Roman" w:hAnsi="Times New Roman" w:cs="Times New Roman"/>
          <w:sz w:val="24"/>
          <w:szCs w:val="24"/>
        </w:rPr>
        <w:t>Trizol® Reagent (Invitrogen, USA) was applied to extract total RNA of cells and cDNA was synthesized by using the PrimeScript RT Kit (Takara, China). The mRNA levels were measured by quantitative real-time PCR with SYBR® Premix Ex Taq™ (Takara, China). The primers were synthesis by Sangon (Shanghai, China). Each sample had three repetitions. The detailed steps of RNA extraction and quantitative real-time RT-PCR were as described previously</w:t>
      </w:r>
      <w:r>
        <w:rPr>
          <w:rFonts w:ascii="Times New Roman" w:hAnsi="Times New Roman" w:cs="Times New Roman"/>
          <w:sz w:val="24"/>
          <w:szCs w:val="24"/>
        </w:rPr>
        <w:fldChar w:fldCharType="begin">
          <w:fldData xml:space="preserve">PEVuZE5vdGU+PENpdGU+PEF1dGhvcj5XYW5nPC9BdXRob3I+PFllYXI+MjAxNjwvWWVhcj48UmVj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PEVuZE5vdGU+PENpdGU+PEF1dGhvcj5XYW5nPC9BdXRob3I+PFllYXI+MjAxNjwvWWVhcj48UmVj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sz w:val="24"/>
          <w:szCs w:val="24"/>
        </w:rPr>
        <w:t>[2, 3]</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p w14:paraId="103705FE">
      <w:pPr>
        <w:spacing w:line="360" w:lineRule="auto"/>
        <w:rPr>
          <w:rFonts w:ascii="Times New Roman" w:hAnsi="Times New Roman" w:cs="Times New Roman"/>
          <w:sz w:val="24"/>
          <w:szCs w:val="24"/>
        </w:rPr>
      </w:pPr>
    </w:p>
    <w:p w14:paraId="0C99D8B3">
      <w:pPr>
        <w:widowControl/>
        <w:spacing w:line="360" w:lineRule="auto"/>
        <w:rPr>
          <w:rFonts w:ascii="Times New Roman" w:hAnsi="Times New Roman" w:cs="Times New Roman"/>
          <w:b/>
          <w:sz w:val="24"/>
          <w:szCs w:val="24"/>
        </w:rPr>
      </w:pPr>
      <w:r>
        <w:rPr>
          <w:rFonts w:ascii="Times New Roman" w:hAnsi="Times New Roman" w:cs="Times New Roman"/>
          <w:b/>
          <w:sz w:val="24"/>
          <w:szCs w:val="24"/>
        </w:rPr>
        <w:t>Western blot assays</w:t>
      </w:r>
    </w:p>
    <w:p w14:paraId="448B126D">
      <w:pPr>
        <w:pStyle w:val="15"/>
        <w:spacing w:line="360" w:lineRule="auto"/>
        <w:ind w:firstLine="0" w:firstLineChars="0"/>
        <w:rPr>
          <w:rFonts w:ascii="Times New Roman" w:hAnsi="Times New Roman" w:cs="Times New Roman"/>
          <w:sz w:val="24"/>
          <w:szCs w:val="24"/>
        </w:rPr>
      </w:pPr>
      <w:r>
        <w:rPr>
          <w:rFonts w:ascii="Times New Roman" w:hAnsi="Times New Roman" w:cs="Times New Roman"/>
          <w:sz w:val="24"/>
          <w:szCs w:val="24"/>
        </w:rPr>
        <w:t>Western blot assays were performed as described previously</w:t>
      </w:r>
      <w:r>
        <w:rPr>
          <w:rFonts w:ascii="Times New Roman" w:hAnsi="Times New Roman" w:cs="Times New Roman"/>
          <w:sz w:val="24"/>
          <w:szCs w:val="24"/>
        </w:rPr>
        <w:fldChar w:fldCharType="begin">
          <w:fldData xml:space="preserve">PEVuZE5vdGU+PENpdGU+PEF1dGhvcj5XYW5nPC9BdXRob3I+PFllYXI+MjAxNjwvWWVhcj48UmVj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PEVuZE5vdGU+PENpdGU+PEF1dGhvcj5XYW5nPC9BdXRob3I+PFllYXI+MjAxNjwvWWVhcj48UmVj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sz w:val="24"/>
          <w:szCs w:val="24"/>
        </w:rPr>
        <w:t>[25, 26]</w:t>
      </w:r>
      <w:r>
        <w:rPr>
          <w:rFonts w:ascii="Times New Roman" w:hAnsi="Times New Roman" w:cs="Times New Roman"/>
          <w:sz w:val="24"/>
          <w:szCs w:val="24"/>
        </w:rPr>
        <w:fldChar w:fldCharType="end"/>
      </w:r>
      <w:r>
        <w:rPr>
          <w:rFonts w:ascii="Times New Roman" w:hAnsi="Times New Roman" w:cs="Times New Roman"/>
          <w:sz w:val="24"/>
          <w:szCs w:val="24"/>
        </w:rPr>
        <w:t xml:space="preserve">. We lysed cells in 1 × SDS loading buffer (Beyotime, China) and incubated at 95-100°C for 15 min. SDS-PAGE kit (EpiZyme, China) was applied to prepare the gel, and after the electrophoresis in running buffer, we transferred the separated protein lysates to </w:t>
      </w:r>
      <w:r>
        <w:rPr>
          <w:rFonts w:ascii="Times New Roman" w:hAnsi="Times New Roman" w:cs="Times New Roman"/>
          <w:sz w:val="24"/>
          <w:szCs w:val="24"/>
          <w:shd w:val="clear" w:color="auto" w:fill="FFFFFF"/>
        </w:rPr>
        <w:t>polyvinylidene fluoride membrane. After being blocked in 5% skim milk for 1 hour, the membrane then was incubated at 4</w:t>
      </w:r>
      <w:r>
        <w:rPr>
          <w:rFonts w:ascii="Times New Roman" w:hAnsi="Times New Roman" w:cs="Times New Roman"/>
          <w:sz w:val="24"/>
          <w:szCs w:val="24"/>
        </w:rPr>
        <w:t xml:space="preserve">°C for 16 hours </w:t>
      </w:r>
      <w:r>
        <w:rPr>
          <w:rFonts w:ascii="Times New Roman" w:hAnsi="Times New Roman" w:cs="Times New Roman"/>
          <w:sz w:val="24"/>
          <w:szCs w:val="24"/>
          <w:shd w:val="clear" w:color="auto" w:fill="FFFFFF"/>
        </w:rPr>
        <w:t>in primary antibodies including anti-</w:t>
      </w:r>
      <w:r>
        <w:rPr>
          <w:rFonts w:ascii="Times New Roman" w:hAnsi="Times New Roman" w:cs="Times New Roman"/>
          <w:sz w:val="24"/>
          <w:szCs w:val="24"/>
        </w:rPr>
        <w:t xml:space="preserve">actin (CST), anti-c-myc (Proteintech, #10828-1-AP), anti-zeb1 (CST, #3396), anti-vimentin (CST, #5741), anti-cd24 (Proteintech, #18330-1-AP), anti-cd44(CST, #3570), </w:t>
      </w:r>
      <w:r>
        <w:rPr>
          <w:rFonts w:ascii="Times New Roman" w:hAnsi="Times New Roman" w:cs="Times New Roman"/>
          <w:sz w:val="24"/>
          <w:szCs w:val="24"/>
          <w:shd w:val="clear" w:color="auto" w:fill="FFFFFF"/>
        </w:rPr>
        <w:t>anti-</w:t>
      </w:r>
      <w:r>
        <w:rPr>
          <w:rFonts w:ascii="Times New Roman" w:hAnsi="Times New Roman" w:cs="Times New Roman"/>
          <w:sz w:val="24"/>
          <w:szCs w:val="24"/>
        </w:rPr>
        <w:t xml:space="preserve">pd-l1 (KleanAB, #P111109), and </w:t>
      </w:r>
      <w:r>
        <w:rPr>
          <w:rFonts w:ascii="Times New Roman" w:hAnsi="Times New Roman" w:cs="Times New Roman"/>
          <w:sz w:val="24"/>
          <w:szCs w:val="24"/>
          <w:shd w:val="clear" w:color="auto" w:fill="FFFFFF"/>
        </w:rPr>
        <w:t>anti-dhx9</w:t>
      </w:r>
      <w:r>
        <w:rPr>
          <w:rFonts w:ascii="Times New Roman" w:hAnsi="Times New Roman" w:cs="Times New Roman"/>
          <w:sz w:val="24"/>
          <w:szCs w:val="24"/>
        </w:rPr>
        <w:t xml:space="preserve"> (Proteintech, #17721-1-AP)</w:t>
      </w:r>
      <w:r>
        <w:rPr>
          <w:rFonts w:ascii="Times New Roman" w:hAnsi="Times New Roman" w:cs="Times New Roman"/>
          <w:sz w:val="24"/>
          <w:szCs w:val="24"/>
          <w:shd w:val="clear" w:color="auto" w:fill="FFFFFF"/>
        </w:rPr>
        <w:t>.</w:t>
      </w:r>
      <w:r>
        <w:rPr>
          <w:rFonts w:ascii="Times New Roman" w:hAnsi="Times New Roman" w:cs="Times New Roman"/>
          <w:sz w:val="24"/>
          <w:szCs w:val="24"/>
        </w:rPr>
        <w:t xml:space="preserve"> Next, the membranes were washed and incubated in the secondary antibodies (CST, 1:1000) for 1 hour at room temperature. Then the protein signals were visualized by ECL reagents (Millipore, USA) using the ImageQuant LAS 4000 (GE Healthcare) and quantified by ImageJ software.</w:t>
      </w:r>
    </w:p>
    <w:p w14:paraId="33CF8EB4">
      <w:pPr>
        <w:pStyle w:val="15"/>
        <w:spacing w:line="360" w:lineRule="auto"/>
        <w:ind w:firstLine="0" w:firstLineChars="0"/>
        <w:rPr>
          <w:rFonts w:ascii="Times New Roman" w:hAnsi="Times New Roman" w:cs="Times New Roman"/>
          <w:sz w:val="24"/>
          <w:szCs w:val="24"/>
        </w:rPr>
      </w:pPr>
    </w:p>
    <w:p w14:paraId="0080244C">
      <w:pPr>
        <w:widowControl/>
        <w:spacing w:line="360" w:lineRule="auto"/>
        <w:rPr>
          <w:rFonts w:ascii="Times New Roman" w:hAnsi="Times New Roman" w:cs="Times New Roman"/>
          <w:b/>
          <w:sz w:val="24"/>
          <w:szCs w:val="24"/>
        </w:rPr>
      </w:pPr>
      <w:r>
        <w:rPr>
          <w:rFonts w:ascii="Times New Roman" w:hAnsi="Times New Roman" w:cs="Times New Roman"/>
          <w:b/>
          <w:sz w:val="24"/>
          <w:szCs w:val="24"/>
        </w:rPr>
        <w:t>Subcellular fractionation</w:t>
      </w:r>
    </w:p>
    <w:p w14:paraId="510CA829">
      <w:pPr>
        <w:pStyle w:val="15"/>
        <w:spacing w:line="360" w:lineRule="auto"/>
        <w:ind w:firstLine="480"/>
        <w:rPr>
          <w:rFonts w:ascii="Times New Roman" w:hAnsi="Times New Roman" w:cs="Times New Roman"/>
          <w:bCs/>
          <w:sz w:val="24"/>
          <w:szCs w:val="24"/>
        </w:rPr>
      </w:pPr>
      <w:r>
        <w:rPr>
          <w:rFonts w:ascii="Times New Roman" w:hAnsi="Times New Roman" w:cs="Times New Roman"/>
          <w:sz w:val="24"/>
          <w:szCs w:val="24"/>
        </w:rPr>
        <w:t>The separation of cytoplasmic and nuclear RNA was performed by PARIS</w:t>
      </w:r>
      <w:r>
        <w:rPr>
          <w:rFonts w:ascii="Times New Roman" w:hAnsi="Times New Roman" w:cs="Times New Roman"/>
          <w:sz w:val="24"/>
          <w:szCs w:val="24"/>
          <w:vertAlign w:val="superscript"/>
        </w:rPr>
        <w:t>TM</w:t>
      </w:r>
      <w:r>
        <w:rPr>
          <w:rFonts w:ascii="Times New Roman" w:hAnsi="Times New Roman" w:cs="Times New Roman"/>
          <w:sz w:val="24"/>
          <w:szCs w:val="24"/>
        </w:rPr>
        <w:t xml:space="preserve"> Kit (Ambion, USA) according to the manufacturer’s protocols. Isolated RNAs </w:t>
      </w:r>
      <w:r>
        <w:rPr>
          <w:rFonts w:ascii="Times New Roman" w:hAnsi="Times New Roman" w:cs="Times New Roman"/>
          <w:bCs/>
          <w:sz w:val="24"/>
          <w:szCs w:val="24"/>
        </w:rPr>
        <w:t>were detected by quantitative real-time RT-PCR.</w:t>
      </w:r>
      <w:bookmarkStart w:id="4" w:name="_Hlk108601810"/>
      <w:r>
        <w:rPr>
          <w:rFonts w:ascii="Times New Roman" w:hAnsi="Times New Roman" w:cs="Times New Roman"/>
          <w:bCs/>
          <w:sz w:val="24"/>
          <w:szCs w:val="24"/>
        </w:rPr>
        <w:t xml:space="preserve"> GAPDH</w:t>
      </w:r>
      <w:r>
        <w:rPr>
          <w:rFonts w:hint="eastAsia" w:ascii="Times New Roman" w:hAnsi="Times New Roman" w:cs="Times New Roman"/>
          <w:bCs/>
          <w:sz w:val="24"/>
          <w:szCs w:val="24"/>
        </w:rPr>
        <w:t>,</w:t>
      </w:r>
      <w:r>
        <w:rPr>
          <w:rFonts w:ascii="Times New Roman" w:hAnsi="Times New Roman" w:cs="Times New Roman"/>
          <w:bCs/>
          <w:sz w:val="24"/>
          <w:szCs w:val="24"/>
        </w:rPr>
        <w:t xml:space="preserve"> ACTIN and 18S were used as internal references for cytoplasm, and U1 was used as</w:t>
      </w:r>
      <w:bookmarkStart w:id="5" w:name="_Hlk108601523"/>
      <w:r>
        <w:rPr>
          <w:rFonts w:ascii="Times New Roman" w:hAnsi="Times New Roman" w:cs="Times New Roman"/>
          <w:bCs/>
          <w:sz w:val="24"/>
          <w:szCs w:val="24"/>
        </w:rPr>
        <w:t xml:space="preserve"> internal reference for </w:t>
      </w:r>
      <w:r>
        <w:rPr>
          <w:rFonts w:ascii="Times New Roman" w:hAnsi="Times New Roman" w:eastAsia="宋体" w:cs="Times New Roman"/>
          <w:sz w:val="24"/>
          <w:szCs w:val="24"/>
        </w:rPr>
        <w:t>nucleus</w:t>
      </w:r>
      <w:r>
        <w:rPr>
          <w:rFonts w:ascii="Times New Roman" w:hAnsi="Times New Roman" w:cs="Times New Roman"/>
          <w:bCs/>
          <w:sz w:val="24"/>
          <w:szCs w:val="24"/>
        </w:rPr>
        <w:t>.</w:t>
      </w:r>
      <w:bookmarkEnd w:id="4"/>
      <w:bookmarkEnd w:id="5"/>
    </w:p>
    <w:p w14:paraId="4E342491">
      <w:pPr>
        <w:pStyle w:val="15"/>
        <w:spacing w:line="360" w:lineRule="auto"/>
        <w:ind w:firstLine="0" w:firstLineChars="0"/>
        <w:rPr>
          <w:rFonts w:ascii="Times New Roman" w:hAnsi="Times New Roman" w:cs="Times New Roman"/>
          <w:bCs/>
          <w:sz w:val="24"/>
          <w:szCs w:val="24"/>
        </w:rPr>
      </w:pPr>
    </w:p>
    <w:p w14:paraId="5CCFD4E2">
      <w:pPr>
        <w:widowControl/>
        <w:spacing w:line="360" w:lineRule="auto"/>
        <w:rPr>
          <w:rFonts w:ascii="Times New Roman" w:hAnsi="Times New Roman" w:cs="Times New Roman"/>
          <w:b/>
          <w:sz w:val="24"/>
          <w:szCs w:val="24"/>
        </w:rPr>
      </w:pPr>
      <w:r>
        <w:rPr>
          <w:rFonts w:ascii="Times New Roman" w:hAnsi="Times New Roman" w:cs="Times New Roman"/>
          <w:b/>
          <w:sz w:val="24"/>
          <w:szCs w:val="24"/>
        </w:rPr>
        <w:t>Colony formation assays</w:t>
      </w:r>
    </w:p>
    <w:p w14:paraId="2C26CD53">
      <w:pPr>
        <w:widowControl/>
        <w:spacing w:line="360" w:lineRule="auto"/>
        <w:rPr>
          <w:rFonts w:ascii="Times New Roman" w:hAnsi="Times New Roman" w:cs="Times New Roman"/>
          <w:b/>
          <w:sz w:val="24"/>
          <w:szCs w:val="24"/>
        </w:rPr>
      </w:pPr>
      <w:r>
        <w:rPr>
          <w:rFonts w:ascii="Times New Roman" w:hAnsi="Times New Roman" w:cs="Times New Roman"/>
          <w:bCs/>
          <w:sz w:val="24"/>
          <w:szCs w:val="24"/>
        </w:rPr>
        <w:t xml:space="preserve">Cells were prepared in six-well culture plates at a density of 800 per well and maintained </w:t>
      </w:r>
      <w:r>
        <w:rPr>
          <w:rFonts w:ascii="Times New Roman" w:hAnsi="Times New Roman" w:cs="Times New Roman"/>
          <w:sz w:val="24"/>
          <w:szCs w:val="24"/>
        </w:rPr>
        <w:t xml:space="preserve">in DMEM medium (Hyclone, USA) </w:t>
      </w:r>
      <w:r>
        <w:rPr>
          <w:rFonts w:ascii="Times New Roman" w:hAnsi="Times New Roman" w:cs="Times New Roman"/>
          <w:bCs/>
          <w:sz w:val="24"/>
          <w:szCs w:val="24"/>
        </w:rPr>
        <w:t xml:space="preserve">containing </w:t>
      </w:r>
      <w:r>
        <w:rPr>
          <w:rFonts w:ascii="Times New Roman" w:hAnsi="Times New Roman" w:cs="Times New Roman"/>
          <w:sz w:val="24"/>
          <w:szCs w:val="24"/>
        </w:rPr>
        <w:t>10% fetal bovine serum (FBS) (BI, Israel) and 1% penicillin-streptomycin at 37 ℃ with 5% CO</w:t>
      </w:r>
      <w:r>
        <w:rPr>
          <w:rFonts w:ascii="Times New Roman" w:hAnsi="Times New Roman" w:cs="Times New Roman"/>
          <w:sz w:val="24"/>
          <w:szCs w:val="24"/>
          <w:vertAlign w:val="subscript"/>
        </w:rPr>
        <w:t xml:space="preserve">2 </w:t>
      </w:r>
      <w:r>
        <w:rPr>
          <w:rFonts w:ascii="Times New Roman" w:hAnsi="Times New Roman" w:cs="Times New Roman"/>
          <w:sz w:val="24"/>
          <w:szCs w:val="24"/>
        </w:rPr>
        <w:t>for 14 days.</w:t>
      </w:r>
      <w:r>
        <w:rPr>
          <w:rFonts w:ascii="Times New Roman" w:hAnsi="Times New Roman" w:cs="Times New Roman"/>
          <w:b/>
          <w:sz w:val="24"/>
          <w:szCs w:val="24"/>
        </w:rPr>
        <w:t xml:space="preserve"> </w:t>
      </w:r>
      <w:r>
        <w:rPr>
          <w:rFonts w:ascii="Times New Roman" w:hAnsi="Times New Roman" w:cs="Times New Roman"/>
          <w:bCs/>
          <w:sz w:val="24"/>
          <w:szCs w:val="24"/>
        </w:rPr>
        <w:t xml:space="preserve">Colonies were fixed with were fixed in 4% paraformaldehyde and stained with crystal violet solution </w:t>
      </w:r>
      <w:r>
        <w:rPr>
          <w:rFonts w:ascii="Times New Roman" w:hAnsi="Times New Roman" w:cs="Times New Roman"/>
          <w:sz w:val="24"/>
          <w:szCs w:val="24"/>
        </w:rPr>
        <w:t xml:space="preserve">(Beyotime, China) </w:t>
      </w:r>
      <w:r>
        <w:rPr>
          <w:rFonts w:ascii="Times New Roman" w:hAnsi="Times New Roman" w:cs="Times New Roman"/>
          <w:bCs/>
          <w:sz w:val="24"/>
          <w:szCs w:val="24"/>
        </w:rPr>
        <w:t>at room temperature for 15 minutes.</w:t>
      </w:r>
    </w:p>
    <w:p w14:paraId="679FC038">
      <w:pPr>
        <w:widowControl/>
        <w:spacing w:line="360" w:lineRule="auto"/>
        <w:rPr>
          <w:rFonts w:ascii="Times New Roman" w:hAnsi="Times New Roman" w:cs="Times New Roman"/>
          <w:b/>
          <w:sz w:val="24"/>
          <w:szCs w:val="24"/>
        </w:rPr>
      </w:pPr>
      <w:r>
        <w:rPr>
          <w:rFonts w:ascii="Times New Roman" w:hAnsi="Times New Roman" w:cs="Times New Roman"/>
          <w:b/>
          <w:sz w:val="24"/>
          <w:szCs w:val="24"/>
        </w:rPr>
        <w:t xml:space="preserve">Cell proliferation assay </w:t>
      </w:r>
    </w:p>
    <w:p w14:paraId="769E00BA">
      <w:pPr>
        <w:widowControl/>
        <w:spacing w:line="360" w:lineRule="auto"/>
        <w:rPr>
          <w:rFonts w:ascii="Times New Roman" w:hAnsi="Times New Roman" w:cs="Times New Roman"/>
          <w:bCs/>
          <w:i/>
          <w:iCs/>
          <w:sz w:val="24"/>
          <w:szCs w:val="24"/>
        </w:rPr>
      </w:pPr>
      <w:r>
        <w:rPr>
          <w:rFonts w:ascii="Times New Roman" w:hAnsi="Times New Roman" w:cs="Times New Roman"/>
          <w:bCs/>
          <w:sz w:val="24"/>
          <w:szCs w:val="24"/>
        </w:rPr>
        <w:t>Cells were seeded in 96-well culture plates at a density of 2000 per well with 100ml DMEM medium</w:t>
      </w:r>
      <w:r>
        <w:rPr>
          <w:rFonts w:ascii="Times New Roman" w:hAnsi="Times New Roman" w:cs="Times New Roman"/>
          <w:sz w:val="24"/>
          <w:szCs w:val="24"/>
        </w:rPr>
        <w:t xml:space="preserve"> with 10% FBS</w:t>
      </w:r>
      <w:r>
        <w:rPr>
          <w:rFonts w:ascii="Times New Roman" w:hAnsi="Times New Roman" w:cs="Times New Roman"/>
          <w:bCs/>
          <w:sz w:val="24"/>
          <w:szCs w:val="24"/>
        </w:rPr>
        <w:t xml:space="preserve">. The cells were measured with the CCK8 </w:t>
      </w:r>
      <w:r>
        <w:rPr>
          <w:rFonts w:ascii="Times New Roman" w:hAnsi="Times New Roman" w:cs="Times New Roman"/>
          <w:bCs/>
          <w:color w:val="000000"/>
          <w:kern w:val="0"/>
          <w:sz w:val="24"/>
          <w:szCs w:val="24"/>
        </w:rPr>
        <w:t xml:space="preserve">kit (Dojindo, Japan) </w:t>
      </w:r>
      <w:r>
        <w:rPr>
          <w:rFonts w:ascii="Times New Roman" w:hAnsi="Times New Roman" w:cs="Times New Roman"/>
          <w:bCs/>
          <w:sz w:val="24"/>
          <w:szCs w:val="24"/>
        </w:rPr>
        <w:t>at 0, 24, 48, 72, 96, 120 hours after seeding. After adding 10ml CCK8 solution in each well, the cells were incubated in a humidified incubator at 37°C for 2h. Then the optical density (OD) value of each well was measured at 450nm by BioTEK Micro-Volume Spectrophotometer (Epoch).</w:t>
      </w:r>
    </w:p>
    <w:p w14:paraId="268EDE5A">
      <w:pPr>
        <w:widowControl/>
        <w:spacing w:line="360" w:lineRule="auto"/>
        <w:rPr>
          <w:rFonts w:ascii="Times New Roman" w:hAnsi="Times New Roman" w:cs="Times New Roman"/>
          <w:bCs/>
          <w:sz w:val="24"/>
          <w:szCs w:val="24"/>
        </w:rPr>
      </w:pPr>
    </w:p>
    <w:p w14:paraId="51F4E30F">
      <w:pPr>
        <w:widowControl/>
        <w:spacing w:line="360" w:lineRule="auto"/>
        <w:rPr>
          <w:rFonts w:ascii="Times New Roman" w:hAnsi="Times New Roman" w:cs="Times New Roman"/>
          <w:b/>
          <w:sz w:val="24"/>
          <w:szCs w:val="24"/>
        </w:rPr>
      </w:pPr>
      <w:r>
        <w:rPr>
          <w:rFonts w:ascii="Times New Roman" w:hAnsi="Times New Roman" w:cs="Times New Roman"/>
          <w:b/>
          <w:sz w:val="24"/>
          <w:szCs w:val="24"/>
        </w:rPr>
        <w:t>Cell migration assays</w:t>
      </w:r>
    </w:p>
    <w:p w14:paraId="2BCEF8AB">
      <w:pPr>
        <w:spacing w:line="360" w:lineRule="auto"/>
        <w:rPr>
          <w:rFonts w:ascii="Times New Roman" w:hAnsi="Times New Roman" w:cs="Times New Roman"/>
          <w:sz w:val="24"/>
          <w:szCs w:val="24"/>
        </w:rPr>
      </w:pPr>
      <w:r>
        <w:rPr>
          <w:rFonts w:ascii="Times New Roman" w:hAnsi="Times New Roman" w:cs="Times New Roman"/>
          <w:sz w:val="24"/>
          <w:szCs w:val="24"/>
        </w:rPr>
        <w:t>The migration ability of cells was investigated by transwell assays. Cells were resuspended in serum free media and seeded into the chambers (Falcon, USA), while the lower chambers contained 600μl DMEM</w:t>
      </w:r>
      <w:r>
        <w:rPr>
          <w:rFonts w:ascii="Times New Roman" w:hAnsi="Times New Roman" w:cs="Times New Roman"/>
          <w:bCs/>
          <w:sz w:val="24"/>
          <w:szCs w:val="24"/>
        </w:rPr>
        <w:t xml:space="preserve"> medium</w:t>
      </w:r>
      <w:r>
        <w:rPr>
          <w:rFonts w:ascii="Times New Roman" w:hAnsi="Times New Roman" w:cs="Times New Roman"/>
          <w:sz w:val="24"/>
          <w:szCs w:val="24"/>
        </w:rPr>
        <w:t xml:space="preserve"> with 20% FBS. After 24 hours incubated, cells were fixed on the chambers in</w:t>
      </w:r>
      <w:r>
        <w:rPr>
          <w:rFonts w:ascii="Times New Roman" w:hAnsi="Times New Roman" w:cs="Times New Roman"/>
          <w:bCs/>
          <w:sz w:val="24"/>
          <w:szCs w:val="24"/>
        </w:rPr>
        <w:t xml:space="preserve"> 4% paraformaldehyde and stained with crystal violet solution</w:t>
      </w:r>
      <w:r>
        <w:rPr>
          <w:rFonts w:ascii="Times New Roman" w:hAnsi="Times New Roman" w:cs="Times New Roman"/>
          <w:sz w:val="24"/>
          <w:szCs w:val="24"/>
        </w:rPr>
        <w:t>. Then the upper surface was wiped off with cotton swabs and cells on the lower surface were counted under a microscope.</w:t>
      </w:r>
    </w:p>
    <w:p w14:paraId="409864D5">
      <w:pPr>
        <w:widowControl/>
        <w:spacing w:line="360" w:lineRule="auto"/>
        <w:rPr>
          <w:rFonts w:ascii="Times New Roman" w:hAnsi="Times New Roman" w:cs="Times New Roman"/>
          <w:b/>
          <w:sz w:val="24"/>
          <w:szCs w:val="24"/>
        </w:rPr>
      </w:pPr>
    </w:p>
    <w:p w14:paraId="51B0E33A">
      <w:pPr>
        <w:widowControl/>
        <w:spacing w:line="360" w:lineRule="auto"/>
        <w:rPr>
          <w:rFonts w:ascii="Times New Roman" w:hAnsi="Times New Roman" w:cs="Times New Roman"/>
          <w:b/>
          <w:sz w:val="24"/>
          <w:szCs w:val="24"/>
        </w:rPr>
      </w:pPr>
      <w:r>
        <w:rPr>
          <w:rFonts w:ascii="Times New Roman" w:hAnsi="Times New Roman" w:cs="Times New Roman"/>
          <w:b/>
          <w:sz w:val="24"/>
          <w:szCs w:val="24"/>
        </w:rPr>
        <w:t>mRNA stability assays</w:t>
      </w:r>
    </w:p>
    <w:p w14:paraId="412A5EAA">
      <w:pPr>
        <w:widowControl/>
        <w:spacing w:line="360" w:lineRule="auto"/>
        <w:rPr>
          <w:rFonts w:ascii="Times New Roman" w:hAnsi="Times New Roman" w:cs="Times New Roman"/>
          <w:bCs/>
          <w:sz w:val="24"/>
          <w:szCs w:val="24"/>
        </w:rPr>
      </w:pPr>
      <w:r>
        <w:rPr>
          <w:rFonts w:ascii="Times New Roman" w:hAnsi="Times New Roman" w:cs="Times New Roman"/>
          <w:bCs/>
          <w:sz w:val="24"/>
          <w:szCs w:val="24"/>
        </w:rPr>
        <w:t>Cells were seeded in six-well culture plates. When grown to 70% confluence, cells were treated with 5μM actinomycin D (MedChemExpress, USA) and collected at indicated time points (0, 15, 30, 45, 60 minutes). The total RNA was extracted by Trizol® Reagent and measured by quantitative real-time RT-PCR.</w:t>
      </w:r>
    </w:p>
    <w:p w14:paraId="397E7E37">
      <w:pPr>
        <w:pStyle w:val="15"/>
        <w:spacing w:line="360" w:lineRule="auto"/>
        <w:ind w:firstLine="0" w:firstLineChars="0"/>
        <w:rPr>
          <w:rFonts w:ascii="Times New Roman" w:hAnsi="Times New Roman" w:cs="Times New Roman"/>
          <w:sz w:val="24"/>
          <w:szCs w:val="24"/>
        </w:rPr>
      </w:pPr>
    </w:p>
    <w:p w14:paraId="64E043FE">
      <w:pPr>
        <w:widowControl/>
        <w:spacing w:line="360" w:lineRule="auto"/>
        <w:rPr>
          <w:rFonts w:ascii="Times New Roman" w:hAnsi="Times New Roman" w:cs="Times New Roman"/>
          <w:b/>
          <w:sz w:val="24"/>
          <w:szCs w:val="24"/>
        </w:rPr>
      </w:pPr>
      <w:r>
        <w:rPr>
          <w:rFonts w:ascii="Times New Roman" w:hAnsi="Times New Roman" w:cs="Times New Roman"/>
          <w:b/>
          <w:sz w:val="24"/>
          <w:szCs w:val="24"/>
        </w:rPr>
        <w:t>RNA pull-down and following analysis</w:t>
      </w:r>
    </w:p>
    <w:p w14:paraId="63A77CBD">
      <w:pPr>
        <w:widowControl/>
        <w:spacing w:line="360" w:lineRule="auto"/>
        <w:rPr>
          <w:rFonts w:ascii="Times New Roman" w:hAnsi="Times New Roman" w:cs="Times New Roman"/>
          <w:sz w:val="24"/>
          <w:szCs w:val="24"/>
        </w:rPr>
      </w:pPr>
      <w:r>
        <w:rPr>
          <w:rFonts w:ascii="Times New Roman" w:hAnsi="Times New Roman" w:cs="Times New Roman"/>
          <w:sz w:val="24"/>
          <w:szCs w:val="24"/>
        </w:rPr>
        <w:t>The procedure of RNA pull-down assay was demonstrated in Figure S2B. CASC19 and antisense CASC19 were firstly in vitro transcribed using MEGAscript T7 or SP6 Kit (Ambion, USA) and biotin-labeled by Pierce</w:t>
      </w:r>
      <w:r>
        <w:rPr>
          <w:rFonts w:ascii="Times New Roman" w:hAnsi="Times New Roman" w:cs="Times New Roman"/>
          <w:bCs/>
          <w:sz w:val="24"/>
          <w:szCs w:val="24"/>
          <w:vertAlign w:val="superscript"/>
        </w:rPr>
        <w:t>TM</w:t>
      </w:r>
      <w:r>
        <w:rPr>
          <w:rFonts w:ascii="Times New Roman" w:hAnsi="Times New Roman" w:cs="Times New Roman"/>
          <w:sz w:val="24"/>
          <w:szCs w:val="24"/>
        </w:rPr>
        <w:t xml:space="preserve"> RNA 3' End Desthiobiotinylation Kit (Thermo Scientific, USA). Pierce</w:t>
      </w:r>
      <w:r>
        <w:rPr>
          <w:rFonts w:ascii="Times New Roman" w:hAnsi="Times New Roman" w:cs="Times New Roman"/>
          <w:bCs/>
          <w:sz w:val="24"/>
          <w:szCs w:val="24"/>
          <w:vertAlign w:val="superscript"/>
        </w:rPr>
        <w:t>TM</w:t>
      </w:r>
      <w:r>
        <w:rPr>
          <w:rFonts w:ascii="Times New Roman" w:hAnsi="Times New Roman" w:cs="Times New Roman"/>
          <w:sz w:val="24"/>
          <w:szCs w:val="24"/>
        </w:rPr>
        <w:t xml:space="preserve"> Magnetic RNA-Protein Pull-Down Kit (Thermo Scientific, USA) was then used for RNA pull-down assay. After binding of labeled RNA to streptavidin magnetic beads, the cell lysate was incubated with beads </w:t>
      </w:r>
      <w:r>
        <w:rPr>
          <w:rFonts w:ascii="Times New Roman" w:hAnsi="Times New Roman" w:cs="Times New Roman"/>
          <w:color w:val="000000"/>
          <w:sz w:val="24"/>
          <w:szCs w:val="24"/>
        </w:rPr>
        <w:t>at 4°C</w:t>
      </w:r>
      <w:r>
        <w:rPr>
          <w:rFonts w:ascii="Times New Roman" w:hAnsi="Times New Roman" w:cs="Times New Roman"/>
          <w:sz w:val="24"/>
          <w:szCs w:val="24"/>
        </w:rPr>
        <w:t xml:space="preserve"> for 2 h. RNA-binding protein were washed and eluted before following analysis by silver staining and high-throughput mass spectrometry. silver staining was performed using Fast Silver Stain Kit (Beyotime, China) according to </w:t>
      </w:r>
      <w:r>
        <w:rPr>
          <w:rFonts w:ascii="Times New Roman" w:hAnsi="Times New Roman" w:cs="Times New Roman"/>
          <w:bCs/>
          <w:sz w:val="24"/>
          <w:szCs w:val="24"/>
        </w:rPr>
        <w:t>manufacturer’s instruction</w:t>
      </w:r>
      <w:r>
        <w:rPr>
          <w:rFonts w:ascii="Times New Roman" w:hAnsi="Times New Roman" w:cs="Times New Roman"/>
          <w:sz w:val="24"/>
          <w:szCs w:val="24"/>
        </w:rPr>
        <w:t>. The Q Exactive Plus mass spectrometer was utilized to acquire the full scan mass spectrometry data and peptides were then identified using MaxQuant.</w:t>
      </w:r>
    </w:p>
    <w:p w14:paraId="3743774E">
      <w:pPr>
        <w:widowControl/>
        <w:spacing w:line="360" w:lineRule="auto"/>
        <w:rPr>
          <w:rFonts w:ascii="Times New Roman" w:hAnsi="Times New Roman" w:cs="Times New Roman"/>
          <w:b/>
          <w:bCs/>
          <w:color w:val="000000"/>
          <w:sz w:val="24"/>
          <w:szCs w:val="24"/>
        </w:rPr>
      </w:pPr>
    </w:p>
    <w:p w14:paraId="31BF7139">
      <w:pPr>
        <w:widowControl/>
        <w:spacing w:line="360" w:lineRule="auto"/>
        <w:rPr>
          <w:rFonts w:ascii="Times New Roman" w:hAnsi="Times New Roman" w:cs="Times New Roman"/>
          <w:b/>
          <w:sz w:val="24"/>
          <w:szCs w:val="24"/>
        </w:rPr>
      </w:pPr>
      <w:r>
        <w:rPr>
          <w:rFonts w:ascii="Times New Roman" w:hAnsi="Times New Roman" w:cs="Times New Roman"/>
          <w:b/>
          <w:sz w:val="24"/>
          <w:szCs w:val="24"/>
        </w:rPr>
        <w:t>RNA immunoprecipitation (RIP)</w:t>
      </w:r>
    </w:p>
    <w:p w14:paraId="15F9251E">
      <w:pPr>
        <w:widowControl/>
        <w:spacing w:line="360" w:lineRule="auto"/>
        <w:rPr>
          <w:rFonts w:ascii="Times New Roman" w:hAnsi="Times New Roman" w:cs="Times New Roman"/>
          <w:bCs/>
          <w:sz w:val="24"/>
          <w:szCs w:val="24"/>
        </w:rPr>
      </w:pPr>
      <w:r>
        <w:rPr>
          <w:rFonts w:ascii="Times New Roman" w:hAnsi="Times New Roman" w:cs="Times New Roman"/>
          <w:bCs/>
          <w:sz w:val="24"/>
          <w:szCs w:val="24"/>
        </w:rPr>
        <w:t>RIP experiments were performed using Magna RIP</w:t>
      </w:r>
      <w:r>
        <w:rPr>
          <w:rFonts w:ascii="Times New Roman" w:hAnsi="Times New Roman" w:cs="Times New Roman"/>
          <w:bCs/>
          <w:sz w:val="24"/>
          <w:szCs w:val="24"/>
          <w:vertAlign w:val="superscript"/>
        </w:rPr>
        <w:t>TM</w:t>
      </w:r>
      <w:r>
        <w:rPr>
          <w:rFonts w:ascii="Times New Roman" w:hAnsi="Times New Roman" w:cs="Times New Roman"/>
          <w:bCs/>
          <w:sz w:val="24"/>
          <w:szCs w:val="24"/>
        </w:rPr>
        <w:t xml:space="preserve"> RNA-binding protein immunoprecipitation kit (Millipore, USA) according to </w:t>
      </w:r>
      <w:r>
        <w:rPr>
          <w:rFonts w:ascii="Times New Roman" w:hAnsi="Times New Roman" w:cs="Times New Roman"/>
          <w:sz w:val="24"/>
          <w:szCs w:val="24"/>
        </w:rPr>
        <w:t xml:space="preserve">protocol. </w:t>
      </w:r>
      <w:r>
        <w:rPr>
          <w:rFonts w:ascii="Times New Roman" w:hAnsi="Times New Roman" w:cs="Times New Roman"/>
          <w:bCs/>
          <w:sz w:val="24"/>
          <w:szCs w:val="24"/>
        </w:rPr>
        <w:t>Magnetic beads for immunoprecipitation were prepared with the antibody of anti-dhx9</w:t>
      </w:r>
      <w:r>
        <w:rPr>
          <w:rFonts w:ascii="Times New Roman" w:hAnsi="Times New Roman" w:cs="Times New Roman"/>
          <w:sz w:val="24"/>
          <w:szCs w:val="24"/>
        </w:rPr>
        <w:t xml:space="preserve"> (Proteintech, #17721-1-AP) or anti-lgG</w:t>
      </w:r>
      <w:r>
        <w:rPr>
          <w:rFonts w:ascii="Times New Roman" w:hAnsi="Times New Roman" w:cs="Times New Roman"/>
          <w:bCs/>
          <w:sz w:val="24"/>
          <w:szCs w:val="24"/>
        </w:rPr>
        <w:t>. The binding RNAs of proteins were isolated with the corresponding magnetic beads and purified</w:t>
      </w:r>
      <w:r>
        <w:rPr>
          <w:rFonts w:ascii="Times New Roman" w:hAnsi="Times New Roman" w:cs="Times New Roman"/>
          <w:sz w:val="24"/>
          <w:szCs w:val="24"/>
        </w:rPr>
        <w:t xml:space="preserve"> by Trizol® Reagent</w:t>
      </w:r>
      <w:r>
        <w:rPr>
          <w:rFonts w:ascii="Times New Roman" w:hAnsi="Times New Roman" w:cs="Times New Roman"/>
          <w:bCs/>
          <w:sz w:val="24"/>
          <w:szCs w:val="24"/>
        </w:rPr>
        <w:t>. Co-precipitated RNAs were detected by quantitative real-time RT-PCR.</w:t>
      </w:r>
    </w:p>
    <w:p w14:paraId="08C62A75">
      <w:pPr>
        <w:widowControl/>
        <w:spacing w:line="360" w:lineRule="auto"/>
        <w:rPr>
          <w:rFonts w:ascii="Times New Roman" w:hAnsi="Times New Roman" w:cs="Times New Roman"/>
          <w:b/>
          <w:sz w:val="24"/>
          <w:szCs w:val="24"/>
        </w:rPr>
      </w:pPr>
    </w:p>
    <w:p w14:paraId="5A819FB1">
      <w:pPr>
        <w:widowControl/>
        <w:spacing w:line="360" w:lineRule="auto"/>
        <w:rPr>
          <w:rFonts w:ascii="Times New Roman" w:hAnsi="Times New Roman" w:cs="Times New Roman"/>
          <w:b/>
          <w:sz w:val="24"/>
          <w:szCs w:val="24"/>
        </w:rPr>
      </w:pPr>
      <w:r>
        <w:rPr>
          <w:rFonts w:ascii="Times New Roman" w:hAnsi="Times New Roman" w:cs="Times New Roman"/>
          <w:b/>
          <w:sz w:val="24"/>
          <w:szCs w:val="24"/>
        </w:rPr>
        <w:t>lncRNA fluorescence in situ hybridization (lncRNA-FISH)</w:t>
      </w:r>
    </w:p>
    <w:p w14:paraId="50D567D6">
      <w:pPr>
        <w:pStyle w:val="15"/>
        <w:spacing w:line="360" w:lineRule="auto"/>
        <w:ind w:firstLine="480"/>
        <w:rPr>
          <w:rFonts w:ascii="Times New Roman" w:hAnsi="Times New Roman" w:cs="Times New Roman"/>
          <w:bCs/>
          <w:sz w:val="24"/>
          <w:szCs w:val="24"/>
        </w:rPr>
      </w:pPr>
      <w:r>
        <w:rPr>
          <w:rFonts w:ascii="Times New Roman" w:hAnsi="Times New Roman" w:cs="Times New Roman"/>
          <w:bCs/>
          <w:sz w:val="24"/>
          <w:szCs w:val="24"/>
        </w:rPr>
        <w:t>lncRNA-FISH was performed with Ribo</w:t>
      </w:r>
      <w:r>
        <w:rPr>
          <w:rFonts w:ascii="Times New Roman" w:hAnsi="Times New Roman" w:cs="Times New Roman"/>
          <w:bCs/>
          <w:sz w:val="24"/>
          <w:szCs w:val="24"/>
          <w:vertAlign w:val="superscript"/>
        </w:rPr>
        <w:t>TM</w:t>
      </w:r>
      <w:r>
        <w:rPr>
          <w:rFonts w:ascii="Times New Roman" w:hAnsi="Times New Roman" w:cs="Times New Roman"/>
          <w:bCs/>
          <w:sz w:val="24"/>
          <w:szCs w:val="24"/>
        </w:rPr>
        <w:t xml:space="preserve"> Fluorescent In Situ Hybridization Kit (</w:t>
      </w:r>
      <w:r>
        <w:rPr>
          <w:rFonts w:ascii="Times New Roman" w:hAnsi="Times New Roman" w:cs="Times New Roman"/>
          <w:sz w:val="24"/>
          <w:szCs w:val="24"/>
        </w:rPr>
        <w:t>RiboBio, China)</w:t>
      </w:r>
      <w:r>
        <w:rPr>
          <w:rFonts w:ascii="Times New Roman" w:hAnsi="Times New Roman" w:cs="Times New Roman"/>
          <w:bCs/>
          <w:sz w:val="24"/>
          <w:szCs w:val="24"/>
        </w:rPr>
        <w:t xml:space="preserve"> according to the manufacturer’s instruction. Cells were prepared in 12-well culture plates at a density of ~6×10</w:t>
      </w:r>
      <w:r>
        <w:rPr>
          <w:rFonts w:ascii="Times New Roman" w:hAnsi="Times New Roman" w:cs="Times New Roman"/>
          <w:bCs/>
          <w:sz w:val="24"/>
          <w:szCs w:val="24"/>
          <w:vertAlign w:val="superscript"/>
        </w:rPr>
        <w:t>4</w:t>
      </w:r>
      <w:r>
        <w:rPr>
          <w:rFonts w:ascii="Times New Roman" w:hAnsi="Times New Roman" w:cs="Times New Roman"/>
          <w:bCs/>
          <w:sz w:val="24"/>
          <w:szCs w:val="24"/>
        </w:rPr>
        <w:t xml:space="preserve"> per well. Cells were fixed in 4% paraformaldehyde at room temperature for 15 minutes and then were incubated with permeable solution at 4 ℃ for 5 minutes. Next, </w:t>
      </w:r>
      <w:r>
        <w:rPr>
          <w:rFonts w:ascii="Times New Roman" w:hAnsi="Times New Roman" w:cs="Times New Roman"/>
          <w:color w:val="000000"/>
          <w:sz w:val="24"/>
          <w:szCs w:val="24"/>
        </w:rPr>
        <w:t>a</w:t>
      </w:r>
      <w:r>
        <w:rPr>
          <w:rFonts w:ascii="Times New Roman" w:hAnsi="Times New Roman" w:cs="Times New Roman"/>
          <w:bCs/>
          <w:sz w:val="24"/>
          <w:szCs w:val="24"/>
        </w:rPr>
        <w:t xml:space="preserve">fter washing by phosphate-buffered saline (PBS), </w:t>
      </w:r>
      <w:r>
        <w:rPr>
          <w:rFonts w:ascii="Times New Roman" w:hAnsi="Times New Roman" w:cs="Times New Roman"/>
          <w:color w:val="000000"/>
          <w:sz w:val="24"/>
          <w:szCs w:val="24"/>
        </w:rPr>
        <w:t xml:space="preserve">cells were treated with pre-hybridization buffer at 37 ℃ for 30 </w:t>
      </w:r>
      <w:r>
        <w:rPr>
          <w:rFonts w:ascii="Times New Roman" w:hAnsi="Times New Roman" w:cs="Times New Roman"/>
          <w:bCs/>
          <w:sz w:val="24"/>
          <w:szCs w:val="24"/>
        </w:rPr>
        <w:t>minutes.</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Then, cells were </w:t>
      </w:r>
      <w:r>
        <w:rPr>
          <w:rFonts w:ascii="Times New Roman" w:hAnsi="Times New Roman" w:cs="Times New Roman"/>
          <w:bCs/>
          <w:sz w:val="24"/>
          <w:szCs w:val="24"/>
        </w:rPr>
        <w:t xml:space="preserve">incubated with </w:t>
      </w:r>
      <w:r>
        <w:rPr>
          <w:rFonts w:ascii="Times New Roman" w:hAnsi="Times New Roman" w:cs="Times New Roman"/>
          <w:color w:val="000000"/>
          <w:sz w:val="24"/>
          <w:szCs w:val="24"/>
        </w:rPr>
        <w:t>hybridization buffer containing FISH probes mix at 37 ℃ overnight</w:t>
      </w:r>
      <w:r>
        <w:rPr>
          <w:rFonts w:ascii="Times New Roman" w:hAnsi="Times New Roman" w:cs="Times New Roman"/>
          <w:sz w:val="24"/>
          <w:szCs w:val="24"/>
        </w:rPr>
        <w:t xml:space="preserve"> </w:t>
      </w:r>
      <w:r>
        <w:rPr>
          <w:rFonts w:ascii="Times New Roman" w:hAnsi="Times New Roman" w:cs="Times New Roman"/>
          <w:color w:val="000000"/>
          <w:sz w:val="24"/>
          <w:szCs w:val="24"/>
        </w:rPr>
        <w:t>followed by being mounted with Fluoromount G with DAPI (SouthernBiotech, USA).</w:t>
      </w:r>
      <w:r>
        <w:rPr>
          <w:rFonts w:ascii="Times New Roman" w:hAnsi="Times New Roman" w:cs="Times New Roman"/>
          <w:bCs/>
          <w:sz w:val="24"/>
          <w:szCs w:val="24"/>
        </w:rPr>
        <w:t xml:space="preserve"> CASC19 </w:t>
      </w:r>
      <w:bookmarkStart w:id="6" w:name="_Hlk107861976"/>
      <w:r>
        <w:rPr>
          <w:rFonts w:ascii="Times New Roman" w:hAnsi="Times New Roman" w:cs="Times New Roman"/>
          <w:bCs/>
          <w:sz w:val="24"/>
          <w:szCs w:val="24"/>
        </w:rPr>
        <w:t>FISH probes</w:t>
      </w:r>
      <w:bookmarkEnd w:id="6"/>
      <w:r>
        <w:rPr>
          <w:rFonts w:ascii="Times New Roman" w:hAnsi="Times New Roman" w:cs="Times New Roman"/>
          <w:bCs/>
          <w:sz w:val="24"/>
          <w:szCs w:val="24"/>
        </w:rPr>
        <w:t xml:space="preserve">, U6 FISH probes and 18S FISH probes were designed and synthesized by RiboBio (China). </w:t>
      </w:r>
      <w:bookmarkStart w:id="7" w:name="_Hlk108601743"/>
      <w:r>
        <w:rPr>
          <w:rFonts w:ascii="Times New Roman" w:hAnsi="Times New Roman" w:cs="Times New Roman"/>
          <w:bCs/>
          <w:sz w:val="24"/>
          <w:szCs w:val="24"/>
        </w:rPr>
        <w:t xml:space="preserve">18S were used as a reference for cytoplasm, and U6 was used as a reference for </w:t>
      </w:r>
      <w:r>
        <w:rPr>
          <w:rFonts w:ascii="Times New Roman" w:hAnsi="Times New Roman" w:eastAsia="宋体" w:cs="Times New Roman"/>
          <w:sz w:val="24"/>
          <w:szCs w:val="24"/>
        </w:rPr>
        <w:t>nucleus</w:t>
      </w:r>
      <w:r>
        <w:rPr>
          <w:rFonts w:ascii="Times New Roman" w:hAnsi="Times New Roman" w:cs="Times New Roman"/>
          <w:bCs/>
          <w:sz w:val="24"/>
          <w:szCs w:val="24"/>
        </w:rPr>
        <w:t>.</w:t>
      </w:r>
    </w:p>
    <w:bookmarkEnd w:id="7"/>
    <w:p w14:paraId="743C8476">
      <w:pPr>
        <w:widowControl/>
        <w:spacing w:line="360" w:lineRule="auto"/>
        <w:rPr>
          <w:rFonts w:ascii="Times New Roman" w:hAnsi="Times New Roman" w:cs="Times New Roman"/>
          <w:bCs/>
          <w:sz w:val="24"/>
          <w:szCs w:val="24"/>
        </w:rPr>
      </w:pPr>
    </w:p>
    <w:p w14:paraId="7CFC0ABE">
      <w:pPr>
        <w:widowControl/>
        <w:spacing w:line="360" w:lineRule="auto"/>
        <w:rPr>
          <w:rFonts w:ascii="Times New Roman" w:hAnsi="Times New Roman" w:cs="Times New Roman"/>
          <w:bCs/>
          <w:sz w:val="24"/>
          <w:szCs w:val="24"/>
        </w:rPr>
      </w:pPr>
    </w:p>
    <w:p w14:paraId="7B206450">
      <w:pPr>
        <w:spacing w:line="360" w:lineRule="auto"/>
        <w:rPr>
          <w:rFonts w:ascii="Times New Roman" w:hAnsi="Times New Roman" w:cs="Times New Roman"/>
          <w:b/>
          <w:color w:val="000000"/>
          <w:kern w:val="0"/>
          <w:sz w:val="24"/>
          <w:szCs w:val="24"/>
        </w:rPr>
      </w:pPr>
      <w:bookmarkStart w:id="8" w:name="OLE_LINK49"/>
      <w:r>
        <w:rPr>
          <w:rFonts w:ascii="Times New Roman" w:hAnsi="Times New Roman" w:cs="Times New Roman"/>
          <w:b/>
          <w:color w:val="000000"/>
          <w:kern w:val="0"/>
          <w:sz w:val="24"/>
          <w:szCs w:val="24"/>
        </w:rPr>
        <w:t>Tail vein metastasis model</w:t>
      </w:r>
    </w:p>
    <w:p w14:paraId="58916B2E">
      <w:pPr>
        <w:spacing w:line="480" w:lineRule="auto"/>
        <w:rPr>
          <w:rFonts w:ascii="Times New Roman" w:hAnsi="Times New Roman" w:cs="Times New Roman"/>
          <w:color w:val="000000"/>
          <w:kern w:val="0"/>
          <w:sz w:val="24"/>
          <w:szCs w:val="24"/>
        </w:rPr>
      </w:pPr>
      <w:bookmarkStart w:id="9" w:name="_Hlk82505053"/>
      <w:r>
        <w:rPr>
          <w:rFonts w:ascii="Times New Roman" w:hAnsi="Times New Roman" w:cs="Times New Roman"/>
          <w:color w:val="000000"/>
          <w:kern w:val="0"/>
          <w:sz w:val="24"/>
          <w:szCs w:val="24"/>
        </w:rPr>
        <w:t>2 x 10</w:t>
      </w:r>
      <w:r>
        <w:rPr>
          <w:rFonts w:ascii="Times New Roman" w:hAnsi="Times New Roman" w:cs="Times New Roman"/>
          <w:color w:val="000000"/>
          <w:kern w:val="0"/>
          <w:sz w:val="24"/>
          <w:szCs w:val="24"/>
          <w:vertAlign w:val="superscript"/>
        </w:rPr>
        <w:t>6</w:t>
      </w:r>
      <w:r>
        <w:rPr>
          <w:rFonts w:ascii="Times New Roman" w:hAnsi="Times New Roman" w:cs="Times New Roman"/>
          <w:color w:val="000000"/>
          <w:kern w:val="0"/>
          <w:sz w:val="24"/>
          <w:szCs w:val="24"/>
        </w:rPr>
        <w:t xml:space="preserve"> treated AGS were injected into the </w:t>
      </w:r>
      <w:bookmarkStart w:id="10" w:name="OLE_LINK43"/>
      <w:r>
        <w:rPr>
          <w:rFonts w:ascii="Times New Roman" w:hAnsi="Times New Roman" w:cs="Times New Roman"/>
          <w:color w:val="000000"/>
          <w:kern w:val="0"/>
          <w:sz w:val="24"/>
          <w:szCs w:val="24"/>
        </w:rPr>
        <w:t xml:space="preserve">tail vein </w:t>
      </w:r>
      <w:bookmarkEnd w:id="10"/>
      <w:r>
        <w:rPr>
          <w:rFonts w:ascii="Times New Roman" w:hAnsi="Times New Roman" w:cs="Times New Roman"/>
          <w:color w:val="000000"/>
          <w:kern w:val="0"/>
          <w:sz w:val="24"/>
          <w:szCs w:val="24"/>
        </w:rPr>
        <w:t xml:space="preserve">of the female nude mice (6–8 weeks old, 20-25 g), 12 mice per group. After 2 months, we sacrificed all mice and examined the lungs for </w:t>
      </w:r>
      <w:bookmarkStart w:id="11" w:name="OLE_LINK31"/>
      <w:r>
        <w:rPr>
          <w:rFonts w:ascii="Times New Roman" w:hAnsi="Times New Roman" w:cs="Times New Roman"/>
          <w:color w:val="000000"/>
          <w:kern w:val="0"/>
          <w:sz w:val="24"/>
          <w:szCs w:val="24"/>
        </w:rPr>
        <w:t xml:space="preserve">metastatic loci </w:t>
      </w:r>
      <w:bookmarkEnd w:id="11"/>
      <w:r>
        <w:rPr>
          <w:rFonts w:ascii="Times New Roman" w:hAnsi="Times New Roman" w:cs="Times New Roman"/>
          <w:color w:val="000000"/>
          <w:kern w:val="0"/>
          <w:sz w:val="24"/>
          <w:szCs w:val="24"/>
        </w:rPr>
        <w:t>by GFP signal in unfixed frozen sections. H&amp;E staining on unfixed frozen sections or paraffin-embedded was performed for further confirmation of metastatic loci.</w:t>
      </w:r>
      <w:bookmarkEnd w:id="9"/>
      <w:r>
        <w:rPr>
          <w:rFonts w:ascii="Times New Roman" w:hAnsi="Times New Roman" w:cs="Times New Roman"/>
          <w:color w:val="000000"/>
          <w:kern w:val="0"/>
          <w:sz w:val="24"/>
          <w:szCs w:val="24"/>
        </w:rPr>
        <w:t xml:space="preserve"> </w:t>
      </w:r>
      <w:r>
        <w:rPr>
          <w:rFonts w:ascii="Times New Roman" w:hAnsi="Times New Roman" w:cs="Times New Roman"/>
          <w:bCs/>
          <w:sz w:val="24"/>
          <w:szCs w:val="24"/>
        </w:rPr>
        <w:t>The experiments involving animals were approved by the Ethics Committee of Fudan University Shanghai Cancer Center.</w:t>
      </w:r>
    </w:p>
    <w:p w14:paraId="5DC9A0C5">
      <w:pPr>
        <w:spacing w:line="360" w:lineRule="auto"/>
        <w:rPr>
          <w:rFonts w:ascii="Times New Roman" w:hAnsi="Times New Roman" w:cs="Times New Roman"/>
          <w:b/>
          <w:color w:val="000000"/>
          <w:kern w:val="0"/>
          <w:sz w:val="24"/>
          <w:szCs w:val="24"/>
        </w:rPr>
      </w:pPr>
    </w:p>
    <w:bookmarkEnd w:id="8"/>
    <w:p w14:paraId="1B299656">
      <w:pPr>
        <w:spacing w:line="360" w:lineRule="auto"/>
        <w:rPr>
          <w:rFonts w:ascii="Times New Roman" w:hAnsi="Times New Roman" w:cs="Times New Roman"/>
          <w:b/>
          <w:color w:val="000000"/>
          <w:kern w:val="0"/>
          <w:sz w:val="24"/>
          <w:szCs w:val="24"/>
        </w:rPr>
      </w:pPr>
      <w:r>
        <w:rPr>
          <w:rFonts w:ascii="Times New Roman" w:hAnsi="Times New Roman" w:cs="Times New Roman"/>
          <w:b/>
          <w:color w:val="000000"/>
          <w:kern w:val="0"/>
          <w:sz w:val="24"/>
          <w:szCs w:val="24"/>
        </w:rPr>
        <w:t>T-cell amplification and</w:t>
      </w:r>
      <w:r>
        <w:rPr>
          <w:rFonts w:ascii="Times New Roman" w:hAnsi="Times New Roman" w:cs="Times New Roman"/>
          <w:b/>
          <w:sz w:val="24"/>
          <w:szCs w:val="24"/>
        </w:rPr>
        <w:t xml:space="preserve"> tumor-reactive T cell killing</w:t>
      </w:r>
      <w:r>
        <w:rPr>
          <w:rFonts w:ascii="Times New Roman" w:hAnsi="Times New Roman" w:cs="Times New Roman"/>
          <w:b/>
          <w:color w:val="000000"/>
          <w:kern w:val="0"/>
          <w:sz w:val="24"/>
          <w:szCs w:val="24"/>
        </w:rPr>
        <w:t xml:space="preserve"> assay </w:t>
      </w:r>
    </w:p>
    <w:p w14:paraId="2BB530C0">
      <w:pPr>
        <w:widowControl/>
        <w:spacing w:line="480" w:lineRule="auto"/>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Peripheral blood mononuclear cells (PBMCs) purchased from AllCells (China) were activated with anti-CD3 antibody (100 ng/mL, Peprotech, USA), anti-CD28 antibody (100 ng/mL, Peprotech, USA) and IL-2 (10 ng/mL, Peprotech, USA). Cells were seeded in 96-well plates (2×10</w:t>
      </w:r>
      <w:r>
        <w:rPr>
          <w:rFonts w:ascii="Times New Roman" w:hAnsi="Times New Roman" w:cs="Times New Roman"/>
          <w:color w:val="000000"/>
          <w:kern w:val="0"/>
          <w:sz w:val="24"/>
          <w:szCs w:val="24"/>
          <w:vertAlign w:val="superscript"/>
        </w:rPr>
        <w:t xml:space="preserve">4 </w:t>
      </w:r>
      <w:r>
        <w:rPr>
          <w:rFonts w:ascii="Times New Roman" w:hAnsi="Times New Roman" w:cs="Times New Roman"/>
          <w:color w:val="000000"/>
          <w:kern w:val="0"/>
          <w:sz w:val="24"/>
          <w:szCs w:val="24"/>
        </w:rPr>
        <w:t>cells/well) and co-cultured with activated PBMCs at the ratio of 8:1 with or without anti-PD-1 antibody (10ug/mL,</w:t>
      </w:r>
      <w:r>
        <w:rPr>
          <w:rFonts w:ascii="Times New Roman" w:hAnsi="Times New Roman" w:cs="Times New Roman"/>
          <w:sz w:val="24"/>
          <w:szCs w:val="24"/>
        </w:rPr>
        <w:t xml:space="preserve"> </w:t>
      </w:r>
      <w:r>
        <w:rPr>
          <w:rFonts w:ascii="Times New Roman" w:hAnsi="Times New Roman" w:cs="Times New Roman"/>
          <w:color w:val="000000"/>
          <w:kern w:val="0"/>
          <w:sz w:val="24"/>
          <w:szCs w:val="24"/>
        </w:rPr>
        <w:t xml:space="preserve">Innoventbio) for 24 hours. </w:t>
      </w:r>
      <w:bookmarkStart w:id="12" w:name="OLE_LINK29"/>
      <w:r>
        <w:rPr>
          <w:rFonts w:ascii="Times New Roman" w:hAnsi="Times New Roman" w:cs="Times New Roman"/>
          <w:color w:val="000000"/>
          <w:kern w:val="0"/>
          <w:sz w:val="24"/>
          <w:szCs w:val="24"/>
        </w:rPr>
        <w:t>The results were tested using the CCK8 kit (Dojindo, Japan) and the OD value of each well was read by BioTEK Micro-Volume Spectrophotometer (Epoch).</w:t>
      </w:r>
      <w:bookmarkEnd w:id="12"/>
    </w:p>
    <w:p w14:paraId="7A2A6858">
      <w:pPr>
        <w:spacing w:line="360" w:lineRule="auto"/>
        <w:rPr>
          <w:rFonts w:ascii="Times New Roman" w:hAnsi="Times New Roman" w:cs="Times New Roman"/>
          <w:b/>
          <w:color w:val="000000"/>
          <w:kern w:val="0"/>
          <w:sz w:val="24"/>
          <w:szCs w:val="24"/>
        </w:rPr>
      </w:pPr>
    </w:p>
    <w:p w14:paraId="2DFD15EB">
      <w:pPr>
        <w:spacing w:line="360" w:lineRule="auto"/>
        <w:rPr>
          <w:rFonts w:ascii="Times New Roman" w:hAnsi="Times New Roman" w:cs="Times New Roman"/>
          <w:b/>
          <w:color w:val="000000"/>
          <w:kern w:val="0"/>
          <w:sz w:val="24"/>
          <w:szCs w:val="24"/>
        </w:rPr>
      </w:pPr>
      <w:r>
        <w:rPr>
          <w:rFonts w:ascii="Times New Roman" w:hAnsi="Times New Roman" w:cs="Times New Roman"/>
          <w:b/>
          <w:color w:val="000000"/>
          <w:kern w:val="0"/>
          <w:sz w:val="24"/>
          <w:szCs w:val="24"/>
        </w:rPr>
        <w:t>luciferase reporter assays</w:t>
      </w:r>
    </w:p>
    <w:p w14:paraId="5B35A68D">
      <w:pPr>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We constructed luciferase reporter vector by inserting CRD sequence of c-myc (luc-CRD), and a vector lacking the CRD acted as a control (luc-control). Then we seeded cells in a 6-well plate with 1× 10</w:t>
      </w:r>
      <w:r>
        <w:rPr>
          <w:rFonts w:ascii="Times New Roman" w:hAnsi="Times New Roman" w:eastAsia="宋体" w:cs="Times New Roman"/>
          <w:sz w:val="24"/>
          <w:szCs w:val="24"/>
          <w:vertAlign w:val="superscript"/>
        </w:rPr>
        <w:t xml:space="preserve">5 </w:t>
      </w:r>
      <w:r>
        <w:rPr>
          <w:rFonts w:ascii="Times New Roman" w:hAnsi="Times New Roman" w:eastAsia="宋体" w:cs="Times New Roman"/>
          <w:sz w:val="24"/>
          <w:szCs w:val="24"/>
        </w:rPr>
        <w:t>cells per well and co-transfected</w:t>
      </w:r>
      <w:r>
        <w:rPr>
          <w:rFonts w:ascii="Times New Roman" w:hAnsi="Times New Roman" w:eastAsia="宋体" w:cs="Times New Roman"/>
          <w:sz w:val="24"/>
          <w:szCs w:val="24"/>
          <w:shd w:val="clear" w:color="auto" w:fill="FFFFFF"/>
        </w:rPr>
        <w:t xml:space="preserve"> </w:t>
      </w:r>
      <w:r>
        <w:rPr>
          <w:rFonts w:ascii="Times New Roman" w:hAnsi="Times New Roman" w:eastAsia="宋体" w:cs="Times New Roman"/>
          <w:sz w:val="24"/>
          <w:szCs w:val="24"/>
        </w:rPr>
        <w:t xml:space="preserve">with DHX9/control plasmid and CASC19/control ASO </w:t>
      </w:r>
      <w:r>
        <w:rPr>
          <w:rFonts w:ascii="Times New Roman" w:hAnsi="Times New Roman" w:eastAsia="宋体" w:cs="Times New Roman"/>
          <w:sz w:val="24"/>
          <w:szCs w:val="24"/>
          <w:shd w:val="clear" w:color="auto" w:fill="FFFFFF"/>
        </w:rPr>
        <w:t>using</w:t>
      </w:r>
      <w:r>
        <w:rPr>
          <w:rFonts w:ascii="Times New Roman" w:hAnsi="Times New Roman" w:eastAsia="宋体" w:cs="Times New Roman"/>
          <w:sz w:val="24"/>
          <w:szCs w:val="24"/>
        </w:rPr>
        <w:t xml:space="preserve"> Lipofectamine 2000 (Invitrogen, USA). After 24 hours’ incubation, the luc-CRD or luc-control plasmid</w:t>
      </w:r>
      <w:r>
        <w:rPr>
          <w:rFonts w:ascii="Times New Roman" w:hAnsi="Times New Roman" w:cs="Times New Roman"/>
          <w:sz w:val="24"/>
          <w:szCs w:val="24"/>
        </w:rPr>
        <w:t xml:space="preserve"> </w:t>
      </w:r>
      <w:r>
        <w:rPr>
          <w:rFonts w:ascii="Times New Roman" w:hAnsi="Times New Roman" w:eastAsia="宋体" w:cs="Times New Roman"/>
          <w:sz w:val="24"/>
          <w:szCs w:val="24"/>
        </w:rPr>
        <w:t>were transfected</w:t>
      </w:r>
      <w:r>
        <w:rPr>
          <w:rFonts w:ascii="Times New Roman" w:hAnsi="Times New Roman" w:eastAsia="宋体" w:cs="Times New Roman"/>
          <w:sz w:val="24"/>
          <w:szCs w:val="24"/>
          <w:shd w:val="clear" w:color="auto" w:fill="FFFFFF"/>
        </w:rPr>
        <w:t xml:space="preserve"> using</w:t>
      </w:r>
      <w:r>
        <w:rPr>
          <w:rFonts w:ascii="Times New Roman" w:hAnsi="Times New Roman" w:eastAsia="宋体" w:cs="Times New Roman"/>
          <w:sz w:val="24"/>
          <w:szCs w:val="24"/>
        </w:rPr>
        <w:t xml:space="preserve"> Lipofectamine 2000 for another 24 hours. We examined the luciferase activity using the Dual-Luciferase Reporter Assay System (Promega, USA)</w:t>
      </w:r>
      <w:r>
        <w:t xml:space="preserve"> </w:t>
      </w:r>
      <w:r>
        <w:rPr>
          <w:rFonts w:ascii="Times New Roman" w:hAnsi="Times New Roman" w:eastAsia="宋体" w:cs="Times New Roman"/>
          <w:sz w:val="24"/>
          <w:szCs w:val="24"/>
        </w:rPr>
        <w:t>according to the manufacturer’s instruction.</w:t>
      </w:r>
    </w:p>
    <w:p w14:paraId="159E6DBE">
      <w:pPr>
        <w:spacing w:line="360" w:lineRule="auto"/>
        <w:rPr>
          <w:rFonts w:ascii="Times New Roman" w:hAnsi="Times New Roman" w:cs="Times New Roman"/>
          <w:b/>
          <w:color w:val="000000"/>
          <w:kern w:val="0"/>
          <w:sz w:val="24"/>
          <w:szCs w:val="24"/>
        </w:rPr>
      </w:pPr>
    </w:p>
    <w:p w14:paraId="333BF013">
      <w:pPr>
        <w:spacing w:line="360" w:lineRule="auto"/>
        <w:rPr>
          <w:rFonts w:ascii="Times New Roman" w:hAnsi="Times New Roman" w:cs="Times New Roman"/>
          <w:b/>
          <w:bCs/>
          <w:color w:val="000000"/>
          <w:kern w:val="0"/>
          <w:sz w:val="24"/>
          <w:szCs w:val="24"/>
        </w:rPr>
      </w:pPr>
      <w:r>
        <w:rPr>
          <w:rFonts w:ascii="Times New Roman" w:hAnsi="Times New Roman" w:cs="Times New Roman"/>
          <w:b/>
          <w:bCs/>
          <w:color w:val="000000"/>
          <w:kern w:val="0"/>
          <w:sz w:val="24"/>
          <w:szCs w:val="24"/>
        </w:rPr>
        <w:t>Statistical analysis</w:t>
      </w:r>
    </w:p>
    <w:p w14:paraId="7A3848D5">
      <w:pPr>
        <w:pStyle w:val="15"/>
        <w:spacing w:line="480" w:lineRule="auto"/>
        <w:ind w:firstLine="0" w:firstLineChars="0"/>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Statistical analyses were performed to analyze the in vitro and in vivo data by Pearson chi-square test, Mann–Whitney U test, Log-rank test, Kruskal-Wallis Test, pairwise T test, student T test and Pearson correlation test. The cut-off values in survival analysis were assessed by the receiver operating characteristic (ROC) analysis.</w:t>
      </w:r>
      <w:r>
        <w:t xml:space="preserve"> </w:t>
      </w:r>
      <w:r>
        <w:rPr>
          <w:rFonts w:ascii="Times New Roman" w:hAnsi="Times New Roman" w:cs="Times New Roman"/>
          <w:color w:val="000000"/>
          <w:kern w:val="0"/>
          <w:sz w:val="24"/>
          <w:szCs w:val="24"/>
        </w:rPr>
        <w:t xml:space="preserve">All statistical analyses were performed with R version 3.5.1 and GraphPad Prism Software 7.0. The P value less than 0.05 was set as the statistical significance. </w:t>
      </w:r>
    </w:p>
    <w:p w14:paraId="0A3BD151">
      <w:pPr>
        <w:pStyle w:val="15"/>
        <w:spacing w:line="480" w:lineRule="auto"/>
        <w:ind w:firstLine="0" w:firstLineChars="0"/>
        <w:rPr>
          <w:rFonts w:ascii="Times New Roman" w:hAnsi="Times New Roman" w:cs="Times New Roman"/>
          <w:color w:val="000000"/>
          <w:kern w:val="0"/>
          <w:sz w:val="24"/>
          <w:szCs w:val="24"/>
        </w:rPr>
      </w:pPr>
    </w:p>
    <w:p w14:paraId="21AF91F2">
      <w:pPr>
        <w:pStyle w:val="15"/>
        <w:spacing w:line="480" w:lineRule="auto"/>
        <w:ind w:firstLine="0" w:firstLineChars="0"/>
        <w:rPr>
          <w:rFonts w:hint="eastAsia" w:ascii="Times New Roman" w:hAnsi="Times New Roman" w:cs="Times New Roman"/>
          <w:b/>
          <w:bCs/>
          <w:color w:val="000000"/>
          <w:kern w:val="0"/>
          <w:sz w:val="24"/>
          <w:szCs w:val="24"/>
        </w:rPr>
      </w:pPr>
      <w:r>
        <w:rPr>
          <w:rFonts w:hint="eastAsia" w:ascii="Times New Roman" w:hAnsi="Times New Roman" w:cs="Times New Roman"/>
          <w:b/>
          <w:bCs/>
          <w:color w:val="000000"/>
          <w:kern w:val="0"/>
          <w:sz w:val="24"/>
          <w:szCs w:val="24"/>
        </w:rPr>
        <w:t>PI staining</w:t>
      </w:r>
    </w:p>
    <w:p w14:paraId="2030B47C">
      <w:pPr>
        <w:pStyle w:val="15"/>
        <w:spacing w:line="480" w:lineRule="auto"/>
        <w:ind w:firstLine="0" w:firstLineChars="0"/>
        <w:rPr>
          <w:rFonts w:hint="eastAsia"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Collect the cultured cells and centrifuge at 300 g for 5 minutes to pellet the cells. Wash the cell pellet 1-2 times with PBS, centrifuging each time to collect the cells. Add PI (Propidium Iodide) solution to the cell suspension to achieve a final concentration of 5–50μg/mL. Incubate in the dark at room temperature for 15–30 minutes. Analyze the cells using a flow cytometer. PI-stained cells will emit red fluorescence in a specific channel of the flow cytometer (e.g., the PE channel).</w:t>
      </w:r>
    </w:p>
    <w:p w14:paraId="288A33AB">
      <w:pPr>
        <w:pStyle w:val="15"/>
        <w:spacing w:line="480" w:lineRule="auto"/>
        <w:ind w:firstLine="0" w:firstLineChars="0"/>
        <w:rPr>
          <w:rFonts w:hint="eastAsia" w:ascii="Times New Roman" w:hAnsi="Times New Roman" w:cs="Times New Roman"/>
          <w:color w:val="000000"/>
          <w:kern w:val="0"/>
          <w:sz w:val="24"/>
          <w:szCs w:val="24"/>
        </w:rPr>
      </w:pPr>
    </w:p>
    <w:p w14:paraId="4516DDF6">
      <w:pPr>
        <w:pStyle w:val="15"/>
        <w:spacing w:line="480" w:lineRule="auto"/>
        <w:ind w:firstLine="0" w:firstLineChars="0"/>
        <w:rPr>
          <w:rFonts w:hint="eastAsia" w:ascii="Times New Roman" w:hAnsi="Times New Roman" w:cs="Times New Roman"/>
          <w:b/>
          <w:bCs/>
          <w:color w:val="000000"/>
          <w:kern w:val="0"/>
          <w:sz w:val="24"/>
          <w:szCs w:val="24"/>
        </w:rPr>
      </w:pPr>
      <w:r>
        <w:rPr>
          <w:rFonts w:hint="eastAsia" w:ascii="Times New Roman" w:hAnsi="Times New Roman" w:cs="Times New Roman"/>
          <w:b/>
          <w:bCs/>
          <w:color w:val="000000"/>
          <w:kern w:val="0"/>
          <w:sz w:val="24"/>
          <w:szCs w:val="24"/>
        </w:rPr>
        <w:t>Lipid ROS assays</w:t>
      </w:r>
    </w:p>
    <w:p w14:paraId="1876F6C8">
      <w:pPr>
        <w:pStyle w:val="15"/>
        <w:spacing w:line="480" w:lineRule="auto"/>
        <w:ind w:firstLine="0" w:firstLineChars="0"/>
        <w:rPr>
          <w:rFonts w:hint="eastAsia"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Lipid peroxidation was assessed by staining with BODIPY™ 581/591 C11 (Thermo Fisher). After culturing the target cells to an appropriate density and performing the necessary treatments, add an appropriate amount of C11 BODIPY 581/591 to achieve a final concentration of 10 µM, followed by incubation in a cell culture incubator for 1 hour. Wash the cells twice with PBS, then detach the cells and resuspend them in PBS containing 5% FBS. For flow cytometry analysis: Use the 488 nm laser to excite the cells and measure the signal in the 505–550 nm range (FL1 channel). And then use the 565 nm laser to excite the cells and measure the signal above 580 nm (FL2 channel). Generate histograms based on the signals obtained from the FL1 and FL2 channels of the flow cytometer to quantify the proportion of cells with lipid peroxidation.</w:t>
      </w:r>
    </w:p>
    <w:p w14:paraId="758862AF">
      <w:pPr>
        <w:pStyle w:val="15"/>
        <w:spacing w:line="480" w:lineRule="auto"/>
        <w:ind w:firstLine="0" w:firstLineChars="0"/>
        <w:rPr>
          <w:rFonts w:hint="eastAsia" w:ascii="Times New Roman" w:hAnsi="Times New Roman" w:cs="Times New Roman"/>
          <w:color w:val="000000"/>
          <w:kern w:val="0"/>
          <w:sz w:val="24"/>
          <w:szCs w:val="24"/>
        </w:rPr>
      </w:pPr>
    </w:p>
    <w:p w14:paraId="14FBE8C3">
      <w:pPr>
        <w:pStyle w:val="15"/>
        <w:spacing w:line="480" w:lineRule="auto"/>
        <w:ind w:firstLine="0" w:firstLineChars="0"/>
        <w:rPr>
          <w:rFonts w:hint="eastAsia" w:ascii="Times New Roman" w:hAnsi="Times New Roman" w:cs="Times New Roman"/>
          <w:b/>
          <w:bCs/>
          <w:color w:val="000000"/>
          <w:kern w:val="0"/>
          <w:sz w:val="24"/>
          <w:szCs w:val="24"/>
        </w:rPr>
      </w:pPr>
      <w:bookmarkStart w:id="13" w:name="_GoBack"/>
      <w:r>
        <w:rPr>
          <w:rFonts w:hint="eastAsia" w:ascii="Times New Roman" w:hAnsi="Times New Roman" w:cs="Times New Roman"/>
          <w:b/>
          <w:bCs/>
          <w:color w:val="000000"/>
          <w:kern w:val="0"/>
          <w:sz w:val="24"/>
          <w:szCs w:val="24"/>
        </w:rPr>
        <w:t>Measurement of GSH/GSSG Levels</w:t>
      </w:r>
    </w:p>
    <w:bookmarkEnd w:id="13"/>
    <w:p w14:paraId="57E06FB7">
      <w:pPr>
        <w:pStyle w:val="15"/>
        <w:spacing w:line="480" w:lineRule="auto"/>
        <w:ind w:firstLine="0" w:firstLineChars="0"/>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The measurement of GSH/GSSG levels in cells was performed using the GSH and GSSG Assay Kit from Beyotime Biotechnology. Wash the cells once with PBS, centrifuge to collect the cells, and completely remove the supernatant. Add 3 times the volume of Protein Removal Reagent M solution to the cell pellet. For example, if the cell pellet volume is 10 µL, add 30 µL of Protein Removal Reagent M solution, and vortex thoroughly. (The volume of the cell pellet can be estimated based on its weight. Weigh the centrifuge tube before and after collecting the cells to calculate the weight of the cell pellet. Approximately, 10 mg of cell pellet can be considered as 10 µL in volume.) Then, perform two rapid freeze-thaw cycles using liquid nitrogen and a 37℃ water bath. Incubate the samples at 4℃ or on ice for 5 minutes. Centrifuge at 10,000 g for 10 minutes at 4℃. Collect the supernatant for total glutathione measurement. The samples should be temporarily stored at 4℃. If not measured immediately, the samples can be stored at -70℃, but should not exceed 10 days. For processed cell samples, it is usually necessary to dilute them appropriately with Protein Removal Reagent M solution before measurement, with a dilution factor of up to 20 times. After removing GSH, using a 96-well plate, sequentially add the samples or standards and mix well. Add 150 µL of Total Glutathione Detection Working Solution, mix thoroughly, and incubate at 25℃ or room temperature for 5 minutes. Then, add 50 µL of 0.5 mg/mL NADPH solution and mix well. Immediately measure the absorbance at 412 nm (A412) using a microplate reader, recording data every 5 minutes or in real-time for a total of 25 minutes, to obtain 5 data points.</w:t>
      </w:r>
    </w:p>
    <w:p w14:paraId="7CDB0CFA">
      <w:pPr>
        <w:spacing w:line="360" w:lineRule="auto"/>
        <w:rPr>
          <w:rFonts w:ascii="Times New Roman" w:hAnsi="Times New Roman" w:cs="Times New Roman"/>
          <w:b/>
          <w:bCs/>
          <w:color w:val="000000"/>
          <w:kern w:val="0"/>
          <w:sz w:val="24"/>
          <w:szCs w:val="24"/>
        </w:rPr>
      </w:pPr>
    </w:p>
    <w:p w14:paraId="7F60618B">
      <w:pPr>
        <w:spacing w:line="360" w:lineRule="auto"/>
        <w:rPr>
          <w:rFonts w:ascii="Times New Roman" w:hAnsi="Times New Roman" w:cs="Times New Roman"/>
          <w:sz w:val="24"/>
          <w:szCs w:val="24"/>
        </w:rPr>
      </w:pPr>
    </w:p>
    <w:p w14:paraId="06D67EE5">
      <w:pPr>
        <w:spacing w:line="360" w:lineRule="auto"/>
        <w:rPr>
          <w:rFonts w:ascii="Times New Roman" w:hAnsi="Times New Roman" w:cs="Times New Roman"/>
          <w:sz w:val="24"/>
          <w:szCs w:val="24"/>
        </w:rPr>
      </w:pPr>
    </w:p>
    <w:p w14:paraId="36D9C287">
      <w:pPr>
        <w:pStyle w:val="13"/>
        <w:spacing w:line="360" w:lineRule="auto"/>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tab/>
      </w:r>
      <w:r>
        <w:rPr>
          <w:rFonts w:ascii="Times New Roman" w:hAnsi="Times New Roman" w:cs="Times New Roman"/>
          <w:sz w:val="24"/>
          <w:szCs w:val="24"/>
        </w:rPr>
        <w:t>Aktaş T, Avşar Ilık İ, Maticzka D, Bhardwaj V, Pessoa Rodrigues C, Mittler G, et al. DHX9 suppresses RNA processing defects originating from the Alu invasion of the human genome. Nature. 2017;544:115-9.</w:t>
      </w:r>
    </w:p>
    <w:p w14:paraId="419E4F64">
      <w:pPr>
        <w:pStyle w:val="13"/>
        <w:spacing w:line="360" w:lineRule="auto"/>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sz w:val="24"/>
          <w:szCs w:val="24"/>
        </w:rPr>
        <w:t>Wang X, Wang C, Zhang X, Hua R, Gan L, Huang M, et al. Bmi-1 regulates stem cell-like properties of gastric cancer cells via modulating miRNAs. Journal of hematology &amp; oncology. 2016;9:90.</w:t>
      </w:r>
    </w:p>
    <w:p w14:paraId="1D15E2E8">
      <w:pPr>
        <w:pStyle w:val="13"/>
        <w:spacing w:line="360" w:lineRule="auto"/>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sz w:val="24"/>
          <w:szCs w:val="24"/>
        </w:rPr>
        <w:t>Ni SJ, Zhao LQ, Wang XF, Wu ZH, Hua RX, Wan CH, et al. CBX7 regulates stem cell-like properties of gastric cancer cells via p16 and AKT-NF-kappaB-miR-21 pathways. Journal of hematology &amp; oncology. 2018;11:17.</w:t>
      </w:r>
    </w:p>
    <w:p w14:paraId="1D75D6AE">
      <w:pPr>
        <w:spacing w:line="360" w:lineRule="auto"/>
        <w:rPr>
          <w:rFonts w:ascii="Times New Roman" w:hAnsi="Times New Roman" w:cs="Times New Roman"/>
          <w:sz w:val="24"/>
          <w:szCs w:val="24"/>
        </w:rPr>
      </w:pPr>
      <w:r>
        <w:rPr>
          <w:rFonts w:ascii="Times New Roman" w:hAnsi="Times New Roman" w:cs="Times New Roman"/>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dvhelvneue-italic">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CD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f25za95x99wx8eatfoxzv0fdetf9d9wazsz&quot;&gt;My EndNote Library&lt;record-ids&gt;&lt;item&gt;101&lt;/item&gt;&lt;/record-ids&gt;&lt;/item&gt;&lt;/Libraries&gt;"/>
  </w:docVars>
  <w:rsids>
    <w:rsidRoot w:val="001D2A03"/>
    <w:rsid w:val="00092F6F"/>
    <w:rsid w:val="000937E6"/>
    <w:rsid w:val="000B4CA1"/>
    <w:rsid w:val="000B597C"/>
    <w:rsid w:val="000C2AD8"/>
    <w:rsid w:val="00125013"/>
    <w:rsid w:val="00127BCE"/>
    <w:rsid w:val="00133D30"/>
    <w:rsid w:val="00160C17"/>
    <w:rsid w:val="001B2DFA"/>
    <w:rsid w:val="001C2EEF"/>
    <w:rsid w:val="001D0816"/>
    <w:rsid w:val="001D2A03"/>
    <w:rsid w:val="00205C7B"/>
    <w:rsid w:val="00211BFF"/>
    <w:rsid w:val="0022285E"/>
    <w:rsid w:val="002B4925"/>
    <w:rsid w:val="002E403D"/>
    <w:rsid w:val="002F0CCC"/>
    <w:rsid w:val="0030718F"/>
    <w:rsid w:val="00316A7A"/>
    <w:rsid w:val="003354F2"/>
    <w:rsid w:val="00350FC2"/>
    <w:rsid w:val="00360188"/>
    <w:rsid w:val="00397433"/>
    <w:rsid w:val="003E1E3C"/>
    <w:rsid w:val="003E76AA"/>
    <w:rsid w:val="004064D4"/>
    <w:rsid w:val="00436D72"/>
    <w:rsid w:val="00443F6B"/>
    <w:rsid w:val="00471004"/>
    <w:rsid w:val="00475C27"/>
    <w:rsid w:val="004A168A"/>
    <w:rsid w:val="004C5C38"/>
    <w:rsid w:val="00505300"/>
    <w:rsid w:val="0054203C"/>
    <w:rsid w:val="00556F17"/>
    <w:rsid w:val="00564E30"/>
    <w:rsid w:val="005734EA"/>
    <w:rsid w:val="00595465"/>
    <w:rsid w:val="005C2D81"/>
    <w:rsid w:val="005D772F"/>
    <w:rsid w:val="005D7B62"/>
    <w:rsid w:val="006131D6"/>
    <w:rsid w:val="006A4696"/>
    <w:rsid w:val="006B3F19"/>
    <w:rsid w:val="006F0EAE"/>
    <w:rsid w:val="0070354A"/>
    <w:rsid w:val="0072330E"/>
    <w:rsid w:val="00743AB0"/>
    <w:rsid w:val="00770DD0"/>
    <w:rsid w:val="007A5C9F"/>
    <w:rsid w:val="007C1458"/>
    <w:rsid w:val="007E6616"/>
    <w:rsid w:val="0080010C"/>
    <w:rsid w:val="0081786D"/>
    <w:rsid w:val="008A2139"/>
    <w:rsid w:val="008A253F"/>
    <w:rsid w:val="008F33A0"/>
    <w:rsid w:val="0090357B"/>
    <w:rsid w:val="00942414"/>
    <w:rsid w:val="009C2594"/>
    <w:rsid w:val="009C5BA9"/>
    <w:rsid w:val="00A15FF3"/>
    <w:rsid w:val="00A24ED7"/>
    <w:rsid w:val="00A36E69"/>
    <w:rsid w:val="00A43262"/>
    <w:rsid w:val="00A444D2"/>
    <w:rsid w:val="00A7038B"/>
    <w:rsid w:val="00A86C8D"/>
    <w:rsid w:val="00AF1D06"/>
    <w:rsid w:val="00B33AF1"/>
    <w:rsid w:val="00BA2806"/>
    <w:rsid w:val="00BA602C"/>
    <w:rsid w:val="00BF2392"/>
    <w:rsid w:val="00C0485A"/>
    <w:rsid w:val="00C165EE"/>
    <w:rsid w:val="00C447E6"/>
    <w:rsid w:val="00CB279B"/>
    <w:rsid w:val="00CC58BE"/>
    <w:rsid w:val="00CC6B12"/>
    <w:rsid w:val="00D148C4"/>
    <w:rsid w:val="00D4169D"/>
    <w:rsid w:val="00D45433"/>
    <w:rsid w:val="00D46D9B"/>
    <w:rsid w:val="00DF0C40"/>
    <w:rsid w:val="00E22884"/>
    <w:rsid w:val="00E33D5D"/>
    <w:rsid w:val="00E3795F"/>
    <w:rsid w:val="00E51F89"/>
    <w:rsid w:val="00ED64AC"/>
    <w:rsid w:val="00F768E4"/>
    <w:rsid w:val="00FA2E53"/>
    <w:rsid w:val="45122C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unhideWhenUsed/>
    <w:qFormat/>
    <w:uiPriority w:val="99"/>
    <w:pPr>
      <w:jc w:val="left"/>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paragraph" w:customStyle="1" w:styleId="11">
    <w:name w:val="EndNote Bibliography Title"/>
    <w:basedOn w:val="1"/>
    <w:link w:val="12"/>
    <w:qFormat/>
    <w:uiPriority w:val="0"/>
    <w:pPr>
      <w:jc w:val="center"/>
    </w:pPr>
    <w:rPr>
      <w:rFonts w:ascii="等线" w:hAnsi="等线" w:eastAsia="等线"/>
      <w:sz w:val="20"/>
    </w:rPr>
  </w:style>
  <w:style w:type="character" w:customStyle="1" w:styleId="12">
    <w:name w:val="EndNote Bibliography Title 字符"/>
    <w:basedOn w:val="7"/>
    <w:link w:val="11"/>
    <w:qFormat/>
    <w:uiPriority w:val="0"/>
    <w:rPr>
      <w:rFonts w:ascii="等线" w:hAnsi="等线" w:eastAsia="等线"/>
      <w:sz w:val="20"/>
    </w:rPr>
  </w:style>
  <w:style w:type="paragraph" w:customStyle="1" w:styleId="13">
    <w:name w:val="EndNote Bibliography"/>
    <w:basedOn w:val="1"/>
    <w:link w:val="14"/>
    <w:qFormat/>
    <w:uiPriority w:val="0"/>
    <w:rPr>
      <w:rFonts w:ascii="等线" w:hAnsi="等线" w:eastAsia="等线"/>
      <w:sz w:val="20"/>
    </w:rPr>
  </w:style>
  <w:style w:type="character" w:customStyle="1" w:styleId="14">
    <w:name w:val="EndNote Bibliography 字符"/>
    <w:basedOn w:val="7"/>
    <w:link w:val="13"/>
    <w:qFormat/>
    <w:uiPriority w:val="0"/>
    <w:rPr>
      <w:rFonts w:ascii="等线" w:hAnsi="等线" w:eastAsia="等线"/>
      <w:sz w:val="20"/>
    </w:rPr>
  </w:style>
  <w:style w:type="paragraph" w:styleId="15">
    <w:name w:val="List Paragraph"/>
    <w:basedOn w:val="1"/>
    <w:qFormat/>
    <w:uiPriority w:val="34"/>
    <w:pPr>
      <w:ind w:firstLine="420" w:firstLineChars="200"/>
    </w:pPr>
  </w:style>
  <w:style w:type="character" w:customStyle="1" w:styleId="16">
    <w:name w:val="fontstyle01"/>
    <w:basedOn w:val="7"/>
    <w:qFormat/>
    <w:uiPriority w:val="0"/>
    <w:rPr>
      <w:rFonts w:hint="default" w:ascii="Times New Roman" w:hAnsi="Times New Roman" w:cs="Times New Roman"/>
      <w:color w:val="000000"/>
      <w:sz w:val="24"/>
      <w:szCs w:val="24"/>
    </w:rPr>
  </w:style>
  <w:style w:type="character" w:customStyle="1" w:styleId="17">
    <w:name w:val="fontstyle21"/>
    <w:basedOn w:val="7"/>
    <w:qFormat/>
    <w:uiPriority w:val="0"/>
    <w:rPr>
      <w:rFonts w:hint="default" w:ascii="Advhelvneue-italic" w:hAnsi="Advhelvneue-italic"/>
      <w:color w:val="000000"/>
      <w:sz w:val="18"/>
      <w:szCs w:val="18"/>
    </w:rPr>
  </w:style>
  <w:style w:type="character" w:customStyle="1" w:styleId="18">
    <w:name w:val="批注文字 字符"/>
    <w:basedOn w:val="7"/>
    <w:link w:val="3"/>
    <w:uiPriority w:val="99"/>
  </w:style>
  <w:style w:type="paragraph" w:customStyle="1" w:styleId="19">
    <w:name w:val="正文1"/>
    <w:qFormat/>
    <w:uiPriority w:val="0"/>
    <w:pPr>
      <w:widowControl w:val="0"/>
      <w:jc w:val="both"/>
    </w:pPr>
    <w:rPr>
      <w:rFonts w:ascii="Cambria" w:hAnsi="Cambria" w:eastAsia="宋体" w:cs="Times New Roman"/>
      <w:kern w:val="2"/>
      <w:sz w:val="21"/>
      <w:szCs w:val="24"/>
      <w:lang w:val="en-US" w:eastAsia="zh-CN" w:bidi="ar-SA"/>
    </w:rPr>
  </w:style>
  <w:style w:type="character" w:customStyle="1" w:styleId="20">
    <w:name w:val="标题 1 字符"/>
    <w:basedOn w:val="7"/>
    <w:link w:val="2"/>
    <w:uiPriority w:val="9"/>
    <w:rPr>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1873</Words>
  <Characters>10651</Characters>
  <Lines>258</Lines>
  <Paragraphs>141</Paragraphs>
  <TotalTime>0</TotalTime>
  <ScaleCrop>false</ScaleCrop>
  <LinksUpToDate>false</LinksUpToDate>
  <CharactersWithSpaces>12486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2022-07-03T09:23:00Z</dcterms:created>
  <dc:creator>洁筠 张</dc:creator>
  <cp:lastModifiedBy>孙思捷</cp:lastModifiedBy>
  <dcterms:modified xsi:type="dcterms:W3CDTF">2025-04-29T13:09:06Z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eyJoZGlkIjoiZjVhNGJiMWVmZTg4ZjFhYWZhYWFiMzBkODkwYWRkZmUiLCJ1c2VySWQiOiIxNDg1MzU1MTc3In0=</vt:lpwstr>
  </property>
  <property fmtid="{D5CDD505-2E9C-101B-9397-08002B2CF9AE}" pid="3" name="KSOProductBuildVer">
    <vt:lpwstr>2052-12.1.0.20784</vt:lpwstr>
  </property>
  <property fmtid="{D5CDD505-2E9C-101B-9397-08002B2CF9AE}" pid="4" name="ICV">
    <vt:lpwstr>346E520E90534C809625856603BAA51A_12</vt:lpwstr>
  </property>
</Properties>
</file>