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2EF07" w14:textId="18423111" w:rsidR="00B353C2" w:rsidRPr="00B353C2" w:rsidRDefault="00B353C2" w:rsidP="00B353C2">
      <w:pPr>
        <w:rPr>
          <w:lang w:val="en-US"/>
        </w:rPr>
      </w:pPr>
      <w:r w:rsidRPr="00B353C2">
        <w:rPr>
          <w:lang w:val="en-US"/>
        </w:rPr>
        <w:drawing>
          <wp:inline distT="0" distB="0" distL="0" distR="0" wp14:anchorId="6E10727D" wp14:editId="47E0DB19">
            <wp:extent cx="5276850" cy="1828800"/>
            <wp:effectExtent l="0" t="0" r="0" b="0"/>
            <wp:docPr id="50576552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8E2E5" w14:textId="77777777" w:rsidR="00B353C2" w:rsidRPr="00B353C2" w:rsidRDefault="00B353C2" w:rsidP="00B353C2">
      <w:pPr>
        <w:rPr>
          <w:lang w:val="en-US"/>
        </w:rPr>
      </w:pPr>
      <w:r w:rsidRPr="00B353C2">
        <w:rPr>
          <w:b/>
          <w:bCs/>
          <w:lang w:val="en-US"/>
        </w:rPr>
        <w:t xml:space="preserve">Figure S1. Expression levels of selected genes in </w:t>
      </w:r>
      <w:proofErr w:type="spellStart"/>
      <w:r w:rsidRPr="00B353C2">
        <w:rPr>
          <w:b/>
          <w:bCs/>
          <w:lang w:val="en-US"/>
        </w:rPr>
        <w:t>HuR</w:t>
      </w:r>
      <w:proofErr w:type="spellEnd"/>
      <w:r w:rsidRPr="00B353C2">
        <w:rPr>
          <w:b/>
          <w:bCs/>
          <w:lang w:val="en-US"/>
        </w:rPr>
        <w:t xml:space="preserve"> knockdown and control groups</w:t>
      </w:r>
      <w:r w:rsidRPr="00B353C2">
        <w:rPr>
          <w:lang w:val="en-US"/>
        </w:rPr>
        <w:t xml:space="preserve"> (</w:t>
      </w:r>
      <w:r w:rsidRPr="00B353C2">
        <w:rPr>
          <w:b/>
          <w:lang w:val="en-US"/>
        </w:rPr>
        <w:t>A</w:t>
      </w:r>
      <w:r w:rsidRPr="00B353C2">
        <w:rPr>
          <w:lang w:val="en-US"/>
        </w:rPr>
        <w:t>) Box plots showing the expression levels of four genes (</w:t>
      </w:r>
      <w:r w:rsidRPr="00B353C2">
        <w:rPr>
          <w:i/>
          <w:lang w:val="en-US"/>
        </w:rPr>
        <w:t>Foxm1</w:t>
      </w:r>
      <w:r w:rsidRPr="00B353C2">
        <w:rPr>
          <w:lang w:val="en-US"/>
        </w:rPr>
        <w:t xml:space="preserve">, </w:t>
      </w:r>
      <w:r w:rsidRPr="00B353C2">
        <w:rPr>
          <w:i/>
          <w:lang w:val="en-US"/>
        </w:rPr>
        <w:t>Kif20a</w:t>
      </w:r>
      <w:r w:rsidRPr="00B353C2">
        <w:rPr>
          <w:lang w:val="en-US"/>
        </w:rPr>
        <w:t xml:space="preserve">, </w:t>
      </w:r>
      <w:r w:rsidRPr="00B353C2">
        <w:rPr>
          <w:i/>
          <w:lang w:val="en-US"/>
        </w:rPr>
        <w:t>Atf5</w:t>
      </w:r>
      <w:r w:rsidRPr="00B353C2">
        <w:rPr>
          <w:lang w:val="en-US"/>
        </w:rPr>
        <w:t xml:space="preserve">, and </w:t>
      </w:r>
      <w:r w:rsidRPr="00B353C2">
        <w:rPr>
          <w:i/>
          <w:lang w:val="en-US"/>
        </w:rPr>
        <w:t>Kif23</w:t>
      </w:r>
      <w:r w:rsidRPr="00B353C2">
        <w:rPr>
          <w:lang w:val="en-US"/>
        </w:rPr>
        <w:t xml:space="preserve">) in negative control (NC) and </w:t>
      </w:r>
      <w:proofErr w:type="spellStart"/>
      <w:r w:rsidRPr="00B353C2">
        <w:rPr>
          <w:lang w:val="en-US"/>
        </w:rPr>
        <w:t>HuR</w:t>
      </w:r>
      <w:proofErr w:type="spellEnd"/>
      <w:r w:rsidRPr="00B353C2">
        <w:rPr>
          <w:lang w:val="en-US"/>
        </w:rPr>
        <w:t xml:space="preserve"> knockdown (shRNA-1) groups.</w:t>
      </w:r>
    </w:p>
    <w:p w14:paraId="57352EB3" w14:textId="33A0A2B5" w:rsidR="00B353C2" w:rsidRPr="00B353C2" w:rsidRDefault="00B353C2" w:rsidP="00B353C2">
      <w:pPr>
        <w:rPr>
          <w:lang w:val="en-US"/>
        </w:rPr>
      </w:pPr>
      <w:r w:rsidRPr="00B353C2">
        <w:rPr>
          <w:lang w:val="en-US"/>
        </w:rPr>
        <w:drawing>
          <wp:inline distT="0" distB="0" distL="0" distR="0" wp14:anchorId="080520E5" wp14:editId="3DF67984">
            <wp:extent cx="5276850" cy="5334000"/>
            <wp:effectExtent l="0" t="0" r="0" b="0"/>
            <wp:docPr id="11496328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D7C1E" w14:textId="77777777" w:rsidR="00B353C2" w:rsidRPr="00B353C2" w:rsidRDefault="00B353C2" w:rsidP="00B353C2">
      <w:pPr>
        <w:rPr>
          <w:lang w:val="en-US"/>
        </w:rPr>
      </w:pPr>
      <w:r w:rsidRPr="00B353C2">
        <w:rPr>
          <w:b/>
          <w:bCs/>
          <w:lang w:val="en-US"/>
        </w:rPr>
        <w:t xml:space="preserve">Figure S2. Representative IR events in cell cycle-related genes with PTC inclusion and decreased expression upon </w:t>
      </w:r>
      <w:proofErr w:type="spellStart"/>
      <w:r w:rsidRPr="00B353C2">
        <w:rPr>
          <w:b/>
          <w:bCs/>
          <w:lang w:val="en-US"/>
        </w:rPr>
        <w:t>HuR</w:t>
      </w:r>
      <w:proofErr w:type="spellEnd"/>
      <w:r w:rsidRPr="00B353C2">
        <w:rPr>
          <w:b/>
          <w:bCs/>
          <w:lang w:val="en-US"/>
        </w:rPr>
        <w:t xml:space="preserve"> knockdown</w:t>
      </w:r>
      <w:r w:rsidRPr="00B353C2">
        <w:rPr>
          <w:lang w:val="en-US"/>
        </w:rPr>
        <w:t xml:space="preserve"> (</w:t>
      </w:r>
      <w:r w:rsidRPr="00B353C2">
        <w:rPr>
          <w:b/>
          <w:bCs/>
          <w:lang w:val="en-US"/>
        </w:rPr>
        <w:t>A-C</w:t>
      </w:r>
      <w:r w:rsidRPr="00B353C2">
        <w:rPr>
          <w:lang w:val="en-US"/>
        </w:rPr>
        <w:t xml:space="preserve">) Genome browser views and FPKM expression plots of cell cycle-related </w:t>
      </w:r>
      <w:r w:rsidRPr="00B353C2">
        <w:rPr>
          <w:i/>
          <w:iCs/>
          <w:lang w:val="en-US"/>
        </w:rPr>
        <w:t xml:space="preserve">Mcm5 </w:t>
      </w:r>
      <w:r w:rsidRPr="00B353C2">
        <w:rPr>
          <w:lang w:val="en-US"/>
        </w:rPr>
        <w:t xml:space="preserve">(A), </w:t>
      </w:r>
      <w:r w:rsidRPr="00B353C2">
        <w:rPr>
          <w:i/>
          <w:iCs/>
          <w:lang w:val="en-US"/>
        </w:rPr>
        <w:t xml:space="preserve">Uhrf1 </w:t>
      </w:r>
      <w:r w:rsidRPr="00B353C2">
        <w:rPr>
          <w:lang w:val="en-US"/>
        </w:rPr>
        <w:t xml:space="preserve">(B), and </w:t>
      </w:r>
      <w:r w:rsidRPr="00B353C2">
        <w:rPr>
          <w:i/>
          <w:iCs/>
          <w:lang w:val="en-US"/>
        </w:rPr>
        <w:t xml:space="preserve">Rpa2 </w:t>
      </w:r>
      <w:r w:rsidRPr="00B353C2">
        <w:rPr>
          <w:lang w:val="en-US"/>
        </w:rPr>
        <w:t xml:space="preserve">(C) genes </w:t>
      </w:r>
      <w:r w:rsidRPr="00B353C2">
        <w:rPr>
          <w:lang w:val="en-US"/>
        </w:rPr>
        <w:lastRenderedPageBreak/>
        <w:t xml:space="preserve">illustrated characteristic intron retention (IR) events following </w:t>
      </w:r>
      <w:proofErr w:type="spellStart"/>
      <w:r w:rsidRPr="00B353C2">
        <w:rPr>
          <w:lang w:val="en-US"/>
        </w:rPr>
        <w:t>HuR</w:t>
      </w:r>
      <w:proofErr w:type="spellEnd"/>
      <w:r w:rsidRPr="00B353C2">
        <w:rPr>
          <w:lang w:val="en-US"/>
        </w:rPr>
        <w:t xml:space="preserve"> knockdown. In every figure, retained introns were highlighted in green and premature termination codons (PTCs) were indicated by red arrows.</w:t>
      </w:r>
    </w:p>
    <w:p w14:paraId="6D9F64BC" w14:textId="768D9C9E" w:rsidR="00B353C2" w:rsidRPr="00B353C2" w:rsidRDefault="00B353C2" w:rsidP="00B353C2">
      <w:pPr>
        <w:rPr>
          <w:lang w:val="en-US"/>
        </w:rPr>
      </w:pPr>
      <w:r w:rsidRPr="00B353C2">
        <w:rPr>
          <w:lang w:val="en-US"/>
        </w:rPr>
        <w:drawing>
          <wp:inline distT="0" distB="0" distL="0" distR="0" wp14:anchorId="47CBB1DB" wp14:editId="4868C656">
            <wp:extent cx="5276850" cy="5124450"/>
            <wp:effectExtent l="0" t="0" r="0" b="0"/>
            <wp:docPr id="151092298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87856" w14:textId="77777777" w:rsidR="00B353C2" w:rsidRPr="00B353C2" w:rsidRDefault="00B353C2" w:rsidP="00B353C2">
      <w:pPr>
        <w:rPr>
          <w:lang w:val="en-US"/>
        </w:rPr>
      </w:pPr>
      <w:r w:rsidRPr="00B353C2">
        <w:rPr>
          <w:b/>
          <w:bCs/>
          <w:lang w:val="en-US"/>
        </w:rPr>
        <w:t xml:space="preserve">Figure S3. </w:t>
      </w:r>
      <w:proofErr w:type="spellStart"/>
      <w:r w:rsidRPr="00B353C2">
        <w:rPr>
          <w:b/>
          <w:bCs/>
          <w:lang w:val="en-US"/>
        </w:rPr>
        <w:t>HuR</w:t>
      </w:r>
      <w:proofErr w:type="spellEnd"/>
      <w:r w:rsidRPr="00B353C2">
        <w:rPr>
          <w:b/>
          <w:bCs/>
          <w:lang w:val="en-US"/>
        </w:rPr>
        <w:t xml:space="preserve"> bond near the splice sites of retained introns in cell-cycle related genes</w:t>
      </w:r>
      <w:r w:rsidRPr="00B353C2">
        <w:rPr>
          <w:lang w:val="en-US"/>
        </w:rPr>
        <w:t xml:space="preserve"> (</w:t>
      </w:r>
      <w:r w:rsidRPr="00B353C2">
        <w:rPr>
          <w:b/>
          <w:bCs/>
          <w:lang w:val="en-US"/>
        </w:rPr>
        <w:t>A-B</w:t>
      </w:r>
      <w:r w:rsidRPr="00B353C2">
        <w:rPr>
          <w:lang w:val="en-US"/>
        </w:rPr>
        <w:t xml:space="preserve">) Genome browser view of the </w:t>
      </w:r>
      <w:r w:rsidRPr="00B353C2">
        <w:rPr>
          <w:i/>
          <w:iCs/>
          <w:lang w:val="en-US"/>
        </w:rPr>
        <w:t xml:space="preserve">Ier3 </w:t>
      </w:r>
      <w:r w:rsidRPr="00B353C2">
        <w:rPr>
          <w:lang w:val="en-US"/>
        </w:rPr>
        <w:t xml:space="preserve">(A) and </w:t>
      </w:r>
      <w:r w:rsidRPr="00B353C2">
        <w:rPr>
          <w:i/>
          <w:iCs/>
          <w:lang w:val="en-US"/>
        </w:rPr>
        <w:t>Zfp36l2</w:t>
      </w:r>
      <w:r w:rsidRPr="00B353C2">
        <w:rPr>
          <w:lang w:val="en-US"/>
        </w:rPr>
        <w:t xml:space="preserve"> (B) gene showing increased intron retention in the </w:t>
      </w:r>
      <w:proofErr w:type="spellStart"/>
      <w:r w:rsidRPr="00B353C2">
        <w:rPr>
          <w:lang w:val="en-US"/>
        </w:rPr>
        <w:t>HuR</w:t>
      </w:r>
      <w:proofErr w:type="spellEnd"/>
      <w:r w:rsidRPr="00B353C2">
        <w:rPr>
          <w:lang w:val="en-US"/>
        </w:rPr>
        <w:t xml:space="preserve"> knockdown group (shRNA-1-1) compared to the control (NC1) and associated </w:t>
      </w:r>
      <w:proofErr w:type="spellStart"/>
      <w:r w:rsidRPr="00B353C2">
        <w:rPr>
          <w:lang w:val="en-US"/>
        </w:rPr>
        <w:t>HuR</w:t>
      </w:r>
      <w:proofErr w:type="spellEnd"/>
      <w:r w:rsidRPr="00B353C2">
        <w:rPr>
          <w:lang w:val="en-US"/>
        </w:rPr>
        <w:t xml:space="preserve"> peaks in </w:t>
      </w:r>
      <w:proofErr w:type="spellStart"/>
      <w:r w:rsidRPr="00B353C2">
        <w:rPr>
          <w:lang w:val="en-US"/>
        </w:rPr>
        <w:t>eCLIP</w:t>
      </w:r>
      <w:proofErr w:type="spellEnd"/>
      <w:r w:rsidRPr="00B353C2">
        <w:rPr>
          <w:lang w:val="en-US"/>
        </w:rPr>
        <w:t>-seq. In every figure, retained introns were highlighted in green and premature termination codons (PTCs) were indicated by red arrows.</w:t>
      </w:r>
    </w:p>
    <w:p w14:paraId="6F5D2E6A" w14:textId="77777777" w:rsidR="00B353C2" w:rsidRPr="00B353C2" w:rsidRDefault="00B353C2" w:rsidP="00B353C2">
      <w:pPr>
        <w:rPr>
          <w:lang w:val="en-US"/>
        </w:rPr>
      </w:pPr>
    </w:p>
    <w:p w14:paraId="1D47F291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3C2"/>
    <w:rsid w:val="000B30FF"/>
    <w:rsid w:val="00767E38"/>
    <w:rsid w:val="00866F7D"/>
    <w:rsid w:val="0098617F"/>
    <w:rsid w:val="00B353C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005D7"/>
  <w15:chartTrackingRefBased/>
  <w15:docId w15:val="{EE978D96-6762-4B51-844B-CA59DA9D1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53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3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3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3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3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3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3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3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3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3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3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3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3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3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3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3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3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3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3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3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3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3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3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3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3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3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3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3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3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169</Words>
  <Characters>945</Characters>
  <Application>Microsoft Office Word</Application>
  <DocSecurity>0</DocSecurity>
  <Lines>19</Lines>
  <Paragraphs>3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2026-03-02T10:38:00Z</dcterms:created>
  <dcterms:modified xsi:type="dcterms:W3CDTF">2026-03-02T10:38:00Z</dcterms:modified>
</cp:coreProperties>
</file>