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5F744" w14:textId="77777777" w:rsidR="0053204B" w:rsidRPr="006C7BAD" w:rsidRDefault="0053204B" w:rsidP="0053204B">
      <w:pPr>
        <w:pStyle w:val="Heading1"/>
        <w:rPr>
          <w:rFonts w:eastAsia="Times New Roman"/>
          <w:lang w:val="en-GB"/>
        </w:rPr>
      </w:pPr>
      <w:r w:rsidRPr="006C7BAD">
        <w:rPr>
          <w:rFonts w:eastAsia="Times New Roman"/>
          <w:lang w:val="en-GB"/>
        </w:rPr>
        <w:t>Supplementary</w:t>
      </w:r>
    </w:p>
    <w:p w14:paraId="4B4B943D" w14:textId="77777777" w:rsidR="0053204B" w:rsidRPr="006C7BAD" w:rsidRDefault="0053204B" w:rsidP="0053204B">
      <w:pPr>
        <w:rPr>
          <w:lang w:val="en-GB"/>
        </w:rPr>
      </w:pPr>
    </w:p>
    <w:tbl>
      <w:tblPr>
        <w:tblStyle w:val="GridTable1Light"/>
        <w:tblW w:w="10879" w:type="dxa"/>
        <w:jc w:val="center"/>
        <w:tblLook w:val="04A0" w:firstRow="1" w:lastRow="0" w:firstColumn="1" w:lastColumn="0" w:noHBand="0" w:noVBand="1"/>
      </w:tblPr>
      <w:tblGrid>
        <w:gridCol w:w="2840"/>
        <w:gridCol w:w="2863"/>
        <w:gridCol w:w="1294"/>
        <w:gridCol w:w="1294"/>
        <w:gridCol w:w="1294"/>
        <w:gridCol w:w="1294"/>
      </w:tblGrid>
      <w:tr w:rsidR="0053204B" w:rsidRPr="006C7BAD" w14:paraId="0DE330F6" w14:textId="77777777" w:rsidTr="002D3AA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879" w:type="dxa"/>
            <w:gridSpan w:val="6"/>
            <w:noWrap/>
            <w:vAlign w:val="center"/>
          </w:tcPr>
          <w:p w14:paraId="2D82CC45" w14:textId="77777777" w:rsidR="0053204B" w:rsidRPr="006C7BAD" w:rsidRDefault="0053204B" w:rsidP="002D3AA8">
            <w:pPr>
              <w:jc w:val="both"/>
              <w:rPr>
                <w:rFonts w:asciiTheme="majorBidi" w:eastAsia="Times New Roman" w:hAnsiTheme="majorBidi" w:cstheme="majorBidi"/>
                <w:lang w:val="en-GB"/>
              </w:rPr>
            </w:pPr>
            <w:bookmarkStart w:id="0" w:name="_Hlk200367809"/>
            <w:r w:rsidRPr="006C7BAD">
              <w:rPr>
                <w:rFonts w:asciiTheme="majorBidi" w:hAnsiTheme="majorBidi" w:cstheme="majorBidi"/>
                <w:b w:val="0"/>
                <w:bCs w:val="0"/>
                <w:color w:val="77206D" w:themeColor="accent5" w:themeShade="BF"/>
                <w:sz w:val="24"/>
                <w:szCs w:val="24"/>
                <w:lang w:val="en-GB"/>
              </w:rPr>
              <w:t>Table S1</w:t>
            </w:r>
            <w:bookmarkEnd w:id="0"/>
            <w:r w:rsidRPr="006C7BAD">
              <w:rPr>
                <w:rFonts w:asciiTheme="majorBidi" w:hAnsiTheme="majorBidi" w:cstheme="majorBidi"/>
                <w:b w:val="0"/>
                <w:bCs w:val="0"/>
                <w:color w:val="77206D" w:themeColor="accent5" w:themeShade="BF"/>
                <w:sz w:val="24"/>
                <w:szCs w:val="24"/>
                <w:lang w:val="en-GB"/>
              </w:rPr>
              <w:t>:</w:t>
            </w:r>
            <w:r w:rsidRPr="006C7BAD">
              <w:rPr>
                <w:rFonts w:asciiTheme="majorBidi" w:hAnsiTheme="majorBidi" w:cstheme="majorBidi"/>
                <w:b w:val="0"/>
                <w:bCs w:val="0"/>
                <w:color w:val="222222"/>
                <w:sz w:val="24"/>
                <w:szCs w:val="24"/>
                <w:shd w:val="clear" w:color="auto" w:fill="FFFFFF"/>
                <w:lang w:val="en-GB"/>
              </w:rPr>
              <w:t xml:space="preserve"> </w:t>
            </w:r>
            <w:r w:rsidRPr="006C7BAD">
              <w:rPr>
                <w:rFonts w:asciiTheme="majorBidi" w:hAnsiTheme="majorBidi" w:cstheme="majorBidi"/>
                <w:b w:val="0"/>
                <w:bCs w:val="0"/>
                <w:i/>
                <w:iCs/>
                <w:color w:val="222222"/>
                <w:shd w:val="clear" w:color="auto" w:fill="FFFFFF"/>
                <w:lang w:val="en-GB"/>
              </w:rPr>
              <w:t xml:space="preserve">The results are achieved for ML methods. RMSE is </w:t>
            </w:r>
            <w:r>
              <w:rPr>
                <w:rFonts w:asciiTheme="majorBidi" w:hAnsiTheme="majorBidi" w:cstheme="majorBidi"/>
                <w:b w:val="0"/>
                <w:bCs w:val="0"/>
                <w:i/>
                <w:iCs/>
                <w:color w:val="222222"/>
                <w:shd w:val="clear" w:color="auto" w:fill="FFFFFF"/>
                <w:lang w:val="en-GB"/>
              </w:rPr>
              <w:t xml:space="preserve">the </w:t>
            </w:r>
            <w:r w:rsidRPr="006C7BAD">
              <w:rPr>
                <w:rFonts w:asciiTheme="majorBidi" w:hAnsiTheme="majorBidi" w:cstheme="majorBidi"/>
                <w:b w:val="0"/>
                <w:bCs w:val="0"/>
                <w:i/>
                <w:iCs/>
                <w:color w:val="222222"/>
                <w:shd w:val="clear" w:color="auto" w:fill="FFFFFF"/>
                <w:lang w:val="en-GB"/>
              </w:rPr>
              <w:t xml:space="preserve">root mean squared error on the validation set. The metrics of R-squared (R2) indicates how well the predicted results explain the target of training. MAE is the Mean absolute error. The MAE is always positive and similar to the RMSE, but less sensitive to outliers. MSE represents mean squared error. The list is sorted in ascending order of RMSE and descending order of R-squared values. </w:t>
            </w:r>
          </w:p>
        </w:tc>
      </w:tr>
      <w:tr w:rsidR="0053204B" w:rsidRPr="006C7BAD" w14:paraId="607A201E"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5FDA0231" w14:textId="77777777" w:rsidR="0053204B" w:rsidRPr="006C7BAD" w:rsidRDefault="0053204B" w:rsidP="002D3AA8">
            <w:pPr>
              <w:jc w:val="center"/>
              <w:rPr>
                <w:rFonts w:asciiTheme="majorBidi" w:eastAsia="Times New Roman" w:hAnsiTheme="majorBidi" w:cstheme="majorBidi"/>
                <w:lang w:val="en-GB"/>
              </w:rPr>
            </w:pPr>
            <w:bookmarkStart w:id="1" w:name="_Hlk200378400"/>
            <w:r w:rsidRPr="006C7BAD">
              <w:rPr>
                <w:rFonts w:asciiTheme="majorBidi" w:eastAsia="Times New Roman" w:hAnsiTheme="majorBidi" w:cstheme="majorBidi"/>
                <w:lang w:val="en-GB"/>
              </w:rPr>
              <w:t>Methods Type</w:t>
            </w:r>
          </w:p>
        </w:tc>
        <w:tc>
          <w:tcPr>
            <w:tcW w:w="2863" w:type="dxa"/>
            <w:noWrap/>
            <w:vAlign w:val="center"/>
            <w:hideMark/>
          </w:tcPr>
          <w:p w14:paraId="4992EDD0"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Subtype</w:t>
            </w:r>
          </w:p>
        </w:tc>
        <w:tc>
          <w:tcPr>
            <w:tcW w:w="1294" w:type="dxa"/>
            <w:noWrap/>
            <w:vAlign w:val="center"/>
            <w:hideMark/>
          </w:tcPr>
          <w:p w14:paraId="24BA2080"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RMSE (Validation)</w:t>
            </w:r>
          </w:p>
        </w:tc>
        <w:tc>
          <w:tcPr>
            <w:tcW w:w="1294" w:type="dxa"/>
            <w:noWrap/>
            <w:vAlign w:val="center"/>
            <w:hideMark/>
          </w:tcPr>
          <w:p w14:paraId="137DA379"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MSE (Validation)</w:t>
            </w:r>
          </w:p>
        </w:tc>
        <w:tc>
          <w:tcPr>
            <w:tcW w:w="1294" w:type="dxa"/>
            <w:noWrap/>
            <w:vAlign w:val="center"/>
            <w:hideMark/>
          </w:tcPr>
          <w:p w14:paraId="55F50BAF"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RSquared (Validation)</w:t>
            </w:r>
          </w:p>
        </w:tc>
        <w:tc>
          <w:tcPr>
            <w:tcW w:w="1294" w:type="dxa"/>
            <w:noWrap/>
            <w:vAlign w:val="center"/>
            <w:hideMark/>
          </w:tcPr>
          <w:p w14:paraId="34CE114A"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MAE (Validation)</w:t>
            </w:r>
          </w:p>
        </w:tc>
      </w:tr>
      <w:tr w:rsidR="0053204B" w:rsidRPr="006C7BAD" w14:paraId="5296521F"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0" w:type="dxa"/>
            <w:noWrap/>
            <w:vAlign w:val="center"/>
          </w:tcPr>
          <w:p w14:paraId="482F0FBE" w14:textId="77777777" w:rsidR="0053204B" w:rsidRPr="006C7BAD" w:rsidRDefault="0053204B" w:rsidP="002D3AA8">
            <w:pPr>
              <w:rPr>
                <w:rFonts w:asciiTheme="majorBidi" w:eastAsia="Times New Roman" w:hAnsiTheme="majorBidi" w:cstheme="majorBidi"/>
                <w:lang w:val="en-GB"/>
              </w:rPr>
            </w:pPr>
            <w:bookmarkStart w:id="2" w:name="_Hlk200379599"/>
            <w:bookmarkEnd w:id="1"/>
            <w:r w:rsidRPr="006C7BAD">
              <w:rPr>
                <w:rFonts w:asciiTheme="majorBidi" w:hAnsiTheme="majorBidi" w:cstheme="majorBidi"/>
                <w:lang w:val="en-GB"/>
              </w:rPr>
              <w:t>Ensemble</w:t>
            </w:r>
          </w:p>
        </w:tc>
        <w:tc>
          <w:tcPr>
            <w:tcW w:w="0" w:type="dxa"/>
            <w:noWrap/>
            <w:vAlign w:val="center"/>
          </w:tcPr>
          <w:p w14:paraId="507BB4A1"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hAnsiTheme="majorBidi" w:cstheme="majorBidi"/>
                <w:lang w:val="en-GB"/>
              </w:rPr>
              <w:t>Bagged Trees</w:t>
            </w:r>
          </w:p>
        </w:tc>
        <w:tc>
          <w:tcPr>
            <w:tcW w:w="0" w:type="dxa"/>
            <w:noWrap/>
            <w:vAlign w:val="center"/>
          </w:tcPr>
          <w:p w14:paraId="34CD5EB4"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hAnsiTheme="majorBidi" w:cstheme="majorBidi"/>
                <w:lang w:val="en-GB"/>
              </w:rPr>
              <w:t>0.03125</w:t>
            </w:r>
          </w:p>
        </w:tc>
        <w:tc>
          <w:tcPr>
            <w:tcW w:w="0" w:type="dxa"/>
            <w:noWrap/>
            <w:vAlign w:val="center"/>
          </w:tcPr>
          <w:p w14:paraId="45B6ED8A"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hAnsiTheme="majorBidi" w:cstheme="majorBidi"/>
                <w:lang w:val="en-GB"/>
              </w:rPr>
              <w:t>0.00100</w:t>
            </w:r>
          </w:p>
        </w:tc>
        <w:tc>
          <w:tcPr>
            <w:tcW w:w="0" w:type="dxa"/>
            <w:noWrap/>
            <w:vAlign w:val="center"/>
          </w:tcPr>
          <w:p w14:paraId="15C3B248"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hAnsiTheme="majorBidi" w:cstheme="majorBidi"/>
                <w:lang w:val="en-GB"/>
              </w:rPr>
              <w:t>0.97620</w:t>
            </w:r>
          </w:p>
        </w:tc>
        <w:tc>
          <w:tcPr>
            <w:tcW w:w="0" w:type="dxa"/>
            <w:noWrap/>
            <w:vAlign w:val="center"/>
          </w:tcPr>
          <w:p w14:paraId="0F9B4442"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hAnsiTheme="majorBidi" w:cstheme="majorBidi"/>
                <w:lang w:val="en-GB"/>
              </w:rPr>
              <w:t>0.01809</w:t>
            </w:r>
          </w:p>
        </w:tc>
      </w:tr>
      <w:bookmarkEnd w:id="2"/>
      <w:tr w:rsidR="0053204B" w:rsidRPr="006C7BAD" w14:paraId="7541F6D0"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6BD9474D"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Gaussian Process Regression</w:t>
            </w:r>
          </w:p>
        </w:tc>
        <w:tc>
          <w:tcPr>
            <w:tcW w:w="2863" w:type="dxa"/>
            <w:noWrap/>
            <w:vAlign w:val="center"/>
            <w:hideMark/>
          </w:tcPr>
          <w:p w14:paraId="09913F3A"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Matem 5/2 GPR</w:t>
            </w:r>
          </w:p>
        </w:tc>
        <w:tc>
          <w:tcPr>
            <w:tcW w:w="1294" w:type="dxa"/>
            <w:noWrap/>
            <w:vAlign w:val="center"/>
            <w:hideMark/>
          </w:tcPr>
          <w:p w14:paraId="24333710"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0.03272</w:t>
            </w:r>
          </w:p>
        </w:tc>
        <w:tc>
          <w:tcPr>
            <w:tcW w:w="1294" w:type="dxa"/>
            <w:noWrap/>
            <w:vAlign w:val="center"/>
            <w:hideMark/>
          </w:tcPr>
          <w:p w14:paraId="5BD433FB"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0.00107</w:t>
            </w:r>
          </w:p>
        </w:tc>
        <w:tc>
          <w:tcPr>
            <w:tcW w:w="1294" w:type="dxa"/>
            <w:noWrap/>
            <w:vAlign w:val="center"/>
            <w:hideMark/>
          </w:tcPr>
          <w:p w14:paraId="76DB15D9"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0.97245</w:t>
            </w:r>
          </w:p>
        </w:tc>
        <w:tc>
          <w:tcPr>
            <w:tcW w:w="1294" w:type="dxa"/>
            <w:noWrap/>
            <w:vAlign w:val="center"/>
            <w:hideMark/>
          </w:tcPr>
          <w:p w14:paraId="4DE214BA"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0.01818</w:t>
            </w:r>
          </w:p>
        </w:tc>
      </w:tr>
      <w:tr w:rsidR="0053204B" w:rsidRPr="006C7BAD" w14:paraId="251749F8"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7EA68232"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Gaussian Process Regression</w:t>
            </w:r>
          </w:p>
        </w:tc>
        <w:tc>
          <w:tcPr>
            <w:tcW w:w="2863" w:type="dxa"/>
            <w:noWrap/>
            <w:vAlign w:val="center"/>
            <w:hideMark/>
          </w:tcPr>
          <w:p w14:paraId="54DDA316"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Rational Quadratic GPR</w:t>
            </w:r>
          </w:p>
        </w:tc>
        <w:tc>
          <w:tcPr>
            <w:tcW w:w="1294" w:type="dxa"/>
            <w:noWrap/>
            <w:vAlign w:val="center"/>
            <w:hideMark/>
          </w:tcPr>
          <w:p w14:paraId="55C6649F"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0.03286</w:t>
            </w:r>
          </w:p>
        </w:tc>
        <w:tc>
          <w:tcPr>
            <w:tcW w:w="1294" w:type="dxa"/>
            <w:noWrap/>
            <w:vAlign w:val="center"/>
            <w:hideMark/>
          </w:tcPr>
          <w:p w14:paraId="370F1B9A"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0.00108</w:t>
            </w:r>
          </w:p>
        </w:tc>
        <w:tc>
          <w:tcPr>
            <w:tcW w:w="1294" w:type="dxa"/>
            <w:noWrap/>
            <w:vAlign w:val="center"/>
            <w:hideMark/>
          </w:tcPr>
          <w:p w14:paraId="59A2B5BD"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0.97221</w:t>
            </w:r>
          </w:p>
        </w:tc>
        <w:tc>
          <w:tcPr>
            <w:tcW w:w="1294" w:type="dxa"/>
            <w:noWrap/>
            <w:vAlign w:val="center"/>
            <w:hideMark/>
          </w:tcPr>
          <w:p w14:paraId="522308D9"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0.01821</w:t>
            </w:r>
          </w:p>
        </w:tc>
      </w:tr>
      <w:tr w:rsidR="0053204B" w:rsidRPr="006C7BAD" w14:paraId="5C59C635"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097D8078"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Gaussian Process Regression</w:t>
            </w:r>
          </w:p>
        </w:tc>
        <w:tc>
          <w:tcPr>
            <w:tcW w:w="2863" w:type="dxa"/>
            <w:noWrap/>
            <w:vAlign w:val="center"/>
            <w:hideMark/>
          </w:tcPr>
          <w:p w14:paraId="2EB6391C"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Squared Exponential</w:t>
            </w:r>
          </w:p>
        </w:tc>
        <w:tc>
          <w:tcPr>
            <w:tcW w:w="1294" w:type="dxa"/>
            <w:noWrap/>
            <w:vAlign w:val="center"/>
            <w:hideMark/>
          </w:tcPr>
          <w:p w14:paraId="1FB9C5E2"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0.03337</w:t>
            </w:r>
          </w:p>
        </w:tc>
        <w:tc>
          <w:tcPr>
            <w:tcW w:w="1294" w:type="dxa"/>
            <w:noWrap/>
            <w:vAlign w:val="center"/>
            <w:hideMark/>
          </w:tcPr>
          <w:p w14:paraId="34E9395B"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0.00111</w:t>
            </w:r>
          </w:p>
        </w:tc>
        <w:tc>
          <w:tcPr>
            <w:tcW w:w="1294" w:type="dxa"/>
            <w:noWrap/>
            <w:vAlign w:val="center"/>
            <w:hideMark/>
          </w:tcPr>
          <w:p w14:paraId="724A321F"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0.97133</w:t>
            </w:r>
          </w:p>
        </w:tc>
        <w:tc>
          <w:tcPr>
            <w:tcW w:w="1294" w:type="dxa"/>
            <w:noWrap/>
            <w:vAlign w:val="center"/>
            <w:hideMark/>
          </w:tcPr>
          <w:p w14:paraId="2371B5D7"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0.01850</w:t>
            </w:r>
          </w:p>
        </w:tc>
      </w:tr>
      <w:tr w:rsidR="0053204B" w:rsidRPr="006C7BAD" w14:paraId="0E9F2BB4"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7B15B591"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Neural Network</w:t>
            </w:r>
          </w:p>
        </w:tc>
        <w:tc>
          <w:tcPr>
            <w:tcW w:w="2863" w:type="dxa"/>
            <w:noWrap/>
            <w:vAlign w:val="center"/>
            <w:hideMark/>
          </w:tcPr>
          <w:p w14:paraId="0AE38579"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Bi-layered NN</w:t>
            </w:r>
          </w:p>
        </w:tc>
        <w:tc>
          <w:tcPr>
            <w:tcW w:w="1294" w:type="dxa"/>
            <w:noWrap/>
            <w:vAlign w:val="center"/>
            <w:hideMark/>
          </w:tcPr>
          <w:p w14:paraId="558427EE"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0.03637</w:t>
            </w:r>
          </w:p>
        </w:tc>
        <w:tc>
          <w:tcPr>
            <w:tcW w:w="1294" w:type="dxa"/>
            <w:noWrap/>
            <w:vAlign w:val="center"/>
            <w:hideMark/>
          </w:tcPr>
          <w:p w14:paraId="49FCBF69"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0.00132</w:t>
            </w:r>
          </w:p>
        </w:tc>
        <w:tc>
          <w:tcPr>
            <w:tcW w:w="1294" w:type="dxa"/>
            <w:noWrap/>
            <w:vAlign w:val="center"/>
            <w:hideMark/>
          </w:tcPr>
          <w:p w14:paraId="0047F2D8"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0.96595</w:t>
            </w:r>
          </w:p>
        </w:tc>
        <w:tc>
          <w:tcPr>
            <w:tcW w:w="1294" w:type="dxa"/>
            <w:noWrap/>
            <w:vAlign w:val="center"/>
            <w:hideMark/>
          </w:tcPr>
          <w:p w14:paraId="633BF7D2"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0.02410</w:t>
            </w:r>
          </w:p>
        </w:tc>
      </w:tr>
      <w:tr w:rsidR="0053204B" w:rsidRPr="006C7BAD" w14:paraId="6C152664"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0B5C5649"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Neural Network</w:t>
            </w:r>
          </w:p>
        </w:tc>
        <w:tc>
          <w:tcPr>
            <w:tcW w:w="2863" w:type="dxa"/>
            <w:noWrap/>
            <w:vAlign w:val="center"/>
            <w:hideMark/>
          </w:tcPr>
          <w:p w14:paraId="7066E357"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Tri-layered NN</w:t>
            </w:r>
          </w:p>
        </w:tc>
        <w:tc>
          <w:tcPr>
            <w:tcW w:w="1294" w:type="dxa"/>
            <w:noWrap/>
            <w:vAlign w:val="center"/>
            <w:hideMark/>
          </w:tcPr>
          <w:p w14:paraId="362C82FB"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0.03979</w:t>
            </w:r>
          </w:p>
        </w:tc>
        <w:tc>
          <w:tcPr>
            <w:tcW w:w="1294" w:type="dxa"/>
            <w:noWrap/>
            <w:vAlign w:val="center"/>
            <w:hideMark/>
          </w:tcPr>
          <w:p w14:paraId="64A9B31E"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0.00158</w:t>
            </w:r>
          </w:p>
        </w:tc>
        <w:tc>
          <w:tcPr>
            <w:tcW w:w="1294" w:type="dxa"/>
            <w:noWrap/>
            <w:vAlign w:val="center"/>
            <w:hideMark/>
          </w:tcPr>
          <w:p w14:paraId="5D49813B"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0.95924</w:t>
            </w:r>
          </w:p>
        </w:tc>
        <w:tc>
          <w:tcPr>
            <w:tcW w:w="1294" w:type="dxa"/>
            <w:noWrap/>
            <w:vAlign w:val="center"/>
            <w:hideMark/>
          </w:tcPr>
          <w:p w14:paraId="67EF8D85"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0.02600</w:t>
            </w:r>
          </w:p>
        </w:tc>
      </w:tr>
      <w:tr w:rsidR="0053204B" w:rsidRPr="006C7BAD" w14:paraId="28AA15D4"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026ECCEF"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Gaussian Process Regression</w:t>
            </w:r>
          </w:p>
        </w:tc>
        <w:tc>
          <w:tcPr>
            <w:tcW w:w="2863" w:type="dxa"/>
            <w:noWrap/>
            <w:vAlign w:val="center"/>
            <w:hideMark/>
          </w:tcPr>
          <w:p w14:paraId="6FB89103"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Exponential</w:t>
            </w:r>
          </w:p>
        </w:tc>
        <w:tc>
          <w:tcPr>
            <w:tcW w:w="1294" w:type="dxa"/>
            <w:noWrap/>
            <w:vAlign w:val="center"/>
            <w:hideMark/>
          </w:tcPr>
          <w:p w14:paraId="16A01608"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0.04054</w:t>
            </w:r>
          </w:p>
        </w:tc>
        <w:tc>
          <w:tcPr>
            <w:tcW w:w="1294" w:type="dxa"/>
            <w:noWrap/>
            <w:vAlign w:val="center"/>
            <w:hideMark/>
          </w:tcPr>
          <w:p w14:paraId="1679F7B7"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0.00164</w:t>
            </w:r>
          </w:p>
        </w:tc>
        <w:tc>
          <w:tcPr>
            <w:tcW w:w="1294" w:type="dxa"/>
            <w:noWrap/>
            <w:vAlign w:val="center"/>
            <w:hideMark/>
          </w:tcPr>
          <w:p w14:paraId="6020F3E8"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0.95770</w:t>
            </w:r>
          </w:p>
        </w:tc>
        <w:tc>
          <w:tcPr>
            <w:tcW w:w="1294" w:type="dxa"/>
            <w:noWrap/>
            <w:vAlign w:val="center"/>
            <w:hideMark/>
          </w:tcPr>
          <w:p w14:paraId="6B39EF9C"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0.02379</w:t>
            </w:r>
          </w:p>
        </w:tc>
      </w:tr>
      <w:tr w:rsidR="0053204B" w:rsidRPr="006C7BAD" w14:paraId="688430EC"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20143E0F"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Neural Network</w:t>
            </w:r>
          </w:p>
        </w:tc>
        <w:tc>
          <w:tcPr>
            <w:tcW w:w="2863" w:type="dxa"/>
            <w:noWrap/>
            <w:vAlign w:val="center"/>
            <w:hideMark/>
          </w:tcPr>
          <w:p w14:paraId="439D8956"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Medium NN</w:t>
            </w:r>
          </w:p>
        </w:tc>
        <w:tc>
          <w:tcPr>
            <w:tcW w:w="1294" w:type="dxa"/>
            <w:noWrap/>
            <w:vAlign w:val="center"/>
            <w:hideMark/>
          </w:tcPr>
          <w:p w14:paraId="0DAA7173"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0.04410</w:t>
            </w:r>
          </w:p>
        </w:tc>
        <w:tc>
          <w:tcPr>
            <w:tcW w:w="1294" w:type="dxa"/>
            <w:noWrap/>
            <w:vAlign w:val="center"/>
            <w:hideMark/>
          </w:tcPr>
          <w:p w14:paraId="5ECF0E02"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0.00194</w:t>
            </w:r>
          </w:p>
        </w:tc>
        <w:tc>
          <w:tcPr>
            <w:tcW w:w="1294" w:type="dxa"/>
            <w:noWrap/>
            <w:vAlign w:val="center"/>
            <w:hideMark/>
          </w:tcPr>
          <w:p w14:paraId="48595CA2"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0.94995</w:t>
            </w:r>
          </w:p>
        </w:tc>
        <w:tc>
          <w:tcPr>
            <w:tcW w:w="1294" w:type="dxa"/>
            <w:noWrap/>
            <w:vAlign w:val="center"/>
            <w:hideMark/>
          </w:tcPr>
          <w:p w14:paraId="2743A0FF"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0.02773</w:t>
            </w:r>
          </w:p>
        </w:tc>
      </w:tr>
      <w:tr w:rsidR="0053204B" w:rsidRPr="006C7BAD" w14:paraId="411BDAF4"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3255C938"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SVM</w:t>
            </w:r>
          </w:p>
        </w:tc>
        <w:tc>
          <w:tcPr>
            <w:tcW w:w="2863" w:type="dxa"/>
            <w:noWrap/>
            <w:vAlign w:val="center"/>
            <w:hideMark/>
          </w:tcPr>
          <w:p w14:paraId="20152A02"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Cubic</w:t>
            </w:r>
          </w:p>
        </w:tc>
        <w:tc>
          <w:tcPr>
            <w:tcW w:w="1294" w:type="dxa"/>
            <w:noWrap/>
            <w:vAlign w:val="center"/>
            <w:hideMark/>
          </w:tcPr>
          <w:p w14:paraId="66F95F33"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0.04447</w:t>
            </w:r>
          </w:p>
        </w:tc>
        <w:tc>
          <w:tcPr>
            <w:tcW w:w="1294" w:type="dxa"/>
            <w:noWrap/>
            <w:vAlign w:val="center"/>
            <w:hideMark/>
          </w:tcPr>
          <w:p w14:paraId="07C60484"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0.00198</w:t>
            </w:r>
          </w:p>
        </w:tc>
        <w:tc>
          <w:tcPr>
            <w:tcW w:w="1294" w:type="dxa"/>
            <w:noWrap/>
            <w:vAlign w:val="center"/>
            <w:hideMark/>
          </w:tcPr>
          <w:p w14:paraId="52A7FF63"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0.94909</w:t>
            </w:r>
          </w:p>
        </w:tc>
        <w:tc>
          <w:tcPr>
            <w:tcW w:w="1294" w:type="dxa"/>
            <w:noWrap/>
            <w:vAlign w:val="center"/>
            <w:hideMark/>
          </w:tcPr>
          <w:p w14:paraId="11FD6517"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0.02742</w:t>
            </w:r>
          </w:p>
        </w:tc>
      </w:tr>
      <w:tr w:rsidR="0053204B" w:rsidRPr="006C7BAD" w14:paraId="7062AEA6"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64AB93F0"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Kernel</w:t>
            </w:r>
          </w:p>
        </w:tc>
        <w:tc>
          <w:tcPr>
            <w:tcW w:w="2863" w:type="dxa"/>
            <w:noWrap/>
            <w:vAlign w:val="center"/>
            <w:hideMark/>
          </w:tcPr>
          <w:p w14:paraId="25573B1A"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SVM</w:t>
            </w:r>
          </w:p>
        </w:tc>
        <w:tc>
          <w:tcPr>
            <w:tcW w:w="1294" w:type="dxa"/>
            <w:noWrap/>
            <w:vAlign w:val="center"/>
            <w:hideMark/>
          </w:tcPr>
          <w:p w14:paraId="1E8310EA"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0.04651</w:t>
            </w:r>
          </w:p>
        </w:tc>
        <w:tc>
          <w:tcPr>
            <w:tcW w:w="1294" w:type="dxa"/>
            <w:noWrap/>
            <w:vAlign w:val="center"/>
            <w:hideMark/>
          </w:tcPr>
          <w:p w14:paraId="252CAAE4"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0.00216</w:t>
            </w:r>
          </w:p>
        </w:tc>
        <w:tc>
          <w:tcPr>
            <w:tcW w:w="1294" w:type="dxa"/>
            <w:noWrap/>
            <w:vAlign w:val="center"/>
            <w:hideMark/>
          </w:tcPr>
          <w:p w14:paraId="3DA4A40D"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0.94432</w:t>
            </w:r>
          </w:p>
        </w:tc>
        <w:tc>
          <w:tcPr>
            <w:tcW w:w="1294" w:type="dxa"/>
            <w:noWrap/>
            <w:vAlign w:val="center"/>
            <w:hideMark/>
          </w:tcPr>
          <w:p w14:paraId="70365B8A"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0.02977</w:t>
            </w:r>
          </w:p>
        </w:tc>
      </w:tr>
      <w:tr w:rsidR="0053204B" w:rsidRPr="006C7BAD" w14:paraId="4D8A7E00"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14D2F757"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Neural Network</w:t>
            </w:r>
          </w:p>
        </w:tc>
        <w:tc>
          <w:tcPr>
            <w:tcW w:w="2863" w:type="dxa"/>
            <w:noWrap/>
            <w:vAlign w:val="center"/>
            <w:hideMark/>
          </w:tcPr>
          <w:p w14:paraId="7C6780C5"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Wide NN</w:t>
            </w:r>
          </w:p>
        </w:tc>
        <w:tc>
          <w:tcPr>
            <w:tcW w:w="1294" w:type="dxa"/>
            <w:noWrap/>
            <w:vAlign w:val="center"/>
            <w:hideMark/>
          </w:tcPr>
          <w:p w14:paraId="29C4004D"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0.04832</w:t>
            </w:r>
          </w:p>
        </w:tc>
        <w:tc>
          <w:tcPr>
            <w:tcW w:w="1294" w:type="dxa"/>
            <w:noWrap/>
            <w:vAlign w:val="center"/>
            <w:hideMark/>
          </w:tcPr>
          <w:p w14:paraId="5F4C51D4"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0.00234</w:t>
            </w:r>
          </w:p>
        </w:tc>
        <w:tc>
          <w:tcPr>
            <w:tcW w:w="1294" w:type="dxa"/>
            <w:noWrap/>
            <w:vAlign w:val="center"/>
            <w:hideMark/>
          </w:tcPr>
          <w:p w14:paraId="0DEC1347"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0.93989</w:t>
            </w:r>
          </w:p>
        </w:tc>
        <w:tc>
          <w:tcPr>
            <w:tcW w:w="1294" w:type="dxa"/>
            <w:noWrap/>
            <w:vAlign w:val="center"/>
            <w:hideMark/>
          </w:tcPr>
          <w:p w14:paraId="34AC356E"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0.02886</w:t>
            </w:r>
          </w:p>
        </w:tc>
      </w:tr>
      <w:tr w:rsidR="0053204B" w:rsidRPr="006C7BAD" w14:paraId="2C5F89E1"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551092F3"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SVM</w:t>
            </w:r>
          </w:p>
        </w:tc>
        <w:tc>
          <w:tcPr>
            <w:tcW w:w="2863" w:type="dxa"/>
            <w:noWrap/>
            <w:vAlign w:val="center"/>
            <w:hideMark/>
          </w:tcPr>
          <w:p w14:paraId="77E26305"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Quadratic</w:t>
            </w:r>
          </w:p>
        </w:tc>
        <w:tc>
          <w:tcPr>
            <w:tcW w:w="1294" w:type="dxa"/>
            <w:noWrap/>
            <w:vAlign w:val="center"/>
            <w:hideMark/>
          </w:tcPr>
          <w:p w14:paraId="42FDA27D"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0.04948</w:t>
            </w:r>
          </w:p>
        </w:tc>
        <w:tc>
          <w:tcPr>
            <w:tcW w:w="1294" w:type="dxa"/>
            <w:noWrap/>
            <w:vAlign w:val="center"/>
            <w:hideMark/>
          </w:tcPr>
          <w:p w14:paraId="174F7000"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0.00245</w:t>
            </w:r>
          </w:p>
        </w:tc>
        <w:tc>
          <w:tcPr>
            <w:tcW w:w="1294" w:type="dxa"/>
            <w:noWrap/>
            <w:vAlign w:val="center"/>
            <w:hideMark/>
          </w:tcPr>
          <w:p w14:paraId="5D887AA1"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0.93699</w:t>
            </w:r>
          </w:p>
        </w:tc>
        <w:tc>
          <w:tcPr>
            <w:tcW w:w="1294" w:type="dxa"/>
            <w:noWrap/>
            <w:vAlign w:val="center"/>
            <w:hideMark/>
          </w:tcPr>
          <w:p w14:paraId="57D54908"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0.03293</w:t>
            </w:r>
          </w:p>
        </w:tc>
      </w:tr>
      <w:tr w:rsidR="0053204B" w:rsidRPr="006C7BAD" w14:paraId="2C1F766D"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68394BA3"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Neural Network</w:t>
            </w:r>
          </w:p>
        </w:tc>
        <w:tc>
          <w:tcPr>
            <w:tcW w:w="2863" w:type="dxa"/>
            <w:noWrap/>
            <w:vAlign w:val="center"/>
            <w:hideMark/>
          </w:tcPr>
          <w:p w14:paraId="79179051"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Narrow</w:t>
            </w:r>
          </w:p>
        </w:tc>
        <w:tc>
          <w:tcPr>
            <w:tcW w:w="1294" w:type="dxa"/>
            <w:noWrap/>
            <w:vAlign w:val="center"/>
            <w:hideMark/>
          </w:tcPr>
          <w:p w14:paraId="1808670B"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0.05437</w:t>
            </w:r>
          </w:p>
        </w:tc>
        <w:tc>
          <w:tcPr>
            <w:tcW w:w="1294" w:type="dxa"/>
            <w:noWrap/>
            <w:vAlign w:val="center"/>
            <w:hideMark/>
          </w:tcPr>
          <w:p w14:paraId="1565CEF7"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0.00296</w:t>
            </w:r>
          </w:p>
        </w:tc>
        <w:tc>
          <w:tcPr>
            <w:tcW w:w="1294" w:type="dxa"/>
            <w:noWrap/>
            <w:vAlign w:val="center"/>
            <w:hideMark/>
          </w:tcPr>
          <w:p w14:paraId="7DC19585"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0.92391</w:t>
            </w:r>
          </w:p>
        </w:tc>
        <w:tc>
          <w:tcPr>
            <w:tcW w:w="1294" w:type="dxa"/>
            <w:noWrap/>
            <w:vAlign w:val="center"/>
            <w:hideMark/>
          </w:tcPr>
          <w:p w14:paraId="06920D93"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0.03477</w:t>
            </w:r>
          </w:p>
        </w:tc>
      </w:tr>
      <w:tr w:rsidR="0053204B" w:rsidRPr="006C7BAD" w14:paraId="1EDC1540"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4E0F0C03"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SVM</w:t>
            </w:r>
          </w:p>
        </w:tc>
        <w:tc>
          <w:tcPr>
            <w:tcW w:w="2863" w:type="dxa"/>
            <w:noWrap/>
            <w:vAlign w:val="center"/>
            <w:hideMark/>
          </w:tcPr>
          <w:p w14:paraId="324CB5D1"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Medium Gaussian</w:t>
            </w:r>
          </w:p>
        </w:tc>
        <w:tc>
          <w:tcPr>
            <w:tcW w:w="1294" w:type="dxa"/>
            <w:noWrap/>
            <w:vAlign w:val="center"/>
            <w:hideMark/>
          </w:tcPr>
          <w:p w14:paraId="43E7EDE4"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0.05508</w:t>
            </w:r>
          </w:p>
        </w:tc>
        <w:tc>
          <w:tcPr>
            <w:tcW w:w="1294" w:type="dxa"/>
            <w:noWrap/>
            <w:vAlign w:val="center"/>
            <w:hideMark/>
          </w:tcPr>
          <w:p w14:paraId="339E0AF0"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0.00303</w:t>
            </w:r>
          </w:p>
        </w:tc>
        <w:tc>
          <w:tcPr>
            <w:tcW w:w="1294" w:type="dxa"/>
            <w:noWrap/>
            <w:vAlign w:val="center"/>
            <w:hideMark/>
          </w:tcPr>
          <w:p w14:paraId="51165B20"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0.92190</w:t>
            </w:r>
          </w:p>
        </w:tc>
        <w:tc>
          <w:tcPr>
            <w:tcW w:w="1294" w:type="dxa"/>
            <w:noWrap/>
            <w:vAlign w:val="center"/>
            <w:hideMark/>
          </w:tcPr>
          <w:p w14:paraId="61B2AE78"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0.03575</w:t>
            </w:r>
          </w:p>
        </w:tc>
      </w:tr>
      <w:tr w:rsidR="0053204B" w:rsidRPr="006C7BAD" w14:paraId="3109DB70"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7C28020D"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Tree</w:t>
            </w:r>
          </w:p>
        </w:tc>
        <w:tc>
          <w:tcPr>
            <w:tcW w:w="2863" w:type="dxa"/>
            <w:noWrap/>
            <w:vAlign w:val="center"/>
            <w:hideMark/>
          </w:tcPr>
          <w:p w14:paraId="25E3A9B4"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Fine Tree</w:t>
            </w:r>
          </w:p>
        </w:tc>
        <w:tc>
          <w:tcPr>
            <w:tcW w:w="1294" w:type="dxa"/>
            <w:noWrap/>
            <w:vAlign w:val="center"/>
            <w:hideMark/>
          </w:tcPr>
          <w:p w14:paraId="29F23755"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0.05723</w:t>
            </w:r>
          </w:p>
        </w:tc>
        <w:tc>
          <w:tcPr>
            <w:tcW w:w="1294" w:type="dxa"/>
            <w:noWrap/>
            <w:vAlign w:val="center"/>
            <w:hideMark/>
          </w:tcPr>
          <w:p w14:paraId="4C4182A8"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0.00328</w:t>
            </w:r>
          </w:p>
        </w:tc>
        <w:tc>
          <w:tcPr>
            <w:tcW w:w="1294" w:type="dxa"/>
            <w:noWrap/>
            <w:vAlign w:val="center"/>
            <w:hideMark/>
          </w:tcPr>
          <w:p w14:paraId="083E4B84"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0.91569</w:t>
            </w:r>
          </w:p>
        </w:tc>
        <w:tc>
          <w:tcPr>
            <w:tcW w:w="1294" w:type="dxa"/>
            <w:noWrap/>
            <w:vAlign w:val="center"/>
            <w:hideMark/>
          </w:tcPr>
          <w:p w14:paraId="58E3AA51"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0.03054</w:t>
            </w:r>
          </w:p>
        </w:tc>
      </w:tr>
      <w:tr w:rsidR="0053204B" w:rsidRPr="006C7BAD" w14:paraId="26C8D513"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623434BF"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Kernel</w:t>
            </w:r>
          </w:p>
        </w:tc>
        <w:tc>
          <w:tcPr>
            <w:tcW w:w="2863" w:type="dxa"/>
            <w:noWrap/>
            <w:vAlign w:val="center"/>
            <w:hideMark/>
          </w:tcPr>
          <w:p w14:paraId="07D87428"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Least Squares Regression kernel</w:t>
            </w:r>
          </w:p>
        </w:tc>
        <w:tc>
          <w:tcPr>
            <w:tcW w:w="1294" w:type="dxa"/>
            <w:noWrap/>
            <w:vAlign w:val="center"/>
            <w:hideMark/>
          </w:tcPr>
          <w:p w14:paraId="15ECE42C"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0.05964</w:t>
            </w:r>
          </w:p>
        </w:tc>
        <w:tc>
          <w:tcPr>
            <w:tcW w:w="1294" w:type="dxa"/>
            <w:noWrap/>
            <w:vAlign w:val="center"/>
            <w:hideMark/>
          </w:tcPr>
          <w:p w14:paraId="3BFA23F5"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0.00356</w:t>
            </w:r>
          </w:p>
        </w:tc>
        <w:tc>
          <w:tcPr>
            <w:tcW w:w="1294" w:type="dxa"/>
            <w:noWrap/>
            <w:vAlign w:val="center"/>
            <w:hideMark/>
          </w:tcPr>
          <w:p w14:paraId="06423BC9"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0.90843</w:t>
            </w:r>
          </w:p>
        </w:tc>
        <w:tc>
          <w:tcPr>
            <w:tcW w:w="1294" w:type="dxa"/>
            <w:noWrap/>
            <w:vAlign w:val="center"/>
            <w:hideMark/>
          </w:tcPr>
          <w:p w14:paraId="35FC2FF7"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0.04204</w:t>
            </w:r>
          </w:p>
        </w:tc>
      </w:tr>
      <w:tr w:rsidR="0053204B" w:rsidRPr="006C7BAD" w14:paraId="01126986"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01A2F22D"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Tree</w:t>
            </w:r>
          </w:p>
        </w:tc>
        <w:tc>
          <w:tcPr>
            <w:tcW w:w="2863" w:type="dxa"/>
            <w:noWrap/>
            <w:vAlign w:val="center"/>
            <w:hideMark/>
          </w:tcPr>
          <w:p w14:paraId="63316BA2"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Medium</w:t>
            </w:r>
          </w:p>
        </w:tc>
        <w:tc>
          <w:tcPr>
            <w:tcW w:w="1294" w:type="dxa"/>
            <w:noWrap/>
            <w:vAlign w:val="center"/>
            <w:hideMark/>
          </w:tcPr>
          <w:p w14:paraId="79FB0409"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0.06426</w:t>
            </w:r>
          </w:p>
        </w:tc>
        <w:tc>
          <w:tcPr>
            <w:tcW w:w="1294" w:type="dxa"/>
            <w:noWrap/>
            <w:vAlign w:val="center"/>
            <w:hideMark/>
          </w:tcPr>
          <w:p w14:paraId="2DD6BEF0"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0.00413</w:t>
            </w:r>
          </w:p>
        </w:tc>
        <w:tc>
          <w:tcPr>
            <w:tcW w:w="1294" w:type="dxa"/>
            <w:noWrap/>
            <w:vAlign w:val="center"/>
            <w:hideMark/>
          </w:tcPr>
          <w:p w14:paraId="2267C5CC"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0.89369</w:t>
            </w:r>
          </w:p>
        </w:tc>
        <w:tc>
          <w:tcPr>
            <w:tcW w:w="1294" w:type="dxa"/>
            <w:noWrap/>
            <w:vAlign w:val="center"/>
            <w:hideMark/>
          </w:tcPr>
          <w:p w14:paraId="021BD6F7"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0.03781</w:t>
            </w:r>
          </w:p>
        </w:tc>
      </w:tr>
      <w:tr w:rsidR="0053204B" w:rsidRPr="006C7BAD" w14:paraId="734EBE14"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3A66D81B"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Ensemble</w:t>
            </w:r>
          </w:p>
        </w:tc>
        <w:tc>
          <w:tcPr>
            <w:tcW w:w="2863" w:type="dxa"/>
            <w:noWrap/>
            <w:vAlign w:val="center"/>
            <w:hideMark/>
          </w:tcPr>
          <w:p w14:paraId="167D448B"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Boosted Trees</w:t>
            </w:r>
          </w:p>
        </w:tc>
        <w:tc>
          <w:tcPr>
            <w:tcW w:w="1294" w:type="dxa"/>
            <w:noWrap/>
            <w:vAlign w:val="center"/>
            <w:hideMark/>
          </w:tcPr>
          <w:p w14:paraId="5EBB4CD4"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0.06535</w:t>
            </w:r>
          </w:p>
        </w:tc>
        <w:tc>
          <w:tcPr>
            <w:tcW w:w="1294" w:type="dxa"/>
            <w:noWrap/>
            <w:vAlign w:val="center"/>
            <w:hideMark/>
          </w:tcPr>
          <w:p w14:paraId="527F5408"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0.00427</w:t>
            </w:r>
          </w:p>
        </w:tc>
        <w:tc>
          <w:tcPr>
            <w:tcW w:w="1294" w:type="dxa"/>
            <w:noWrap/>
            <w:vAlign w:val="center"/>
            <w:hideMark/>
          </w:tcPr>
          <w:p w14:paraId="79C789C6"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0.89008</w:t>
            </w:r>
          </w:p>
        </w:tc>
        <w:tc>
          <w:tcPr>
            <w:tcW w:w="1294" w:type="dxa"/>
            <w:noWrap/>
            <w:vAlign w:val="center"/>
            <w:hideMark/>
          </w:tcPr>
          <w:p w14:paraId="76FD6D15"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0.05057</w:t>
            </w:r>
          </w:p>
        </w:tc>
      </w:tr>
      <w:tr w:rsidR="0053204B" w:rsidRPr="006C7BAD" w14:paraId="78A7D1C8"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2EDF046C"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Tree</w:t>
            </w:r>
          </w:p>
        </w:tc>
        <w:tc>
          <w:tcPr>
            <w:tcW w:w="2863" w:type="dxa"/>
            <w:noWrap/>
            <w:vAlign w:val="center"/>
            <w:hideMark/>
          </w:tcPr>
          <w:p w14:paraId="3CB96027"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Coarse Tree</w:t>
            </w:r>
          </w:p>
        </w:tc>
        <w:tc>
          <w:tcPr>
            <w:tcW w:w="1294" w:type="dxa"/>
            <w:noWrap/>
            <w:vAlign w:val="center"/>
            <w:hideMark/>
          </w:tcPr>
          <w:p w14:paraId="2EAA857F"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0.08223</w:t>
            </w:r>
          </w:p>
        </w:tc>
        <w:tc>
          <w:tcPr>
            <w:tcW w:w="1294" w:type="dxa"/>
            <w:noWrap/>
            <w:vAlign w:val="center"/>
            <w:hideMark/>
          </w:tcPr>
          <w:p w14:paraId="5ED01DFF"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0.00676</w:t>
            </w:r>
          </w:p>
        </w:tc>
        <w:tc>
          <w:tcPr>
            <w:tcW w:w="1294" w:type="dxa"/>
            <w:noWrap/>
            <w:vAlign w:val="center"/>
            <w:hideMark/>
          </w:tcPr>
          <w:p w14:paraId="711B96B3"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0.82594</w:t>
            </w:r>
          </w:p>
        </w:tc>
        <w:tc>
          <w:tcPr>
            <w:tcW w:w="1294" w:type="dxa"/>
            <w:noWrap/>
            <w:vAlign w:val="center"/>
            <w:hideMark/>
          </w:tcPr>
          <w:p w14:paraId="4A7153C7"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0.05707</w:t>
            </w:r>
          </w:p>
        </w:tc>
      </w:tr>
      <w:tr w:rsidR="0053204B" w:rsidRPr="006C7BAD" w14:paraId="45C1D494"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5927D35A"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SVM</w:t>
            </w:r>
          </w:p>
        </w:tc>
        <w:tc>
          <w:tcPr>
            <w:tcW w:w="2863" w:type="dxa"/>
            <w:noWrap/>
            <w:vAlign w:val="center"/>
            <w:hideMark/>
          </w:tcPr>
          <w:p w14:paraId="67E3FA89"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Fine Gaussian</w:t>
            </w:r>
          </w:p>
        </w:tc>
        <w:tc>
          <w:tcPr>
            <w:tcW w:w="1294" w:type="dxa"/>
            <w:noWrap/>
            <w:vAlign w:val="center"/>
            <w:hideMark/>
          </w:tcPr>
          <w:p w14:paraId="300F479E"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0.09723</w:t>
            </w:r>
          </w:p>
        </w:tc>
        <w:tc>
          <w:tcPr>
            <w:tcW w:w="1294" w:type="dxa"/>
            <w:noWrap/>
            <w:vAlign w:val="center"/>
            <w:hideMark/>
          </w:tcPr>
          <w:p w14:paraId="553B36D0"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0.00945</w:t>
            </w:r>
          </w:p>
        </w:tc>
        <w:tc>
          <w:tcPr>
            <w:tcW w:w="1294" w:type="dxa"/>
            <w:noWrap/>
            <w:vAlign w:val="center"/>
            <w:hideMark/>
          </w:tcPr>
          <w:p w14:paraId="5BB2AF2A"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0.75665</w:t>
            </w:r>
          </w:p>
        </w:tc>
        <w:tc>
          <w:tcPr>
            <w:tcW w:w="1294" w:type="dxa"/>
            <w:noWrap/>
            <w:vAlign w:val="center"/>
            <w:hideMark/>
          </w:tcPr>
          <w:p w14:paraId="70F6C3C8"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0.05928</w:t>
            </w:r>
          </w:p>
        </w:tc>
      </w:tr>
      <w:tr w:rsidR="0053204B" w:rsidRPr="006C7BAD" w14:paraId="7B002CEA"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38051499"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Linear Regression</w:t>
            </w:r>
          </w:p>
        </w:tc>
        <w:tc>
          <w:tcPr>
            <w:tcW w:w="2863" w:type="dxa"/>
            <w:noWrap/>
            <w:vAlign w:val="center"/>
            <w:hideMark/>
          </w:tcPr>
          <w:p w14:paraId="35F3FB76"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Linear</w:t>
            </w:r>
          </w:p>
        </w:tc>
        <w:tc>
          <w:tcPr>
            <w:tcW w:w="1294" w:type="dxa"/>
            <w:noWrap/>
            <w:vAlign w:val="center"/>
            <w:hideMark/>
          </w:tcPr>
          <w:p w14:paraId="6C02BB73"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0.11999</w:t>
            </w:r>
          </w:p>
        </w:tc>
        <w:tc>
          <w:tcPr>
            <w:tcW w:w="1294" w:type="dxa"/>
            <w:noWrap/>
            <w:vAlign w:val="center"/>
            <w:hideMark/>
          </w:tcPr>
          <w:p w14:paraId="3FDE25F6"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0.01440</w:t>
            </w:r>
          </w:p>
        </w:tc>
        <w:tc>
          <w:tcPr>
            <w:tcW w:w="1294" w:type="dxa"/>
            <w:noWrap/>
            <w:vAlign w:val="center"/>
            <w:hideMark/>
          </w:tcPr>
          <w:p w14:paraId="48631985"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0.62938</w:t>
            </w:r>
          </w:p>
        </w:tc>
        <w:tc>
          <w:tcPr>
            <w:tcW w:w="1294" w:type="dxa"/>
            <w:noWrap/>
            <w:vAlign w:val="center"/>
            <w:hideMark/>
          </w:tcPr>
          <w:p w14:paraId="1CD6E447"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0.09175</w:t>
            </w:r>
          </w:p>
        </w:tc>
      </w:tr>
      <w:tr w:rsidR="0053204B" w:rsidRPr="006C7BAD" w14:paraId="2126E161"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50C804E4"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SVM</w:t>
            </w:r>
          </w:p>
        </w:tc>
        <w:tc>
          <w:tcPr>
            <w:tcW w:w="2863" w:type="dxa"/>
            <w:noWrap/>
            <w:vAlign w:val="center"/>
            <w:hideMark/>
          </w:tcPr>
          <w:p w14:paraId="247090A5"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Linear</w:t>
            </w:r>
          </w:p>
        </w:tc>
        <w:tc>
          <w:tcPr>
            <w:tcW w:w="1294" w:type="dxa"/>
            <w:noWrap/>
            <w:vAlign w:val="center"/>
            <w:hideMark/>
          </w:tcPr>
          <w:p w14:paraId="0D69E069"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0.15443</w:t>
            </w:r>
          </w:p>
        </w:tc>
        <w:tc>
          <w:tcPr>
            <w:tcW w:w="1294" w:type="dxa"/>
            <w:noWrap/>
            <w:vAlign w:val="center"/>
            <w:hideMark/>
          </w:tcPr>
          <w:p w14:paraId="31D2E726"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0.02385</w:t>
            </w:r>
          </w:p>
        </w:tc>
        <w:tc>
          <w:tcPr>
            <w:tcW w:w="1294" w:type="dxa"/>
            <w:noWrap/>
            <w:vAlign w:val="center"/>
            <w:hideMark/>
          </w:tcPr>
          <w:p w14:paraId="02FA6FD4"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0.38612</w:t>
            </w:r>
          </w:p>
        </w:tc>
        <w:tc>
          <w:tcPr>
            <w:tcW w:w="1294" w:type="dxa"/>
            <w:noWrap/>
            <w:vAlign w:val="center"/>
            <w:hideMark/>
          </w:tcPr>
          <w:p w14:paraId="5CA0D561"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0.09373</w:t>
            </w:r>
          </w:p>
        </w:tc>
      </w:tr>
      <w:tr w:rsidR="0053204B" w:rsidRPr="006C7BAD" w14:paraId="0C14D2C5"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6BA1095F"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SVM</w:t>
            </w:r>
          </w:p>
        </w:tc>
        <w:tc>
          <w:tcPr>
            <w:tcW w:w="2863" w:type="dxa"/>
            <w:noWrap/>
            <w:vAlign w:val="center"/>
            <w:hideMark/>
          </w:tcPr>
          <w:p w14:paraId="1BF17820"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Coarse</w:t>
            </w:r>
          </w:p>
        </w:tc>
        <w:tc>
          <w:tcPr>
            <w:tcW w:w="1294" w:type="dxa"/>
            <w:noWrap/>
            <w:vAlign w:val="center"/>
            <w:hideMark/>
          </w:tcPr>
          <w:p w14:paraId="199A2BC9"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0.17181</w:t>
            </w:r>
          </w:p>
        </w:tc>
        <w:tc>
          <w:tcPr>
            <w:tcW w:w="1294" w:type="dxa"/>
            <w:noWrap/>
            <w:vAlign w:val="center"/>
            <w:hideMark/>
          </w:tcPr>
          <w:p w14:paraId="4A8E6E6C"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0.02952</w:t>
            </w:r>
          </w:p>
        </w:tc>
        <w:tc>
          <w:tcPr>
            <w:tcW w:w="1294" w:type="dxa"/>
            <w:noWrap/>
            <w:vAlign w:val="center"/>
            <w:hideMark/>
          </w:tcPr>
          <w:p w14:paraId="552F0C1C"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0.24011</w:t>
            </w:r>
          </w:p>
        </w:tc>
        <w:tc>
          <w:tcPr>
            <w:tcW w:w="1294" w:type="dxa"/>
            <w:noWrap/>
            <w:vAlign w:val="center"/>
            <w:hideMark/>
          </w:tcPr>
          <w:p w14:paraId="08F07713"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0.10043</w:t>
            </w:r>
          </w:p>
        </w:tc>
      </w:tr>
      <w:tr w:rsidR="0053204B" w:rsidRPr="006C7BAD" w14:paraId="0BFFE37F" w14:textId="77777777" w:rsidTr="002D3AA8">
        <w:trPr>
          <w:jc w:val="center"/>
        </w:trPr>
        <w:tc>
          <w:tcPr>
            <w:cnfStyle w:val="001000000000" w:firstRow="0" w:lastRow="0" w:firstColumn="1" w:lastColumn="0" w:oddVBand="0" w:evenVBand="0" w:oddHBand="0" w:evenHBand="0" w:firstRowFirstColumn="0" w:firstRowLastColumn="0" w:lastRowFirstColumn="0" w:lastRowLastColumn="0"/>
            <w:tcW w:w="2840" w:type="dxa"/>
            <w:noWrap/>
            <w:vAlign w:val="center"/>
            <w:hideMark/>
          </w:tcPr>
          <w:p w14:paraId="15E69241" w14:textId="77777777" w:rsidR="0053204B" w:rsidRPr="006C7BAD" w:rsidRDefault="0053204B" w:rsidP="002D3AA8">
            <w:pPr>
              <w:rPr>
                <w:rFonts w:asciiTheme="majorBidi" w:eastAsia="Times New Roman" w:hAnsiTheme="majorBidi" w:cstheme="majorBidi"/>
                <w:lang w:val="en-GB"/>
              </w:rPr>
            </w:pPr>
            <w:r w:rsidRPr="006C7BAD">
              <w:rPr>
                <w:rFonts w:asciiTheme="majorBidi" w:eastAsia="Times New Roman" w:hAnsiTheme="majorBidi" w:cstheme="majorBidi"/>
                <w:lang w:val="en-GB"/>
              </w:rPr>
              <w:t>Linear Regression</w:t>
            </w:r>
          </w:p>
        </w:tc>
        <w:tc>
          <w:tcPr>
            <w:tcW w:w="2863" w:type="dxa"/>
            <w:noWrap/>
            <w:vAlign w:val="center"/>
            <w:hideMark/>
          </w:tcPr>
          <w:p w14:paraId="4985946A"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Robust</w:t>
            </w:r>
          </w:p>
        </w:tc>
        <w:tc>
          <w:tcPr>
            <w:tcW w:w="1294" w:type="dxa"/>
            <w:noWrap/>
            <w:vAlign w:val="center"/>
            <w:hideMark/>
          </w:tcPr>
          <w:p w14:paraId="249B8751"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0.17434</w:t>
            </w:r>
          </w:p>
        </w:tc>
        <w:tc>
          <w:tcPr>
            <w:tcW w:w="1294" w:type="dxa"/>
            <w:noWrap/>
            <w:vAlign w:val="center"/>
            <w:hideMark/>
          </w:tcPr>
          <w:p w14:paraId="7DA2FBF9"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0.03039</w:t>
            </w:r>
          </w:p>
        </w:tc>
        <w:tc>
          <w:tcPr>
            <w:tcW w:w="1294" w:type="dxa"/>
            <w:noWrap/>
            <w:vAlign w:val="center"/>
            <w:hideMark/>
          </w:tcPr>
          <w:p w14:paraId="70A97F95"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0.21760</w:t>
            </w:r>
          </w:p>
        </w:tc>
        <w:tc>
          <w:tcPr>
            <w:tcW w:w="1294" w:type="dxa"/>
            <w:noWrap/>
            <w:vAlign w:val="center"/>
            <w:hideMark/>
          </w:tcPr>
          <w:p w14:paraId="31906859" w14:textId="77777777" w:rsidR="0053204B" w:rsidRPr="006C7BAD" w:rsidRDefault="0053204B" w:rsidP="002D3AA8">
            <w:pPr>
              <w:jc w:val="cente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lang w:val="en-GB"/>
              </w:rPr>
            </w:pPr>
            <w:r w:rsidRPr="006C7BAD">
              <w:rPr>
                <w:rFonts w:asciiTheme="majorBidi" w:eastAsia="Times New Roman" w:hAnsiTheme="majorBidi" w:cstheme="majorBidi"/>
                <w:lang w:val="en-GB"/>
              </w:rPr>
              <w:t>0.09108</w:t>
            </w:r>
          </w:p>
        </w:tc>
      </w:tr>
    </w:tbl>
    <w:p w14:paraId="72C72559" w14:textId="77777777" w:rsidR="0053204B" w:rsidRPr="006C7BAD" w:rsidRDefault="0053204B" w:rsidP="0053204B">
      <w:pPr>
        <w:autoSpaceDE w:val="0"/>
        <w:autoSpaceDN w:val="0"/>
        <w:ind w:left="960" w:hanging="480"/>
        <w:rPr>
          <w:rFonts w:eastAsia="Times New Roman"/>
          <w:lang w:val="en-GB"/>
        </w:rPr>
      </w:pPr>
    </w:p>
    <w:p w14:paraId="5CF0B999" w14:textId="77777777" w:rsidR="0053204B" w:rsidRPr="006C7BAD" w:rsidRDefault="0053204B" w:rsidP="0053204B">
      <w:pPr>
        <w:autoSpaceDE w:val="0"/>
        <w:autoSpaceDN w:val="0"/>
        <w:ind w:left="960" w:hanging="480"/>
        <w:rPr>
          <w:rFonts w:eastAsia="Times New Roman"/>
          <w:lang w:val="en-GB"/>
        </w:rPr>
      </w:pPr>
      <w:r w:rsidRPr="006C7BAD">
        <w:rPr>
          <w:rFonts w:eastAsia="Times New Roman"/>
          <w:lang w:val="en-GB"/>
        </w:rPr>
        <w:t>.</w:t>
      </w:r>
    </w:p>
    <w:p w14:paraId="1A0CFC93" w14:textId="77777777" w:rsidR="0053204B" w:rsidRPr="006C7BAD" w:rsidRDefault="0053204B" w:rsidP="0053204B">
      <w:pPr>
        <w:rPr>
          <w:lang w:val="en-GB"/>
        </w:rPr>
      </w:pPr>
    </w:p>
    <w:p w14:paraId="7F424CA5" w14:textId="77777777" w:rsidR="0053204B" w:rsidRPr="006C7BAD" w:rsidRDefault="0053204B" w:rsidP="0053204B">
      <w:pPr>
        <w:rPr>
          <w:lang w:val="en-GB"/>
        </w:rPr>
      </w:pPr>
    </w:p>
    <w:p w14:paraId="2D834D74" w14:textId="77777777" w:rsidR="0053204B" w:rsidRPr="006C7BAD" w:rsidRDefault="0053204B" w:rsidP="0053204B">
      <w:pPr>
        <w:rPr>
          <w:lang w:val="en-GB"/>
        </w:rPr>
      </w:pPr>
    </w:p>
    <w:p w14:paraId="213F2A31" w14:textId="77777777" w:rsidR="0053204B" w:rsidRPr="006C7BAD" w:rsidRDefault="0053204B" w:rsidP="0053204B">
      <w:pPr>
        <w:rPr>
          <w:lang w:val="en-GB"/>
        </w:rPr>
      </w:pPr>
    </w:p>
    <w:tbl>
      <w:tblPr>
        <w:tblStyle w:val="GridTable1Light-Accent3"/>
        <w:tblW w:w="0" w:type="auto"/>
        <w:tblLook w:val="04A0" w:firstRow="1" w:lastRow="0" w:firstColumn="1" w:lastColumn="0" w:noHBand="0" w:noVBand="1"/>
      </w:tblPr>
      <w:tblGrid>
        <w:gridCol w:w="1243"/>
        <w:gridCol w:w="1340"/>
        <w:gridCol w:w="2799"/>
        <w:gridCol w:w="3968"/>
      </w:tblGrid>
      <w:tr w:rsidR="0053204B" w:rsidRPr="006C7BAD" w14:paraId="013BE4B2" w14:textId="77777777" w:rsidTr="002D3A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0" w:type="dxa"/>
            <w:gridSpan w:val="4"/>
          </w:tcPr>
          <w:p w14:paraId="0F42657B" w14:textId="77777777" w:rsidR="0053204B" w:rsidRPr="006C7BAD" w:rsidRDefault="0053204B" w:rsidP="002D3AA8">
            <w:pPr>
              <w:rPr>
                <w:rFonts w:ascii="Times New Roman" w:hAnsi="Times New Roman" w:cs="Times New Roman"/>
                <w:b w:val="0"/>
                <w:bCs w:val="0"/>
                <w:lang w:val="en-GB"/>
              </w:rPr>
            </w:pPr>
            <w:r w:rsidRPr="006C7BAD">
              <w:rPr>
                <w:rFonts w:ascii="Times New Roman" w:hAnsi="Times New Roman" w:cs="Times New Roman"/>
                <w:color w:val="77206D" w:themeColor="accent5" w:themeShade="BF"/>
                <w:sz w:val="24"/>
                <w:szCs w:val="24"/>
                <w:lang w:val="en-GB"/>
              </w:rPr>
              <w:t xml:space="preserve">Table S2: </w:t>
            </w:r>
            <w:r w:rsidRPr="006C7BAD">
              <w:rPr>
                <w:rFonts w:ascii="Times New Roman" w:hAnsi="Times New Roman" w:cs="Times New Roman"/>
                <w:b w:val="0"/>
                <w:bCs w:val="0"/>
                <w:i/>
                <w:iCs/>
                <w:color w:val="222222"/>
                <w:shd w:val="clear" w:color="auto" w:fill="FFFFFF"/>
                <w:lang w:val="en-GB"/>
              </w:rPr>
              <w:t>Summary of ML Model Hyperparameters and Tuning Ranges</w:t>
            </w:r>
          </w:p>
        </w:tc>
      </w:tr>
      <w:tr w:rsidR="0053204B" w:rsidRPr="006C7BAD" w14:paraId="51C9D31F" w14:textId="77777777" w:rsidTr="002D3AA8">
        <w:tc>
          <w:tcPr>
            <w:cnfStyle w:val="001000000000" w:firstRow="0" w:lastRow="0" w:firstColumn="1" w:lastColumn="0" w:oddVBand="0" w:evenVBand="0" w:oddHBand="0" w:evenHBand="0" w:firstRowFirstColumn="0" w:firstRowLastColumn="0" w:lastRowFirstColumn="0" w:lastRowLastColumn="0"/>
            <w:tcW w:w="1243" w:type="dxa"/>
          </w:tcPr>
          <w:p w14:paraId="71C13F4D" w14:textId="77777777" w:rsidR="0053204B" w:rsidRPr="006C7BAD" w:rsidRDefault="0053204B" w:rsidP="002D3AA8">
            <w:pPr>
              <w:spacing w:after="200" w:line="276" w:lineRule="auto"/>
              <w:rPr>
                <w:rFonts w:ascii="Times New Roman" w:eastAsia="MS Mincho" w:hAnsi="Times New Roman" w:cs="Times New Roman"/>
                <w:lang w:val="en-GB"/>
              </w:rPr>
            </w:pPr>
            <w:r w:rsidRPr="006C7BAD">
              <w:rPr>
                <w:rFonts w:ascii="Times New Roman" w:eastAsia="MS Mincho" w:hAnsi="Times New Roman" w:cs="Times New Roman"/>
                <w:lang w:val="en-GB"/>
              </w:rPr>
              <w:t>Model Type</w:t>
            </w:r>
          </w:p>
        </w:tc>
        <w:tc>
          <w:tcPr>
            <w:tcW w:w="1340" w:type="dxa"/>
          </w:tcPr>
          <w:p w14:paraId="1DA6677C"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b/>
                <w:bCs/>
                <w:lang w:val="en-GB"/>
              </w:rPr>
            </w:pPr>
            <w:r w:rsidRPr="006C7BAD">
              <w:rPr>
                <w:rFonts w:ascii="Times New Roman" w:eastAsia="MS Mincho" w:hAnsi="Times New Roman" w:cs="Times New Roman"/>
                <w:b/>
                <w:bCs/>
                <w:lang w:val="en-GB"/>
              </w:rPr>
              <w:t>Subtype</w:t>
            </w:r>
          </w:p>
        </w:tc>
        <w:tc>
          <w:tcPr>
            <w:tcW w:w="2799" w:type="dxa"/>
          </w:tcPr>
          <w:p w14:paraId="13DCBE77"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b/>
                <w:bCs/>
                <w:lang w:val="en-GB"/>
              </w:rPr>
            </w:pPr>
            <w:r w:rsidRPr="006C7BAD">
              <w:rPr>
                <w:rFonts w:ascii="Times New Roman" w:eastAsia="MS Mincho" w:hAnsi="Times New Roman" w:cs="Times New Roman"/>
                <w:b/>
                <w:bCs/>
                <w:lang w:val="en-GB"/>
              </w:rPr>
              <w:t>Key Hyperparameters</w:t>
            </w:r>
          </w:p>
        </w:tc>
        <w:tc>
          <w:tcPr>
            <w:tcW w:w="3968" w:type="dxa"/>
          </w:tcPr>
          <w:p w14:paraId="16839A79"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b/>
                <w:bCs/>
                <w:lang w:val="en-GB"/>
              </w:rPr>
            </w:pPr>
            <w:r w:rsidRPr="006C7BAD">
              <w:rPr>
                <w:rFonts w:ascii="Times New Roman" w:eastAsia="MS Mincho" w:hAnsi="Times New Roman" w:cs="Times New Roman"/>
                <w:b/>
                <w:bCs/>
                <w:lang w:val="en-GB"/>
              </w:rPr>
              <w:t>Tuning Ranges / Notes</w:t>
            </w:r>
          </w:p>
        </w:tc>
      </w:tr>
      <w:tr w:rsidR="0053204B" w:rsidRPr="006C7BAD" w14:paraId="1E61E02C" w14:textId="77777777" w:rsidTr="002D3AA8">
        <w:tc>
          <w:tcPr>
            <w:cnfStyle w:val="001000000000" w:firstRow="0" w:lastRow="0" w:firstColumn="1" w:lastColumn="0" w:oddVBand="0" w:evenVBand="0" w:oddHBand="0" w:evenHBand="0" w:firstRowFirstColumn="0" w:firstRowLastColumn="0" w:lastRowFirstColumn="0" w:lastRowLastColumn="0"/>
            <w:tcW w:w="1243" w:type="dxa"/>
          </w:tcPr>
          <w:p w14:paraId="46B52AD2" w14:textId="77777777" w:rsidR="0053204B" w:rsidRPr="006C7BAD" w:rsidRDefault="0053204B" w:rsidP="002D3AA8">
            <w:pPr>
              <w:spacing w:after="200" w:line="276" w:lineRule="auto"/>
              <w:rPr>
                <w:rFonts w:ascii="Times New Roman" w:eastAsia="MS Mincho" w:hAnsi="Times New Roman" w:cs="Times New Roman"/>
                <w:lang w:val="en-GB"/>
              </w:rPr>
            </w:pPr>
            <w:r w:rsidRPr="006C7BAD">
              <w:rPr>
                <w:rFonts w:ascii="Times New Roman" w:eastAsia="MS Mincho" w:hAnsi="Times New Roman" w:cs="Times New Roman"/>
                <w:lang w:val="en-GB"/>
              </w:rPr>
              <w:t>Ensemble (Bagged Trees)</w:t>
            </w:r>
          </w:p>
        </w:tc>
        <w:tc>
          <w:tcPr>
            <w:tcW w:w="1340" w:type="dxa"/>
          </w:tcPr>
          <w:p w14:paraId="2F389CF9"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Bagged Trees</w:t>
            </w:r>
          </w:p>
        </w:tc>
        <w:tc>
          <w:tcPr>
            <w:tcW w:w="2799" w:type="dxa"/>
          </w:tcPr>
          <w:p w14:paraId="29EAB867"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NumLearningCycles, MinLeafSize</w:t>
            </w:r>
          </w:p>
        </w:tc>
        <w:tc>
          <w:tcPr>
            <w:tcW w:w="3968" w:type="dxa"/>
          </w:tcPr>
          <w:p w14:paraId="2CB106E2"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NumLearningCycles: 30; MinLeafSize: 8</w:t>
            </w:r>
          </w:p>
        </w:tc>
      </w:tr>
      <w:tr w:rsidR="0053204B" w:rsidRPr="006C7BAD" w14:paraId="16E6B153" w14:textId="77777777" w:rsidTr="002D3AA8">
        <w:tc>
          <w:tcPr>
            <w:cnfStyle w:val="001000000000" w:firstRow="0" w:lastRow="0" w:firstColumn="1" w:lastColumn="0" w:oddVBand="0" w:evenVBand="0" w:oddHBand="0" w:evenHBand="0" w:firstRowFirstColumn="0" w:firstRowLastColumn="0" w:lastRowFirstColumn="0" w:lastRowLastColumn="0"/>
            <w:tcW w:w="1243" w:type="dxa"/>
          </w:tcPr>
          <w:p w14:paraId="2BE1CA2F" w14:textId="77777777" w:rsidR="0053204B" w:rsidRPr="006C7BAD" w:rsidRDefault="0053204B" w:rsidP="002D3AA8">
            <w:pPr>
              <w:spacing w:after="200" w:line="276" w:lineRule="auto"/>
              <w:rPr>
                <w:rFonts w:ascii="Times New Roman" w:eastAsia="MS Mincho" w:hAnsi="Times New Roman" w:cs="Times New Roman"/>
                <w:lang w:val="en-GB"/>
              </w:rPr>
            </w:pPr>
            <w:r w:rsidRPr="006C7BAD">
              <w:rPr>
                <w:rFonts w:ascii="Times New Roman" w:eastAsia="MS Mincho" w:hAnsi="Times New Roman" w:cs="Times New Roman"/>
                <w:lang w:val="en-GB"/>
              </w:rPr>
              <w:t>Gaussian Process</w:t>
            </w:r>
          </w:p>
        </w:tc>
        <w:tc>
          <w:tcPr>
            <w:tcW w:w="1340" w:type="dxa"/>
          </w:tcPr>
          <w:p w14:paraId="10162A85"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Matern 5/2 Kernel</w:t>
            </w:r>
          </w:p>
        </w:tc>
        <w:tc>
          <w:tcPr>
            <w:tcW w:w="2799" w:type="dxa"/>
          </w:tcPr>
          <w:p w14:paraId="3D69E1B2"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KernelScale, Sigma,</w:t>
            </w:r>
            <w:r>
              <w:rPr>
                <w:rFonts w:ascii="Times New Roman" w:eastAsia="MS Mincho" w:hAnsi="Times New Roman" w:cs="Times New Roman"/>
                <w:lang w:val="en-GB"/>
              </w:rPr>
              <w:t xml:space="preserve"> </w:t>
            </w:r>
            <w:r w:rsidRPr="006C7BAD">
              <w:rPr>
                <w:rFonts w:ascii="Times New Roman" w:eastAsia="MS Mincho" w:hAnsi="Times New Roman" w:cs="Times New Roman"/>
                <w:lang w:val="en-GB"/>
              </w:rPr>
              <w:t xml:space="preserve">BaiscFunction, </w:t>
            </w:r>
          </w:p>
        </w:tc>
        <w:tc>
          <w:tcPr>
            <w:tcW w:w="3968" w:type="dxa"/>
          </w:tcPr>
          <w:p w14:paraId="2204380B"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KernelScale: auto (fitrgp default), Sigma: auto, BasicFunction: constant</w:t>
            </w:r>
          </w:p>
        </w:tc>
      </w:tr>
      <w:tr w:rsidR="0053204B" w:rsidRPr="006C7BAD" w14:paraId="43B49849" w14:textId="77777777" w:rsidTr="002D3AA8">
        <w:tc>
          <w:tcPr>
            <w:cnfStyle w:val="001000000000" w:firstRow="0" w:lastRow="0" w:firstColumn="1" w:lastColumn="0" w:oddVBand="0" w:evenVBand="0" w:oddHBand="0" w:evenHBand="0" w:firstRowFirstColumn="0" w:firstRowLastColumn="0" w:lastRowFirstColumn="0" w:lastRowLastColumn="0"/>
            <w:tcW w:w="1243" w:type="dxa"/>
          </w:tcPr>
          <w:p w14:paraId="2B2D80E4" w14:textId="77777777" w:rsidR="0053204B" w:rsidRPr="006C7BAD" w:rsidRDefault="0053204B" w:rsidP="002D3AA8">
            <w:pPr>
              <w:spacing w:after="200" w:line="276" w:lineRule="auto"/>
              <w:rPr>
                <w:rFonts w:ascii="Times New Roman" w:eastAsia="MS Mincho" w:hAnsi="Times New Roman" w:cs="Times New Roman"/>
                <w:lang w:val="en-GB"/>
              </w:rPr>
            </w:pPr>
            <w:r w:rsidRPr="006C7BAD">
              <w:rPr>
                <w:rFonts w:ascii="Times New Roman" w:eastAsia="MS Mincho" w:hAnsi="Times New Roman" w:cs="Times New Roman"/>
                <w:lang w:val="en-GB"/>
              </w:rPr>
              <w:t>Neural Network</w:t>
            </w:r>
          </w:p>
        </w:tc>
        <w:tc>
          <w:tcPr>
            <w:tcW w:w="1340" w:type="dxa"/>
          </w:tcPr>
          <w:p w14:paraId="0BB6661A"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Tri-layered Feedforward</w:t>
            </w:r>
          </w:p>
        </w:tc>
        <w:tc>
          <w:tcPr>
            <w:tcW w:w="2799" w:type="dxa"/>
          </w:tcPr>
          <w:p w14:paraId="6F779A8E"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NumHiddenLayers, NeuronsPerLayer, LearningRate</w:t>
            </w:r>
          </w:p>
        </w:tc>
        <w:tc>
          <w:tcPr>
            <w:tcW w:w="3968" w:type="dxa"/>
          </w:tcPr>
          <w:p w14:paraId="5A7132BE"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Layers: 3 (fixed); Neurons: 10–100 per layer; LearningRate: 0.001–0.05</w:t>
            </w:r>
          </w:p>
        </w:tc>
      </w:tr>
      <w:tr w:rsidR="0053204B" w:rsidRPr="006C7BAD" w14:paraId="1801F9A9" w14:textId="77777777" w:rsidTr="002D3AA8">
        <w:tc>
          <w:tcPr>
            <w:cnfStyle w:val="001000000000" w:firstRow="0" w:lastRow="0" w:firstColumn="1" w:lastColumn="0" w:oddVBand="0" w:evenVBand="0" w:oddHBand="0" w:evenHBand="0" w:firstRowFirstColumn="0" w:firstRowLastColumn="0" w:lastRowFirstColumn="0" w:lastRowLastColumn="0"/>
            <w:tcW w:w="1243" w:type="dxa"/>
          </w:tcPr>
          <w:p w14:paraId="02430CA1" w14:textId="77777777" w:rsidR="0053204B" w:rsidRPr="006C7BAD" w:rsidRDefault="0053204B" w:rsidP="002D3AA8">
            <w:pPr>
              <w:spacing w:after="200" w:line="276" w:lineRule="auto"/>
              <w:rPr>
                <w:rFonts w:ascii="Times New Roman" w:eastAsia="MS Mincho" w:hAnsi="Times New Roman" w:cs="Times New Roman"/>
                <w:lang w:val="en-GB"/>
              </w:rPr>
            </w:pPr>
            <w:r w:rsidRPr="006C7BAD">
              <w:rPr>
                <w:rFonts w:ascii="Times New Roman" w:eastAsia="MS Mincho" w:hAnsi="Times New Roman" w:cs="Times New Roman"/>
                <w:lang w:val="en-GB"/>
              </w:rPr>
              <w:t>SVM</w:t>
            </w:r>
          </w:p>
        </w:tc>
        <w:tc>
          <w:tcPr>
            <w:tcW w:w="1340" w:type="dxa"/>
          </w:tcPr>
          <w:p w14:paraId="61482360"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Cubic</w:t>
            </w:r>
          </w:p>
        </w:tc>
        <w:tc>
          <w:tcPr>
            <w:tcW w:w="2799" w:type="dxa"/>
          </w:tcPr>
          <w:p w14:paraId="2781FE22"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BoxConstraint, KernelScale</w:t>
            </w:r>
          </w:p>
        </w:tc>
        <w:tc>
          <w:tcPr>
            <w:tcW w:w="3968" w:type="dxa"/>
          </w:tcPr>
          <w:p w14:paraId="40FF2A2E"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BoxConstraint: 0.1–100; KernelScale: 0.01–10</w:t>
            </w:r>
          </w:p>
        </w:tc>
      </w:tr>
      <w:tr w:rsidR="0053204B" w:rsidRPr="006C7BAD" w14:paraId="37B3F826" w14:textId="77777777" w:rsidTr="002D3AA8">
        <w:tc>
          <w:tcPr>
            <w:cnfStyle w:val="001000000000" w:firstRow="0" w:lastRow="0" w:firstColumn="1" w:lastColumn="0" w:oddVBand="0" w:evenVBand="0" w:oddHBand="0" w:evenHBand="0" w:firstRowFirstColumn="0" w:firstRowLastColumn="0" w:lastRowFirstColumn="0" w:lastRowLastColumn="0"/>
            <w:tcW w:w="1243" w:type="dxa"/>
          </w:tcPr>
          <w:p w14:paraId="1ED37ECB" w14:textId="77777777" w:rsidR="0053204B" w:rsidRPr="006C7BAD" w:rsidRDefault="0053204B" w:rsidP="002D3AA8">
            <w:pPr>
              <w:spacing w:after="200" w:line="276" w:lineRule="auto"/>
              <w:rPr>
                <w:rFonts w:ascii="Times New Roman" w:eastAsia="MS Mincho" w:hAnsi="Times New Roman" w:cs="Times New Roman"/>
                <w:lang w:val="en-GB"/>
              </w:rPr>
            </w:pPr>
            <w:r w:rsidRPr="006C7BAD">
              <w:rPr>
                <w:rFonts w:ascii="Times New Roman" w:eastAsia="MS Mincho" w:hAnsi="Times New Roman" w:cs="Times New Roman"/>
                <w:lang w:val="en-GB"/>
              </w:rPr>
              <w:t>Kernel Regression</w:t>
            </w:r>
          </w:p>
        </w:tc>
        <w:tc>
          <w:tcPr>
            <w:tcW w:w="1340" w:type="dxa"/>
          </w:tcPr>
          <w:p w14:paraId="32B406A4"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SVM Kernel</w:t>
            </w:r>
          </w:p>
        </w:tc>
        <w:tc>
          <w:tcPr>
            <w:tcW w:w="2799" w:type="dxa"/>
          </w:tcPr>
          <w:p w14:paraId="3F6F93B3"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 xml:space="preserve">KernelFunction, Regularization, </w:t>
            </w:r>
            <w:r>
              <w:rPr>
                <w:rFonts w:ascii="Times New Roman" w:eastAsia="MS Mincho" w:hAnsi="Times New Roman" w:cs="Times New Roman"/>
                <w:lang w:val="en-GB"/>
              </w:rPr>
              <w:t>and</w:t>
            </w:r>
            <w:r w:rsidRPr="006C7BAD">
              <w:rPr>
                <w:rFonts w:ascii="Times New Roman" w:eastAsia="MS Mincho" w:hAnsi="Times New Roman" w:cs="Times New Roman"/>
                <w:lang w:val="en-GB"/>
              </w:rPr>
              <w:t>IterationLimit</w:t>
            </w:r>
          </w:p>
        </w:tc>
        <w:tc>
          <w:tcPr>
            <w:tcW w:w="3968" w:type="dxa"/>
          </w:tcPr>
          <w:p w14:paraId="368216DD"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KernelFunction: 'gaussian'; Regularization: 0.001–1; IterationLimit: 1000</w:t>
            </w:r>
          </w:p>
        </w:tc>
      </w:tr>
      <w:tr w:rsidR="0053204B" w:rsidRPr="006C7BAD" w14:paraId="243F5F1B" w14:textId="77777777" w:rsidTr="002D3AA8">
        <w:tc>
          <w:tcPr>
            <w:cnfStyle w:val="001000000000" w:firstRow="0" w:lastRow="0" w:firstColumn="1" w:lastColumn="0" w:oddVBand="0" w:evenVBand="0" w:oddHBand="0" w:evenHBand="0" w:firstRowFirstColumn="0" w:firstRowLastColumn="0" w:lastRowFirstColumn="0" w:lastRowLastColumn="0"/>
            <w:tcW w:w="1243" w:type="dxa"/>
          </w:tcPr>
          <w:p w14:paraId="0E4397CF" w14:textId="77777777" w:rsidR="0053204B" w:rsidRPr="006C7BAD" w:rsidRDefault="0053204B" w:rsidP="002D3AA8">
            <w:pPr>
              <w:spacing w:after="200" w:line="276" w:lineRule="auto"/>
              <w:rPr>
                <w:rFonts w:ascii="Times New Roman" w:eastAsia="MS Mincho" w:hAnsi="Times New Roman" w:cs="Times New Roman"/>
                <w:lang w:val="en-GB"/>
              </w:rPr>
            </w:pPr>
            <w:r w:rsidRPr="006C7BAD">
              <w:rPr>
                <w:rFonts w:ascii="Times New Roman" w:eastAsia="MS Mincho" w:hAnsi="Times New Roman" w:cs="Times New Roman"/>
                <w:lang w:val="en-GB"/>
              </w:rPr>
              <w:t>Decision Tree</w:t>
            </w:r>
          </w:p>
        </w:tc>
        <w:tc>
          <w:tcPr>
            <w:tcW w:w="1340" w:type="dxa"/>
          </w:tcPr>
          <w:p w14:paraId="5223970C"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Fine Tree</w:t>
            </w:r>
          </w:p>
        </w:tc>
        <w:tc>
          <w:tcPr>
            <w:tcW w:w="2799" w:type="dxa"/>
          </w:tcPr>
          <w:p w14:paraId="3A667FB3"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Surrogate decision splits, MinLeafSize</w:t>
            </w:r>
          </w:p>
        </w:tc>
        <w:tc>
          <w:tcPr>
            <w:tcW w:w="3968" w:type="dxa"/>
          </w:tcPr>
          <w:p w14:paraId="093DD5CA"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Surrogate decision splits: off; MinLeafSize : 1–5 (optimized at 4)</w:t>
            </w:r>
          </w:p>
        </w:tc>
      </w:tr>
      <w:tr w:rsidR="0053204B" w:rsidRPr="006C7BAD" w14:paraId="2D7E0121" w14:textId="77777777" w:rsidTr="002D3AA8">
        <w:tc>
          <w:tcPr>
            <w:cnfStyle w:val="001000000000" w:firstRow="0" w:lastRow="0" w:firstColumn="1" w:lastColumn="0" w:oddVBand="0" w:evenVBand="0" w:oddHBand="0" w:evenHBand="0" w:firstRowFirstColumn="0" w:firstRowLastColumn="0" w:lastRowFirstColumn="0" w:lastRowLastColumn="0"/>
            <w:tcW w:w="1243" w:type="dxa"/>
          </w:tcPr>
          <w:p w14:paraId="2E30558B" w14:textId="77777777" w:rsidR="0053204B" w:rsidRPr="006C7BAD" w:rsidRDefault="0053204B" w:rsidP="002D3AA8">
            <w:pPr>
              <w:spacing w:after="200" w:line="276" w:lineRule="auto"/>
              <w:rPr>
                <w:rFonts w:ascii="Times New Roman" w:eastAsia="MS Mincho" w:hAnsi="Times New Roman" w:cs="Times New Roman"/>
                <w:lang w:val="en-GB"/>
              </w:rPr>
            </w:pPr>
            <w:r w:rsidRPr="006C7BAD">
              <w:rPr>
                <w:rFonts w:ascii="Times New Roman" w:eastAsia="MS Mincho" w:hAnsi="Times New Roman" w:cs="Times New Roman"/>
                <w:lang w:val="en-GB"/>
              </w:rPr>
              <w:t>Linear Regression</w:t>
            </w:r>
          </w:p>
        </w:tc>
        <w:tc>
          <w:tcPr>
            <w:tcW w:w="1340" w:type="dxa"/>
          </w:tcPr>
          <w:p w14:paraId="0F4E7AF5"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Linear</w:t>
            </w:r>
          </w:p>
        </w:tc>
        <w:tc>
          <w:tcPr>
            <w:tcW w:w="2799" w:type="dxa"/>
          </w:tcPr>
          <w:p w14:paraId="50CFCB17"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None (least-squares solution)</w:t>
            </w:r>
          </w:p>
        </w:tc>
        <w:tc>
          <w:tcPr>
            <w:tcW w:w="3968" w:type="dxa"/>
          </w:tcPr>
          <w:p w14:paraId="4EAF1323" w14:textId="77777777" w:rsidR="0053204B" w:rsidRPr="006C7BAD" w:rsidRDefault="0053204B" w:rsidP="002D3AA8">
            <w:pPr>
              <w:spacing w:after="200" w:line="276" w:lineRule="auto"/>
              <w:cnfStyle w:val="000000000000" w:firstRow="0" w:lastRow="0" w:firstColumn="0" w:lastColumn="0" w:oddVBand="0" w:evenVBand="0" w:oddHBand="0" w:evenHBand="0" w:firstRowFirstColumn="0" w:firstRowLastColumn="0" w:lastRowFirstColumn="0" w:lastRowLastColumn="0"/>
              <w:rPr>
                <w:rFonts w:ascii="Times New Roman" w:eastAsia="MS Mincho" w:hAnsi="Times New Roman" w:cs="Times New Roman"/>
                <w:lang w:val="en-GB"/>
              </w:rPr>
            </w:pPr>
            <w:r w:rsidRPr="006C7BAD">
              <w:rPr>
                <w:rFonts w:ascii="Times New Roman" w:eastAsia="MS Mincho" w:hAnsi="Times New Roman" w:cs="Times New Roman"/>
                <w:lang w:val="en-GB"/>
              </w:rPr>
              <w:t>Robust option: on</w:t>
            </w:r>
          </w:p>
        </w:tc>
      </w:tr>
      <w:tr w:rsidR="0053204B" w:rsidRPr="006C7BAD" w14:paraId="1026B913" w14:textId="77777777" w:rsidTr="002D3AA8">
        <w:tc>
          <w:tcPr>
            <w:cnfStyle w:val="001000000000" w:firstRow="0" w:lastRow="0" w:firstColumn="1" w:lastColumn="0" w:oddVBand="0" w:evenVBand="0" w:oddHBand="0" w:evenHBand="0" w:firstRowFirstColumn="0" w:firstRowLastColumn="0" w:lastRowFirstColumn="0" w:lastRowLastColumn="0"/>
            <w:tcW w:w="9350" w:type="dxa"/>
            <w:gridSpan w:val="4"/>
          </w:tcPr>
          <w:p w14:paraId="55FE198A" w14:textId="77777777" w:rsidR="0053204B" w:rsidRPr="006C7BAD" w:rsidRDefault="0053204B" w:rsidP="002D3AA8">
            <w:pPr>
              <w:spacing w:after="200" w:line="276" w:lineRule="auto"/>
              <w:rPr>
                <w:rFonts w:ascii="Times New Roman" w:eastAsia="MS Mincho" w:hAnsi="Times New Roman" w:cs="Times New Roman"/>
                <w:lang w:val="en-GB"/>
              </w:rPr>
            </w:pPr>
            <w:r w:rsidRPr="006C7BAD">
              <w:rPr>
                <w:rFonts w:ascii="Times New Roman" w:eastAsia="MS Mincho" w:hAnsi="Times New Roman" w:cs="Times New Roman"/>
                <w:lang w:val="en-GB"/>
              </w:rPr>
              <w:t xml:space="preserve">Note: </w:t>
            </w:r>
            <w:r w:rsidRPr="006C7BAD">
              <w:rPr>
                <w:rFonts w:ascii="Times New Roman" w:eastAsia="MS Mincho" w:hAnsi="Times New Roman" w:cs="Times New Roman"/>
                <w:b w:val="0"/>
                <w:bCs w:val="0"/>
                <w:lang w:val="en-GB"/>
              </w:rPr>
              <w:t>All the models were trained using MATLAB R2023b functions with custom tuning via grid search. The final parameters were selected using 5-fold cross-validation for minimizing RMSE.</w:t>
            </w:r>
          </w:p>
        </w:tc>
      </w:tr>
    </w:tbl>
    <w:p w14:paraId="3896BDA2" w14:textId="77777777" w:rsidR="0053204B" w:rsidRPr="006C7BAD" w:rsidRDefault="0053204B" w:rsidP="0053204B">
      <w:pPr>
        <w:autoSpaceDE w:val="0"/>
        <w:autoSpaceDN w:val="0"/>
        <w:ind w:left="960" w:hanging="480"/>
        <w:rPr>
          <w:rFonts w:eastAsia="Times New Roman"/>
          <w:lang w:val="en-GB"/>
        </w:rPr>
      </w:pPr>
    </w:p>
    <w:p w14:paraId="09F5BE61" w14:textId="77777777" w:rsidR="0053204B" w:rsidRDefault="0053204B" w:rsidP="0053204B">
      <w:pPr>
        <w:autoSpaceDE w:val="0"/>
        <w:autoSpaceDN w:val="0"/>
        <w:ind w:left="960" w:hanging="480"/>
        <w:rPr>
          <w:rFonts w:eastAsia="Times New Roman"/>
          <w:lang w:val="en-GB"/>
        </w:rPr>
      </w:pPr>
    </w:p>
    <w:p w14:paraId="33955080" w14:textId="77777777" w:rsidR="0053204B" w:rsidRDefault="0053204B" w:rsidP="0053204B">
      <w:pPr>
        <w:autoSpaceDE w:val="0"/>
        <w:autoSpaceDN w:val="0"/>
        <w:ind w:left="960" w:hanging="480"/>
        <w:rPr>
          <w:rFonts w:eastAsia="Times New Roman"/>
          <w:lang w:val="en-GB"/>
        </w:rPr>
      </w:pPr>
    </w:p>
    <w:tbl>
      <w:tblPr>
        <w:tblStyle w:val="PlainTable5"/>
        <w:tblW w:w="0" w:type="auto"/>
        <w:tblLook w:val="04A0" w:firstRow="1" w:lastRow="0" w:firstColumn="1" w:lastColumn="0" w:noHBand="0" w:noVBand="1"/>
      </w:tblPr>
      <w:tblGrid>
        <w:gridCol w:w="2410"/>
        <w:gridCol w:w="1554"/>
        <w:gridCol w:w="2840"/>
        <w:gridCol w:w="2556"/>
      </w:tblGrid>
      <w:tr w:rsidR="0053204B" w:rsidRPr="006C7BAD" w14:paraId="246C2571" w14:textId="77777777" w:rsidTr="002D3A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0" w:type="auto"/>
            <w:gridSpan w:val="4"/>
            <w:tcBorders>
              <w:bottom w:val="single" w:sz="4" w:space="0" w:color="auto"/>
            </w:tcBorders>
          </w:tcPr>
          <w:p w14:paraId="023E205C" w14:textId="77777777" w:rsidR="0053204B" w:rsidRPr="006C7BAD" w:rsidRDefault="0053204B" w:rsidP="002D3AA8">
            <w:pPr>
              <w:jc w:val="left"/>
              <w:rPr>
                <w:rFonts w:ascii="Times New Roman" w:eastAsia="Times New Roman" w:hAnsi="Times New Roman" w:cs="Times New Roman"/>
                <w:sz w:val="24"/>
                <w:szCs w:val="24"/>
                <w:lang w:val="en-GB"/>
              </w:rPr>
            </w:pPr>
            <w:r w:rsidRPr="006C7BAD">
              <w:rPr>
                <w:rStyle w:val="FigTxtChar"/>
                <w:rFonts w:eastAsiaTheme="minorHAnsi"/>
                <w:lang w:val="en-GB"/>
              </w:rPr>
              <w:t xml:space="preserve">Table </w:t>
            </w:r>
            <w:r>
              <w:rPr>
                <w:rStyle w:val="FigTxtChar"/>
                <w:rFonts w:eastAsiaTheme="minorHAnsi"/>
                <w:lang w:val="en-GB"/>
              </w:rPr>
              <w:t>S</w:t>
            </w:r>
            <w:r w:rsidRPr="006C7BAD">
              <w:rPr>
                <w:rStyle w:val="FigTxtChar"/>
                <w:rFonts w:eastAsiaTheme="minorHAnsi"/>
                <w:lang w:val="en-GB"/>
              </w:rPr>
              <w:t>3</w:t>
            </w:r>
            <w:r w:rsidRPr="006C7BAD">
              <w:rPr>
                <w:rFonts w:ascii="Times New Roman" w:eastAsia="Times New Roman" w:hAnsi="Times New Roman" w:cs="Times New Roman"/>
                <w:sz w:val="24"/>
                <w:szCs w:val="24"/>
                <w:lang w:val="en-GB"/>
              </w:rPr>
              <w:t>: Summary of Data Flow</w:t>
            </w:r>
          </w:p>
        </w:tc>
      </w:tr>
      <w:tr w:rsidR="0053204B" w:rsidRPr="006C7BAD" w14:paraId="370D9785" w14:textId="77777777" w:rsidTr="002D3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bottom w:val="single" w:sz="4" w:space="0" w:color="auto"/>
            </w:tcBorders>
            <w:hideMark/>
          </w:tcPr>
          <w:p w14:paraId="63E5267C" w14:textId="77777777" w:rsidR="0053204B" w:rsidRPr="006C7BAD" w:rsidRDefault="0053204B" w:rsidP="002D3AA8">
            <w:pPr>
              <w:jc w:val="center"/>
              <w:rPr>
                <w:rFonts w:ascii="Times New Roman" w:eastAsia="Times New Roman" w:hAnsi="Times New Roman" w:cs="Times New Roman"/>
                <w:b/>
                <w:bCs/>
                <w:sz w:val="24"/>
                <w:szCs w:val="24"/>
                <w:lang w:val="en-GB"/>
              </w:rPr>
            </w:pPr>
            <w:r w:rsidRPr="006C7BAD">
              <w:rPr>
                <w:rFonts w:ascii="Times New Roman" w:eastAsia="Times New Roman" w:hAnsi="Times New Roman" w:cs="Times New Roman"/>
                <w:b/>
                <w:bCs/>
                <w:sz w:val="24"/>
                <w:szCs w:val="24"/>
                <w:lang w:val="en-GB"/>
              </w:rPr>
              <w:t>Dataset</w:t>
            </w:r>
          </w:p>
        </w:tc>
        <w:tc>
          <w:tcPr>
            <w:tcW w:w="1554" w:type="dxa"/>
            <w:tcBorders>
              <w:top w:val="single" w:sz="4" w:space="0" w:color="auto"/>
              <w:bottom w:val="single" w:sz="4" w:space="0" w:color="auto"/>
            </w:tcBorders>
            <w:hideMark/>
          </w:tcPr>
          <w:p w14:paraId="690249FF" w14:textId="77777777" w:rsidR="0053204B" w:rsidRPr="006C7BAD" w:rsidRDefault="0053204B" w:rsidP="002D3AA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4"/>
                <w:szCs w:val="24"/>
                <w:lang w:val="en-GB"/>
              </w:rPr>
            </w:pPr>
            <w:r w:rsidRPr="006C7BAD">
              <w:rPr>
                <w:rFonts w:ascii="Times New Roman" w:eastAsia="Times New Roman" w:hAnsi="Times New Roman" w:cs="Times New Roman"/>
                <w:b/>
                <w:bCs/>
                <w:sz w:val="24"/>
                <w:szCs w:val="24"/>
                <w:lang w:val="en-GB"/>
              </w:rPr>
              <w:t>Size</w:t>
            </w:r>
          </w:p>
        </w:tc>
        <w:tc>
          <w:tcPr>
            <w:tcW w:w="2840" w:type="dxa"/>
            <w:tcBorders>
              <w:top w:val="single" w:sz="4" w:space="0" w:color="auto"/>
              <w:bottom w:val="single" w:sz="4" w:space="0" w:color="auto"/>
            </w:tcBorders>
            <w:hideMark/>
          </w:tcPr>
          <w:p w14:paraId="17DDAB82" w14:textId="77777777" w:rsidR="0053204B" w:rsidRPr="006C7BAD" w:rsidRDefault="0053204B" w:rsidP="002D3AA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4"/>
                <w:szCs w:val="24"/>
                <w:lang w:val="en-GB"/>
              </w:rPr>
            </w:pPr>
            <w:r w:rsidRPr="006C7BAD">
              <w:rPr>
                <w:rFonts w:ascii="Times New Roman" w:eastAsia="Times New Roman" w:hAnsi="Times New Roman" w:cs="Times New Roman"/>
                <w:b/>
                <w:bCs/>
                <w:sz w:val="24"/>
                <w:szCs w:val="24"/>
                <w:lang w:val="en-GB"/>
              </w:rPr>
              <w:t>Purpose</w:t>
            </w:r>
          </w:p>
        </w:tc>
        <w:tc>
          <w:tcPr>
            <w:tcW w:w="2556" w:type="dxa"/>
            <w:tcBorders>
              <w:top w:val="single" w:sz="4" w:space="0" w:color="auto"/>
              <w:bottom w:val="single" w:sz="4" w:space="0" w:color="auto"/>
            </w:tcBorders>
            <w:hideMark/>
          </w:tcPr>
          <w:p w14:paraId="2E0954F9" w14:textId="77777777" w:rsidR="0053204B" w:rsidRPr="006C7BAD" w:rsidRDefault="0053204B" w:rsidP="002D3AA8">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4"/>
                <w:szCs w:val="24"/>
                <w:lang w:val="en-GB"/>
              </w:rPr>
            </w:pPr>
            <w:r w:rsidRPr="006C7BAD">
              <w:rPr>
                <w:rFonts w:ascii="Times New Roman" w:eastAsia="Times New Roman" w:hAnsi="Times New Roman" w:cs="Times New Roman"/>
                <w:b/>
                <w:bCs/>
                <w:sz w:val="24"/>
                <w:szCs w:val="24"/>
                <w:lang w:val="en-GB"/>
              </w:rPr>
              <w:t>Used For</w:t>
            </w:r>
          </w:p>
        </w:tc>
      </w:tr>
      <w:tr w:rsidR="0053204B" w:rsidRPr="006C7BAD" w14:paraId="2B3EADCF" w14:textId="77777777" w:rsidTr="002D3AA8">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bottom w:val="single" w:sz="4" w:space="0" w:color="auto"/>
            </w:tcBorders>
            <w:hideMark/>
          </w:tcPr>
          <w:p w14:paraId="1F7A9299" w14:textId="77777777" w:rsidR="0053204B" w:rsidRPr="006C7BAD" w:rsidRDefault="0053204B" w:rsidP="002D3AA8">
            <w:pPr>
              <w:jc w:val="left"/>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Training Dataset</w:t>
            </w:r>
          </w:p>
        </w:tc>
        <w:tc>
          <w:tcPr>
            <w:tcW w:w="1554" w:type="dxa"/>
            <w:tcBorders>
              <w:top w:val="single" w:sz="4" w:space="0" w:color="auto"/>
              <w:bottom w:val="single" w:sz="4" w:space="0" w:color="auto"/>
            </w:tcBorders>
            <w:hideMark/>
          </w:tcPr>
          <w:p w14:paraId="3C56C3C9"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2037</w:t>
            </w:r>
          </w:p>
        </w:tc>
        <w:tc>
          <w:tcPr>
            <w:tcW w:w="0" w:type="dxa"/>
            <w:tcBorders>
              <w:top w:val="single" w:sz="4" w:space="0" w:color="auto"/>
              <w:bottom w:val="single" w:sz="4" w:space="0" w:color="auto"/>
            </w:tcBorders>
            <w:hideMark/>
          </w:tcPr>
          <w:p w14:paraId="67A1C571"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Model learning</w:t>
            </w:r>
          </w:p>
        </w:tc>
        <w:tc>
          <w:tcPr>
            <w:tcW w:w="0" w:type="dxa"/>
            <w:tcBorders>
              <w:top w:val="single" w:sz="4" w:space="0" w:color="auto"/>
              <w:bottom w:val="single" w:sz="4" w:space="0" w:color="auto"/>
            </w:tcBorders>
            <w:hideMark/>
          </w:tcPr>
          <w:p w14:paraId="44206E92"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 xml:space="preserve">Regression modeling </w:t>
            </w:r>
          </w:p>
        </w:tc>
      </w:tr>
      <w:tr w:rsidR="0053204B" w:rsidRPr="006C7BAD" w14:paraId="31D83A4B" w14:textId="77777777" w:rsidTr="002D3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bottom w:val="single" w:sz="4" w:space="0" w:color="auto"/>
            </w:tcBorders>
            <w:hideMark/>
          </w:tcPr>
          <w:p w14:paraId="1E9E9EB7" w14:textId="77777777" w:rsidR="0053204B" w:rsidRPr="006C7BAD" w:rsidRDefault="0053204B" w:rsidP="002D3AA8">
            <w:pPr>
              <w:jc w:val="left"/>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Validation (C</w:t>
            </w:r>
            <w:r>
              <w:rPr>
                <w:rFonts w:ascii="Times New Roman" w:eastAsia="Times New Roman" w:hAnsi="Times New Roman" w:cs="Times New Roman"/>
                <w:sz w:val="24"/>
                <w:szCs w:val="24"/>
                <w:lang w:val="en-GB"/>
              </w:rPr>
              <w:t>ross validation</w:t>
            </w:r>
            <w:r w:rsidRPr="006C7BAD">
              <w:rPr>
                <w:rFonts w:ascii="Times New Roman" w:eastAsia="Times New Roman" w:hAnsi="Times New Roman" w:cs="Times New Roman"/>
                <w:sz w:val="24"/>
                <w:szCs w:val="24"/>
                <w:lang w:val="en-GB"/>
              </w:rPr>
              <w:t xml:space="preserve"> fold</w:t>
            </w:r>
            <w:r>
              <w:rPr>
                <w:rFonts w:ascii="Times New Roman" w:eastAsia="Times New Roman" w:hAnsi="Times New Roman" w:cs="Times New Roman"/>
                <w:sz w:val="24"/>
                <w:szCs w:val="24"/>
                <w:lang w:val="en-GB"/>
              </w:rPr>
              <w:t>ing</w:t>
            </w:r>
            <w:r w:rsidRPr="006C7BAD">
              <w:rPr>
                <w:rFonts w:ascii="Times New Roman" w:eastAsia="Times New Roman" w:hAnsi="Times New Roman" w:cs="Times New Roman"/>
                <w:sz w:val="24"/>
                <w:szCs w:val="24"/>
                <w:lang w:val="en-GB"/>
              </w:rPr>
              <w:t>)</w:t>
            </w:r>
          </w:p>
        </w:tc>
        <w:tc>
          <w:tcPr>
            <w:tcW w:w="1554" w:type="dxa"/>
            <w:tcBorders>
              <w:top w:val="single" w:sz="4" w:space="0" w:color="auto"/>
              <w:bottom w:val="single" w:sz="4" w:space="0" w:color="auto"/>
            </w:tcBorders>
            <w:hideMark/>
          </w:tcPr>
          <w:p w14:paraId="463B9504" w14:textId="77777777" w:rsidR="0053204B" w:rsidRPr="006C7BAD" w:rsidRDefault="0053204B" w:rsidP="002D3AA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5 subsets of training data</w:t>
            </w:r>
          </w:p>
        </w:tc>
        <w:tc>
          <w:tcPr>
            <w:tcW w:w="2840" w:type="dxa"/>
            <w:tcBorders>
              <w:top w:val="single" w:sz="4" w:space="0" w:color="auto"/>
              <w:bottom w:val="single" w:sz="4" w:space="0" w:color="auto"/>
            </w:tcBorders>
            <w:hideMark/>
          </w:tcPr>
          <w:p w14:paraId="76D09FAE" w14:textId="77777777" w:rsidR="0053204B" w:rsidRPr="006C7BAD" w:rsidRDefault="0053204B" w:rsidP="002D3AA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Hyperparameter tuning &amp; model selection</w:t>
            </w:r>
          </w:p>
        </w:tc>
        <w:tc>
          <w:tcPr>
            <w:tcW w:w="2556" w:type="dxa"/>
            <w:tcBorders>
              <w:top w:val="single" w:sz="4" w:space="0" w:color="auto"/>
              <w:bottom w:val="single" w:sz="4" w:space="0" w:color="auto"/>
            </w:tcBorders>
            <w:hideMark/>
          </w:tcPr>
          <w:p w14:paraId="3C8ABF43" w14:textId="77777777" w:rsidR="0053204B" w:rsidRPr="006C7BAD" w:rsidRDefault="0053204B" w:rsidP="002D3AA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RMSE/R² evaluation</w:t>
            </w:r>
          </w:p>
        </w:tc>
      </w:tr>
      <w:tr w:rsidR="0053204B" w:rsidRPr="006C7BAD" w14:paraId="416AAEAF" w14:textId="77777777" w:rsidTr="002D3AA8">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bottom w:val="single" w:sz="4" w:space="0" w:color="auto"/>
            </w:tcBorders>
            <w:hideMark/>
          </w:tcPr>
          <w:p w14:paraId="4F4117A0" w14:textId="77777777" w:rsidR="0053204B" w:rsidRPr="006C7BAD" w:rsidRDefault="0053204B" w:rsidP="002D3AA8">
            <w:pPr>
              <w:jc w:val="left"/>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Independent Test Set</w:t>
            </w:r>
          </w:p>
        </w:tc>
        <w:tc>
          <w:tcPr>
            <w:tcW w:w="1554" w:type="dxa"/>
            <w:tcBorders>
              <w:top w:val="single" w:sz="4" w:space="0" w:color="auto"/>
              <w:bottom w:val="single" w:sz="4" w:space="0" w:color="auto"/>
            </w:tcBorders>
            <w:hideMark/>
          </w:tcPr>
          <w:p w14:paraId="0F3440CD"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70</w:t>
            </w:r>
          </w:p>
        </w:tc>
        <w:tc>
          <w:tcPr>
            <w:tcW w:w="2840" w:type="dxa"/>
            <w:tcBorders>
              <w:top w:val="single" w:sz="4" w:space="0" w:color="auto"/>
              <w:bottom w:val="single" w:sz="4" w:space="0" w:color="auto"/>
            </w:tcBorders>
            <w:hideMark/>
          </w:tcPr>
          <w:p w14:paraId="62A6AC9F"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External model validation</w:t>
            </w:r>
          </w:p>
        </w:tc>
        <w:tc>
          <w:tcPr>
            <w:tcW w:w="2556" w:type="dxa"/>
            <w:tcBorders>
              <w:top w:val="single" w:sz="4" w:space="0" w:color="auto"/>
              <w:bottom w:val="single" w:sz="4" w:space="0" w:color="auto"/>
            </w:tcBorders>
            <w:hideMark/>
          </w:tcPr>
          <w:p w14:paraId="2F3939C9" w14:textId="77777777" w:rsidR="0053204B" w:rsidRPr="006C7BAD" w:rsidRDefault="0053204B" w:rsidP="002D3AA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 xml:space="preserve">Final qualitatively asses of the trained model </w:t>
            </w:r>
          </w:p>
        </w:tc>
      </w:tr>
      <w:tr w:rsidR="0053204B" w:rsidRPr="006C7BAD" w14:paraId="68B959A5" w14:textId="77777777" w:rsidTr="002D3A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bottom w:val="single" w:sz="4" w:space="0" w:color="auto"/>
            </w:tcBorders>
          </w:tcPr>
          <w:p w14:paraId="34BC412C" w14:textId="77777777" w:rsidR="0053204B" w:rsidRPr="006C7BAD" w:rsidRDefault="0053204B" w:rsidP="002D3AA8">
            <w:pPr>
              <w:jc w:val="left"/>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lastRenderedPageBreak/>
              <w:t>Gridded dataset</w:t>
            </w:r>
          </w:p>
        </w:tc>
        <w:tc>
          <w:tcPr>
            <w:tcW w:w="1554" w:type="dxa"/>
            <w:tcBorders>
              <w:top w:val="single" w:sz="4" w:space="0" w:color="auto"/>
              <w:bottom w:val="single" w:sz="4" w:space="0" w:color="auto"/>
            </w:tcBorders>
          </w:tcPr>
          <w:p w14:paraId="351D0768" w14:textId="77777777" w:rsidR="0053204B" w:rsidRPr="006C7BAD" w:rsidRDefault="0053204B" w:rsidP="002D3AA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377200</w:t>
            </w:r>
          </w:p>
        </w:tc>
        <w:tc>
          <w:tcPr>
            <w:tcW w:w="2840" w:type="dxa"/>
            <w:tcBorders>
              <w:top w:val="single" w:sz="4" w:space="0" w:color="auto"/>
              <w:bottom w:val="single" w:sz="4" w:space="0" w:color="auto"/>
            </w:tcBorders>
          </w:tcPr>
          <w:p w14:paraId="35B1F321" w14:textId="77777777" w:rsidR="0053204B" w:rsidRPr="006C7BAD" w:rsidRDefault="0053204B" w:rsidP="002D3AA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Apply</w:t>
            </w:r>
            <w:r>
              <w:rPr>
                <w:rFonts w:ascii="Times New Roman" w:eastAsia="Times New Roman" w:hAnsi="Times New Roman" w:cs="Times New Roman"/>
                <w:sz w:val="24"/>
                <w:szCs w:val="24"/>
                <w:lang w:val="en-GB"/>
              </w:rPr>
              <w:t xml:space="preserve"> the</w:t>
            </w:r>
            <w:r w:rsidRPr="006C7BAD">
              <w:rPr>
                <w:rFonts w:ascii="Times New Roman" w:eastAsia="Times New Roman" w:hAnsi="Times New Roman" w:cs="Times New Roman"/>
                <w:sz w:val="24"/>
                <w:szCs w:val="24"/>
                <w:lang w:val="en-GB"/>
              </w:rPr>
              <w:t xml:space="preserve"> trained model on </w:t>
            </w:r>
            <w:r>
              <w:rPr>
                <w:rFonts w:ascii="Times New Roman" w:eastAsia="Times New Roman" w:hAnsi="Times New Roman" w:cs="Times New Roman"/>
                <w:sz w:val="24"/>
                <w:szCs w:val="24"/>
                <w:lang w:val="en-GB"/>
              </w:rPr>
              <w:t xml:space="preserve">the </w:t>
            </w:r>
            <w:r w:rsidRPr="006C7BAD">
              <w:rPr>
                <w:rFonts w:ascii="Times New Roman" w:eastAsia="Times New Roman" w:hAnsi="Times New Roman" w:cs="Times New Roman"/>
                <w:sz w:val="24"/>
                <w:szCs w:val="24"/>
                <w:lang w:val="en-GB"/>
              </w:rPr>
              <w:t>nodes of the grid</w:t>
            </w:r>
          </w:p>
        </w:tc>
        <w:tc>
          <w:tcPr>
            <w:tcW w:w="2556" w:type="dxa"/>
            <w:tcBorders>
              <w:top w:val="single" w:sz="4" w:space="0" w:color="auto"/>
              <w:bottom w:val="single" w:sz="4" w:space="0" w:color="auto"/>
            </w:tcBorders>
          </w:tcPr>
          <w:p w14:paraId="06C9045F" w14:textId="77777777" w:rsidR="0053204B" w:rsidRPr="006C7BAD" w:rsidRDefault="0053204B" w:rsidP="002D3AA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GB"/>
              </w:rPr>
            </w:pPr>
            <w:r w:rsidRPr="006C7BAD">
              <w:rPr>
                <w:rFonts w:ascii="Times New Roman" w:eastAsia="Times New Roman" w:hAnsi="Times New Roman" w:cs="Times New Roman"/>
                <w:sz w:val="24"/>
                <w:szCs w:val="24"/>
                <w:lang w:val="en-GB"/>
              </w:rPr>
              <w:t xml:space="preserve">Prediction map across </w:t>
            </w:r>
            <w:r>
              <w:rPr>
                <w:rFonts w:ascii="Times New Roman" w:eastAsia="Times New Roman" w:hAnsi="Times New Roman" w:cs="Times New Roman"/>
                <w:sz w:val="24"/>
                <w:szCs w:val="24"/>
                <w:lang w:val="en-GB"/>
              </w:rPr>
              <w:t xml:space="preserve">the </w:t>
            </w:r>
            <w:r w:rsidRPr="006C7BAD">
              <w:rPr>
                <w:rFonts w:ascii="Times New Roman" w:eastAsia="Times New Roman" w:hAnsi="Times New Roman" w:cs="Times New Roman"/>
                <w:sz w:val="24"/>
                <w:szCs w:val="24"/>
                <w:lang w:val="en-GB"/>
              </w:rPr>
              <w:t>study area with</w:t>
            </w:r>
            <w:r>
              <w:rPr>
                <w:rFonts w:ascii="Times New Roman" w:eastAsia="Times New Roman" w:hAnsi="Times New Roman" w:cs="Times New Roman"/>
                <w:sz w:val="24"/>
                <w:szCs w:val="24"/>
                <w:lang w:val="en-GB"/>
              </w:rPr>
              <w:t xml:space="preserve"> a</w:t>
            </w:r>
            <w:r w:rsidRPr="006C7BAD">
              <w:rPr>
                <w:rFonts w:ascii="Times New Roman" w:eastAsia="Times New Roman" w:hAnsi="Times New Roman" w:cs="Times New Roman"/>
                <w:sz w:val="24"/>
                <w:szCs w:val="24"/>
                <w:lang w:val="en-GB"/>
              </w:rPr>
              <w:t xml:space="preserve"> 2 km × 2 km.</w:t>
            </w:r>
          </w:p>
        </w:tc>
      </w:tr>
    </w:tbl>
    <w:p w14:paraId="29B1046E" w14:textId="77777777" w:rsidR="0053204B" w:rsidRPr="006C7BAD" w:rsidRDefault="0053204B" w:rsidP="0053204B">
      <w:pPr>
        <w:autoSpaceDE w:val="0"/>
        <w:autoSpaceDN w:val="0"/>
        <w:ind w:left="960" w:hanging="480"/>
        <w:rPr>
          <w:rFonts w:eastAsia="Times New Roman"/>
          <w:lang w:val="en-GB"/>
        </w:rPr>
      </w:pPr>
    </w:p>
    <w:p w14:paraId="0703C29C" w14:textId="77777777" w:rsidR="0053204B" w:rsidRPr="006C7BAD" w:rsidRDefault="0053204B" w:rsidP="0053204B">
      <w:pPr>
        <w:autoSpaceDE w:val="0"/>
        <w:autoSpaceDN w:val="0"/>
        <w:ind w:left="960" w:hanging="480"/>
        <w:rPr>
          <w:rFonts w:eastAsia="Times New Roman"/>
          <w:lang w:val="en-GB"/>
        </w:rPr>
      </w:pPr>
      <w:r w:rsidRPr="006C7BAD">
        <w:rPr>
          <w:rFonts w:eastAsia="Times New Roman"/>
          <w:noProof/>
          <w:lang w:val="en-GB"/>
        </w:rPr>
        <w:drawing>
          <wp:inline distT="0" distB="0" distL="0" distR="0" wp14:anchorId="2E9AA325" wp14:editId="7D718F3D">
            <wp:extent cx="5943600" cy="55149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5514975"/>
                    </a:xfrm>
                    <a:prstGeom prst="rect">
                      <a:avLst/>
                    </a:prstGeom>
                  </pic:spPr>
                </pic:pic>
              </a:graphicData>
            </a:graphic>
          </wp:inline>
        </w:drawing>
      </w:r>
    </w:p>
    <w:p w14:paraId="364D9B90" w14:textId="77777777" w:rsidR="0053204B" w:rsidRPr="006C7BAD" w:rsidRDefault="0053204B" w:rsidP="0053204B">
      <w:pPr>
        <w:autoSpaceDE w:val="0"/>
        <w:autoSpaceDN w:val="0"/>
        <w:ind w:left="960" w:hanging="480"/>
        <w:jc w:val="center"/>
        <w:rPr>
          <w:rFonts w:eastAsia="Times New Roman"/>
          <w:lang w:val="en-GB"/>
        </w:rPr>
      </w:pPr>
      <w:r w:rsidRPr="006C7BAD">
        <w:rPr>
          <w:rFonts w:eastAsia="Times New Roman"/>
          <w:noProof/>
          <w:lang w:val="en-GB"/>
        </w:rPr>
        <w:lastRenderedPageBreak/>
        <w:drawing>
          <wp:inline distT="0" distB="0" distL="0" distR="0" wp14:anchorId="08911E56" wp14:editId="4245706E">
            <wp:extent cx="5187696" cy="5233416"/>
            <wp:effectExtent l="0" t="0" r="0" b="571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5" cstate="print">
                      <a:extLst>
                        <a:ext uri="{28A0092B-C50C-407E-A947-70E740481C1C}">
                          <a14:useLocalDpi xmlns:a14="http://schemas.microsoft.com/office/drawing/2010/main" val="0"/>
                        </a:ext>
                      </a:extLst>
                    </a:blip>
                    <a:stretch>
                      <a:fillRect/>
                    </a:stretch>
                  </pic:blipFill>
                  <pic:spPr>
                    <a:xfrm>
                      <a:off x="0" y="0"/>
                      <a:ext cx="5187696" cy="5233416"/>
                    </a:xfrm>
                    <a:prstGeom prst="rect">
                      <a:avLst/>
                    </a:prstGeom>
                  </pic:spPr>
                </pic:pic>
              </a:graphicData>
            </a:graphic>
          </wp:inline>
        </w:drawing>
      </w:r>
    </w:p>
    <w:p w14:paraId="5A55A253"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r w:rsidRPr="006C7BAD">
        <w:rPr>
          <w:rStyle w:val="FigCaptionChar"/>
          <w:lang w:val="en-GB"/>
        </w:rPr>
        <w:t>Figure S1</w:t>
      </w:r>
      <w:r w:rsidRPr="006C7BAD">
        <w:rPr>
          <w:rFonts w:asciiTheme="majorBidi" w:hAnsiTheme="majorBidi" w:cstheme="majorBidi"/>
          <w:color w:val="222222"/>
          <w:sz w:val="24"/>
          <w:szCs w:val="24"/>
          <w:shd w:val="clear" w:color="auto" w:fill="FFFFFF"/>
          <w:lang w:val="en-GB"/>
        </w:rPr>
        <w:t>: (</w:t>
      </w:r>
      <w:r w:rsidRPr="006C7BAD">
        <w:rPr>
          <w:rFonts w:asciiTheme="majorBidi" w:hAnsiTheme="majorBidi" w:cstheme="majorBidi"/>
          <w:b/>
          <w:bCs/>
          <w:color w:val="222222"/>
          <w:sz w:val="24"/>
          <w:szCs w:val="24"/>
          <w:shd w:val="clear" w:color="auto" w:fill="FFFFFF"/>
          <w:lang w:val="en-GB"/>
        </w:rPr>
        <w:t>top</w:t>
      </w:r>
      <w:r w:rsidRPr="006C7BAD">
        <w:rPr>
          <w:rFonts w:asciiTheme="majorBidi" w:hAnsiTheme="majorBidi" w:cstheme="majorBidi"/>
          <w:color w:val="222222"/>
          <w:sz w:val="24"/>
          <w:szCs w:val="24"/>
          <w:shd w:val="clear" w:color="auto" w:fill="FFFFFF"/>
          <w:lang w:val="en-GB"/>
        </w:rPr>
        <w:t xml:space="preserve">) The predicted spatial density of the ore deposits across the Iranian plateau, achieved by the Gaussian Process Regression (Matem) method. </w:t>
      </w:r>
    </w:p>
    <w:p w14:paraId="22414124" w14:textId="77777777" w:rsidR="0053204B" w:rsidRPr="006C7BAD" w:rsidRDefault="0053204B" w:rsidP="0053204B">
      <w:pPr>
        <w:autoSpaceDE w:val="0"/>
        <w:autoSpaceDN w:val="0"/>
        <w:ind w:left="960" w:hanging="480"/>
        <w:rPr>
          <w:rFonts w:asciiTheme="majorBidi" w:hAnsiTheme="majorBidi" w:cstheme="majorBidi"/>
          <w:sz w:val="24"/>
          <w:szCs w:val="24"/>
          <w:shd w:val="clear" w:color="auto" w:fill="FFFFFF"/>
          <w:lang w:val="en-GB"/>
        </w:rPr>
      </w:pPr>
      <w:r w:rsidRPr="006C7BAD">
        <w:rPr>
          <w:rFonts w:asciiTheme="majorBidi" w:hAnsiTheme="majorBidi" w:cstheme="majorBidi"/>
          <w:color w:val="222222"/>
          <w:sz w:val="24"/>
          <w:szCs w:val="24"/>
          <w:shd w:val="clear" w:color="auto" w:fill="FFFFFF"/>
          <w:lang w:val="en-GB"/>
        </w:rPr>
        <w:t>(</w:t>
      </w:r>
      <w:r w:rsidRPr="006C7BAD">
        <w:rPr>
          <w:rFonts w:asciiTheme="majorBidi" w:hAnsiTheme="majorBidi" w:cstheme="majorBidi"/>
          <w:b/>
          <w:bCs/>
          <w:color w:val="222222"/>
          <w:sz w:val="24"/>
          <w:szCs w:val="24"/>
          <w:shd w:val="clear" w:color="auto" w:fill="FFFFFF"/>
          <w:lang w:val="en-GB"/>
        </w:rPr>
        <w:t>bottom</w:t>
      </w:r>
      <w:r w:rsidRPr="006C7BAD">
        <w:rPr>
          <w:rFonts w:asciiTheme="majorBidi" w:hAnsiTheme="majorBidi" w:cstheme="majorBidi"/>
          <w:color w:val="222222"/>
          <w:sz w:val="24"/>
          <w:szCs w:val="24"/>
          <w:shd w:val="clear" w:color="auto" w:fill="FFFFFF"/>
          <w:lang w:val="en-GB"/>
        </w:rPr>
        <w:t xml:space="preserve">) The scatter plot represents the predicted spatial density of mineral deposits versus the </w:t>
      </w:r>
      <w:r w:rsidRPr="006C7BAD">
        <w:rPr>
          <w:rFonts w:asciiTheme="majorBidi" w:hAnsiTheme="majorBidi" w:cstheme="majorBidi"/>
          <w:sz w:val="24"/>
          <w:szCs w:val="24"/>
          <w:shd w:val="clear" w:color="auto" w:fill="FFFFFF"/>
          <w:lang w:val="en-GB"/>
        </w:rPr>
        <w:t>observation (</w:t>
      </w:r>
      <w:r w:rsidRPr="006C7BAD">
        <w:rPr>
          <w:rStyle w:val="FigTxtChar"/>
          <w:lang w:val="en-GB"/>
        </w:rPr>
        <w:t>Figure 2b</w:t>
      </w:r>
      <w:r w:rsidRPr="006C7BAD">
        <w:rPr>
          <w:rFonts w:asciiTheme="majorBidi" w:hAnsiTheme="majorBidi" w:cstheme="majorBidi"/>
          <w:sz w:val="24"/>
          <w:szCs w:val="24"/>
          <w:shd w:val="clear" w:color="auto" w:fill="FFFFFF"/>
          <w:lang w:val="en-GB"/>
        </w:rPr>
        <w:t xml:space="preserve">), achieved by the </w:t>
      </w:r>
      <w:r w:rsidRPr="006C7BAD">
        <w:rPr>
          <w:rFonts w:asciiTheme="majorBidi" w:hAnsiTheme="majorBidi" w:cstheme="majorBidi"/>
          <w:color w:val="222222"/>
          <w:sz w:val="24"/>
          <w:szCs w:val="24"/>
          <w:shd w:val="clear" w:color="auto" w:fill="FFFFFF"/>
          <w:lang w:val="en-GB"/>
        </w:rPr>
        <w:t xml:space="preserve">Gaussian Process Regression (Matem) </w:t>
      </w:r>
      <w:r w:rsidRPr="006C7BAD">
        <w:rPr>
          <w:rFonts w:asciiTheme="majorBidi" w:hAnsiTheme="majorBidi" w:cstheme="majorBidi"/>
          <w:sz w:val="24"/>
          <w:szCs w:val="24"/>
          <w:shd w:val="clear" w:color="auto" w:fill="FFFFFF"/>
          <w:lang w:val="en-GB"/>
        </w:rPr>
        <w:t>method.</w:t>
      </w:r>
    </w:p>
    <w:p w14:paraId="3C6CC6A3" w14:textId="77777777" w:rsidR="0053204B" w:rsidRPr="006C7BAD" w:rsidRDefault="0053204B" w:rsidP="0053204B">
      <w:pPr>
        <w:autoSpaceDE w:val="0"/>
        <w:autoSpaceDN w:val="0"/>
        <w:ind w:left="960" w:hanging="480"/>
        <w:rPr>
          <w:rFonts w:asciiTheme="majorBidi" w:hAnsiTheme="majorBidi" w:cstheme="majorBidi"/>
          <w:sz w:val="24"/>
          <w:szCs w:val="24"/>
          <w:shd w:val="clear" w:color="auto" w:fill="FFFFFF"/>
          <w:lang w:val="en-GB"/>
        </w:rPr>
      </w:pPr>
    </w:p>
    <w:p w14:paraId="340D3CC6" w14:textId="77777777" w:rsidR="0053204B" w:rsidRPr="006C7BAD" w:rsidRDefault="0053204B" w:rsidP="0053204B">
      <w:pPr>
        <w:autoSpaceDE w:val="0"/>
        <w:autoSpaceDN w:val="0"/>
        <w:ind w:left="960" w:hanging="480"/>
        <w:rPr>
          <w:rFonts w:asciiTheme="majorBidi" w:hAnsiTheme="majorBidi" w:cstheme="majorBidi"/>
          <w:sz w:val="24"/>
          <w:szCs w:val="24"/>
          <w:shd w:val="clear" w:color="auto" w:fill="FFFFFF"/>
          <w:lang w:val="en-GB"/>
        </w:rPr>
      </w:pPr>
      <w:r w:rsidRPr="006C7BAD">
        <w:rPr>
          <w:rFonts w:asciiTheme="majorBidi" w:hAnsiTheme="majorBidi" w:cstheme="majorBidi"/>
          <w:noProof/>
          <w:sz w:val="24"/>
          <w:szCs w:val="24"/>
          <w:shd w:val="clear" w:color="auto" w:fill="FFFFFF"/>
          <w:lang w:val="en-GB"/>
        </w:rPr>
        <w:lastRenderedPageBreak/>
        <w:drawing>
          <wp:inline distT="0" distB="0" distL="0" distR="0" wp14:anchorId="7CF705B9" wp14:editId="2BA37B47">
            <wp:extent cx="5943600" cy="55149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5514975"/>
                    </a:xfrm>
                    <a:prstGeom prst="rect">
                      <a:avLst/>
                    </a:prstGeom>
                  </pic:spPr>
                </pic:pic>
              </a:graphicData>
            </a:graphic>
          </wp:inline>
        </w:drawing>
      </w:r>
    </w:p>
    <w:p w14:paraId="7AE13E6F" w14:textId="77777777" w:rsidR="0053204B" w:rsidRPr="006C7BAD" w:rsidRDefault="0053204B" w:rsidP="0053204B">
      <w:pPr>
        <w:autoSpaceDE w:val="0"/>
        <w:autoSpaceDN w:val="0"/>
        <w:ind w:left="960" w:hanging="480"/>
        <w:rPr>
          <w:rFonts w:asciiTheme="majorBidi" w:hAnsiTheme="majorBidi" w:cstheme="majorBidi"/>
          <w:sz w:val="24"/>
          <w:szCs w:val="24"/>
          <w:shd w:val="clear" w:color="auto" w:fill="FFFFFF"/>
          <w:lang w:val="en-GB"/>
        </w:rPr>
      </w:pPr>
      <w:r w:rsidRPr="006C7BAD">
        <w:rPr>
          <w:rFonts w:asciiTheme="majorBidi" w:hAnsiTheme="majorBidi" w:cstheme="majorBidi"/>
          <w:noProof/>
          <w:sz w:val="24"/>
          <w:szCs w:val="24"/>
          <w:shd w:val="clear" w:color="auto" w:fill="FFFFFF"/>
          <w:lang w:val="en-GB"/>
        </w:rPr>
        <w:lastRenderedPageBreak/>
        <w:drawing>
          <wp:inline distT="0" distB="0" distL="0" distR="0" wp14:anchorId="39BD0A04" wp14:editId="24361046">
            <wp:extent cx="5199888" cy="5236464"/>
            <wp:effectExtent l="0" t="0" r="127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99888" cy="5236464"/>
                    </a:xfrm>
                    <a:prstGeom prst="rect">
                      <a:avLst/>
                    </a:prstGeom>
                  </pic:spPr>
                </pic:pic>
              </a:graphicData>
            </a:graphic>
          </wp:inline>
        </w:drawing>
      </w:r>
    </w:p>
    <w:p w14:paraId="2E25259B"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r w:rsidRPr="006C7BAD">
        <w:rPr>
          <w:rStyle w:val="FigCaptionChar"/>
          <w:lang w:val="en-GB"/>
        </w:rPr>
        <w:t>Figure S2</w:t>
      </w:r>
      <w:r w:rsidRPr="006C7BAD">
        <w:rPr>
          <w:rFonts w:asciiTheme="majorBidi" w:hAnsiTheme="majorBidi" w:cstheme="majorBidi"/>
          <w:color w:val="222222"/>
          <w:sz w:val="24"/>
          <w:szCs w:val="24"/>
          <w:shd w:val="clear" w:color="auto" w:fill="FFFFFF"/>
          <w:lang w:val="en-GB"/>
        </w:rPr>
        <w:t>: (</w:t>
      </w:r>
      <w:r w:rsidRPr="006C7BAD">
        <w:rPr>
          <w:rFonts w:asciiTheme="majorBidi" w:hAnsiTheme="majorBidi" w:cstheme="majorBidi"/>
          <w:b/>
          <w:bCs/>
          <w:color w:val="222222"/>
          <w:sz w:val="24"/>
          <w:szCs w:val="24"/>
          <w:shd w:val="clear" w:color="auto" w:fill="FFFFFF"/>
          <w:lang w:val="en-GB"/>
        </w:rPr>
        <w:t>top</w:t>
      </w:r>
      <w:r w:rsidRPr="006C7BAD">
        <w:rPr>
          <w:rFonts w:asciiTheme="majorBidi" w:hAnsiTheme="majorBidi" w:cstheme="majorBidi"/>
          <w:color w:val="222222"/>
          <w:sz w:val="24"/>
          <w:szCs w:val="24"/>
          <w:shd w:val="clear" w:color="auto" w:fill="FFFFFF"/>
          <w:lang w:val="en-GB"/>
        </w:rPr>
        <w:t xml:space="preserve">) The predicted spatial density of the ore occurrences across the Iranian plateau, achieved by the Neural Network (Trilayered) method. </w:t>
      </w:r>
    </w:p>
    <w:p w14:paraId="622079C2"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r w:rsidRPr="006C7BAD">
        <w:rPr>
          <w:rFonts w:asciiTheme="majorBidi" w:hAnsiTheme="majorBidi" w:cstheme="majorBidi"/>
          <w:color w:val="222222"/>
          <w:sz w:val="24"/>
          <w:szCs w:val="24"/>
          <w:shd w:val="clear" w:color="auto" w:fill="FFFFFF"/>
          <w:lang w:val="en-GB"/>
        </w:rPr>
        <w:t>(</w:t>
      </w:r>
      <w:r w:rsidRPr="006C7BAD">
        <w:rPr>
          <w:rFonts w:asciiTheme="majorBidi" w:hAnsiTheme="majorBidi" w:cstheme="majorBidi"/>
          <w:b/>
          <w:bCs/>
          <w:color w:val="222222"/>
          <w:sz w:val="24"/>
          <w:szCs w:val="24"/>
          <w:shd w:val="clear" w:color="auto" w:fill="FFFFFF"/>
          <w:lang w:val="en-GB"/>
        </w:rPr>
        <w:t>bottom</w:t>
      </w:r>
      <w:r w:rsidRPr="006C7BAD">
        <w:rPr>
          <w:rFonts w:asciiTheme="majorBidi" w:hAnsiTheme="majorBidi" w:cstheme="majorBidi"/>
          <w:color w:val="222222"/>
          <w:sz w:val="24"/>
          <w:szCs w:val="24"/>
          <w:shd w:val="clear" w:color="auto" w:fill="FFFFFF"/>
          <w:lang w:val="en-GB"/>
        </w:rPr>
        <w:t xml:space="preserve">) The scatter plot represents the predicted spatial density of the ore deposits versus the </w:t>
      </w:r>
      <w:r w:rsidRPr="006C7BAD">
        <w:rPr>
          <w:rFonts w:asciiTheme="majorBidi" w:hAnsiTheme="majorBidi" w:cstheme="majorBidi"/>
          <w:sz w:val="24"/>
          <w:szCs w:val="24"/>
          <w:shd w:val="clear" w:color="auto" w:fill="FFFFFF"/>
          <w:lang w:val="en-GB"/>
        </w:rPr>
        <w:t>observation (</w:t>
      </w:r>
      <w:r w:rsidRPr="006C7BAD">
        <w:rPr>
          <w:rStyle w:val="FigTxtChar"/>
          <w:lang w:val="en-GB"/>
        </w:rPr>
        <w:t>Figure 2b</w:t>
      </w:r>
      <w:r w:rsidRPr="006C7BAD">
        <w:rPr>
          <w:rFonts w:asciiTheme="majorBidi" w:hAnsiTheme="majorBidi" w:cstheme="majorBidi"/>
          <w:sz w:val="24"/>
          <w:szCs w:val="24"/>
          <w:shd w:val="clear" w:color="auto" w:fill="FFFFFF"/>
          <w:lang w:val="en-GB"/>
        </w:rPr>
        <w:t>), achieved by the Neural Network (Tri-layered) method.</w:t>
      </w:r>
    </w:p>
    <w:p w14:paraId="12EBE823"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p>
    <w:p w14:paraId="7F354653"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r w:rsidRPr="006C7BAD">
        <w:rPr>
          <w:rFonts w:asciiTheme="majorBidi" w:hAnsiTheme="majorBidi" w:cstheme="majorBidi"/>
          <w:noProof/>
          <w:color w:val="222222"/>
          <w:sz w:val="24"/>
          <w:szCs w:val="24"/>
          <w:shd w:val="clear" w:color="auto" w:fill="FFFFFF"/>
          <w:lang w:val="en-GB"/>
        </w:rPr>
        <w:lastRenderedPageBreak/>
        <w:drawing>
          <wp:inline distT="0" distB="0" distL="0" distR="0" wp14:anchorId="491B1895" wp14:editId="2F8AED16">
            <wp:extent cx="5943600" cy="55149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5514975"/>
                    </a:xfrm>
                    <a:prstGeom prst="rect">
                      <a:avLst/>
                    </a:prstGeom>
                  </pic:spPr>
                </pic:pic>
              </a:graphicData>
            </a:graphic>
          </wp:inline>
        </w:drawing>
      </w:r>
    </w:p>
    <w:p w14:paraId="39D7E686" w14:textId="77777777" w:rsidR="0053204B" w:rsidRPr="006C7BAD" w:rsidRDefault="0053204B" w:rsidP="0053204B">
      <w:pPr>
        <w:autoSpaceDE w:val="0"/>
        <w:autoSpaceDN w:val="0"/>
        <w:ind w:left="960" w:hanging="480"/>
        <w:jc w:val="center"/>
        <w:rPr>
          <w:rFonts w:asciiTheme="majorBidi" w:hAnsiTheme="majorBidi" w:cstheme="majorBidi"/>
          <w:color w:val="222222"/>
          <w:sz w:val="24"/>
          <w:szCs w:val="24"/>
          <w:shd w:val="clear" w:color="auto" w:fill="FFFFFF"/>
          <w:lang w:val="en-GB"/>
        </w:rPr>
      </w:pPr>
      <w:r w:rsidRPr="006C7BAD">
        <w:rPr>
          <w:rFonts w:asciiTheme="majorBidi" w:hAnsiTheme="majorBidi" w:cstheme="majorBidi"/>
          <w:noProof/>
          <w:color w:val="222222"/>
          <w:sz w:val="24"/>
          <w:szCs w:val="24"/>
          <w:shd w:val="clear" w:color="auto" w:fill="FFFFFF"/>
          <w:lang w:val="en-GB"/>
        </w:rPr>
        <w:lastRenderedPageBreak/>
        <w:drawing>
          <wp:inline distT="0" distB="0" distL="0" distR="0" wp14:anchorId="7FB6407A" wp14:editId="0DD48035">
            <wp:extent cx="5236464" cy="5233416"/>
            <wp:effectExtent l="0" t="0" r="254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36464" cy="5233416"/>
                    </a:xfrm>
                    <a:prstGeom prst="rect">
                      <a:avLst/>
                    </a:prstGeom>
                  </pic:spPr>
                </pic:pic>
              </a:graphicData>
            </a:graphic>
          </wp:inline>
        </w:drawing>
      </w:r>
    </w:p>
    <w:p w14:paraId="2AB36CA3"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r w:rsidRPr="006C7BAD">
        <w:rPr>
          <w:rStyle w:val="FigCaptionChar"/>
          <w:lang w:val="en-GB"/>
        </w:rPr>
        <w:t>Figure S3</w:t>
      </w:r>
      <w:r w:rsidRPr="006C7BAD">
        <w:rPr>
          <w:rFonts w:asciiTheme="majorBidi" w:hAnsiTheme="majorBidi" w:cstheme="majorBidi"/>
          <w:color w:val="222222"/>
          <w:sz w:val="24"/>
          <w:szCs w:val="24"/>
          <w:shd w:val="clear" w:color="auto" w:fill="FFFFFF"/>
          <w:lang w:val="en-GB"/>
        </w:rPr>
        <w:t>: (</w:t>
      </w:r>
      <w:r w:rsidRPr="006C7BAD">
        <w:rPr>
          <w:rFonts w:asciiTheme="majorBidi" w:hAnsiTheme="majorBidi" w:cstheme="majorBidi"/>
          <w:b/>
          <w:bCs/>
          <w:color w:val="222222"/>
          <w:sz w:val="24"/>
          <w:szCs w:val="24"/>
          <w:shd w:val="clear" w:color="auto" w:fill="FFFFFF"/>
          <w:lang w:val="en-GB"/>
        </w:rPr>
        <w:t>top</w:t>
      </w:r>
      <w:r w:rsidRPr="006C7BAD">
        <w:rPr>
          <w:rFonts w:asciiTheme="majorBidi" w:hAnsiTheme="majorBidi" w:cstheme="majorBidi"/>
          <w:color w:val="222222"/>
          <w:sz w:val="24"/>
          <w:szCs w:val="24"/>
          <w:shd w:val="clear" w:color="auto" w:fill="FFFFFF"/>
          <w:lang w:val="en-GB"/>
        </w:rPr>
        <w:t xml:space="preserve">) The predicted spatial density of the ore deposits across the Iranian plateau, achieved by the SVM (Cubic) method. </w:t>
      </w:r>
    </w:p>
    <w:p w14:paraId="405B6768"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r w:rsidRPr="006C7BAD">
        <w:rPr>
          <w:rFonts w:asciiTheme="majorBidi" w:hAnsiTheme="majorBidi" w:cstheme="majorBidi"/>
          <w:color w:val="222222"/>
          <w:sz w:val="24"/>
          <w:szCs w:val="24"/>
          <w:shd w:val="clear" w:color="auto" w:fill="FFFFFF"/>
          <w:lang w:val="en-GB"/>
        </w:rPr>
        <w:t>(</w:t>
      </w:r>
      <w:r w:rsidRPr="006C7BAD">
        <w:rPr>
          <w:rFonts w:asciiTheme="majorBidi" w:hAnsiTheme="majorBidi" w:cstheme="majorBidi"/>
          <w:b/>
          <w:bCs/>
          <w:color w:val="222222"/>
          <w:sz w:val="24"/>
          <w:szCs w:val="24"/>
          <w:shd w:val="clear" w:color="auto" w:fill="FFFFFF"/>
          <w:lang w:val="en-GB"/>
        </w:rPr>
        <w:t>bottom</w:t>
      </w:r>
      <w:r w:rsidRPr="006C7BAD">
        <w:rPr>
          <w:rFonts w:asciiTheme="majorBidi" w:hAnsiTheme="majorBidi" w:cstheme="majorBidi"/>
          <w:color w:val="222222"/>
          <w:sz w:val="24"/>
          <w:szCs w:val="24"/>
          <w:shd w:val="clear" w:color="auto" w:fill="FFFFFF"/>
          <w:lang w:val="en-GB"/>
        </w:rPr>
        <w:t xml:space="preserve">) The scatter plot represents the predicted spatial density of ore deposits versus the </w:t>
      </w:r>
      <w:r w:rsidRPr="006C7BAD">
        <w:rPr>
          <w:rFonts w:asciiTheme="majorBidi" w:hAnsiTheme="majorBidi" w:cstheme="majorBidi"/>
          <w:sz w:val="24"/>
          <w:szCs w:val="24"/>
          <w:shd w:val="clear" w:color="auto" w:fill="FFFFFF"/>
          <w:lang w:val="en-GB"/>
        </w:rPr>
        <w:t>observation (</w:t>
      </w:r>
      <w:r w:rsidRPr="006C7BAD">
        <w:rPr>
          <w:rStyle w:val="FigTxtChar"/>
          <w:lang w:val="en-GB"/>
        </w:rPr>
        <w:t>Figure 2b</w:t>
      </w:r>
      <w:r w:rsidRPr="006C7BAD">
        <w:rPr>
          <w:rFonts w:asciiTheme="majorBidi" w:hAnsiTheme="majorBidi" w:cstheme="majorBidi"/>
          <w:sz w:val="24"/>
          <w:szCs w:val="24"/>
          <w:shd w:val="clear" w:color="auto" w:fill="FFFFFF"/>
          <w:lang w:val="en-GB"/>
        </w:rPr>
        <w:t>), achieved by the SVM (Cubic) method.</w:t>
      </w:r>
    </w:p>
    <w:p w14:paraId="0D9AD17C"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p>
    <w:p w14:paraId="07632737"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p>
    <w:p w14:paraId="01E4200F"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p>
    <w:p w14:paraId="27AE7FF8"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r w:rsidRPr="006C7BAD">
        <w:rPr>
          <w:rFonts w:asciiTheme="majorBidi" w:hAnsiTheme="majorBidi" w:cstheme="majorBidi"/>
          <w:noProof/>
          <w:color w:val="222222"/>
          <w:sz w:val="24"/>
          <w:szCs w:val="24"/>
          <w:shd w:val="clear" w:color="auto" w:fill="FFFFFF"/>
          <w:lang w:val="en-GB"/>
        </w:rPr>
        <w:lastRenderedPageBreak/>
        <w:drawing>
          <wp:inline distT="0" distB="0" distL="0" distR="0" wp14:anchorId="2C473CB5" wp14:editId="43F0C239">
            <wp:extent cx="5943600" cy="551497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5514975"/>
                    </a:xfrm>
                    <a:prstGeom prst="rect">
                      <a:avLst/>
                    </a:prstGeom>
                  </pic:spPr>
                </pic:pic>
              </a:graphicData>
            </a:graphic>
          </wp:inline>
        </w:drawing>
      </w:r>
    </w:p>
    <w:p w14:paraId="6C70207D" w14:textId="77777777" w:rsidR="0053204B" w:rsidRPr="006C7BAD" w:rsidRDefault="0053204B" w:rsidP="0053204B">
      <w:pPr>
        <w:autoSpaceDE w:val="0"/>
        <w:autoSpaceDN w:val="0"/>
        <w:ind w:left="960" w:hanging="480"/>
        <w:jc w:val="center"/>
        <w:rPr>
          <w:rFonts w:asciiTheme="majorBidi" w:hAnsiTheme="majorBidi" w:cstheme="majorBidi"/>
          <w:color w:val="222222"/>
          <w:sz w:val="24"/>
          <w:szCs w:val="24"/>
          <w:shd w:val="clear" w:color="auto" w:fill="FFFFFF"/>
          <w:lang w:val="en-GB"/>
        </w:rPr>
      </w:pPr>
      <w:r w:rsidRPr="006C7BAD">
        <w:rPr>
          <w:rFonts w:asciiTheme="majorBidi" w:hAnsiTheme="majorBidi" w:cstheme="majorBidi"/>
          <w:noProof/>
          <w:color w:val="222222"/>
          <w:sz w:val="24"/>
          <w:szCs w:val="24"/>
          <w:shd w:val="clear" w:color="auto" w:fill="FFFFFF"/>
          <w:lang w:val="en-GB"/>
        </w:rPr>
        <w:lastRenderedPageBreak/>
        <w:drawing>
          <wp:inline distT="0" distB="0" distL="0" distR="0" wp14:anchorId="0657CFB7" wp14:editId="71C84C23">
            <wp:extent cx="5157216" cy="5233416"/>
            <wp:effectExtent l="0" t="0" r="5715"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57216" cy="5233416"/>
                    </a:xfrm>
                    <a:prstGeom prst="rect">
                      <a:avLst/>
                    </a:prstGeom>
                  </pic:spPr>
                </pic:pic>
              </a:graphicData>
            </a:graphic>
          </wp:inline>
        </w:drawing>
      </w:r>
    </w:p>
    <w:p w14:paraId="249B52A0"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r w:rsidRPr="006C7BAD">
        <w:rPr>
          <w:rStyle w:val="FigCaptionChar"/>
          <w:lang w:val="en-GB"/>
        </w:rPr>
        <w:t>Figure S4</w:t>
      </w:r>
      <w:r w:rsidRPr="006C7BAD">
        <w:rPr>
          <w:rFonts w:asciiTheme="majorBidi" w:hAnsiTheme="majorBidi" w:cstheme="majorBidi"/>
          <w:color w:val="222222"/>
          <w:sz w:val="24"/>
          <w:szCs w:val="24"/>
          <w:shd w:val="clear" w:color="auto" w:fill="FFFFFF"/>
          <w:lang w:val="en-GB"/>
        </w:rPr>
        <w:t>: (</w:t>
      </w:r>
      <w:r w:rsidRPr="006C7BAD">
        <w:rPr>
          <w:rFonts w:asciiTheme="majorBidi" w:hAnsiTheme="majorBidi" w:cstheme="majorBidi"/>
          <w:b/>
          <w:bCs/>
          <w:color w:val="222222"/>
          <w:sz w:val="24"/>
          <w:szCs w:val="24"/>
          <w:shd w:val="clear" w:color="auto" w:fill="FFFFFF"/>
          <w:lang w:val="en-GB"/>
        </w:rPr>
        <w:t>top</w:t>
      </w:r>
      <w:r w:rsidRPr="006C7BAD">
        <w:rPr>
          <w:rFonts w:asciiTheme="majorBidi" w:hAnsiTheme="majorBidi" w:cstheme="majorBidi"/>
          <w:color w:val="222222"/>
          <w:sz w:val="24"/>
          <w:szCs w:val="24"/>
          <w:shd w:val="clear" w:color="auto" w:fill="FFFFFF"/>
          <w:lang w:val="en-GB"/>
        </w:rPr>
        <w:t xml:space="preserve">) The predicted spatial density of the ore deposits across the Iranian plateau, achieved by the Kernel (SVM) method. </w:t>
      </w:r>
    </w:p>
    <w:p w14:paraId="75BD774C"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r w:rsidRPr="006C7BAD">
        <w:rPr>
          <w:rFonts w:asciiTheme="majorBidi" w:hAnsiTheme="majorBidi" w:cstheme="majorBidi"/>
          <w:color w:val="222222"/>
          <w:sz w:val="24"/>
          <w:szCs w:val="24"/>
          <w:shd w:val="clear" w:color="auto" w:fill="FFFFFF"/>
          <w:lang w:val="en-GB"/>
        </w:rPr>
        <w:t>(</w:t>
      </w:r>
      <w:r w:rsidRPr="006C7BAD">
        <w:rPr>
          <w:rFonts w:asciiTheme="majorBidi" w:hAnsiTheme="majorBidi" w:cstheme="majorBidi"/>
          <w:b/>
          <w:bCs/>
          <w:color w:val="222222"/>
          <w:sz w:val="24"/>
          <w:szCs w:val="24"/>
          <w:shd w:val="clear" w:color="auto" w:fill="FFFFFF"/>
          <w:lang w:val="en-GB"/>
        </w:rPr>
        <w:t>bottom</w:t>
      </w:r>
      <w:r w:rsidRPr="006C7BAD">
        <w:rPr>
          <w:rFonts w:asciiTheme="majorBidi" w:hAnsiTheme="majorBidi" w:cstheme="majorBidi"/>
          <w:color w:val="222222"/>
          <w:sz w:val="24"/>
          <w:szCs w:val="24"/>
          <w:shd w:val="clear" w:color="auto" w:fill="FFFFFF"/>
          <w:lang w:val="en-GB"/>
        </w:rPr>
        <w:t xml:space="preserve">) The scatter plot represents the predicted spatial density of ore deposits versus the </w:t>
      </w:r>
      <w:r w:rsidRPr="006C7BAD">
        <w:rPr>
          <w:rFonts w:asciiTheme="majorBidi" w:hAnsiTheme="majorBidi" w:cstheme="majorBidi"/>
          <w:sz w:val="24"/>
          <w:szCs w:val="24"/>
          <w:shd w:val="clear" w:color="auto" w:fill="FFFFFF"/>
          <w:lang w:val="en-GB"/>
        </w:rPr>
        <w:t>observation (</w:t>
      </w:r>
      <w:r w:rsidRPr="006C7BAD">
        <w:rPr>
          <w:rStyle w:val="FigTxtChar"/>
          <w:lang w:val="en-GB"/>
        </w:rPr>
        <w:t>Figure 2b</w:t>
      </w:r>
      <w:r w:rsidRPr="006C7BAD">
        <w:rPr>
          <w:rFonts w:asciiTheme="majorBidi" w:hAnsiTheme="majorBidi" w:cstheme="majorBidi"/>
          <w:sz w:val="24"/>
          <w:szCs w:val="24"/>
          <w:shd w:val="clear" w:color="auto" w:fill="FFFFFF"/>
          <w:lang w:val="en-GB"/>
        </w:rPr>
        <w:t>), achieved by the Kernel (SVM) method.</w:t>
      </w:r>
    </w:p>
    <w:p w14:paraId="0096A123"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p>
    <w:p w14:paraId="2DB07F60"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r w:rsidRPr="006C7BAD">
        <w:rPr>
          <w:rFonts w:asciiTheme="majorBidi" w:hAnsiTheme="majorBidi" w:cstheme="majorBidi"/>
          <w:noProof/>
          <w:color w:val="222222"/>
          <w:sz w:val="24"/>
          <w:szCs w:val="24"/>
          <w:shd w:val="clear" w:color="auto" w:fill="FFFFFF"/>
          <w:lang w:val="en-GB"/>
        </w:rPr>
        <w:lastRenderedPageBreak/>
        <w:drawing>
          <wp:inline distT="0" distB="0" distL="0" distR="0" wp14:anchorId="2C1DBE72" wp14:editId="0C1FEC44">
            <wp:extent cx="5943600" cy="551497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5514975"/>
                    </a:xfrm>
                    <a:prstGeom prst="rect">
                      <a:avLst/>
                    </a:prstGeom>
                  </pic:spPr>
                </pic:pic>
              </a:graphicData>
            </a:graphic>
          </wp:inline>
        </w:drawing>
      </w:r>
    </w:p>
    <w:p w14:paraId="6713608A" w14:textId="77777777" w:rsidR="0053204B" w:rsidRPr="006C7BAD" w:rsidRDefault="0053204B" w:rsidP="0053204B">
      <w:pPr>
        <w:autoSpaceDE w:val="0"/>
        <w:autoSpaceDN w:val="0"/>
        <w:ind w:left="960" w:hanging="480"/>
        <w:jc w:val="center"/>
        <w:rPr>
          <w:rFonts w:asciiTheme="majorBidi" w:hAnsiTheme="majorBidi" w:cstheme="majorBidi"/>
          <w:color w:val="222222"/>
          <w:sz w:val="24"/>
          <w:szCs w:val="24"/>
          <w:shd w:val="clear" w:color="auto" w:fill="FFFFFF"/>
          <w:lang w:val="en-GB"/>
        </w:rPr>
      </w:pPr>
      <w:r w:rsidRPr="006C7BAD">
        <w:rPr>
          <w:rFonts w:asciiTheme="majorBidi" w:hAnsiTheme="majorBidi" w:cstheme="majorBidi"/>
          <w:noProof/>
          <w:color w:val="222222"/>
          <w:sz w:val="24"/>
          <w:szCs w:val="24"/>
          <w:shd w:val="clear" w:color="auto" w:fill="FFFFFF"/>
          <w:lang w:val="en-GB"/>
        </w:rPr>
        <w:lastRenderedPageBreak/>
        <w:drawing>
          <wp:inline distT="0" distB="0" distL="0" distR="0" wp14:anchorId="3FB79FCE" wp14:editId="027A7709">
            <wp:extent cx="5157216" cy="5233416"/>
            <wp:effectExtent l="0" t="0" r="5715"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57216" cy="5233416"/>
                    </a:xfrm>
                    <a:prstGeom prst="rect">
                      <a:avLst/>
                    </a:prstGeom>
                  </pic:spPr>
                </pic:pic>
              </a:graphicData>
            </a:graphic>
          </wp:inline>
        </w:drawing>
      </w:r>
    </w:p>
    <w:p w14:paraId="6D6B6B3B"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r w:rsidRPr="006C7BAD">
        <w:rPr>
          <w:rStyle w:val="FigCaptionChar"/>
          <w:lang w:val="en-GB"/>
        </w:rPr>
        <w:t>Figure S5</w:t>
      </w:r>
      <w:r w:rsidRPr="006C7BAD">
        <w:rPr>
          <w:rFonts w:asciiTheme="majorBidi" w:hAnsiTheme="majorBidi" w:cstheme="majorBidi"/>
          <w:color w:val="222222"/>
          <w:sz w:val="24"/>
          <w:szCs w:val="24"/>
          <w:shd w:val="clear" w:color="auto" w:fill="FFFFFF"/>
          <w:lang w:val="en-GB"/>
        </w:rPr>
        <w:t>: (</w:t>
      </w:r>
      <w:r w:rsidRPr="006C7BAD">
        <w:rPr>
          <w:rFonts w:asciiTheme="majorBidi" w:hAnsiTheme="majorBidi" w:cstheme="majorBidi"/>
          <w:b/>
          <w:bCs/>
          <w:color w:val="222222"/>
          <w:sz w:val="24"/>
          <w:szCs w:val="24"/>
          <w:shd w:val="clear" w:color="auto" w:fill="FFFFFF"/>
          <w:lang w:val="en-GB"/>
        </w:rPr>
        <w:t>top</w:t>
      </w:r>
      <w:r w:rsidRPr="006C7BAD">
        <w:rPr>
          <w:rFonts w:asciiTheme="majorBidi" w:hAnsiTheme="majorBidi" w:cstheme="majorBidi"/>
          <w:color w:val="222222"/>
          <w:sz w:val="24"/>
          <w:szCs w:val="24"/>
          <w:shd w:val="clear" w:color="auto" w:fill="FFFFFF"/>
          <w:lang w:val="en-GB"/>
        </w:rPr>
        <w:t xml:space="preserve">) The predicted spatial density of the ore deposits across the Iranian plateau, achieved by the Tree (Fine) method. </w:t>
      </w:r>
    </w:p>
    <w:p w14:paraId="4CFD978A" w14:textId="77777777" w:rsidR="0053204B" w:rsidRPr="006C7BAD" w:rsidRDefault="0053204B" w:rsidP="0053204B">
      <w:pPr>
        <w:autoSpaceDE w:val="0"/>
        <w:autoSpaceDN w:val="0"/>
        <w:ind w:left="960" w:hanging="480"/>
        <w:rPr>
          <w:rFonts w:asciiTheme="majorBidi" w:hAnsiTheme="majorBidi" w:cstheme="majorBidi"/>
          <w:sz w:val="24"/>
          <w:szCs w:val="24"/>
          <w:shd w:val="clear" w:color="auto" w:fill="FFFFFF"/>
          <w:lang w:val="en-GB"/>
        </w:rPr>
      </w:pPr>
      <w:r w:rsidRPr="006C7BAD">
        <w:rPr>
          <w:rFonts w:asciiTheme="majorBidi" w:hAnsiTheme="majorBidi" w:cstheme="majorBidi"/>
          <w:color w:val="222222"/>
          <w:sz w:val="24"/>
          <w:szCs w:val="24"/>
          <w:shd w:val="clear" w:color="auto" w:fill="FFFFFF"/>
          <w:lang w:val="en-GB"/>
        </w:rPr>
        <w:t>(</w:t>
      </w:r>
      <w:r w:rsidRPr="006C7BAD">
        <w:rPr>
          <w:rFonts w:asciiTheme="majorBidi" w:hAnsiTheme="majorBidi" w:cstheme="majorBidi"/>
          <w:b/>
          <w:bCs/>
          <w:color w:val="222222"/>
          <w:sz w:val="24"/>
          <w:szCs w:val="24"/>
          <w:shd w:val="clear" w:color="auto" w:fill="FFFFFF"/>
          <w:lang w:val="en-GB"/>
        </w:rPr>
        <w:t>bottom</w:t>
      </w:r>
      <w:r w:rsidRPr="006C7BAD">
        <w:rPr>
          <w:rFonts w:asciiTheme="majorBidi" w:hAnsiTheme="majorBidi" w:cstheme="majorBidi"/>
          <w:color w:val="222222"/>
          <w:sz w:val="24"/>
          <w:szCs w:val="24"/>
          <w:shd w:val="clear" w:color="auto" w:fill="FFFFFF"/>
          <w:lang w:val="en-GB"/>
        </w:rPr>
        <w:t xml:space="preserve">) The scatter plot represents the predicted spatial density of ore deposits versus the </w:t>
      </w:r>
      <w:r w:rsidRPr="006C7BAD">
        <w:rPr>
          <w:rFonts w:asciiTheme="majorBidi" w:hAnsiTheme="majorBidi" w:cstheme="majorBidi"/>
          <w:sz w:val="24"/>
          <w:szCs w:val="24"/>
          <w:shd w:val="clear" w:color="auto" w:fill="FFFFFF"/>
          <w:lang w:val="en-GB"/>
        </w:rPr>
        <w:t>observation (</w:t>
      </w:r>
      <w:r w:rsidRPr="006C7BAD">
        <w:rPr>
          <w:rStyle w:val="FigTxtChar"/>
          <w:lang w:val="en-GB"/>
        </w:rPr>
        <w:t>Figure 2b</w:t>
      </w:r>
      <w:r w:rsidRPr="006C7BAD">
        <w:rPr>
          <w:rFonts w:asciiTheme="majorBidi" w:hAnsiTheme="majorBidi" w:cstheme="majorBidi"/>
          <w:sz w:val="24"/>
          <w:szCs w:val="24"/>
          <w:shd w:val="clear" w:color="auto" w:fill="FFFFFF"/>
          <w:lang w:val="en-GB"/>
        </w:rPr>
        <w:t>), achieved by the Tree (Fine) method.</w:t>
      </w:r>
    </w:p>
    <w:p w14:paraId="37AB728F" w14:textId="77777777" w:rsidR="0053204B" w:rsidRPr="006C7BAD" w:rsidRDefault="0053204B" w:rsidP="0053204B">
      <w:pPr>
        <w:autoSpaceDE w:val="0"/>
        <w:autoSpaceDN w:val="0"/>
        <w:ind w:left="960" w:hanging="480"/>
        <w:rPr>
          <w:rFonts w:asciiTheme="majorBidi" w:hAnsiTheme="majorBidi" w:cstheme="majorBidi"/>
          <w:sz w:val="24"/>
          <w:szCs w:val="24"/>
          <w:shd w:val="clear" w:color="auto" w:fill="FFFFFF"/>
          <w:lang w:val="en-GB"/>
        </w:rPr>
      </w:pPr>
      <w:r w:rsidRPr="006C7BAD">
        <w:rPr>
          <w:rFonts w:asciiTheme="majorBidi" w:hAnsiTheme="majorBidi" w:cstheme="majorBidi"/>
          <w:noProof/>
          <w:sz w:val="24"/>
          <w:szCs w:val="24"/>
          <w:shd w:val="clear" w:color="auto" w:fill="FFFFFF"/>
          <w:lang w:val="en-GB"/>
        </w:rPr>
        <w:lastRenderedPageBreak/>
        <w:drawing>
          <wp:inline distT="0" distB="0" distL="0" distR="0" wp14:anchorId="2F35358A" wp14:editId="2753BB7D">
            <wp:extent cx="5943600" cy="55149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5514975"/>
                    </a:xfrm>
                    <a:prstGeom prst="rect">
                      <a:avLst/>
                    </a:prstGeom>
                  </pic:spPr>
                </pic:pic>
              </a:graphicData>
            </a:graphic>
          </wp:inline>
        </w:drawing>
      </w:r>
    </w:p>
    <w:p w14:paraId="4756A13B" w14:textId="77777777" w:rsidR="0053204B" w:rsidRPr="006C7BAD" w:rsidRDefault="0053204B" w:rsidP="0053204B">
      <w:pPr>
        <w:autoSpaceDE w:val="0"/>
        <w:autoSpaceDN w:val="0"/>
        <w:ind w:left="960" w:hanging="480"/>
        <w:jc w:val="center"/>
        <w:rPr>
          <w:rFonts w:asciiTheme="majorBidi" w:hAnsiTheme="majorBidi" w:cstheme="majorBidi"/>
          <w:sz w:val="24"/>
          <w:szCs w:val="24"/>
          <w:shd w:val="clear" w:color="auto" w:fill="FFFFFF"/>
          <w:lang w:val="en-GB"/>
        </w:rPr>
      </w:pPr>
      <w:r w:rsidRPr="006C7BAD">
        <w:rPr>
          <w:rFonts w:asciiTheme="majorBidi" w:hAnsiTheme="majorBidi" w:cstheme="majorBidi"/>
          <w:noProof/>
          <w:sz w:val="24"/>
          <w:szCs w:val="24"/>
          <w:shd w:val="clear" w:color="auto" w:fill="FFFFFF"/>
          <w:lang w:val="en-GB"/>
        </w:rPr>
        <w:lastRenderedPageBreak/>
        <w:drawing>
          <wp:inline distT="0" distB="0" distL="0" distR="0" wp14:anchorId="524C7869" wp14:editId="5AB4315B">
            <wp:extent cx="5233416" cy="5233416"/>
            <wp:effectExtent l="0" t="0" r="5715" b="57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33416" cy="5233416"/>
                    </a:xfrm>
                    <a:prstGeom prst="rect">
                      <a:avLst/>
                    </a:prstGeom>
                  </pic:spPr>
                </pic:pic>
              </a:graphicData>
            </a:graphic>
          </wp:inline>
        </w:drawing>
      </w:r>
    </w:p>
    <w:p w14:paraId="617420A2"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r w:rsidRPr="006C7BAD">
        <w:rPr>
          <w:rStyle w:val="FigCaptionChar"/>
          <w:lang w:val="en-GB"/>
        </w:rPr>
        <w:t>Figure S6</w:t>
      </w:r>
      <w:r w:rsidRPr="006C7BAD">
        <w:rPr>
          <w:rFonts w:asciiTheme="majorBidi" w:hAnsiTheme="majorBidi" w:cstheme="majorBidi"/>
          <w:color w:val="222222"/>
          <w:sz w:val="24"/>
          <w:szCs w:val="24"/>
          <w:shd w:val="clear" w:color="auto" w:fill="FFFFFF"/>
          <w:lang w:val="en-GB"/>
        </w:rPr>
        <w:t>: (</w:t>
      </w:r>
      <w:r w:rsidRPr="006C7BAD">
        <w:rPr>
          <w:rFonts w:asciiTheme="majorBidi" w:hAnsiTheme="majorBidi" w:cstheme="majorBidi"/>
          <w:b/>
          <w:bCs/>
          <w:color w:val="222222"/>
          <w:sz w:val="24"/>
          <w:szCs w:val="24"/>
          <w:shd w:val="clear" w:color="auto" w:fill="FFFFFF"/>
          <w:lang w:val="en-GB"/>
        </w:rPr>
        <w:t>top</w:t>
      </w:r>
      <w:r w:rsidRPr="006C7BAD">
        <w:rPr>
          <w:rFonts w:asciiTheme="majorBidi" w:hAnsiTheme="majorBidi" w:cstheme="majorBidi"/>
          <w:color w:val="222222"/>
          <w:sz w:val="24"/>
          <w:szCs w:val="24"/>
          <w:shd w:val="clear" w:color="auto" w:fill="FFFFFF"/>
          <w:lang w:val="en-GB"/>
        </w:rPr>
        <w:t xml:space="preserve">) The predicted spatial density of the ore deposits across the Iranian plateau, achieved by the Linear Regression (Linear) method. </w:t>
      </w:r>
    </w:p>
    <w:p w14:paraId="3F14DCA4" w14:textId="77777777" w:rsidR="0053204B" w:rsidRPr="006C7BAD" w:rsidRDefault="0053204B" w:rsidP="0053204B">
      <w:pPr>
        <w:autoSpaceDE w:val="0"/>
        <w:autoSpaceDN w:val="0"/>
        <w:ind w:left="960" w:hanging="480"/>
        <w:rPr>
          <w:rFonts w:asciiTheme="majorBidi" w:hAnsiTheme="majorBidi" w:cstheme="majorBidi"/>
          <w:sz w:val="24"/>
          <w:szCs w:val="24"/>
          <w:shd w:val="clear" w:color="auto" w:fill="FFFFFF"/>
          <w:lang w:val="en-GB"/>
        </w:rPr>
      </w:pPr>
      <w:r w:rsidRPr="006C7BAD">
        <w:rPr>
          <w:rFonts w:asciiTheme="majorBidi" w:hAnsiTheme="majorBidi" w:cstheme="majorBidi"/>
          <w:color w:val="222222"/>
          <w:sz w:val="24"/>
          <w:szCs w:val="24"/>
          <w:shd w:val="clear" w:color="auto" w:fill="FFFFFF"/>
          <w:lang w:val="en-GB"/>
        </w:rPr>
        <w:t>(</w:t>
      </w:r>
      <w:r w:rsidRPr="006C7BAD">
        <w:rPr>
          <w:rFonts w:asciiTheme="majorBidi" w:hAnsiTheme="majorBidi" w:cstheme="majorBidi"/>
          <w:b/>
          <w:bCs/>
          <w:color w:val="222222"/>
          <w:sz w:val="24"/>
          <w:szCs w:val="24"/>
          <w:shd w:val="clear" w:color="auto" w:fill="FFFFFF"/>
          <w:lang w:val="en-GB"/>
        </w:rPr>
        <w:t>bottom</w:t>
      </w:r>
      <w:r w:rsidRPr="006C7BAD">
        <w:rPr>
          <w:rFonts w:asciiTheme="majorBidi" w:hAnsiTheme="majorBidi" w:cstheme="majorBidi"/>
          <w:color w:val="222222"/>
          <w:sz w:val="24"/>
          <w:szCs w:val="24"/>
          <w:shd w:val="clear" w:color="auto" w:fill="FFFFFF"/>
          <w:lang w:val="en-GB"/>
        </w:rPr>
        <w:t xml:space="preserve">) The scatter plot represents the predicted spatial density of ore deposits versus the </w:t>
      </w:r>
      <w:r w:rsidRPr="006C7BAD">
        <w:rPr>
          <w:rFonts w:asciiTheme="majorBidi" w:hAnsiTheme="majorBidi" w:cstheme="majorBidi"/>
          <w:sz w:val="24"/>
          <w:szCs w:val="24"/>
          <w:shd w:val="clear" w:color="auto" w:fill="FFFFFF"/>
          <w:lang w:val="en-GB"/>
        </w:rPr>
        <w:t>observation (</w:t>
      </w:r>
      <w:r w:rsidRPr="006C7BAD">
        <w:rPr>
          <w:rStyle w:val="FigTxtChar"/>
          <w:lang w:val="en-GB"/>
        </w:rPr>
        <w:t>Figure 2b</w:t>
      </w:r>
      <w:r w:rsidRPr="006C7BAD">
        <w:rPr>
          <w:rFonts w:asciiTheme="majorBidi" w:hAnsiTheme="majorBidi" w:cstheme="majorBidi"/>
          <w:sz w:val="24"/>
          <w:szCs w:val="24"/>
          <w:shd w:val="clear" w:color="auto" w:fill="FFFFFF"/>
          <w:lang w:val="en-GB"/>
        </w:rPr>
        <w:t>), achieved by the Linear Regression (Linear) method.</w:t>
      </w:r>
    </w:p>
    <w:p w14:paraId="1E6147BD" w14:textId="77777777" w:rsidR="0053204B" w:rsidRPr="006C7BAD" w:rsidRDefault="0053204B" w:rsidP="0053204B">
      <w:pPr>
        <w:pStyle w:val="Default"/>
        <w:spacing w:line="360" w:lineRule="auto"/>
        <w:jc w:val="both"/>
        <w:rPr>
          <w:rFonts w:asciiTheme="majorBidi" w:hAnsiTheme="majorBidi" w:cstheme="majorBidi"/>
          <w:i/>
          <w:iCs/>
          <w:color w:val="EE0000"/>
          <w:lang w:val="en-GB"/>
        </w:rPr>
      </w:pPr>
      <w:r w:rsidRPr="006C7BAD">
        <w:rPr>
          <w:rFonts w:asciiTheme="majorBidi" w:hAnsiTheme="majorBidi" w:cstheme="majorBidi"/>
          <w:i/>
          <w:iCs/>
          <w:noProof/>
          <w:color w:val="EE0000"/>
          <w:lang w:val="en-GB"/>
        </w:rPr>
        <w:lastRenderedPageBreak/>
        <w:drawing>
          <wp:inline distT="0" distB="0" distL="0" distR="0" wp14:anchorId="4DD64866" wp14:editId="30A450D0">
            <wp:extent cx="5943600" cy="546671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6" cstate="print">
                      <a:extLst>
                        <a:ext uri="{BEBA8EAE-BF5A-486C-A8C5-ECC9F3942E4B}">
                          <a14:imgProps xmlns:a14="http://schemas.microsoft.com/office/drawing/2010/main">
                            <a14:imgLayer r:embed="rId17">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5943600" cy="5466715"/>
                    </a:xfrm>
                    <a:prstGeom prst="rect">
                      <a:avLst/>
                    </a:prstGeom>
                  </pic:spPr>
                </pic:pic>
              </a:graphicData>
            </a:graphic>
          </wp:inline>
        </w:drawing>
      </w:r>
    </w:p>
    <w:p w14:paraId="1509CE11" w14:textId="77777777" w:rsidR="0053204B" w:rsidRPr="006C7BAD" w:rsidRDefault="0053204B" w:rsidP="0053204B">
      <w:pPr>
        <w:pStyle w:val="Default"/>
        <w:spacing w:line="360" w:lineRule="auto"/>
        <w:jc w:val="both"/>
        <w:rPr>
          <w:rFonts w:asciiTheme="majorBidi" w:hAnsiTheme="majorBidi" w:cstheme="majorBidi"/>
          <w:color w:val="auto"/>
          <w:lang w:val="en-GB"/>
        </w:rPr>
      </w:pPr>
      <w:r w:rsidRPr="006C7BAD">
        <w:rPr>
          <w:rStyle w:val="FigCaptionChar"/>
          <w:lang w:val="en-GB"/>
        </w:rPr>
        <w:t>Figure S7:</w:t>
      </w:r>
      <w:r w:rsidRPr="006C7BAD">
        <w:rPr>
          <w:rFonts w:asciiTheme="majorBidi" w:hAnsiTheme="majorBidi" w:cstheme="majorBidi"/>
          <w:color w:val="auto"/>
          <w:lang w:val="en-GB"/>
        </w:rPr>
        <w:t xml:space="preserve"> The residual of predicted spatial density of the ore occurrences reduced from the true spatial density at the location of ore deposits (residual = true -predicted). The trained model by the Ensemble Bagged Trees algorithm is used for prediction of the density value at the location of the ore deposits and then reduced from the true density values. The results indicate that for most of the ore deposits, the residual is &lt; |±0.1|. Anomalous residuals (&gt; |±0.1|) indicate the locations where the prediction of the trained model is less certain, relatively. For instance, ore deposits located far away from metallogenic clusters indicate higher values of residual, which indicate less certain prediction for less sampled areas. For highly sampled areas, only the KaraDagh metallogenic zone, in the NW of the Iranian plateau, show a cluster of ore deposits with high residuals. </w:t>
      </w:r>
    </w:p>
    <w:p w14:paraId="343322B1"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p>
    <w:p w14:paraId="28C6A2D7"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p>
    <w:p w14:paraId="6761D0F8" w14:textId="77777777" w:rsidR="0053204B" w:rsidRPr="006C7BAD" w:rsidRDefault="0053204B" w:rsidP="0053204B">
      <w:pPr>
        <w:autoSpaceDE w:val="0"/>
        <w:autoSpaceDN w:val="0"/>
        <w:ind w:left="960" w:hanging="480"/>
        <w:rPr>
          <w:rFonts w:asciiTheme="majorBidi" w:hAnsiTheme="majorBidi" w:cstheme="majorBidi"/>
          <w:color w:val="222222"/>
          <w:sz w:val="24"/>
          <w:szCs w:val="24"/>
          <w:shd w:val="clear" w:color="auto" w:fill="FFFFFF"/>
          <w:lang w:val="en-GB"/>
        </w:rPr>
      </w:pPr>
    </w:p>
    <w:p w14:paraId="273C83F2" w14:textId="77777777" w:rsidR="00F553FF" w:rsidRDefault="00F553FF"/>
    <w:sectPr w:rsidR="00F553FF" w:rsidSect="0053204B">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04B"/>
    <w:rsid w:val="002A5214"/>
    <w:rsid w:val="003C2EF4"/>
    <w:rsid w:val="00446799"/>
    <w:rsid w:val="0053204B"/>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71DF8"/>
  <w15:chartTrackingRefBased/>
  <w15:docId w15:val="{F4523D57-9858-400C-A7AF-8641C0238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204B"/>
    <w:pPr>
      <w:spacing w:line="259" w:lineRule="auto"/>
    </w:pPr>
    <w:rPr>
      <w:kern w:val="0"/>
      <w:sz w:val="22"/>
      <w:szCs w:val="22"/>
      <w14:ligatures w14:val="none"/>
    </w:rPr>
  </w:style>
  <w:style w:type="paragraph" w:styleId="Heading1">
    <w:name w:val="heading 1"/>
    <w:basedOn w:val="Normal"/>
    <w:next w:val="Normal"/>
    <w:link w:val="Heading1Char"/>
    <w:uiPriority w:val="9"/>
    <w:qFormat/>
    <w:rsid w:val="0053204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3204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3204B"/>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3204B"/>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53204B"/>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53204B"/>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53204B"/>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53204B"/>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53204B"/>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20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20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20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20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20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20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20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20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204B"/>
    <w:rPr>
      <w:rFonts w:eastAsiaTheme="majorEastAsia" w:cstheme="majorBidi"/>
      <w:color w:val="272727" w:themeColor="text1" w:themeTint="D8"/>
    </w:rPr>
  </w:style>
  <w:style w:type="paragraph" w:styleId="Title">
    <w:name w:val="Title"/>
    <w:basedOn w:val="Normal"/>
    <w:next w:val="Normal"/>
    <w:link w:val="TitleChar"/>
    <w:uiPriority w:val="10"/>
    <w:qFormat/>
    <w:rsid w:val="0053204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320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204B"/>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320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204B"/>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53204B"/>
    <w:rPr>
      <w:i/>
      <w:iCs/>
      <w:color w:val="404040" w:themeColor="text1" w:themeTint="BF"/>
    </w:rPr>
  </w:style>
  <w:style w:type="paragraph" w:styleId="ListParagraph">
    <w:name w:val="List Paragraph"/>
    <w:basedOn w:val="Normal"/>
    <w:uiPriority w:val="34"/>
    <w:qFormat/>
    <w:rsid w:val="0053204B"/>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53204B"/>
    <w:rPr>
      <w:i/>
      <w:iCs/>
      <w:color w:val="0F4761" w:themeColor="accent1" w:themeShade="BF"/>
    </w:rPr>
  </w:style>
  <w:style w:type="paragraph" w:styleId="IntenseQuote">
    <w:name w:val="Intense Quote"/>
    <w:basedOn w:val="Normal"/>
    <w:next w:val="Normal"/>
    <w:link w:val="IntenseQuoteChar"/>
    <w:uiPriority w:val="30"/>
    <w:qFormat/>
    <w:rsid w:val="0053204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53204B"/>
    <w:rPr>
      <w:i/>
      <w:iCs/>
      <w:color w:val="0F4761" w:themeColor="accent1" w:themeShade="BF"/>
    </w:rPr>
  </w:style>
  <w:style w:type="character" w:styleId="IntenseReference">
    <w:name w:val="Intense Reference"/>
    <w:basedOn w:val="DefaultParagraphFont"/>
    <w:uiPriority w:val="32"/>
    <w:qFormat/>
    <w:rsid w:val="0053204B"/>
    <w:rPr>
      <w:b/>
      <w:bCs/>
      <w:smallCaps/>
      <w:color w:val="0F4761" w:themeColor="accent1" w:themeShade="BF"/>
      <w:spacing w:val="5"/>
    </w:rPr>
  </w:style>
  <w:style w:type="paragraph" w:customStyle="1" w:styleId="FigCaption">
    <w:name w:val="FigCaption"/>
    <w:basedOn w:val="Normal"/>
    <w:link w:val="FigCaptionChar"/>
    <w:qFormat/>
    <w:rsid w:val="0053204B"/>
    <w:rPr>
      <w:rFonts w:asciiTheme="majorBidi" w:hAnsiTheme="majorBidi" w:cstheme="majorBidi"/>
      <w:color w:val="77206D" w:themeColor="accent5" w:themeShade="BF"/>
      <w:sz w:val="24"/>
    </w:rPr>
  </w:style>
  <w:style w:type="paragraph" w:customStyle="1" w:styleId="FigTxt">
    <w:name w:val="FigTxt"/>
    <w:basedOn w:val="Normal"/>
    <w:link w:val="FigTxtChar"/>
    <w:qFormat/>
    <w:rsid w:val="0053204B"/>
    <w:pPr>
      <w:spacing w:line="276" w:lineRule="auto"/>
      <w:jc w:val="both"/>
    </w:pPr>
    <w:rPr>
      <w:rFonts w:asciiTheme="majorBidi" w:hAnsiTheme="majorBidi" w:cstheme="majorBidi"/>
      <w:color w:val="0000FF"/>
      <w:kern w:val="2"/>
      <w:sz w:val="24"/>
      <w14:ligatures w14:val="standardContextual"/>
    </w:rPr>
  </w:style>
  <w:style w:type="character" w:customStyle="1" w:styleId="FigCaptionChar">
    <w:name w:val="FigCaption Char"/>
    <w:basedOn w:val="DefaultParagraphFont"/>
    <w:link w:val="FigCaption"/>
    <w:rsid w:val="0053204B"/>
    <w:rPr>
      <w:rFonts w:asciiTheme="majorBidi" w:hAnsiTheme="majorBidi" w:cstheme="majorBidi"/>
      <w:color w:val="77206D" w:themeColor="accent5" w:themeShade="BF"/>
      <w:kern w:val="0"/>
      <w:szCs w:val="22"/>
      <w14:ligatures w14:val="none"/>
    </w:rPr>
  </w:style>
  <w:style w:type="character" w:customStyle="1" w:styleId="FigTxtChar">
    <w:name w:val="FigTxt Char"/>
    <w:basedOn w:val="DefaultParagraphFont"/>
    <w:link w:val="FigTxt"/>
    <w:rsid w:val="0053204B"/>
    <w:rPr>
      <w:rFonts w:asciiTheme="majorBidi" w:hAnsiTheme="majorBidi" w:cstheme="majorBidi"/>
      <w:color w:val="0000FF"/>
      <w:szCs w:val="22"/>
    </w:rPr>
  </w:style>
  <w:style w:type="table" w:styleId="PlainTable5">
    <w:name w:val="Plain Table 5"/>
    <w:basedOn w:val="TableNormal"/>
    <w:uiPriority w:val="45"/>
    <w:rsid w:val="0053204B"/>
    <w:pPr>
      <w:spacing w:after="0" w:line="240" w:lineRule="auto"/>
    </w:pPr>
    <w:rPr>
      <w:kern w:val="0"/>
      <w:sz w:val="22"/>
      <w:szCs w:val="22"/>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53204B"/>
    <w:pPr>
      <w:spacing w:after="0" w:line="240" w:lineRule="auto"/>
    </w:pPr>
    <w:rPr>
      <w:kern w:val="0"/>
      <w:sz w:val="22"/>
      <w:szCs w:val="22"/>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53204B"/>
    <w:pPr>
      <w:spacing w:after="0" w:line="240" w:lineRule="auto"/>
    </w:pPr>
    <w:rPr>
      <w:kern w:val="0"/>
      <w:sz w:val="22"/>
      <w:szCs w:val="22"/>
      <w14:ligatures w14:val="none"/>
    </w:r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paragraph" w:customStyle="1" w:styleId="Default">
    <w:name w:val="Default"/>
    <w:rsid w:val="0053204B"/>
    <w:pPr>
      <w:autoSpaceDE w:val="0"/>
      <w:autoSpaceDN w:val="0"/>
      <w:adjustRightInd w:val="0"/>
      <w:spacing w:after="0" w:line="240" w:lineRule="auto"/>
    </w:pPr>
    <w:rPr>
      <w:rFonts w:ascii="Calibri" w:eastAsia="Times New Roman" w:hAnsi="Calibri" w:cs="Calibri"/>
      <w:color w:val="000000"/>
      <w:kern w:val="0"/>
      <w14:ligatures w14:val="none"/>
    </w:rPr>
  </w:style>
  <w:style w:type="character" w:styleId="LineNumber">
    <w:name w:val="line number"/>
    <w:basedOn w:val="DefaultParagraphFont"/>
    <w:uiPriority w:val="99"/>
    <w:semiHidden/>
    <w:unhideWhenUsed/>
    <w:rsid w:val="005320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microsoft.com/office/2007/relationships/hdphoto" Target="media/hdphoto1.wdp"/><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1098</Words>
  <Characters>5264</Characters>
  <Application>Microsoft Office Word</Application>
  <DocSecurity>0</DocSecurity>
  <Lines>122</Lines>
  <Paragraphs>63</Paragraphs>
  <ScaleCrop>false</ScaleCrop>
  <Company>Springer Nature</Company>
  <LinksUpToDate>false</LinksUpToDate>
  <CharactersWithSpaces>6299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2025-09-30T08:12:00Z</dcterms:created>
  <dcterms:modified xsi:type="dcterms:W3CDTF">2025-09-30T08:13:00Z</dcterms:modified>
</cp:coreProperties>
</file>