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42E6E" w14:textId="44BE2DB8" w:rsidR="00CA06E6" w:rsidRDefault="00CA06E6" w:rsidP="00CA06E6">
      <w:pPr>
        <w:rPr>
          <w:b/>
          <w:bCs/>
        </w:rPr>
      </w:pPr>
      <w:r w:rsidRPr="00CA06E6">
        <w:rPr>
          <w:b/>
          <w:bCs/>
        </w:rPr>
        <w:t xml:space="preserve">The Analysis of the Intraoperative Complications During the Transitional Period from In-patient Cataract Surgery to Ambulatory Day Surgery </w:t>
      </w:r>
    </w:p>
    <w:p w14:paraId="4EECD771" w14:textId="77777777" w:rsidR="00CA06E6" w:rsidRPr="00CA06E6" w:rsidRDefault="00CA06E6" w:rsidP="00CA06E6">
      <w:pPr>
        <w:rPr>
          <w:b/>
          <w:bCs/>
        </w:rPr>
      </w:pPr>
    </w:p>
    <w:p w14:paraId="5795F984" w14:textId="77777777" w:rsidR="00CA06E6" w:rsidRDefault="00CA06E6" w:rsidP="00CA06E6">
      <w:r>
        <w:t>First author: Bu Shaochong, Tianjin Medical University Eye Hospital, Cataract department, Tianjin China. Postal address: 251 Fu Kang Road, Nan Kai district, Tianjin, China 300384. Phone: +86 13821820609 Email: bushaochong@163.com</w:t>
      </w:r>
    </w:p>
    <w:p w14:paraId="2F9228B4" w14:textId="77777777" w:rsidR="00CA06E6" w:rsidRDefault="00CA06E6" w:rsidP="00CA06E6">
      <w:r>
        <w:t>Li Xiao-Rong, Tianjin Medical University Eye Hospital, Surgical retina, Tianjin China</w:t>
      </w:r>
    </w:p>
    <w:p w14:paraId="15303C83" w14:textId="77777777" w:rsidR="00CA06E6" w:rsidRDefault="00CA06E6" w:rsidP="00CA06E6">
      <w:r>
        <w:t xml:space="preserve">Zhao </w:t>
      </w:r>
      <w:proofErr w:type="spellStart"/>
      <w:r>
        <w:t>Shaozhen</w:t>
      </w:r>
      <w:proofErr w:type="spellEnd"/>
      <w:r>
        <w:t>, Tianjin Medical University Eye Hospital, Cornea &amp; Refractive surgery, Tianjin China</w:t>
      </w:r>
    </w:p>
    <w:p w14:paraId="768E2D20" w14:textId="77777777" w:rsidR="00CA06E6" w:rsidRDefault="00CA06E6" w:rsidP="00CA06E6">
      <w:r>
        <w:t xml:space="preserve">Li </w:t>
      </w:r>
      <w:proofErr w:type="spellStart"/>
      <w:r>
        <w:t>Mengran</w:t>
      </w:r>
      <w:proofErr w:type="spellEnd"/>
      <w:r>
        <w:t>, Tianjin Medical University Eye Hospital, Clinical Audit department, Tianjin China</w:t>
      </w:r>
    </w:p>
    <w:p w14:paraId="47662607" w14:textId="77777777" w:rsidR="00CA06E6" w:rsidRDefault="00CA06E6" w:rsidP="00CA06E6">
      <w:r>
        <w:t>Feng Qing, Tianjin Medical University Eye Hospital, Clinical Audit department, Tianjin China</w:t>
      </w:r>
    </w:p>
    <w:p w14:paraId="34CDA8B2" w14:textId="77777777" w:rsidR="00CA06E6" w:rsidRDefault="00CA06E6" w:rsidP="00CA06E6">
      <w:r>
        <w:t>Fei Gao, Tianjin Medical University Eye Hospital, Clinical Research Center, Tianjin China</w:t>
      </w:r>
    </w:p>
    <w:p w14:paraId="50CD7973" w14:textId="77777777" w:rsidR="00CA06E6" w:rsidRDefault="00CA06E6" w:rsidP="00CA06E6">
      <w:r>
        <w:t>Fang Tian, Tianjin Medical University Eye Hospital, Cataract department, Tianjin China</w:t>
      </w:r>
    </w:p>
    <w:p w14:paraId="75B900DF" w14:textId="77777777" w:rsidR="00CA06E6" w:rsidRDefault="00CA06E6" w:rsidP="00CA06E6">
      <w:r>
        <w:t xml:space="preserve">Yang </w:t>
      </w:r>
      <w:proofErr w:type="spellStart"/>
      <w:r>
        <w:t>Ruibo</w:t>
      </w:r>
      <w:proofErr w:type="spellEnd"/>
      <w:r>
        <w:t>, Tianjin Medical University Eye Hospital, Cornea &amp; Refractive surgery &amp; Clinical Audit department, Tianjin China</w:t>
      </w:r>
    </w:p>
    <w:p w14:paraId="62E9A68C" w14:textId="556371E2" w:rsidR="00CA06E6" w:rsidRDefault="00CA06E6" w:rsidP="00CA06E6">
      <w:r>
        <w:t xml:space="preserve">Corresponding author: Dr. Yang </w:t>
      </w:r>
      <w:proofErr w:type="spellStart"/>
      <w:r>
        <w:t>Ruibo</w:t>
      </w:r>
      <w:proofErr w:type="spellEnd"/>
      <w:r>
        <w:t>. Postal address: 251 Fu Kang Road, Nan Kai district, Tianjin, China 300384. Phone: +86 18802295667, Email: yangruibo771@163.com</w:t>
      </w:r>
    </w:p>
    <w:p w14:paraId="2E8F2654" w14:textId="77777777" w:rsidR="00CA06E6" w:rsidRDefault="00CA06E6"/>
    <w:p w14:paraId="2AB23DE4" w14:textId="77777777" w:rsidR="00091C7D" w:rsidRDefault="00091C7D">
      <w:pPr>
        <w:widowControl/>
        <w:jc w:val="left"/>
      </w:pPr>
      <w:r>
        <w:br w:type="page"/>
      </w:r>
    </w:p>
    <w:p w14:paraId="63E4F721" w14:textId="189F19EC" w:rsidR="00FE12E4" w:rsidRDefault="008602F6">
      <w:r>
        <w:rPr>
          <w:rFonts w:hint="eastAsia"/>
        </w:rPr>
        <w:lastRenderedPageBreak/>
        <w:t>Supplementary</w:t>
      </w:r>
      <w:r>
        <w:t xml:space="preserve"> </w:t>
      </w:r>
      <w:r w:rsidRPr="00E93E64">
        <w:rPr>
          <w:rFonts w:hint="eastAsia"/>
        </w:rPr>
        <w:t>T</w:t>
      </w:r>
      <w:r w:rsidRPr="00E93E64">
        <w:t>able1. Variable codes of logistic regression</w:t>
      </w:r>
    </w:p>
    <w:p w14:paraId="0A530D49" w14:textId="2F315009" w:rsidR="008602F6" w:rsidRDefault="008602F6"/>
    <w:tbl>
      <w:tblPr>
        <w:tblStyle w:val="61"/>
        <w:tblW w:w="0" w:type="auto"/>
        <w:tblLook w:val="04A0" w:firstRow="1" w:lastRow="0" w:firstColumn="1" w:lastColumn="0" w:noHBand="0" w:noVBand="1"/>
      </w:tblPr>
      <w:tblGrid>
        <w:gridCol w:w="4373"/>
        <w:gridCol w:w="910"/>
        <w:gridCol w:w="3743"/>
      </w:tblGrid>
      <w:tr w:rsidR="008602F6" w:rsidRPr="00B65950" w14:paraId="739F7F77" w14:textId="77777777" w:rsidTr="002019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5A311E4" w14:textId="77777777" w:rsidR="008602F6" w:rsidRPr="00E93E64" w:rsidRDefault="008602F6" w:rsidP="0020196D">
            <w:pPr>
              <w:spacing w:beforeLines="50" w:before="156" w:afterLines="50" w:after="156"/>
              <w:rPr>
                <w:b w:val="0"/>
                <w:bCs w:val="0"/>
                <w:color w:val="auto"/>
              </w:rPr>
            </w:pPr>
            <w:r w:rsidRPr="00E93E64">
              <w:rPr>
                <w:b w:val="0"/>
                <w:bCs w:val="0"/>
                <w:color w:val="auto"/>
              </w:rPr>
              <w:t>Factors</w:t>
            </w:r>
          </w:p>
        </w:tc>
        <w:tc>
          <w:tcPr>
            <w:tcW w:w="0" w:type="auto"/>
            <w:shd w:val="clear" w:color="auto" w:fill="auto"/>
          </w:tcPr>
          <w:p w14:paraId="3BF23B09" w14:textId="77777777" w:rsidR="008602F6" w:rsidRPr="00E93E64" w:rsidRDefault="008602F6" w:rsidP="0020196D">
            <w:pPr>
              <w:spacing w:beforeLines="50" w:before="156" w:afterLines="50" w:after="15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E93E64">
              <w:rPr>
                <w:b w:val="0"/>
                <w:bCs w:val="0"/>
                <w:color w:val="auto"/>
              </w:rPr>
              <w:t>Variable</w:t>
            </w:r>
          </w:p>
        </w:tc>
        <w:tc>
          <w:tcPr>
            <w:tcW w:w="0" w:type="auto"/>
            <w:shd w:val="clear" w:color="auto" w:fill="auto"/>
          </w:tcPr>
          <w:p w14:paraId="56CF8EA0" w14:textId="77777777" w:rsidR="008602F6" w:rsidRPr="00E93E64" w:rsidRDefault="008602F6" w:rsidP="0020196D">
            <w:pPr>
              <w:spacing w:beforeLines="50" w:before="156" w:afterLines="50" w:after="15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E93E64">
              <w:rPr>
                <w:b w:val="0"/>
                <w:bCs w:val="0"/>
                <w:color w:val="auto"/>
              </w:rPr>
              <w:t>Code</w:t>
            </w:r>
          </w:p>
        </w:tc>
      </w:tr>
      <w:tr w:rsidR="008602F6" w:rsidRPr="00B65950" w14:paraId="6495C506" w14:textId="77777777" w:rsidTr="002019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48E9F549" w14:textId="77777777" w:rsidR="008602F6" w:rsidRPr="00E93E64" w:rsidRDefault="008602F6" w:rsidP="0020196D">
            <w:pPr>
              <w:spacing w:beforeLines="50" w:before="156" w:afterLines="50" w:after="156"/>
              <w:rPr>
                <w:b w:val="0"/>
                <w:bCs w:val="0"/>
                <w:color w:val="auto"/>
              </w:rPr>
            </w:pPr>
            <w:r w:rsidRPr="00E93E64">
              <w:rPr>
                <w:b w:val="0"/>
                <w:bCs w:val="0"/>
                <w:color w:val="auto"/>
              </w:rPr>
              <w:t xml:space="preserve">Surgery type </w:t>
            </w:r>
          </w:p>
        </w:tc>
        <w:tc>
          <w:tcPr>
            <w:tcW w:w="0" w:type="auto"/>
            <w:shd w:val="clear" w:color="auto" w:fill="auto"/>
          </w:tcPr>
          <w:p w14:paraId="5273D180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 xml:space="preserve">X1 </w:t>
            </w:r>
          </w:p>
        </w:tc>
        <w:tc>
          <w:tcPr>
            <w:tcW w:w="0" w:type="auto"/>
            <w:shd w:val="clear" w:color="auto" w:fill="auto"/>
          </w:tcPr>
          <w:p w14:paraId="40390F7D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Inpatient surgery=1</w:t>
            </w:r>
          </w:p>
          <w:p w14:paraId="68140F24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D</w:t>
            </w:r>
            <w:r w:rsidRPr="00E93E64">
              <w:rPr>
                <w:color w:val="auto"/>
              </w:rPr>
              <w:t>ay surgery=2</w:t>
            </w:r>
          </w:p>
        </w:tc>
      </w:tr>
      <w:tr w:rsidR="008602F6" w:rsidRPr="00B65950" w14:paraId="4E36A3A6" w14:textId="77777777" w:rsidTr="002019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0B45510" w14:textId="77777777" w:rsidR="008602F6" w:rsidRPr="00E93E64" w:rsidRDefault="008602F6" w:rsidP="0020196D">
            <w:pPr>
              <w:spacing w:beforeLines="50" w:before="156" w:afterLines="50" w:after="156"/>
              <w:rPr>
                <w:b w:val="0"/>
                <w:bCs w:val="0"/>
                <w:color w:val="auto"/>
              </w:rPr>
            </w:pPr>
            <w:r w:rsidRPr="00E93E64">
              <w:rPr>
                <w:b w:val="0"/>
                <w:bCs w:val="0"/>
                <w:color w:val="auto"/>
              </w:rPr>
              <w:t xml:space="preserve">Gender </w:t>
            </w:r>
          </w:p>
        </w:tc>
        <w:tc>
          <w:tcPr>
            <w:tcW w:w="0" w:type="auto"/>
            <w:shd w:val="clear" w:color="auto" w:fill="auto"/>
          </w:tcPr>
          <w:p w14:paraId="01303782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X2</w:t>
            </w:r>
          </w:p>
        </w:tc>
        <w:tc>
          <w:tcPr>
            <w:tcW w:w="0" w:type="auto"/>
            <w:shd w:val="clear" w:color="auto" w:fill="auto"/>
          </w:tcPr>
          <w:p w14:paraId="31CE30E6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Male=1, Female=2</w:t>
            </w:r>
          </w:p>
        </w:tc>
      </w:tr>
      <w:tr w:rsidR="008602F6" w:rsidRPr="00B65950" w14:paraId="03EF23D0" w14:textId="77777777" w:rsidTr="002019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2130F036" w14:textId="77777777" w:rsidR="008602F6" w:rsidRPr="00E93E64" w:rsidRDefault="008602F6" w:rsidP="0020196D">
            <w:pPr>
              <w:spacing w:beforeLines="50" w:before="156" w:afterLines="50" w:after="156"/>
              <w:jc w:val="left"/>
              <w:rPr>
                <w:b w:val="0"/>
                <w:bCs w:val="0"/>
                <w:color w:val="auto"/>
              </w:rPr>
            </w:pPr>
            <w:r w:rsidRPr="00E93E64">
              <w:rPr>
                <w:b w:val="0"/>
                <w:bCs w:val="0"/>
                <w:color w:val="auto"/>
              </w:rPr>
              <w:t>Age classification</w:t>
            </w:r>
            <w:r>
              <w:rPr>
                <w:b w:val="0"/>
                <w:bCs w:val="0"/>
                <w:color w:val="auto"/>
              </w:rPr>
              <w:t xml:space="preserve"> (years)</w:t>
            </w:r>
          </w:p>
        </w:tc>
        <w:tc>
          <w:tcPr>
            <w:tcW w:w="0" w:type="auto"/>
            <w:shd w:val="clear" w:color="auto" w:fill="auto"/>
          </w:tcPr>
          <w:p w14:paraId="6D7BFBC4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X3</w:t>
            </w:r>
          </w:p>
        </w:tc>
        <w:tc>
          <w:tcPr>
            <w:tcW w:w="0" w:type="auto"/>
            <w:shd w:val="clear" w:color="auto" w:fill="auto"/>
          </w:tcPr>
          <w:p w14:paraId="4876783A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31-40=1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41-50=2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51-60=3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61-70=4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71-80=5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≥81=6</w:t>
            </w:r>
          </w:p>
        </w:tc>
      </w:tr>
      <w:tr w:rsidR="008602F6" w:rsidRPr="00B65950" w14:paraId="06C5A65A" w14:textId="77777777" w:rsidTr="002019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083D94C5" w14:textId="77777777" w:rsidR="008602F6" w:rsidRPr="00E93E64" w:rsidRDefault="008602F6" w:rsidP="0020196D">
            <w:pPr>
              <w:spacing w:beforeLines="50" w:before="156" w:afterLines="50" w:after="156"/>
              <w:jc w:val="left"/>
              <w:rPr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</w:rPr>
              <w:t>P</w:t>
            </w:r>
            <w:r>
              <w:rPr>
                <w:b w:val="0"/>
                <w:bCs w:val="0"/>
                <w:color w:val="auto"/>
              </w:rPr>
              <w:t>osterior capsular rupture</w:t>
            </w:r>
          </w:p>
        </w:tc>
        <w:tc>
          <w:tcPr>
            <w:tcW w:w="0" w:type="auto"/>
            <w:shd w:val="clear" w:color="auto" w:fill="auto"/>
          </w:tcPr>
          <w:p w14:paraId="3D80F181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X4</w:t>
            </w:r>
          </w:p>
        </w:tc>
        <w:tc>
          <w:tcPr>
            <w:tcW w:w="0" w:type="auto"/>
            <w:shd w:val="clear" w:color="auto" w:fill="auto"/>
          </w:tcPr>
          <w:p w14:paraId="16BDB496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No=0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Yes=1</w:t>
            </w:r>
          </w:p>
        </w:tc>
      </w:tr>
      <w:tr w:rsidR="008602F6" w:rsidRPr="00B65950" w14:paraId="2B401689" w14:textId="77777777" w:rsidTr="002019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78B8596" w14:textId="77777777" w:rsidR="008602F6" w:rsidRPr="00E93E64" w:rsidRDefault="008602F6" w:rsidP="0020196D">
            <w:pPr>
              <w:spacing w:beforeLines="50" w:before="156" w:afterLines="50" w:after="156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Intraoperative complications</w:t>
            </w:r>
          </w:p>
        </w:tc>
        <w:tc>
          <w:tcPr>
            <w:tcW w:w="0" w:type="auto"/>
            <w:shd w:val="clear" w:color="auto" w:fill="auto"/>
          </w:tcPr>
          <w:p w14:paraId="6E90C2DA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X5</w:t>
            </w:r>
          </w:p>
        </w:tc>
        <w:tc>
          <w:tcPr>
            <w:tcW w:w="0" w:type="auto"/>
            <w:shd w:val="clear" w:color="auto" w:fill="auto"/>
          </w:tcPr>
          <w:p w14:paraId="42900C99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No=0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Yes=1</w:t>
            </w:r>
          </w:p>
        </w:tc>
      </w:tr>
      <w:tr w:rsidR="008602F6" w:rsidRPr="00B65950" w14:paraId="0D60FA68" w14:textId="77777777" w:rsidTr="0020196D">
        <w:trPr>
          <w:trHeight w:val="7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54AD4E26" w14:textId="77777777" w:rsidR="008602F6" w:rsidRPr="00E93E64" w:rsidRDefault="008602F6" w:rsidP="0020196D">
            <w:pPr>
              <w:spacing w:beforeLines="50" w:before="156" w:afterLines="50" w:after="156"/>
              <w:jc w:val="left"/>
              <w:rPr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</w:rPr>
              <w:t>S</w:t>
            </w:r>
            <w:r>
              <w:rPr>
                <w:b w:val="0"/>
                <w:bCs w:val="0"/>
                <w:color w:val="auto"/>
              </w:rPr>
              <w:t>urgery performed in the month of Chinese New Year</w:t>
            </w:r>
          </w:p>
        </w:tc>
        <w:tc>
          <w:tcPr>
            <w:tcW w:w="0" w:type="auto"/>
            <w:shd w:val="clear" w:color="auto" w:fill="auto"/>
          </w:tcPr>
          <w:p w14:paraId="179BF37B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X6</w:t>
            </w:r>
          </w:p>
        </w:tc>
        <w:tc>
          <w:tcPr>
            <w:tcW w:w="0" w:type="auto"/>
            <w:shd w:val="clear" w:color="auto" w:fill="auto"/>
          </w:tcPr>
          <w:p w14:paraId="54D869D5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No=0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Yes=1</w:t>
            </w:r>
          </w:p>
        </w:tc>
      </w:tr>
      <w:tr w:rsidR="008602F6" w:rsidRPr="00B65950" w14:paraId="4565C61F" w14:textId="77777777" w:rsidTr="002019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5C731C14" w14:textId="77777777" w:rsidR="008602F6" w:rsidRPr="00E93E64" w:rsidRDefault="008602F6" w:rsidP="0020196D">
            <w:pPr>
              <w:spacing w:beforeLines="50" w:before="156" w:afterLines="50" w:after="156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Surgery performed in the first month the residents’ rotation</w:t>
            </w:r>
          </w:p>
        </w:tc>
        <w:tc>
          <w:tcPr>
            <w:tcW w:w="0" w:type="auto"/>
            <w:shd w:val="clear" w:color="auto" w:fill="auto"/>
          </w:tcPr>
          <w:p w14:paraId="4709233A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X7</w:t>
            </w:r>
          </w:p>
        </w:tc>
        <w:tc>
          <w:tcPr>
            <w:tcW w:w="0" w:type="auto"/>
            <w:shd w:val="clear" w:color="auto" w:fill="auto"/>
          </w:tcPr>
          <w:p w14:paraId="44993A7E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No=0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Yes=1</w:t>
            </w:r>
          </w:p>
        </w:tc>
      </w:tr>
      <w:tr w:rsidR="008602F6" w:rsidRPr="00B65950" w14:paraId="617A15D8" w14:textId="77777777" w:rsidTr="002019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C6E5EA3" w14:textId="77777777" w:rsidR="008602F6" w:rsidRPr="00E93E64" w:rsidRDefault="008602F6" w:rsidP="0020196D">
            <w:pPr>
              <w:spacing w:beforeLines="50" w:before="156" w:afterLines="50" w:after="156"/>
              <w:jc w:val="left"/>
              <w:rPr>
                <w:b w:val="0"/>
                <w:bCs w:val="0"/>
                <w:color w:val="auto"/>
              </w:rPr>
            </w:pPr>
            <w:r>
              <w:rPr>
                <w:rFonts w:hint="eastAsia"/>
                <w:b w:val="0"/>
                <w:bCs w:val="0"/>
                <w:color w:val="auto"/>
              </w:rPr>
              <w:t>S</w:t>
            </w:r>
            <w:r>
              <w:rPr>
                <w:b w:val="0"/>
                <w:bCs w:val="0"/>
                <w:color w:val="auto"/>
              </w:rPr>
              <w:t>urgery performed in the month of</w:t>
            </w:r>
            <w:r w:rsidRPr="00E93E64">
              <w:rPr>
                <w:b w:val="0"/>
                <w:bCs w:val="0"/>
                <w:color w:val="auto"/>
              </w:rPr>
              <w:t xml:space="preserve"> National day</w:t>
            </w:r>
          </w:p>
        </w:tc>
        <w:tc>
          <w:tcPr>
            <w:tcW w:w="0" w:type="auto"/>
            <w:shd w:val="clear" w:color="auto" w:fill="auto"/>
          </w:tcPr>
          <w:p w14:paraId="61318913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X8</w:t>
            </w:r>
          </w:p>
        </w:tc>
        <w:tc>
          <w:tcPr>
            <w:tcW w:w="0" w:type="auto"/>
            <w:shd w:val="clear" w:color="auto" w:fill="auto"/>
          </w:tcPr>
          <w:p w14:paraId="44649377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No=0</w:t>
            </w:r>
            <w:r w:rsidRPr="00E93E64">
              <w:rPr>
                <w:color w:val="auto"/>
              </w:rPr>
              <w:t>；</w:t>
            </w:r>
            <w:r w:rsidRPr="00E93E64">
              <w:rPr>
                <w:color w:val="auto"/>
              </w:rPr>
              <w:t>Yes=1</w:t>
            </w:r>
          </w:p>
        </w:tc>
      </w:tr>
      <w:tr w:rsidR="008602F6" w:rsidRPr="00B65950" w14:paraId="0F948444" w14:textId="77777777" w:rsidTr="002019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23A4E29A" w14:textId="77777777" w:rsidR="008602F6" w:rsidRPr="00E93E64" w:rsidRDefault="008602F6" w:rsidP="0020196D">
            <w:pPr>
              <w:spacing w:beforeLines="50" w:before="156" w:afterLines="50" w:after="156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Increase of surgical volume compared to the previous month</w:t>
            </w:r>
          </w:p>
        </w:tc>
        <w:tc>
          <w:tcPr>
            <w:tcW w:w="0" w:type="auto"/>
            <w:shd w:val="clear" w:color="auto" w:fill="auto"/>
          </w:tcPr>
          <w:p w14:paraId="0795ED57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X9</w:t>
            </w:r>
          </w:p>
        </w:tc>
        <w:tc>
          <w:tcPr>
            <w:tcW w:w="0" w:type="auto"/>
            <w:shd w:val="clear" w:color="auto" w:fill="auto"/>
          </w:tcPr>
          <w:p w14:paraId="1DBEC959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Less than </w:t>
            </w:r>
            <w:r w:rsidRPr="00E93E64">
              <w:rPr>
                <w:color w:val="auto"/>
              </w:rPr>
              <w:t>30%</w:t>
            </w:r>
            <w:r>
              <w:rPr>
                <w:color w:val="auto"/>
              </w:rPr>
              <w:t xml:space="preserve"> of increase (including decrease of surgical volume) </w:t>
            </w:r>
            <w:r w:rsidRPr="00E93E64">
              <w:rPr>
                <w:color w:val="auto"/>
              </w:rPr>
              <w:t>=0</w:t>
            </w:r>
          </w:p>
          <w:p w14:paraId="3B3F0B49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The increase was equal or more than 30% but less than 50% compared to the previous month </w:t>
            </w:r>
            <w:r w:rsidRPr="00E93E64">
              <w:rPr>
                <w:color w:val="auto"/>
              </w:rPr>
              <w:t>=1</w:t>
            </w:r>
          </w:p>
          <w:p w14:paraId="7CA0D2F2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The increase was equal or more than 50% but less than 100% compared to the previous month</w:t>
            </w:r>
            <w:r w:rsidRPr="00E93E64">
              <w:rPr>
                <w:color w:val="auto"/>
              </w:rPr>
              <w:t xml:space="preserve"> =2</w:t>
            </w:r>
          </w:p>
          <w:p w14:paraId="40C98F8A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T</w:t>
            </w:r>
            <w:r>
              <w:rPr>
                <w:rFonts w:hint="eastAsia"/>
                <w:color w:val="auto"/>
              </w:rPr>
              <w:t>he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increase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was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equal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or</w:t>
            </w:r>
            <w:r>
              <w:rPr>
                <w:color w:val="auto"/>
              </w:rPr>
              <w:t xml:space="preserve"> more than </w:t>
            </w:r>
            <w:r w:rsidRPr="00E93E64">
              <w:rPr>
                <w:color w:val="auto"/>
              </w:rPr>
              <w:t>100%</w:t>
            </w:r>
            <w:r>
              <w:rPr>
                <w:color w:val="auto"/>
              </w:rPr>
              <w:t xml:space="preserve"> </w:t>
            </w:r>
            <w:r w:rsidRPr="00E93E64">
              <w:rPr>
                <w:color w:val="auto"/>
              </w:rPr>
              <w:t>=3</w:t>
            </w:r>
            <w:r w:rsidRPr="00E93E64">
              <w:rPr>
                <w:color w:val="auto"/>
              </w:rPr>
              <w:tab/>
            </w:r>
          </w:p>
        </w:tc>
      </w:tr>
      <w:tr w:rsidR="008602F6" w:rsidRPr="00B65950" w14:paraId="7F8F34BC" w14:textId="77777777" w:rsidTr="002019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4FA2E418" w14:textId="77777777" w:rsidR="008602F6" w:rsidRPr="00E93E64" w:rsidRDefault="008602F6" w:rsidP="0020196D">
            <w:pPr>
              <w:spacing w:beforeLines="50" w:before="156" w:afterLines="50" w:after="156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Stage of the day surgery transition</w:t>
            </w:r>
          </w:p>
        </w:tc>
        <w:tc>
          <w:tcPr>
            <w:tcW w:w="0" w:type="auto"/>
            <w:shd w:val="clear" w:color="auto" w:fill="auto"/>
          </w:tcPr>
          <w:p w14:paraId="371539D2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X10</w:t>
            </w:r>
          </w:p>
        </w:tc>
        <w:tc>
          <w:tcPr>
            <w:tcW w:w="0" w:type="auto"/>
            <w:shd w:val="clear" w:color="auto" w:fill="auto"/>
          </w:tcPr>
          <w:p w14:paraId="4458039B" w14:textId="77777777" w:rsidR="008602F6" w:rsidRPr="00E93E64" w:rsidRDefault="008602F6" w:rsidP="0020196D">
            <w:pPr>
              <w:spacing w:beforeLines="50" w:before="156" w:afterLines="50" w:after="1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Stage 1</w:t>
            </w:r>
            <w:r w:rsidRPr="00E93E64">
              <w:rPr>
                <w:color w:val="auto"/>
              </w:rPr>
              <w:t>=1</w:t>
            </w:r>
            <w:r w:rsidRPr="00E93E64">
              <w:rPr>
                <w:color w:val="auto"/>
              </w:rPr>
              <w:t>；</w:t>
            </w:r>
            <w:r>
              <w:rPr>
                <w:rFonts w:hint="eastAsia"/>
                <w:color w:val="auto"/>
              </w:rPr>
              <w:t>s</w:t>
            </w:r>
            <w:r>
              <w:rPr>
                <w:color w:val="auto"/>
              </w:rPr>
              <w:t xml:space="preserve">tage 2 </w:t>
            </w:r>
            <w:r w:rsidRPr="00E93E64">
              <w:rPr>
                <w:color w:val="auto"/>
              </w:rPr>
              <w:t>=2</w:t>
            </w:r>
            <w:r w:rsidRPr="00E93E64">
              <w:rPr>
                <w:color w:val="auto"/>
              </w:rPr>
              <w:t>；</w:t>
            </w:r>
            <w:r>
              <w:rPr>
                <w:rFonts w:hint="eastAsia"/>
                <w:color w:val="auto"/>
              </w:rPr>
              <w:t>s</w:t>
            </w:r>
            <w:r>
              <w:rPr>
                <w:color w:val="auto"/>
              </w:rPr>
              <w:t>tage 3</w:t>
            </w:r>
            <w:r w:rsidRPr="00E93E64">
              <w:rPr>
                <w:color w:val="auto"/>
              </w:rPr>
              <w:t>=3</w:t>
            </w:r>
          </w:p>
        </w:tc>
      </w:tr>
      <w:tr w:rsidR="008602F6" w:rsidRPr="00B65950" w14:paraId="134B55BD" w14:textId="77777777" w:rsidTr="002019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3E711ED" w14:textId="77777777" w:rsidR="008602F6" w:rsidRPr="00E93E64" w:rsidRDefault="008602F6" w:rsidP="0020196D">
            <w:pPr>
              <w:spacing w:beforeLines="50" w:before="156" w:afterLines="50" w:after="156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B</w:t>
            </w:r>
            <w:r w:rsidRPr="005E6514">
              <w:rPr>
                <w:b w:val="0"/>
                <w:bCs w:val="0"/>
                <w:color w:val="auto"/>
              </w:rPr>
              <w:t>efore or after the implementation of safety recommendation based on clinical audit results in January 2018</w:t>
            </w:r>
          </w:p>
        </w:tc>
        <w:tc>
          <w:tcPr>
            <w:tcW w:w="0" w:type="auto"/>
            <w:shd w:val="clear" w:color="auto" w:fill="auto"/>
          </w:tcPr>
          <w:p w14:paraId="42A76DDD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E93E64">
              <w:rPr>
                <w:color w:val="auto"/>
              </w:rPr>
              <w:t>X1</w:t>
            </w:r>
            <w:r>
              <w:rPr>
                <w:color w:val="auto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2C2E9D0A" w14:textId="77777777" w:rsidR="008602F6" w:rsidRPr="00E93E64" w:rsidRDefault="008602F6" w:rsidP="0020196D">
            <w:pPr>
              <w:spacing w:beforeLines="50" w:before="156" w:afterLines="50" w:after="1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>B</w:t>
            </w:r>
            <w:r>
              <w:rPr>
                <w:color w:val="auto"/>
              </w:rPr>
              <w:t>efore</w:t>
            </w:r>
            <w:r w:rsidRPr="00E93E64">
              <w:rPr>
                <w:color w:val="auto"/>
              </w:rPr>
              <w:t>=0</w:t>
            </w:r>
            <w:r w:rsidRPr="00E93E64">
              <w:rPr>
                <w:color w:val="auto"/>
              </w:rPr>
              <w:t>；</w:t>
            </w:r>
            <w:r>
              <w:rPr>
                <w:rFonts w:hint="eastAsia"/>
                <w:color w:val="auto"/>
              </w:rPr>
              <w:t>a</w:t>
            </w:r>
            <w:r>
              <w:rPr>
                <w:color w:val="auto"/>
              </w:rPr>
              <w:t>fter</w:t>
            </w:r>
            <w:r w:rsidRPr="00E93E64">
              <w:rPr>
                <w:color w:val="auto"/>
              </w:rPr>
              <w:t>=1</w:t>
            </w:r>
          </w:p>
        </w:tc>
      </w:tr>
    </w:tbl>
    <w:p w14:paraId="11D82AAF" w14:textId="77777777" w:rsidR="008602F6" w:rsidRDefault="008602F6"/>
    <w:sectPr w:rsidR="008602F6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D2707" w14:textId="77777777" w:rsidR="004765F1" w:rsidRDefault="004765F1" w:rsidP="000B6352">
      <w:r>
        <w:separator/>
      </w:r>
    </w:p>
  </w:endnote>
  <w:endnote w:type="continuationSeparator" w:id="0">
    <w:p w14:paraId="7F0FF5F5" w14:textId="77777777" w:rsidR="004765F1" w:rsidRDefault="004765F1" w:rsidP="000B6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7D76E" w14:textId="77777777" w:rsidR="004765F1" w:rsidRDefault="004765F1" w:rsidP="000B6352">
      <w:r>
        <w:separator/>
      </w:r>
    </w:p>
  </w:footnote>
  <w:footnote w:type="continuationSeparator" w:id="0">
    <w:p w14:paraId="6A8E4AA4" w14:textId="77777777" w:rsidR="004765F1" w:rsidRDefault="004765F1" w:rsidP="000B63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9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2F6"/>
    <w:rsid w:val="00091C7D"/>
    <w:rsid w:val="000B6352"/>
    <w:rsid w:val="004765F1"/>
    <w:rsid w:val="008602F6"/>
    <w:rsid w:val="00CA06E6"/>
    <w:rsid w:val="00FE1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42182"/>
  <w15:docId w15:val="{9FA326CB-690D-4487-9944-71B8640F9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Pr>
      <w:rFonts w:asciiTheme="majorHAnsi" w:eastAsiaTheme="majorEastAsia" w:hAnsiTheme="majorHAnsi" w:cstheme="majorBidi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Quote"/>
    <w:basedOn w:val="a"/>
    <w:next w:val="a"/>
    <w:link w:val="ac"/>
    <w:uiPriority w:val="29"/>
    <w:qFormat/>
    <w:rPr>
      <w:i/>
      <w:iCs/>
      <w:color w:val="000000" w:themeColor="text1"/>
    </w:rPr>
  </w:style>
  <w:style w:type="character" w:customStyle="1" w:styleId="ac">
    <w:name w:val="引用 字符"/>
    <w:basedOn w:val="a0"/>
    <w:link w:val="ab"/>
    <w:uiPriority w:val="29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明显引用 字符"/>
    <w:basedOn w:val="a0"/>
    <w:link w:val="ad"/>
    <w:uiPriority w:val="30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Pr>
      <w:b/>
      <w:bCs/>
      <w:smallCaps/>
      <w:spacing w:val="5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FollowedHyperlink"/>
    <w:basedOn w:val="a0"/>
    <w:uiPriority w:val="99"/>
    <w:unhideWhenUsed/>
    <w:rPr>
      <w:color w:val="800080" w:themeColor="followedHyperlink"/>
      <w:u w:val="single"/>
    </w:rPr>
  </w:style>
  <w:style w:type="table" w:customStyle="1" w:styleId="61">
    <w:name w:val="清单表 6 彩色1"/>
    <w:basedOn w:val="a1"/>
    <w:uiPriority w:val="51"/>
    <w:rsid w:val="008602F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5">
    <w:name w:val="header"/>
    <w:basedOn w:val="a"/>
    <w:link w:val="af6"/>
    <w:uiPriority w:val="99"/>
    <w:unhideWhenUsed/>
    <w:rsid w:val="000B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6">
    <w:name w:val="页眉 字符"/>
    <w:basedOn w:val="a0"/>
    <w:link w:val="af5"/>
    <w:uiPriority w:val="99"/>
    <w:rsid w:val="000B6352"/>
    <w:rPr>
      <w:sz w:val="18"/>
      <w:szCs w:val="18"/>
    </w:rPr>
  </w:style>
  <w:style w:type="paragraph" w:styleId="af7">
    <w:name w:val="footer"/>
    <w:basedOn w:val="a"/>
    <w:link w:val="af8"/>
    <w:uiPriority w:val="99"/>
    <w:unhideWhenUsed/>
    <w:rsid w:val="000B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8">
    <w:name w:val="页脚 字符"/>
    <w:basedOn w:val="a0"/>
    <w:link w:val="af7"/>
    <w:uiPriority w:val="99"/>
    <w:rsid w:val="000B63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WindowsApps\Microsoft.Office.Desktop.Word_16051.14131.20332.0_x86__8wekyb3d8bbwe\Templates\1033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0</TotalTime>
  <Pages>2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 Chong Bu</dc:creator>
  <cp:keywords/>
  <dc:description/>
  <cp:lastModifiedBy>Bu Shao Chong</cp:lastModifiedBy>
  <cp:revision>4</cp:revision>
  <dcterms:created xsi:type="dcterms:W3CDTF">2021-07-29T12:48:00Z</dcterms:created>
  <dcterms:modified xsi:type="dcterms:W3CDTF">2021-08-02T14:14:00Z</dcterms:modified>
</cp:coreProperties>
</file>