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78265">
      <w:pPr>
        <w:pStyle w:val="2"/>
        <w:keepNext w:val="0"/>
        <w:keepLines w:val="0"/>
        <w:widowControl/>
        <w:suppressLineNumbers w:val="0"/>
        <w:spacing w:before="0" w:beforeAutospacing="1" w:after="0" w:afterAutospacing="1"/>
        <w:ind w:left="0" w:right="0"/>
        <w:rPr>
          <w:rFonts w:hint="default" w:ascii="Times New Roman Bold" w:hAnsi="Times New Roman Bold" w:eastAsia="宋体" w:cs="Times New Roman Bold"/>
          <w:b/>
          <w:bCs/>
          <w:kern w:val="2"/>
          <w:sz w:val="24"/>
          <w:szCs w:val="24"/>
          <w:lang w:val="en-US" w:eastAsia="zh-CN" w:bidi="ar-SA"/>
        </w:rPr>
      </w:pPr>
    </w:p>
    <w:p w14:paraId="029067A4">
      <w:pPr>
        <w:pStyle w:val="2"/>
        <w:keepNext w:val="0"/>
        <w:keepLines w:val="0"/>
        <w:widowControl/>
        <w:suppressLineNumbers w:val="0"/>
        <w:spacing w:before="0" w:beforeAutospacing="1" w:after="0" w:afterAutospacing="1"/>
        <w:ind w:left="0" w:right="0"/>
        <w:rPr>
          <w:rFonts w:hint="default" w:ascii="Times New Roman Bold" w:hAnsi="Times New Roman Bold" w:eastAsia="宋体" w:cs="Times New Roman Bold"/>
          <w:b/>
          <w:bCs/>
          <w:kern w:val="2"/>
          <w:sz w:val="24"/>
          <w:szCs w:val="24"/>
          <w:lang w:val="en-US" w:eastAsia="zh-CN" w:bidi="ar-SA"/>
        </w:rPr>
      </w:pPr>
    </w:p>
    <w:p w14:paraId="27127372">
      <w:pPr>
        <w:pStyle w:val="2"/>
        <w:keepNext w:val="0"/>
        <w:keepLines w:val="0"/>
        <w:widowControl/>
        <w:suppressLineNumbers w:val="0"/>
        <w:spacing w:before="0" w:beforeAutospacing="1" w:after="0" w:afterAutospacing="1"/>
        <w:ind w:left="0" w:right="0"/>
        <w:rPr>
          <w:rFonts w:hint="default" w:ascii="Times New Roman Regular" w:hAnsi="Times New Roman Regular" w:eastAsia="宋体" w:cs="Times New Roman Regular"/>
          <w:kern w:val="2"/>
          <w:sz w:val="24"/>
          <w:szCs w:val="24"/>
          <w:lang w:val="en-US" w:eastAsia="zh-CN" w:bidi="ar-SA"/>
        </w:rPr>
      </w:pPr>
      <w:bookmarkStart w:id="0" w:name="_GoBack"/>
      <w:bookmarkEnd w:id="0"/>
      <w:r>
        <w:rPr>
          <w:rFonts w:hint="default" w:ascii="Times New Roman Bold" w:hAnsi="Times New Roman Bold" w:eastAsia="宋体" w:cs="Times New Roman Bold"/>
          <w:b/>
          <w:bCs/>
          <w:kern w:val="2"/>
          <w:sz w:val="24"/>
          <w:szCs w:val="24"/>
          <w:lang w:val="en-US" w:eastAsia="zh-CN" w:bidi="ar-SA"/>
        </w:rPr>
        <w:t>Supplementary Figure 1</w:t>
      </w:r>
      <w:r>
        <w:rPr>
          <w:rFonts w:hint="default" w:ascii="Times New Roman Regular" w:hAnsi="Times New Roman Regular" w:eastAsia="宋体" w:cs="Times New Roman Regular"/>
          <w:kern w:val="2"/>
          <w:sz w:val="24"/>
          <w:szCs w:val="24"/>
          <w:lang w:val="en-US" w:eastAsia="zh-CN" w:bidi="ar-SA"/>
        </w:rPr>
        <w:t>. Longitudinal Trends in Symptom Burden and Functional Impairment from Postoperative Day 0 to Day 90 in RFA vs. VATS</w:t>
      </w:r>
    </w:p>
    <w:p w14:paraId="3625F2B7">
      <w:pPr>
        <w:pStyle w:val="2"/>
        <w:keepNext w:val="0"/>
        <w:keepLines w:val="0"/>
        <w:widowControl/>
        <w:suppressLineNumbers w:val="0"/>
        <w:spacing w:before="0" w:beforeAutospacing="1" w:after="0" w:afterAutospacing="1"/>
        <w:ind w:left="0" w:right="0"/>
        <w:rPr>
          <w:u w:val="none"/>
        </w:rPr>
      </w:pPr>
      <w:r>
        <w:rPr>
          <w:rFonts w:hint="default" w:ascii="Times New Roman Bold" w:hAnsi="Times New Roman Bold" w:eastAsia="宋体" w:cs="Times New Roman Bold"/>
          <w:b/>
          <w:bCs/>
          <w:kern w:val="2"/>
          <w:sz w:val="24"/>
          <w:szCs w:val="24"/>
          <w:lang w:val="en-US" w:eastAsia="zh-CN" w:bidi="ar-SA"/>
        </w:rPr>
        <w:t xml:space="preserve">Supplementary </w:t>
      </w:r>
      <w:r>
        <w:rPr>
          <w:rFonts w:hint="default" w:ascii="Times New Roman Bold" w:hAnsi="Times New Roman Bold" w:cs="Times New Roman Bold"/>
          <w:b/>
          <w:bCs/>
          <w:sz w:val="24"/>
          <w:szCs w:val="24"/>
        </w:rPr>
        <w:t>figure</w:t>
      </w:r>
      <w:r>
        <w:rPr>
          <w:rFonts w:hint="default" w:ascii="Times New Roman Bold" w:hAnsi="Times New Roman Bold" w:cs="Times New Roman Bold"/>
          <w:b/>
          <w:bCs/>
          <w:sz w:val="24"/>
          <w:szCs w:val="24"/>
          <w:lang w:val="en-US"/>
        </w:rPr>
        <w:t xml:space="preserve"> 1</w:t>
      </w:r>
      <w:r>
        <w:rPr>
          <w:rFonts w:hint="default" w:ascii="Times New Roman Regular" w:hAnsi="Times New Roman Regular" w:cs="Times New Roman Regular"/>
          <w:sz w:val="24"/>
          <w:szCs w:val="24"/>
        </w:rPr>
        <w:t xml:space="preserve"> shows the proportion of patients with moderate-to-severe symptoms and functional impairment (score ≥4/10) from baseline to day 90 after RFA or VATS for stage IA NSCLC. Mixed-effects logistic regression adjusted for baseline factors, and chi-square</w:t>
      </w:r>
      <w:r>
        <w:rPr>
          <w:rFonts w:hint="default" w:ascii="Times New Roman Regular" w:hAnsi="Times New Roman Regular" w:cs="Times New Roman Regular"/>
          <w:sz w:val="24"/>
          <w:szCs w:val="24"/>
          <w:lang w:val="en-US"/>
        </w:rPr>
        <w:t xml:space="preserve"> test</w:t>
      </w:r>
      <w:r>
        <w:rPr>
          <w:rFonts w:hint="default" w:ascii="Times New Roman Regular" w:hAnsi="Times New Roman Regular" w:cs="Times New Roman Regular"/>
          <w:sz w:val="24"/>
          <w:szCs w:val="24"/>
        </w:rPr>
        <w:t xml:space="preserve"> assessed group differences at </w:t>
      </w:r>
      <w:r>
        <w:rPr>
          <w:rFonts w:hint="default" w:ascii="Times New Roman Regular" w:hAnsi="Times New Roman Regular" w:cs="Times New Roman Regular"/>
          <w:sz w:val="24"/>
          <w:szCs w:val="24"/>
          <w:lang w:val="en-US"/>
        </w:rPr>
        <w:t>POD 30</w:t>
      </w:r>
      <w:r>
        <w:rPr>
          <w:rFonts w:hint="default" w:ascii="Times New Roman Regular" w:hAnsi="Times New Roman Regular" w:cs="Times New Roman Regular"/>
          <w:sz w:val="24"/>
          <w:szCs w:val="24"/>
        </w:rPr>
        <w:t xml:space="preserve"> (e.g., pain, p=0.0039; shortness of breath, p=0.0013; work impairment, p&lt;0.0001). RFA patients had lower symptom burden and faster functional recovery, with differences decreasing by day 90, suggesting RFA as a favorable alternative to VATS.</w:t>
      </w:r>
      <w:r>
        <w:rPr>
          <w:rFonts w:hint="default" w:ascii="Times New Roman Regular" w:hAnsi="Times New Roman Regular" w:cs="Times New Roman Regular"/>
          <w:sz w:val="24"/>
          <w:szCs w:val="24"/>
          <w:lang w:val="en-US"/>
        </w:rPr>
        <w:t xml:space="preserve"> The analytical table were shown in </w:t>
      </w:r>
      <w:r>
        <w:rPr>
          <w:rFonts w:hint="default" w:ascii="Times New Roman Bold" w:hAnsi="Times New Roman Bold" w:cs="Times New Roman Bold"/>
          <w:b/>
          <w:bCs/>
          <w:sz w:val="24"/>
          <w:szCs w:val="24"/>
        </w:rPr>
        <w:t xml:space="preserve">Supplementary </w:t>
      </w:r>
      <w:r>
        <w:rPr>
          <w:rFonts w:hint="default" w:ascii="Times New Roman Bold" w:hAnsi="Times New Roman Bold" w:cs="Times New Roman Bold"/>
          <w:b/>
          <w:bCs/>
          <w:sz w:val="24"/>
          <w:szCs w:val="24"/>
          <w:lang w:val="en-US"/>
        </w:rPr>
        <w:t>Table</w:t>
      </w:r>
      <w:r>
        <w:rPr>
          <w:rFonts w:hint="default" w:ascii="Times New Roman Bold" w:hAnsi="Times New Roman Bold" w:cs="Times New Roman Bold"/>
          <w:b/>
          <w:bCs/>
          <w:sz w:val="24"/>
          <w:szCs w:val="24"/>
        </w:rPr>
        <w:t xml:space="preserve"> </w:t>
      </w:r>
      <w:r>
        <w:rPr>
          <w:rFonts w:hint="default" w:ascii="Times New Roman Bold" w:hAnsi="Times New Roman Bold" w:cs="Times New Roman Bold"/>
          <w:b/>
          <w:bCs/>
          <w:sz w:val="24"/>
          <w:szCs w:val="24"/>
          <w:lang w:val="en-US"/>
        </w:rPr>
        <w:t xml:space="preserve">3, 4, </w:t>
      </w:r>
      <w:r>
        <w:rPr>
          <w:rFonts w:hint="eastAsia" w:ascii="Times New Roman Bold" w:hAnsi="Times New Roman Bold" w:cs="Times New Roman Bold"/>
          <w:b/>
          <w:bCs/>
          <w:sz w:val="24"/>
          <w:szCs w:val="24"/>
          <w:lang w:val="en-US" w:eastAsia="zh-CN"/>
        </w:rPr>
        <w:t>7</w:t>
      </w:r>
      <w:r>
        <w:rPr>
          <w:rFonts w:hint="default" w:ascii="Times New Roman Bold" w:hAnsi="Times New Roman Bold" w:cs="Times New Roman Bold"/>
          <w:b/>
          <w:bCs/>
          <w:sz w:val="24"/>
          <w:szCs w:val="24"/>
          <w:lang w:val="en-US"/>
        </w:rPr>
        <w:t xml:space="preserve">. </w:t>
      </w:r>
      <w:r>
        <w:rPr>
          <w:rFonts w:hint="default" w:ascii="Times New Roman" w:hAnsi="Times New Roman" w:cs="Times New Roman"/>
          <w:b w:val="0"/>
          <w:bCs w:val="0"/>
          <w:sz w:val="24"/>
          <w:szCs w:val="24"/>
          <w:u w:val="none"/>
          <w:lang w:val="en-US"/>
        </w:rPr>
        <w:t>In the RFA group, the proportion of patients experiencing moderate-to-severe symptoms and functional impairment remained relatively low. After a slight increase on POD1 compared to baseline (POD0), symptom severity fluctuated at a low level throughout the postoperative period. In contrast, in the VATS group, moderate-to-severe symptoms showed a significant increase on POD1 relative to baseline (POD0), likely due to postoperative factors such as the placement of a thoracic drainage tube, surgical trauma, and endotracheal intubation. These symptoms then gradually declined between POD2 and POD7. Moreover, these symptoms remained in a state of long-term fluctuation after POD7.</w:t>
      </w:r>
    </w:p>
    <w:p w14:paraId="332BE161">
      <w:pPr>
        <w:pStyle w:val="2"/>
        <w:keepNext w:val="0"/>
        <w:keepLines w:val="0"/>
        <w:widowControl/>
        <w:suppressLineNumbers w:val="0"/>
        <w:spacing w:before="0" w:beforeAutospacing="1" w:after="0" w:afterAutospacing="1"/>
        <w:ind w:left="0" w:right="0"/>
        <w:rPr>
          <w:rFonts w:hint="default" w:ascii="Times New Roman" w:hAnsi="Times New Roman" w:cs="Times New Roman"/>
          <w:b w:val="0"/>
          <w:bCs w:val="0"/>
          <w:sz w:val="24"/>
          <w:szCs w:val="24"/>
          <w:u w:val="single"/>
          <w:lang w:val="en-US"/>
        </w:rPr>
      </w:pPr>
    </w:p>
    <w:p w14:paraId="136E3DC3">
      <w:pPr>
        <w:pStyle w:val="2"/>
        <w:keepNext w:val="0"/>
        <w:keepLines w:val="0"/>
        <w:widowControl/>
        <w:suppressLineNumbers w:val="0"/>
        <w:spacing w:before="0" w:beforeAutospacing="1" w:after="0" w:afterAutospacing="1"/>
        <w:ind w:left="0" w:right="0"/>
        <w:rPr>
          <w:rFonts w:hint="default" w:ascii="Times New Roman Regular" w:hAnsi="Times New Roman Regular" w:cs="Times New Roman Regular"/>
          <w:sz w:val="24"/>
          <w:szCs w:val="24"/>
        </w:rPr>
      </w:pPr>
      <w:r>
        <w:rPr>
          <w:rFonts w:hint="default" w:ascii="Times New Roman Bold" w:hAnsi="Times New Roman Bold" w:cs="Times New Roman Bold"/>
          <w:b/>
          <w:bCs/>
          <w:sz w:val="24"/>
          <w:szCs w:val="24"/>
        </w:rPr>
        <w:t>Supplementary Figure 2</w:t>
      </w:r>
      <w:r>
        <w:rPr>
          <w:rFonts w:hint="default" w:ascii="Times New Roman Regular" w:hAnsi="Times New Roman Regular" w:cs="Times New Roman Regular"/>
          <w:b/>
          <w:bCs/>
          <w:sz w:val="24"/>
          <w:szCs w:val="24"/>
        </w:rPr>
        <w:t>.</w:t>
      </w:r>
      <w:r>
        <w:rPr>
          <w:rFonts w:hint="default" w:ascii="Times New Roman Regular" w:hAnsi="Times New Roman Regular" w:cs="Times New Roman Regular"/>
          <w:sz w:val="24"/>
          <w:szCs w:val="24"/>
        </w:rPr>
        <w:t xml:space="preserve"> Recovery Curves for Symptoms and Functional Impairment in RFA vs. VATS</w:t>
      </w:r>
    </w:p>
    <w:p w14:paraId="283C9330">
      <w:pPr>
        <w:pStyle w:val="2"/>
        <w:keepNext w:val="0"/>
        <w:keepLines w:val="0"/>
        <w:widowControl/>
        <w:suppressLineNumbers w:val="0"/>
        <w:spacing w:before="0" w:beforeAutospacing="1" w:after="0" w:afterAutospacing="1"/>
        <w:ind w:left="0" w:right="0"/>
        <w:rPr>
          <w:rFonts w:hint="default" w:ascii="Times New Roman Regular" w:hAnsi="Times New Roman Regular" w:cs="Times New Roman Regular"/>
          <w:sz w:val="24"/>
          <w:szCs w:val="24"/>
          <w:u w:val="none"/>
          <w:lang w:val="en-US"/>
        </w:rPr>
      </w:pPr>
      <w:r>
        <w:rPr>
          <w:rFonts w:hint="default" w:ascii="Times New Roman Bold" w:hAnsi="Times New Roman Bold" w:cs="Times New Roman Bold"/>
          <w:b/>
          <w:bCs/>
          <w:sz w:val="24"/>
          <w:szCs w:val="24"/>
        </w:rPr>
        <w:t>Supplementary Figure 2</w:t>
      </w:r>
      <w:r>
        <w:rPr>
          <w:rFonts w:hint="default" w:ascii="Times New Roman Regular" w:hAnsi="Times New Roman Regular" w:cs="Times New Roman Regular"/>
          <w:sz w:val="24"/>
          <w:szCs w:val="24"/>
        </w:rPr>
        <w:t xml:space="preserve"> shows the probability of recovery from moderate-to-severe symptoms and functional impairment (score ≥4/10) over </w:t>
      </w:r>
      <w:r>
        <w:rPr>
          <w:rFonts w:hint="default" w:ascii="Times New Roman Regular" w:hAnsi="Times New Roman Regular" w:cs="Times New Roman Regular"/>
          <w:sz w:val="24"/>
          <w:szCs w:val="24"/>
          <w:lang w:val="en-US"/>
        </w:rPr>
        <w:t>POD1-90</w:t>
      </w:r>
      <w:r>
        <w:rPr>
          <w:rFonts w:hint="default" w:ascii="Times New Roman Regular" w:hAnsi="Times New Roman Regular" w:cs="Times New Roman Regular"/>
          <w:sz w:val="24"/>
          <w:szCs w:val="24"/>
        </w:rPr>
        <w:t xml:space="preserve"> after RFA or VATS for stage IA NSCLC. Kaplan–Meier survival analysis estimated recovery probabilities, with log-rank tests for group comparisons. RFA patients showed significantly faster recovery</w:t>
      </w:r>
      <w:r>
        <w:rPr>
          <w:rFonts w:hint="default" w:ascii="Times New Roman Regular" w:hAnsi="Times New Roman Regular" w:cs="Times New Roman Regular"/>
          <w:sz w:val="24"/>
          <w:szCs w:val="24"/>
          <w:lang w:val="en-US"/>
        </w:rPr>
        <w:t xml:space="preserve">, especially </w:t>
      </w:r>
      <w:r>
        <w:rPr>
          <w:rFonts w:hint="default" w:ascii="Times New Roman Regular" w:hAnsi="Times New Roman Regular" w:cs="Times New Roman Regular"/>
          <w:sz w:val="24"/>
          <w:szCs w:val="24"/>
        </w:rPr>
        <w:t>in pain (p&lt;0.0001), fatigue (p&lt;0.0001), shortness of breath (p&lt;0.0001), work (p&lt;0.0001), and walking (p&lt;0.0001), indicating a more favorable recovery profile compared to VATS.</w:t>
      </w:r>
      <w:r>
        <w:rPr>
          <w:rFonts w:hint="default" w:ascii="Times New Roman Regular" w:hAnsi="Times New Roman Regular" w:cs="Times New Roman Regular"/>
          <w:sz w:val="24"/>
          <w:szCs w:val="24"/>
          <w:u w:val="none"/>
          <w:lang w:val="en-US"/>
        </w:rPr>
        <w:t xml:space="preserve"> For moderate-to-severe symptoms and functions with differing recovery trajectories, the recovery speed in the RFA group was significantly faster than in the VATS group during the early postoperative period (POD1–30). However, in the mid-postoperative period (POD30–90), the recovery rates of both groups gradually leveled off, and by POD90, their recovery levels were comparable. This indicates that RFA achieves a considerable postoperative recovery speed in the early recovery phase.</w:t>
      </w:r>
    </w:p>
    <w:p w14:paraId="5AC6E755">
      <w:pPr>
        <w:pStyle w:val="2"/>
        <w:keepNext w:val="0"/>
        <w:keepLines w:val="0"/>
        <w:widowControl/>
        <w:suppressLineNumbers w:val="0"/>
        <w:spacing w:before="0" w:beforeAutospacing="1" w:after="0" w:afterAutospacing="1"/>
        <w:ind w:left="0" w:right="0"/>
        <w:rPr>
          <w:rFonts w:hint="default" w:ascii="Times New Roman Bold" w:hAnsi="Times New Roman Bold" w:cs="Times New Roman Bold"/>
          <w:b/>
          <w:bCs/>
          <w:sz w:val="24"/>
          <w:szCs w:val="24"/>
          <w:lang w:val="en-US"/>
        </w:rPr>
      </w:pPr>
      <w:r>
        <w:rPr>
          <w:rFonts w:hint="default" w:ascii="Times New Roman Bold" w:hAnsi="Times New Roman Bold" w:cs="Times New Roman Bold"/>
          <w:b/>
          <w:bCs/>
          <w:sz w:val="24"/>
          <w:szCs w:val="24"/>
        </w:rPr>
        <w:t xml:space="preserve">Supplementary Figure </w:t>
      </w:r>
      <w:r>
        <w:rPr>
          <w:rFonts w:hint="default" w:ascii="Times New Roman Bold" w:hAnsi="Times New Roman Bold" w:cs="Times New Roman Bold"/>
          <w:b/>
          <w:bCs/>
          <w:sz w:val="24"/>
          <w:szCs w:val="24"/>
          <w:lang w:val="en-US"/>
        </w:rPr>
        <w:t xml:space="preserve">3. </w:t>
      </w:r>
      <w:r>
        <w:rPr>
          <w:rFonts w:hint="default" w:ascii="Times New Roman" w:hAnsi="Times New Roman" w:cs="Times New Roman"/>
          <w:b w:val="0"/>
          <w:bCs w:val="0"/>
          <w:sz w:val="24"/>
          <w:szCs w:val="24"/>
          <w:lang w:val="en-US"/>
        </w:rPr>
        <w:t>Trajectories of MDASI-LC score</w:t>
      </w:r>
    </w:p>
    <w:p w14:paraId="3BAE610E">
      <w:pPr>
        <w:pStyle w:val="2"/>
        <w:keepNext w:val="0"/>
        <w:keepLines w:val="0"/>
        <w:widowControl/>
        <w:suppressLineNumbers w:val="0"/>
        <w:spacing w:before="0" w:beforeAutospacing="1" w:after="0" w:afterAutospacing="1"/>
        <w:ind w:left="0" w:right="0"/>
        <w:rPr>
          <w:rFonts w:hint="default" w:ascii="Times New Roman" w:hAnsi="Times New Roman" w:cs="Times New Roman"/>
          <w:b w:val="0"/>
          <w:bCs w:val="0"/>
          <w:sz w:val="24"/>
          <w:szCs w:val="24"/>
          <w:lang w:val="en-US"/>
        </w:rPr>
      </w:pPr>
      <w:r>
        <w:rPr>
          <w:rFonts w:hint="default" w:ascii="Times New Roman Bold" w:hAnsi="Times New Roman Bold" w:cs="Times New Roman Bold"/>
          <w:b/>
          <w:bCs/>
          <w:sz w:val="24"/>
          <w:szCs w:val="24"/>
        </w:rPr>
        <w:t xml:space="preserve">Supplementary Figure 3 </w:t>
      </w:r>
      <w:r>
        <w:rPr>
          <w:rFonts w:hint="default" w:ascii="Times New Roman" w:hAnsi="Times New Roman" w:cs="Times New Roman"/>
          <w:b w:val="0"/>
          <w:bCs w:val="0"/>
          <w:sz w:val="24"/>
          <w:szCs w:val="24"/>
        </w:rPr>
        <w:t xml:space="preserve">illustrates the MDASI-LC scores for symptoms and functional impairment, showing a trend similar to that in Supplementary Figure 2. Specifically, in the RFA group, the mean score exhibited a mild increase at POD1, followed by fluctuations over time. In contrast, the mean score in the VATS group showed a significant postoperative increase, followed by a marked decline between POD2 and POD7, and then a fluctuating downward trend beyond POD7. The P-value indicates the statistical significance of the effects of Group and Group </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Time on the scores, while the Estimate values are detailed in </w:t>
      </w:r>
      <w:r>
        <w:rPr>
          <w:rFonts w:hint="default" w:ascii="Times New Roman Bold" w:hAnsi="Times New Roman Bold" w:cs="Times New Roman Bold"/>
          <w:b/>
          <w:bCs/>
          <w:sz w:val="24"/>
          <w:szCs w:val="24"/>
        </w:rPr>
        <w:t xml:space="preserve">Supplementary Table </w:t>
      </w:r>
      <w:r>
        <w:rPr>
          <w:rFonts w:hint="eastAsia" w:ascii="Times New Roman Bold" w:hAnsi="Times New Roman Bold" w:cs="Times New Roman Bold"/>
          <w:b/>
          <w:bCs/>
          <w:sz w:val="24"/>
          <w:szCs w:val="24"/>
          <w:lang w:val="en-US" w:eastAsia="zh-CN"/>
        </w:rPr>
        <w:t>6</w:t>
      </w:r>
      <w:r>
        <w:rPr>
          <w:rFonts w:hint="default" w:ascii="Times New Roman" w:hAnsi="Times New Roman" w:cs="Times New Roman"/>
          <w:b w:val="0"/>
          <w:bCs w:val="0"/>
          <w:sz w:val="24"/>
          <w:szCs w:val="24"/>
        </w:rPr>
        <w:t>.</w:t>
      </w:r>
    </w:p>
    <w:p w14:paraId="0D360B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Bold">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65626"/>
    <w:rsid w:val="1AE6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2025-02-22T08:14:00Z</dcterms:created>
  <dc:creator>ESC EVER</dc:creator>
  <cp:lastModifiedBy>ESC EVER</cp:lastModifiedBy>
  <dcterms:modified xsi:type="dcterms:W3CDTF">2025-02-22T08:14:54Z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27B60C8881E44BD5B7B3066BEAF83FF2_11</vt:lpwstr>
  </property>
  <property fmtid="{D5CDD505-2E9C-101B-9397-08002B2CF9AE}" pid="4" name="KSOTemplateDocerSaveRecord">
    <vt:lpwstr>eyJoZGlkIjoiNGNlOTQ1MTk1MWU0NDg4MGRiZWI2MjlkNGMwYmQ0ZmQiLCJ1c2VySWQiOiI2ODE3NDM3MzQifQ==</vt:lpwstr>
  </property>
</Properties>
</file>