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62778" w14:textId="77777777" w:rsidR="00466FE8" w:rsidRPr="00C16650" w:rsidRDefault="004B7556">
      <w:pPr>
        <w:rPr>
          <w:rFonts w:ascii="Times New Roman" w:hAnsi="Times New Roman" w:cs="Times New Roman"/>
          <w:sz w:val="24"/>
        </w:rPr>
      </w:pPr>
      <w:r w:rsidRPr="00C16650">
        <w:rPr>
          <w:rFonts w:ascii="Times New Roman" w:hAnsi="Times New Roman" w:cs="Times New Roman"/>
          <w:sz w:val="24"/>
        </w:rPr>
        <w:t xml:space="preserve">Supplementary information </w:t>
      </w:r>
      <w:r w:rsidRPr="00C16650">
        <w:rPr>
          <w:rFonts w:ascii="Times New Roman" w:hAnsi="Times New Roman" w:cs="Times New Roman"/>
          <w:i/>
          <w:iCs/>
          <w:sz w:val="24"/>
        </w:rPr>
        <w:t>for</w:t>
      </w:r>
    </w:p>
    <w:p w14:paraId="288506E1" w14:textId="77777777" w:rsidR="00466FE8" w:rsidRDefault="004B7556">
      <w:pPr>
        <w:spacing w:beforeLines="50" w:before="156" w:afterLines="50" w:after="156" w:line="288" w:lineRule="auto"/>
        <w:jc w:val="center"/>
        <w:rPr>
          <w:rFonts w:ascii="Times New Roman" w:eastAsia="宋体" w:hAnsi="Times New Roman" w:cs="Times New Roman"/>
          <w:b/>
          <w:bCs/>
          <w:sz w:val="28"/>
          <w:szCs w:val="28"/>
        </w:rPr>
      </w:pPr>
      <w:bookmarkStart w:id="0" w:name="OLE_LINK55"/>
      <w:r>
        <w:rPr>
          <w:rFonts w:ascii="Times New Roman" w:eastAsia="宋体" w:hAnsi="Times New Roman" w:cs="Times New Roman"/>
          <w:b/>
          <w:bCs/>
          <w:sz w:val="28"/>
          <w:szCs w:val="28"/>
        </w:rPr>
        <w:t>Leveraging Machine Learning to Reveal Transparency in Integrated Assessment Models Ensembles</w:t>
      </w:r>
    </w:p>
    <w:bookmarkEnd w:id="0"/>
    <w:p w14:paraId="1265A8E1" w14:textId="77777777" w:rsidR="00466FE8" w:rsidRDefault="00466FE8">
      <w:pPr>
        <w:rPr>
          <w:rFonts w:ascii="Times New Roman" w:hAnsi="Times New Roman" w:cs="Times New Roman"/>
        </w:rPr>
      </w:pPr>
    </w:p>
    <w:p w14:paraId="610C699F" w14:textId="77777777" w:rsidR="00466FE8" w:rsidRDefault="00466FE8">
      <w:pPr>
        <w:rPr>
          <w:rFonts w:ascii="Times New Roman" w:hAnsi="Times New Roman" w:cs="Times New Roman"/>
        </w:rPr>
      </w:pPr>
    </w:p>
    <w:p w14:paraId="343CE735" w14:textId="77777777" w:rsidR="00466FE8" w:rsidRDefault="004B7556">
      <w:pPr>
        <w:spacing w:afterLines="50" w:after="156"/>
        <w:rPr>
          <w:rFonts w:ascii="Times New Roman" w:hAnsi="Times New Roman" w:cs="Times New Roman"/>
          <w:b/>
          <w:bCs/>
        </w:rPr>
      </w:pPr>
      <w:r>
        <w:rPr>
          <w:rFonts w:ascii="Times New Roman" w:hAnsi="Times New Roman" w:cs="Times New Roman" w:hint="eastAsia"/>
          <w:b/>
          <w:bCs/>
        </w:rPr>
        <w:t>T</w:t>
      </w:r>
      <w:r>
        <w:rPr>
          <w:rFonts w:ascii="Times New Roman" w:hAnsi="Times New Roman" w:cs="Times New Roman"/>
          <w:b/>
          <w:bCs/>
        </w:rPr>
        <w:t>his supplementary file includes:</w:t>
      </w:r>
    </w:p>
    <w:p w14:paraId="1F7EAC0E" w14:textId="0C303929" w:rsidR="00466FE8" w:rsidRDefault="004B7556">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upplementary notes:</w:t>
      </w:r>
      <w:r w:rsidR="004D1AEC">
        <w:rPr>
          <w:rFonts w:ascii="Times New Roman" w:hAnsi="Times New Roman" w:cs="Times New Roman" w:hint="eastAsia"/>
        </w:rPr>
        <w:t>1-</w:t>
      </w:r>
      <w:r w:rsidR="006371A6">
        <w:rPr>
          <w:rFonts w:ascii="Times New Roman" w:hAnsi="Times New Roman" w:cs="Times New Roman" w:hint="eastAsia"/>
        </w:rPr>
        <w:t>8</w:t>
      </w:r>
    </w:p>
    <w:p w14:paraId="599B59B8" w14:textId="3F59A7FD" w:rsidR="00466FE8" w:rsidRDefault="004B7556">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upplementary tables: 1-1</w:t>
      </w:r>
      <w:r w:rsidR="00B473AA">
        <w:rPr>
          <w:rFonts w:ascii="Times New Roman" w:hAnsi="Times New Roman" w:cs="Times New Roman" w:hint="eastAsia"/>
        </w:rPr>
        <w:t>3</w:t>
      </w:r>
    </w:p>
    <w:p w14:paraId="37CDD05F" w14:textId="44D28658" w:rsidR="00466FE8" w:rsidRDefault="004B7556">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upplementary figures: 1-</w:t>
      </w:r>
      <w:r w:rsidR="00620DD1">
        <w:rPr>
          <w:rFonts w:ascii="Times New Roman" w:hAnsi="Times New Roman" w:cs="Times New Roman" w:hint="eastAsia"/>
        </w:rPr>
        <w:t>8</w:t>
      </w:r>
    </w:p>
    <w:p w14:paraId="6DBF8EE5" w14:textId="77777777" w:rsidR="00466FE8" w:rsidRDefault="004B7556">
      <w:pPr>
        <w:rPr>
          <w:rFonts w:ascii="Times New Roman" w:eastAsia="宋体" w:hAnsi="Times New Roman" w:cs="Times New Roman"/>
          <w:b/>
          <w:bCs/>
        </w:rPr>
      </w:pPr>
      <w:r>
        <w:rPr>
          <w:rFonts w:ascii="Times New Roman" w:hAnsi="Times New Roman" w:cs="Times New Roman" w:hint="eastAsia"/>
        </w:rPr>
        <w:t>S</w:t>
      </w:r>
      <w:r>
        <w:rPr>
          <w:rFonts w:ascii="Times New Roman" w:hAnsi="Times New Roman" w:cs="Times New Roman"/>
        </w:rPr>
        <w:t>upplementary references</w:t>
      </w:r>
      <w:r>
        <w:rPr>
          <w:rFonts w:ascii="Times New Roman" w:eastAsia="宋体" w:hAnsi="Times New Roman" w:cs="Times New Roman" w:hint="eastAsia"/>
          <w:b/>
          <w:bCs/>
        </w:rPr>
        <w:br w:type="page"/>
      </w:r>
    </w:p>
    <w:p w14:paraId="17F73462" w14:textId="2D327878" w:rsidR="006371A6" w:rsidRPr="006371A6" w:rsidRDefault="006371A6" w:rsidP="006371A6">
      <w:pPr>
        <w:tabs>
          <w:tab w:val="left" w:pos="2241"/>
        </w:tabs>
        <w:spacing w:line="288" w:lineRule="auto"/>
        <w:rPr>
          <w:rFonts w:ascii="Times New Roman" w:eastAsia="宋体" w:hAnsi="Times New Roman" w:cs="Times New Roman" w:hint="eastAsia"/>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Pr>
          <w:rFonts w:ascii="Times New Roman" w:eastAsia="宋体" w:hAnsi="Times New Roman" w:cs="Times New Roman" w:hint="eastAsia"/>
          <w:b/>
          <w:bCs/>
        </w:rPr>
        <w:t>1</w:t>
      </w:r>
      <w:r>
        <w:rPr>
          <w:rFonts w:ascii="Times New Roman" w:eastAsia="宋体" w:hAnsi="Times New Roman" w:cs="Times New Roman"/>
          <w:b/>
          <w:bCs/>
        </w:rPr>
        <w:t xml:space="preserve">. </w:t>
      </w:r>
      <w:r w:rsidRPr="006371A6">
        <w:rPr>
          <w:rFonts w:ascii="Times New Roman" w:eastAsia="宋体" w:hAnsi="Times New Roman" w:cs="Times New Roman"/>
        </w:rPr>
        <w:t>The specific procedure</w:t>
      </w:r>
      <w:r>
        <w:rPr>
          <w:rFonts w:ascii="Times New Roman" w:eastAsia="宋体" w:hAnsi="Times New Roman" w:cs="Times New Roman" w:hint="eastAsia"/>
        </w:rPr>
        <w:t xml:space="preserve"> of </w:t>
      </w:r>
      <w:r w:rsidRPr="006021BC">
        <w:rPr>
          <w:rFonts w:ascii="Times New Roman" w:eastAsia="宋体" w:hAnsi="Times New Roman" w:cs="Times New Roman"/>
          <w:bCs/>
          <w:color w:val="000000" w:themeColor="text1"/>
          <w:szCs w:val="21"/>
        </w:rPr>
        <w:t>Morris analysis</w:t>
      </w:r>
    </w:p>
    <w:p w14:paraId="1193FF33" w14:textId="11417A22" w:rsidR="005D0239" w:rsidRPr="006021BC" w:rsidRDefault="005D0239" w:rsidP="005D0239">
      <w:pPr>
        <w:snapToGrid w:val="0"/>
        <w:spacing w:line="360" w:lineRule="auto"/>
        <w:rPr>
          <w:rFonts w:ascii="Times New Roman" w:eastAsia="宋体" w:hAnsi="Times New Roman" w:cs="Times New Roman"/>
          <w:bCs/>
          <w:color w:val="000000" w:themeColor="text1"/>
          <w:szCs w:val="21"/>
        </w:rPr>
      </w:pPr>
      <w:bookmarkStart w:id="1" w:name="_Hlk210119574"/>
      <w:r w:rsidRPr="006021BC">
        <w:rPr>
          <w:rFonts w:ascii="Times New Roman" w:eastAsia="宋体" w:hAnsi="Times New Roman" w:cs="Times New Roman"/>
          <w:bCs/>
          <w:color w:val="000000" w:themeColor="text1"/>
          <w:szCs w:val="21"/>
        </w:rPr>
        <w:t>The specific procedure</w:t>
      </w:r>
      <w:bookmarkEnd w:id="1"/>
      <w:r w:rsidRPr="006021BC">
        <w:rPr>
          <w:rFonts w:ascii="Times New Roman" w:eastAsia="宋体" w:hAnsi="Times New Roman" w:cs="Times New Roman"/>
          <w:bCs/>
          <w:color w:val="000000" w:themeColor="text1"/>
          <w:szCs w:val="21"/>
        </w:rPr>
        <w:t xml:space="preserve"> is as follows. First, 1000 sets of samples with a time step of 5 years are randomly selected from the normalized training dataset. The data in each set of samples are integrated into a time series and input into the pretrained LSTM model for prediction. Second, the Morris analysis tool from the SALib library is used to perform sensitivity analysis on the sample data, calculating the Morris index (</w:t>
      </w:r>
      <m:oMath>
        <m:r>
          <w:rPr>
            <w:rFonts w:ascii="Cambria Math" w:eastAsia="宋体" w:hAnsi="Cambria Math" w:cs="Times New Roman"/>
            <w:color w:val="000000" w:themeColor="text1"/>
            <w:szCs w:val="21"/>
          </w:rPr>
          <m:t>μ</m:t>
        </m:r>
      </m:oMath>
      <w:r w:rsidRPr="006021BC">
        <w:rPr>
          <w:rFonts w:ascii="Times New Roman" w:eastAsia="宋体" w:hAnsi="Times New Roman" w:cs="Times New Roman"/>
          <w:bCs/>
          <w:color w:val="000000" w:themeColor="text1"/>
          <w:szCs w:val="21"/>
        </w:rPr>
        <w:t>) and the standard deviation (</w:t>
      </w:r>
      <w:r w:rsidRPr="006021BC">
        <w:rPr>
          <w:rFonts w:ascii="Times New Roman" w:eastAsia="宋体" w:hAnsi="Times New Roman" w:cs="Times New Roman"/>
          <w:bCs/>
          <w:i/>
          <w:iCs/>
          <w:color w:val="000000" w:themeColor="text1"/>
          <w:szCs w:val="21"/>
        </w:rPr>
        <w:t>sigma</w:t>
      </w:r>
      <w:r w:rsidRPr="006021BC">
        <w:rPr>
          <w:rFonts w:ascii="Times New Roman" w:eastAsia="宋体" w:hAnsi="Times New Roman" w:cs="Times New Roman"/>
          <w:bCs/>
          <w:color w:val="000000" w:themeColor="text1"/>
          <w:szCs w:val="21"/>
        </w:rPr>
        <w:t>) of the response for each feature. Third, to enhance the reliability of the results, 1000 resampling iterations are conducted, and the bootstrap method is employed to calculate the confidence intervals for the Morris indices. The 2.5th and 97.5th percentiles are then used as the lower and upper limits of the confidence intervals, respectively.</w:t>
      </w:r>
    </w:p>
    <w:p w14:paraId="20D163C5" w14:textId="1EF14C41" w:rsidR="006371A6" w:rsidRDefault="006371A6">
      <w:pPr>
        <w:widowControl/>
        <w:jc w:val="left"/>
        <w:rPr>
          <w:rFonts w:ascii="Times New Roman" w:eastAsia="宋体" w:hAnsi="Times New Roman" w:cs="Times New Roman"/>
        </w:rPr>
      </w:pPr>
      <w:r>
        <w:rPr>
          <w:rFonts w:ascii="Times New Roman" w:eastAsia="宋体" w:hAnsi="Times New Roman" w:cs="Times New Roman"/>
        </w:rPr>
        <w:br w:type="page"/>
      </w:r>
    </w:p>
    <w:p w14:paraId="7B5A1B85" w14:textId="24B05BE9" w:rsidR="006371A6" w:rsidRPr="006371A6" w:rsidRDefault="006371A6" w:rsidP="003E3D65">
      <w:pPr>
        <w:tabs>
          <w:tab w:val="left" w:pos="2241"/>
        </w:tabs>
        <w:spacing w:line="288" w:lineRule="auto"/>
        <w:rPr>
          <w:rFonts w:ascii="Times New Roman" w:eastAsia="宋体" w:hAnsi="Times New Roman" w:cs="Times New Roman" w:hint="eastAsia"/>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Pr>
          <w:rFonts w:ascii="Times New Roman" w:eastAsia="宋体" w:hAnsi="Times New Roman" w:cs="Times New Roman" w:hint="eastAsia"/>
          <w:b/>
          <w:bCs/>
        </w:rPr>
        <w:t>2</w:t>
      </w:r>
      <w:r>
        <w:rPr>
          <w:rFonts w:ascii="Times New Roman" w:eastAsia="宋体" w:hAnsi="Times New Roman" w:cs="Times New Roman"/>
          <w:b/>
          <w:bCs/>
        </w:rPr>
        <w:t xml:space="preserve">. </w:t>
      </w:r>
      <w:bookmarkStart w:id="2" w:name="OLE_LINK41"/>
      <w:r>
        <w:rPr>
          <w:rFonts w:ascii="Times New Roman" w:eastAsia="宋体" w:hAnsi="Times New Roman" w:cs="Times New Roman" w:hint="eastAsia"/>
        </w:rPr>
        <w:t>E</w:t>
      </w:r>
      <w:r w:rsidRPr="006371A6">
        <w:rPr>
          <w:rFonts w:ascii="Times New Roman" w:eastAsia="宋体" w:hAnsi="Times New Roman" w:cs="Times New Roman"/>
        </w:rPr>
        <w:t>rrors across model variables</w:t>
      </w:r>
      <w:r>
        <w:rPr>
          <w:rFonts w:ascii="Times New Roman" w:eastAsia="宋体" w:hAnsi="Times New Roman" w:cs="Times New Roman" w:hint="eastAsia"/>
        </w:rPr>
        <w:t xml:space="preserve"> on </w:t>
      </w:r>
      <w:r w:rsidRPr="005D0239">
        <w:rPr>
          <w:rFonts w:ascii="Times New Roman" w:eastAsia="宋体" w:hAnsi="Times New Roman" w:cs="Times New Roman"/>
          <w:bCs/>
          <w:color w:val="000000" w:themeColor="text1"/>
          <w:szCs w:val="21"/>
        </w:rPr>
        <w:t>energy supply</w:t>
      </w:r>
    </w:p>
    <w:bookmarkEnd w:id="2"/>
    <w:p w14:paraId="343A5B30" w14:textId="77777777" w:rsidR="005D0239" w:rsidRPr="005D0239" w:rsidRDefault="005D0239" w:rsidP="005D0239">
      <w:pPr>
        <w:tabs>
          <w:tab w:val="left" w:pos="2241"/>
        </w:tabs>
        <w:spacing w:line="288" w:lineRule="auto"/>
        <w:rPr>
          <w:rFonts w:ascii="Times New Roman" w:eastAsia="宋体" w:hAnsi="Times New Roman" w:cs="Times New Roman"/>
          <w:bCs/>
          <w:color w:val="000000" w:themeColor="text1"/>
          <w:szCs w:val="21"/>
        </w:rPr>
      </w:pPr>
      <w:r w:rsidRPr="005D0239">
        <w:rPr>
          <w:rFonts w:ascii="Times New Roman" w:eastAsia="宋体" w:hAnsi="Times New Roman" w:cs="Times New Roman"/>
          <w:bCs/>
          <w:color w:val="000000" w:themeColor="text1"/>
          <w:szCs w:val="21"/>
        </w:rPr>
        <w:t xml:space="preserve">The error situations for segmented technologies within the </w:t>
      </w:r>
      <w:bookmarkStart w:id="3" w:name="OLE_LINK40"/>
      <w:r w:rsidRPr="005D0239">
        <w:rPr>
          <w:rFonts w:ascii="Times New Roman" w:eastAsia="宋体" w:hAnsi="Times New Roman" w:cs="Times New Roman"/>
          <w:bCs/>
          <w:color w:val="000000" w:themeColor="text1"/>
          <w:szCs w:val="21"/>
        </w:rPr>
        <w:t>energy supply</w:t>
      </w:r>
      <w:bookmarkEnd w:id="3"/>
      <w:r w:rsidRPr="005D0239">
        <w:rPr>
          <w:rFonts w:ascii="Times New Roman" w:eastAsia="宋体" w:hAnsi="Times New Roman" w:cs="Times New Roman"/>
          <w:bCs/>
          <w:color w:val="000000" w:themeColor="text1"/>
          <w:szCs w:val="21"/>
        </w:rPr>
        <w:t xml:space="preserve"> are shown in Figure S1. The input error for solar power generation is the most prominent and consistent across models. Despite the standardized RMSE indicating that its relative error is generally within an acceptable range, this largely explains the more significant errors observed in renewable energy across the models presented in Figure 1. Additionally, historical nuclear power exhibits relatively large errors in various model scenarios, exceeding the acceptable range, especially for the POLES and GEM-E3 models. This implies that calibration issues exist for nuclear variables in almost all models. In comparison, the model errors for natural gas, hydropower, and biomass energy are more minor. Except for WITCH, the errors in other IAMs are also within an acceptable range for wind power.</w:t>
      </w:r>
    </w:p>
    <w:p w14:paraId="78F95DE4" w14:textId="6FAFCD6F" w:rsidR="006371A6" w:rsidRDefault="006371A6">
      <w:pPr>
        <w:widowControl/>
        <w:jc w:val="left"/>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szCs w:val="21"/>
        </w:rPr>
        <w:br w:type="page"/>
      </w:r>
    </w:p>
    <w:p w14:paraId="2AFACF6C" w14:textId="23F2B723" w:rsidR="003E3D65" w:rsidRDefault="003E3D65" w:rsidP="003E3D65">
      <w:pPr>
        <w:tabs>
          <w:tab w:val="left" w:pos="2241"/>
        </w:tabs>
        <w:spacing w:line="288" w:lineRule="auto"/>
        <w:rPr>
          <w:rFonts w:ascii="Times New Roman" w:eastAsia="宋体" w:hAnsi="Times New Roman" w:cs="Times New Roman"/>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3</w:t>
      </w:r>
      <w:r>
        <w:rPr>
          <w:rFonts w:ascii="Times New Roman" w:eastAsia="宋体" w:hAnsi="Times New Roman" w:cs="Times New Roman"/>
          <w:b/>
          <w:bCs/>
        </w:rPr>
        <w:t xml:space="preserve">. </w:t>
      </w:r>
      <w:bookmarkStart w:id="4" w:name="OLE_LINK39"/>
      <w:r>
        <w:rPr>
          <w:rFonts w:ascii="Times New Roman" w:eastAsia="宋体" w:hAnsi="Times New Roman" w:cs="Times New Roman" w:hint="eastAsia"/>
        </w:rPr>
        <w:t>A</w:t>
      </w:r>
      <w:r w:rsidRPr="003E3D65">
        <w:rPr>
          <w:rFonts w:ascii="Times New Roman" w:eastAsia="宋体" w:hAnsi="Times New Roman" w:cs="Times New Roman"/>
        </w:rPr>
        <w:t>nalysis on the acceptability of the errors across model variables</w:t>
      </w:r>
      <w:bookmarkEnd w:id="4"/>
      <w:r w:rsidRPr="003E3D65">
        <w:rPr>
          <w:rFonts w:ascii="Times New Roman" w:eastAsia="宋体" w:hAnsi="Times New Roman" w:cs="Times New Roman"/>
        </w:rPr>
        <w:t xml:space="preserve"> </w:t>
      </w:r>
    </w:p>
    <w:p w14:paraId="6A503338" w14:textId="1E66B9F0" w:rsidR="003E3D65" w:rsidRPr="00C22A74" w:rsidRDefault="003E3D65" w:rsidP="00085F36">
      <w:pPr>
        <w:spacing w:line="288" w:lineRule="auto"/>
        <w:rPr>
          <w:rFonts w:ascii="Times New Roman" w:eastAsia="宋体" w:hAnsi="Times New Roman" w:cs="Times New Roman"/>
          <w:iCs/>
        </w:rPr>
      </w:pPr>
      <w:r w:rsidRPr="00C22A74">
        <w:rPr>
          <w:rFonts w:ascii="Times New Roman" w:eastAsia="宋体" w:hAnsi="Times New Roman" w:cs="Times New Roman"/>
        </w:rPr>
        <w:t xml:space="preserve">Owing to the </w:t>
      </w:r>
      <w:r w:rsidRPr="00C22A74">
        <w:rPr>
          <w:rFonts w:ascii="Times New Roman" w:eastAsia="宋体" w:hAnsi="Times New Roman" w:cs="Times New Roman" w:hint="eastAsia"/>
        </w:rPr>
        <w:t>limitations</w:t>
      </w:r>
      <w:r w:rsidRPr="00C22A74">
        <w:rPr>
          <w:rFonts w:ascii="Times New Roman" w:eastAsia="宋体" w:hAnsi="Times New Roman" w:cs="Times New Roman"/>
        </w:rPr>
        <w:t xml:space="preserve"> of the RMSE in measuring the relative bias of model inputs and its inability to exclude the influence of data time trend components, we further assess the acceptability of the errors in each model variable by comparing the normal RMSE and normal-centered RMSE, in addition to analyzing the absolute errors of the models. As shown in the scatter plot portion of Figure 2, the variables can be broadly divided into three categories: </w:t>
      </w:r>
      <w:r w:rsidRPr="00C22A74">
        <w:rPr>
          <w:rFonts w:ascii="Times New Roman" w:eastAsia="宋体" w:hAnsi="Times New Roman" w:cs="Times New Roman"/>
          <w:b/>
          <w:bCs/>
        </w:rPr>
        <w:t>First category:</w:t>
      </w:r>
      <w:r w:rsidRPr="00C22A74">
        <w:rPr>
          <w:rFonts w:ascii="Times New Roman" w:eastAsia="宋体" w:hAnsi="Times New Roman" w:cs="Times New Roman" w:hint="eastAsia"/>
          <w:b/>
          <w:bCs/>
        </w:rPr>
        <w:t xml:space="preserve"> </w:t>
      </w:r>
      <w:r w:rsidRPr="00C22A74">
        <w:rPr>
          <w:rFonts w:ascii="Times New Roman" w:eastAsia="宋体" w:hAnsi="Times New Roman" w:cs="Times New Roman" w:hint="eastAsia"/>
        </w:rPr>
        <w:t>This group</w:t>
      </w:r>
      <w:r w:rsidRPr="00C22A74">
        <w:rPr>
          <w:rFonts w:ascii="Times New Roman" w:eastAsia="宋体" w:hAnsi="Times New Roman" w:cs="Times New Roman"/>
          <w:b/>
          <w:bCs/>
        </w:rPr>
        <w:t xml:space="preserve"> </w:t>
      </w:r>
      <w:r w:rsidRPr="00C22A74">
        <w:rPr>
          <w:rFonts w:ascii="Times New Roman" w:eastAsia="宋体" w:hAnsi="Times New Roman" w:cs="Times New Roman"/>
        </w:rPr>
        <w:t>is characterized by both normal RMSE and centered RMSE being below the dashed line, specifically including primary energy supply (E</w:t>
      </w:r>
      <w:r w:rsidRPr="00C22A74">
        <w:rPr>
          <w:rFonts w:ascii="Times New Roman" w:eastAsia="宋体" w:hAnsi="Times New Roman" w:cs="Times New Roman" w:hint="eastAsia"/>
        </w:rPr>
        <w:t>S</w:t>
      </w:r>
      <w:r w:rsidRPr="00C22A74">
        <w:rPr>
          <w:rFonts w:ascii="Times New Roman" w:eastAsia="宋体" w:hAnsi="Times New Roman" w:cs="Times New Roman"/>
        </w:rPr>
        <w:t>1), fossil fuel-based electricity generation (E</w:t>
      </w:r>
      <w:r w:rsidRPr="00C22A74">
        <w:rPr>
          <w:rFonts w:ascii="Times New Roman" w:eastAsia="宋体" w:hAnsi="Times New Roman" w:cs="Times New Roman" w:hint="eastAsia"/>
        </w:rPr>
        <w:t>S</w:t>
      </w:r>
      <w:r w:rsidRPr="00C22A74">
        <w:rPr>
          <w:rFonts w:ascii="Times New Roman" w:eastAsia="宋体" w:hAnsi="Times New Roman" w:cs="Times New Roman"/>
        </w:rPr>
        <w:t>2), renewable electricity generation (E</w:t>
      </w:r>
      <w:r w:rsidRPr="00C22A74">
        <w:rPr>
          <w:rFonts w:ascii="Times New Roman" w:eastAsia="宋体" w:hAnsi="Times New Roman" w:cs="Times New Roman" w:hint="eastAsia"/>
        </w:rPr>
        <w:t>S</w:t>
      </w:r>
      <w:r w:rsidRPr="00C22A74">
        <w:rPr>
          <w:rFonts w:ascii="Times New Roman" w:eastAsia="宋体" w:hAnsi="Times New Roman" w:cs="Times New Roman"/>
        </w:rPr>
        <w:t xml:space="preserve">3), and population (SE2). This indicates that the input errors of most of the energy supply variables and population variables in the model group are within an acceptable range, validating the previous analysis results regarding absolute errors. </w:t>
      </w:r>
      <w:r w:rsidRPr="00C22A74">
        <w:rPr>
          <w:rFonts w:ascii="Times New Roman" w:eastAsia="宋体" w:hAnsi="Times New Roman" w:cs="Times New Roman"/>
          <w:b/>
          <w:bCs/>
        </w:rPr>
        <w:t>Second category</w:t>
      </w:r>
      <w:r w:rsidRPr="00C22A74">
        <w:rPr>
          <w:rFonts w:ascii="Times New Roman" w:eastAsia="宋体" w:hAnsi="Times New Roman" w:cs="Times New Roman" w:hint="eastAsia"/>
        </w:rPr>
        <w:t>:</w:t>
      </w:r>
      <w:r w:rsidRPr="00C22A74">
        <w:rPr>
          <w:rFonts w:ascii="Times New Roman" w:eastAsia="宋体" w:hAnsi="Times New Roman" w:cs="Times New Roman"/>
        </w:rPr>
        <w:t xml:space="preserve"> Th</w:t>
      </w:r>
      <w:r w:rsidRPr="00C22A74">
        <w:rPr>
          <w:rFonts w:ascii="Times New Roman" w:eastAsia="宋体" w:hAnsi="Times New Roman" w:cs="Times New Roman" w:hint="eastAsia"/>
        </w:rPr>
        <w:t>is category</w:t>
      </w:r>
      <w:r w:rsidRPr="00C22A74">
        <w:rPr>
          <w:rFonts w:ascii="Times New Roman" w:eastAsia="宋体" w:hAnsi="Times New Roman" w:cs="Times New Roman"/>
        </w:rPr>
        <w:t xml:space="preserve"> </w:t>
      </w:r>
      <w:r w:rsidRPr="00C22A74">
        <w:rPr>
          <w:rFonts w:ascii="Times New Roman" w:eastAsia="宋体" w:hAnsi="Times New Roman" w:cs="Times New Roman" w:hint="eastAsia"/>
        </w:rPr>
        <w:t>encompasses</w:t>
      </w:r>
      <w:r w:rsidRPr="00C22A74">
        <w:rPr>
          <w:rFonts w:ascii="Times New Roman" w:eastAsia="宋体" w:hAnsi="Times New Roman" w:cs="Times New Roman"/>
        </w:rPr>
        <w:t xml:space="preserve"> variables with a normal RMSE greater than one and a normal centered RMSE less than </w:t>
      </w:r>
      <w:r w:rsidRPr="00C22A74">
        <w:rPr>
          <w:rFonts w:ascii="Times New Roman" w:eastAsia="宋体" w:hAnsi="Times New Roman" w:cs="Times New Roman" w:hint="eastAsia"/>
        </w:rPr>
        <w:t>one</w:t>
      </w:r>
      <w:r w:rsidRPr="00C22A74">
        <w:rPr>
          <w:rFonts w:ascii="Times New Roman" w:eastAsia="宋体" w:hAnsi="Times New Roman" w:cs="Times New Roman"/>
        </w:rPr>
        <w:t>, which involve energy demand in the industrial sector (E</w:t>
      </w:r>
      <w:r w:rsidRPr="00C22A74">
        <w:rPr>
          <w:rFonts w:ascii="Times New Roman" w:eastAsia="宋体" w:hAnsi="Times New Roman" w:cs="Times New Roman" w:hint="eastAsia"/>
        </w:rPr>
        <w:t>D</w:t>
      </w:r>
      <w:r w:rsidRPr="00C22A74">
        <w:rPr>
          <w:rFonts w:ascii="Times New Roman" w:eastAsia="宋体" w:hAnsi="Times New Roman" w:cs="Times New Roman"/>
        </w:rPr>
        <w:t>2), energy demand in the residential and commercial sectors (E</w:t>
      </w:r>
      <w:r w:rsidRPr="00C22A74">
        <w:rPr>
          <w:rFonts w:ascii="Times New Roman" w:eastAsia="宋体" w:hAnsi="Times New Roman" w:cs="Times New Roman" w:hint="eastAsia"/>
        </w:rPr>
        <w:t>D</w:t>
      </w:r>
      <w:r w:rsidRPr="00C22A74">
        <w:rPr>
          <w:rFonts w:ascii="Times New Roman" w:eastAsia="宋体" w:hAnsi="Times New Roman" w:cs="Times New Roman"/>
        </w:rPr>
        <w:t>3), and carbon dioxide emissions (C</w:t>
      </w:r>
      <w:r w:rsidRPr="00C22A74">
        <w:rPr>
          <w:rFonts w:ascii="Times New Roman" w:eastAsia="宋体" w:hAnsi="Times New Roman" w:cs="Times New Roman" w:hint="eastAsia"/>
        </w:rPr>
        <w:t>E</w:t>
      </w:r>
      <w:r w:rsidRPr="00C22A74">
        <w:rPr>
          <w:rFonts w:ascii="Times New Roman" w:eastAsia="宋体" w:hAnsi="Times New Roman" w:cs="Times New Roman"/>
        </w:rPr>
        <w:t xml:space="preserve">). This suggests that the model group errors for </w:t>
      </w:r>
      <w:r w:rsidRPr="00C22A74">
        <w:rPr>
          <w:rFonts w:ascii="Times New Roman" w:eastAsia="宋体" w:hAnsi="Times New Roman" w:cs="Times New Roman" w:hint="eastAsia"/>
        </w:rPr>
        <w:t xml:space="preserve">these variables </w:t>
      </w:r>
      <w:r w:rsidRPr="00C22A74">
        <w:rPr>
          <w:rFonts w:ascii="Times New Roman" w:eastAsia="宋体" w:hAnsi="Times New Roman" w:cs="Times New Roman"/>
        </w:rPr>
        <w:t xml:space="preserve">exceed the acceptable range. The model errors </w:t>
      </w:r>
      <w:r w:rsidRPr="00C22A74">
        <w:rPr>
          <w:rFonts w:ascii="Times New Roman" w:eastAsia="宋体" w:hAnsi="Times New Roman" w:cs="Times New Roman" w:hint="eastAsia"/>
        </w:rPr>
        <w:t>primarily</w:t>
      </w:r>
      <w:r w:rsidRPr="00C22A74">
        <w:rPr>
          <w:rFonts w:ascii="Times New Roman" w:eastAsia="宋体" w:hAnsi="Times New Roman" w:cs="Times New Roman"/>
        </w:rPr>
        <w:t xml:space="preserve"> arise from the quantitative </w:t>
      </w:r>
      <w:r w:rsidRPr="00C22A74">
        <w:rPr>
          <w:rFonts w:ascii="Times New Roman" w:eastAsia="宋体" w:hAnsi="Times New Roman" w:cs="Times New Roman" w:hint="eastAsia"/>
        </w:rPr>
        <w:t>discrepancies</w:t>
      </w:r>
      <w:r w:rsidRPr="00C22A74">
        <w:rPr>
          <w:rFonts w:ascii="Times New Roman" w:eastAsia="宋体" w:hAnsi="Times New Roman" w:cs="Times New Roman"/>
        </w:rPr>
        <w:t xml:space="preserve"> between the input and valid values rather than from variability biases in the data (</w:t>
      </w:r>
      <w:r w:rsidRPr="00C22A74">
        <w:rPr>
          <w:rFonts w:ascii="Times New Roman" w:eastAsia="宋体" w:hAnsi="Times New Roman" w:cs="Times New Roman" w:hint="eastAsia"/>
        </w:rPr>
        <w:t xml:space="preserve">i.e., </w:t>
      </w:r>
      <w:r w:rsidRPr="00C22A74">
        <w:rPr>
          <w:rFonts w:ascii="Times New Roman" w:eastAsia="宋体" w:hAnsi="Times New Roman" w:cs="Times New Roman"/>
        </w:rPr>
        <w:t xml:space="preserve">deviations in calibration trends). The biases in these variables can be quickly addressed through adjustments to the input data. </w:t>
      </w:r>
      <w:r w:rsidRPr="00C22A74">
        <w:rPr>
          <w:rFonts w:ascii="Times New Roman" w:eastAsia="宋体" w:hAnsi="Times New Roman" w:cs="Times New Roman"/>
          <w:b/>
          <w:bCs/>
        </w:rPr>
        <w:t>Third category:</w:t>
      </w:r>
      <w:r w:rsidRPr="00C22A74">
        <w:rPr>
          <w:rFonts w:ascii="Times New Roman" w:eastAsia="宋体" w:hAnsi="Times New Roman" w:cs="Times New Roman"/>
        </w:rPr>
        <w:t xml:space="preserve"> </w:t>
      </w:r>
      <w:r w:rsidRPr="00C22A74">
        <w:rPr>
          <w:rFonts w:ascii="Times New Roman" w:eastAsia="宋体" w:hAnsi="Times New Roman" w:cs="Times New Roman" w:hint="eastAsia"/>
        </w:rPr>
        <w:t xml:space="preserve">This group features </w:t>
      </w:r>
      <w:r w:rsidRPr="00C22A74">
        <w:rPr>
          <w:rFonts w:ascii="Times New Roman" w:eastAsia="宋体" w:hAnsi="Times New Roman" w:cs="Times New Roman"/>
        </w:rPr>
        <w:t>variables that exhibit calibration errors over the historical period, where the normal RMSE and normal-centered RMSE are greater than 1. Examples include the S</w:t>
      </w:r>
      <w:r w:rsidRPr="00C22A74">
        <w:rPr>
          <w:rFonts w:ascii="Times New Roman" w:eastAsia="宋体" w:hAnsi="Times New Roman" w:cs="Times New Roman" w:hint="eastAsia"/>
        </w:rPr>
        <w:t>E</w:t>
      </w:r>
      <w:r w:rsidRPr="00C22A74">
        <w:rPr>
          <w:rFonts w:ascii="Times New Roman" w:eastAsia="宋体" w:hAnsi="Times New Roman" w:cs="Times New Roman"/>
        </w:rPr>
        <w:t>1 variable for WITCH, the E</w:t>
      </w:r>
      <w:r w:rsidRPr="00C22A74">
        <w:rPr>
          <w:rFonts w:ascii="Times New Roman" w:eastAsia="宋体" w:hAnsi="Times New Roman" w:cs="Times New Roman" w:hint="eastAsia"/>
        </w:rPr>
        <w:t>D</w:t>
      </w:r>
      <w:r w:rsidRPr="00C22A74">
        <w:rPr>
          <w:rFonts w:ascii="Times New Roman" w:eastAsia="宋体" w:hAnsi="Times New Roman" w:cs="Times New Roman"/>
        </w:rPr>
        <w:t>1 variable for GCAM and GEM-E3, and the E</w:t>
      </w:r>
      <w:r w:rsidRPr="00C22A74">
        <w:rPr>
          <w:rFonts w:ascii="Times New Roman" w:eastAsia="宋体" w:hAnsi="Times New Roman" w:cs="Times New Roman" w:hint="eastAsia"/>
        </w:rPr>
        <w:t>D</w:t>
      </w:r>
      <w:r w:rsidRPr="00C22A74">
        <w:rPr>
          <w:rFonts w:ascii="Times New Roman" w:eastAsia="宋体" w:hAnsi="Times New Roman" w:cs="Times New Roman"/>
        </w:rPr>
        <w:t>2 variable for GEM-E3 in Figure 2. These error issues need to be corrected through model recalibration.</w:t>
      </w:r>
    </w:p>
    <w:p w14:paraId="212B979E" w14:textId="77777777" w:rsidR="003E3D65" w:rsidRDefault="003E3D65" w:rsidP="008B7D21">
      <w:pPr>
        <w:tabs>
          <w:tab w:val="left" w:pos="2241"/>
        </w:tabs>
        <w:spacing w:line="288" w:lineRule="auto"/>
        <w:rPr>
          <w:rFonts w:ascii="Times New Roman" w:eastAsia="宋体" w:hAnsi="Times New Roman" w:cs="Times New Roman"/>
        </w:rPr>
      </w:pPr>
    </w:p>
    <w:p w14:paraId="1F69E6C9" w14:textId="77777777" w:rsidR="003E3D65" w:rsidRDefault="003E3D65" w:rsidP="008B7D21">
      <w:pPr>
        <w:tabs>
          <w:tab w:val="left" w:pos="2241"/>
        </w:tabs>
        <w:spacing w:line="288" w:lineRule="auto"/>
        <w:rPr>
          <w:rFonts w:ascii="Times New Roman" w:eastAsia="宋体" w:hAnsi="Times New Roman" w:cs="Times New Roman"/>
        </w:rPr>
      </w:pPr>
    </w:p>
    <w:p w14:paraId="4A34DE22" w14:textId="77777777" w:rsidR="003E3D65" w:rsidRDefault="003E3D65" w:rsidP="008B7D21">
      <w:pPr>
        <w:tabs>
          <w:tab w:val="left" w:pos="2241"/>
        </w:tabs>
        <w:spacing w:line="288" w:lineRule="auto"/>
        <w:rPr>
          <w:rFonts w:ascii="Times New Roman" w:eastAsia="宋体" w:hAnsi="Times New Roman" w:cs="Times New Roman"/>
        </w:rPr>
      </w:pPr>
    </w:p>
    <w:p w14:paraId="07ED617A" w14:textId="77777777" w:rsidR="003E3D65" w:rsidRDefault="003E3D65" w:rsidP="008B7D21">
      <w:pPr>
        <w:tabs>
          <w:tab w:val="left" w:pos="2241"/>
        </w:tabs>
        <w:spacing w:line="288" w:lineRule="auto"/>
        <w:rPr>
          <w:rFonts w:ascii="Times New Roman" w:eastAsia="宋体" w:hAnsi="Times New Roman" w:cs="Times New Roman"/>
        </w:rPr>
      </w:pPr>
    </w:p>
    <w:p w14:paraId="679B7C8E" w14:textId="77777777" w:rsidR="003E3D65" w:rsidRDefault="003E3D65" w:rsidP="008B7D21">
      <w:pPr>
        <w:tabs>
          <w:tab w:val="left" w:pos="2241"/>
        </w:tabs>
        <w:spacing w:line="288" w:lineRule="auto"/>
        <w:rPr>
          <w:rFonts w:ascii="Times New Roman" w:eastAsia="宋体" w:hAnsi="Times New Roman" w:cs="Times New Roman"/>
        </w:rPr>
      </w:pPr>
    </w:p>
    <w:p w14:paraId="32ACD65E" w14:textId="77777777" w:rsidR="003E3D65" w:rsidRDefault="003E3D65" w:rsidP="008B7D21">
      <w:pPr>
        <w:tabs>
          <w:tab w:val="left" w:pos="2241"/>
        </w:tabs>
        <w:spacing w:line="288" w:lineRule="auto"/>
        <w:rPr>
          <w:rFonts w:ascii="Times New Roman" w:eastAsia="宋体" w:hAnsi="Times New Roman" w:cs="Times New Roman"/>
        </w:rPr>
      </w:pPr>
    </w:p>
    <w:p w14:paraId="0235C86E" w14:textId="77777777" w:rsidR="003E3D65" w:rsidRDefault="003E3D65" w:rsidP="008B7D21">
      <w:pPr>
        <w:tabs>
          <w:tab w:val="left" w:pos="2241"/>
        </w:tabs>
        <w:spacing w:line="288" w:lineRule="auto"/>
        <w:rPr>
          <w:rFonts w:ascii="Times New Roman" w:eastAsia="宋体" w:hAnsi="Times New Roman" w:cs="Times New Roman"/>
        </w:rPr>
      </w:pPr>
    </w:p>
    <w:p w14:paraId="71F2BC9A" w14:textId="77777777" w:rsidR="003E3D65" w:rsidRDefault="003E3D65" w:rsidP="008B7D21">
      <w:pPr>
        <w:tabs>
          <w:tab w:val="left" w:pos="2241"/>
        </w:tabs>
        <w:spacing w:line="288" w:lineRule="auto"/>
        <w:rPr>
          <w:rFonts w:ascii="Times New Roman" w:eastAsia="宋体" w:hAnsi="Times New Roman" w:cs="Times New Roman"/>
        </w:rPr>
      </w:pPr>
    </w:p>
    <w:p w14:paraId="403FDDBB" w14:textId="77777777" w:rsidR="003E3D65" w:rsidRDefault="003E3D65" w:rsidP="008B7D21">
      <w:pPr>
        <w:tabs>
          <w:tab w:val="left" w:pos="2241"/>
        </w:tabs>
        <w:spacing w:line="288" w:lineRule="auto"/>
        <w:rPr>
          <w:rFonts w:ascii="Times New Roman" w:eastAsia="宋体" w:hAnsi="Times New Roman" w:cs="Times New Roman"/>
        </w:rPr>
      </w:pPr>
    </w:p>
    <w:p w14:paraId="043D332F" w14:textId="77777777" w:rsidR="003E3D65" w:rsidRDefault="003E3D65" w:rsidP="008B7D21">
      <w:pPr>
        <w:tabs>
          <w:tab w:val="left" w:pos="2241"/>
        </w:tabs>
        <w:spacing w:line="288" w:lineRule="auto"/>
        <w:rPr>
          <w:rFonts w:ascii="Times New Roman" w:eastAsia="宋体" w:hAnsi="Times New Roman" w:cs="Times New Roman"/>
        </w:rPr>
      </w:pPr>
    </w:p>
    <w:p w14:paraId="70C2B20B" w14:textId="77777777" w:rsidR="003E3D65" w:rsidRDefault="003E3D65" w:rsidP="008B7D21">
      <w:pPr>
        <w:tabs>
          <w:tab w:val="left" w:pos="2241"/>
        </w:tabs>
        <w:spacing w:line="288" w:lineRule="auto"/>
        <w:rPr>
          <w:rFonts w:ascii="Times New Roman" w:eastAsia="宋体" w:hAnsi="Times New Roman" w:cs="Times New Roman"/>
        </w:rPr>
      </w:pPr>
    </w:p>
    <w:p w14:paraId="3143FB69" w14:textId="77777777" w:rsidR="003E3D65" w:rsidRDefault="003E3D65" w:rsidP="008B7D21">
      <w:pPr>
        <w:tabs>
          <w:tab w:val="left" w:pos="2241"/>
        </w:tabs>
        <w:spacing w:line="288" w:lineRule="auto"/>
        <w:rPr>
          <w:rFonts w:ascii="Times New Roman" w:eastAsia="宋体" w:hAnsi="Times New Roman" w:cs="Times New Roman"/>
        </w:rPr>
      </w:pPr>
    </w:p>
    <w:p w14:paraId="573C3F64" w14:textId="77777777" w:rsidR="003E3D65" w:rsidRDefault="003E3D65" w:rsidP="008B7D21">
      <w:pPr>
        <w:tabs>
          <w:tab w:val="left" w:pos="2241"/>
        </w:tabs>
        <w:spacing w:line="288" w:lineRule="auto"/>
        <w:rPr>
          <w:rFonts w:ascii="Times New Roman" w:eastAsia="宋体" w:hAnsi="Times New Roman" w:cs="Times New Roman"/>
        </w:rPr>
      </w:pPr>
    </w:p>
    <w:p w14:paraId="0EC1C3F0" w14:textId="77777777" w:rsidR="003E3D65" w:rsidRPr="003E3D65" w:rsidRDefault="003E3D65" w:rsidP="008B7D21">
      <w:pPr>
        <w:tabs>
          <w:tab w:val="left" w:pos="2241"/>
        </w:tabs>
        <w:spacing w:line="288" w:lineRule="auto"/>
        <w:rPr>
          <w:rFonts w:ascii="Times New Roman" w:eastAsia="宋体" w:hAnsi="Times New Roman" w:cs="Times New Roman"/>
        </w:rPr>
      </w:pPr>
    </w:p>
    <w:p w14:paraId="413A07F6" w14:textId="77777777" w:rsidR="003E3D65" w:rsidRDefault="003E3D65" w:rsidP="008B7D21">
      <w:pPr>
        <w:tabs>
          <w:tab w:val="left" w:pos="2241"/>
        </w:tabs>
        <w:spacing w:line="288" w:lineRule="auto"/>
        <w:rPr>
          <w:rFonts w:ascii="Times New Roman" w:eastAsia="宋体" w:hAnsi="Times New Roman" w:cs="Times New Roman"/>
          <w:b/>
          <w:bCs/>
        </w:rPr>
      </w:pPr>
    </w:p>
    <w:p w14:paraId="54E72DC7" w14:textId="1339888A" w:rsidR="008B7D21" w:rsidRPr="008B7D21" w:rsidRDefault="008B7D21" w:rsidP="008B7D21">
      <w:pPr>
        <w:tabs>
          <w:tab w:val="left" w:pos="2241"/>
        </w:tabs>
        <w:spacing w:line="288" w:lineRule="auto"/>
        <w:rPr>
          <w:rFonts w:ascii="Times New Roman" w:eastAsia="宋体" w:hAnsi="Times New Roman" w:cs="Times New Roman"/>
          <w:b/>
          <w:bCs/>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4</w:t>
      </w:r>
      <w:r>
        <w:rPr>
          <w:rFonts w:ascii="Times New Roman" w:eastAsia="宋体" w:hAnsi="Times New Roman" w:cs="Times New Roman"/>
          <w:b/>
          <w:bCs/>
        </w:rPr>
        <w:t xml:space="preserve">. </w:t>
      </w:r>
      <w:r w:rsidR="006371A6" w:rsidRPr="008B7D21">
        <w:rPr>
          <w:rFonts w:ascii="Times New Roman" w:eastAsia="宋体" w:hAnsi="Times New Roman" w:cs="Times New Roman"/>
        </w:rPr>
        <w:t>Robustness test of model errors with changed historical data sources</w:t>
      </w:r>
    </w:p>
    <w:p w14:paraId="3FE831FD" w14:textId="77777777" w:rsidR="008B7D21" w:rsidRDefault="008B7D21" w:rsidP="00085F36">
      <w:pPr>
        <w:spacing w:line="288" w:lineRule="auto"/>
        <w:rPr>
          <w:rFonts w:ascii="Times New Roman" w:eastAsia="宋体" w:hAnsi="Times New Roman" w:cs="Times New Roman"/>
        </w:rPr>
      </w:pPr>
      <w:r w:rsidRPr="008B7D21">
        <w:rPr>
          <w:rFonts w:ascii="Times New Roman" w:eastAsia="宋体" w:hAnsi="Times New Roman" w:cs="Times New Roman"/>
        </w:rPr>
        <w:t>In the first section of the main text, we compared the errors in key variables of mainstream IA models based on historical data. Since different data sources may have varying historical statistical methodologies, this can influence the error assessment results. Therefore, we supplemented historical error estimates from other commonly used authoritative data sources, such as IEA, as detailed in Supplementary Table 13. The historical variables data for robustness. However, it is important to clarify that we are not trying to select an error-free historical dataset as a benchmark here, since no statistical dataset is without error. Instead, we aim to evaluate the relative errors and their long-term impacts based on a reasonable historical benchmark, highlighting the importance of calibrating model inputs.</w:t>
      </w:r>
    </w:p>
    <w:p w14:paraId="390243DE" w14:textId="43161C04" w:rsidR="008B7D21" w:rsidRDefault="008B7D21" w:rsidP="008B7D21">
      <w:pPr>
        <w:spacing w:line="288" w:lineRule="auto"/>
        <w:ind w:firstLine="420"/>
        <w:rPr>
          <w:rFonts w:ascii="Times New Roman" w:eastAsia="宋体" w:hAnsi="Times New Roman" w:cs="Times New Roman"/>
        </w:rPr>
      </w:pPr>
      <w:r w:rsidRPr="008B7D21">
        <w:rPr>
          <w:rFonts w:ascii="Times New Roman" w:eastAsia="宋体" w:hAnsi="Times New Roman" w:cs="Times New Roman"/>
        </w:rPr>
        <w:t xml:space="preserve">Supplementary Figure </w:t>
      </w:r>
      <w:r w:rsidR="00620DD1">
        <w:rPr>
          <w:rFonts w:ascii="Times New Roman" w:eastAsia="宋体" w:hAnsi="Times New Roman" w:cs="Times New Roman" w:hint="eastAsia"/>
        </w:rPr>
        <w:t>7</w:t>
      </w:r>
      <w:r w:rsidRPr="008B7D21">
        <w:rPr>
          <w:rFonts w:ascii="Times New Roman" w:eastAsia="宋体" w:hAnsi="Times New Roman" w:cs="Times New Roman"/>
        </w:rPr>
        <w:t xml:space="preserve"> presents the error results from replacing economic, energy supply, and emission-related variables (energy demand data from other sources was not found). We observe that the errors in SE1, SE2, ES1, ES2, and ES3 show almost no difference from those in Figure 2, both in terms of relative error range and other error dimensions. This indicates that although there are quantity differences between data sources, their impact on the model error assessment results is minimal. For total primary energy (ES1), the MESSAGE and POLES models, under the new historical benchmark, shifted from being above the historical values to being below them, though the relative error levels remained low. The MESSAGE, GCAM, and TIAM-ECN models, under the new benchmark, shifted from being below the historical values to being above them, but still remained within an acceptable range.</w:t>
      </w:r>
    </w:p>
    <w:p w14:paraId="5DCC8F11" w14:textId="50207CE9" w:rsidR="008B7D21" w:rsidRPr="008B7D21" w:rsidRDefault="008B7D21" w:rsidP="008B7D21">
      <w:pPr>
        <w:spacing w:line="288" w:lineRule="auto"/>
        <w:ind w:firstLine="420"/>
        <w:rPr>
          <w:rFonts w:ascii="Times New Roman" w:eastAsia="宋体" w:hAnsi="Times New Roman" w:cs="Times New Roman"/>
        </w:rPr>
      </w:pPr>
      <w:r w:rsidRPr="008B7D21">
        <w:rPr>
          <w:rFonts w:ascii="Times New Roman" w:eastAsia="宋体" w:hAnsi="Times New Roman" w:cs="Times New Roman"/>
        </w:rPr>
        <w:t xml:space="preserve">Supplementary Figure </w:t>
      </w:r>
      <w:r w:rsidR="00620DD1">
        <w:rPr>
          <w:rFonts w:ascii="Times New Roman" w:eastAsia="宋体" w:hAnsi="Times New Roman" w:cs="Times New Roman" w:hint="eastAsia"/>
        </w:rPr>
        <w:t>8</w:t>
      </w:r>
      <w:r w:rsidRPr="008B7D21">
        <w:rPr>
          <w:rFonts w:ascii="Times New Roman" w:eastAsia="宋体" w:hAnsi="Times New Roman" w:cs="Times New Roman"/>
        </w:rPr>
        <w:t xml:space="preserve"> shows the error results from replacing the variables for coal, oil, natural gas, hydropower, nuclear, solar, wind, and biomass in primary energy. We find that errors for coal, oil, natural gas, wind, and biomass show almost no difference in relative error range or other error dimensions compared to Figure 3, indicating that the error assessment results are robust. However, for hydropower (PH), nuclear (PN), and solar (PS), all models exhibit significant differences in relative errors compared to Figure 3, suggesting that the data from the BP Statistical Review of World Energy and International Renewable Energy Agency may differ substantially from the benchmarks used by the model group for these indicators. In the error assessment for solar energy, changing the data source amplified the differences between models. For example, the relative error in the MESSAGE model exceeded 100% under the new benchmark, highlighting the large discrepancy between the model’s initial values and the statistical data. Nonetheless, we wish to remind that no statistical data is without error, so the differences caused by changing data sources are objective and do not affect other analysis results.</w:t>
      </w:r>
    </w:p>
    <w:p w14:paraId="7F8E9AE6" w14:textId="77777777" w:rsidR="008B7D21" w:rsidRPr="008B7D21" w:rsidRDefault="008B7D21">
      <w:pPr>
        <w:tabs>
          <w:tab w:val="left" w:pos="2241"/>
        </w:tabs>
        <w:spacing w:line="288" w:lineRule="auto"/>
        <w:rPr>
          <w:rFonts w:ascii="Times New Roman" w:eastAsia="宋体" w:hAnsi="Times New Roman" w:cs="Times New Roman"/>
        </w:rPr>
      </w:pPr>
    </w:p>
    <w:p w14:paraId="797272C2" w14:textId="77777777" w:rsidR="008B7D21" w:rsidRPr="005D0239" w:rsidRDefault="008B7D21">
      <w:pPr>
        <w:tabs>
          <w:tab w:val="left" w:pos="2241"/>
        </w:tabs>
        <w:spacing w:line="288" w:lineRule="auto"/>
        <w:rPr>
          <w:rFonts w:ascii="Times New Roman" w:eastAsia="宋体" w:hAnsi="Times New Roman" w:cs="Times New Roman"/>
        </w:rPr>
      </w:pPr>
    </w:p>
    <w:p w14:paraId="1BF93560" w14:textId="77777777" w:rsidR="008B7D21" w:rsidRPr="008B7D21" w:rsidRDefault="008B7D21">
      <w:pPr>
        <w:tabs>
          <w:tab w:val="left" w:pos="2241"/>
        </w:tabs>
        <w:spacing w:line="288" w:lineRule="auto"/>
        <w:rPr>
          <w:rFonts w:ascii="Times New Roman" w:eastAsia="宋体" w:hAnsi="Times New Roman" w:cs="Times New Roman"/>
        </w:rPr>
      </w:pPr>
    </w:p>
    <w:p w14:paraId="7C895263" w14:textId="77777777" w:rsidR="008B7D21" w:rsidRDefault="008B7D21">
      <w:pPr>
        <w:tabs>
          <w:tab w:val="left" w:pos="2241"/>
        </w:tabs>
        <w:spacing w:line="288" w:lineRule="auto"/>
        <w:rPr>
          <w:rFonts w:ascii="Times New Roman" w:eastAsia="宋体" w:hAnsi="Times New Roman" w:cs="Times New Roman"/>
          <w:b/>
          <w:bCs/>
        </w:rPr>
      </w:pPr>
    </w:p>
    <w:p w14:paraId="68D9E4D8" w14:textId="73750065" w:rsidR="00466FE8" w:rsidRPr="005C54A0" w:rsidRDefault="004B7556">
      <w:pPr>
        <w:tabs>
          <w:tab w:val="left" w:pos="2241"/>
        </w:tabs>
        <w:spacing w:line="288" w:lineRule="auto"/>
        <w:rPr>
          <w:rFonts w:ascii="Times New Roman" w:eastAsia="宋体" w:hAnsi="Times New Roman" w:cs="Times New Roman"/>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5</w:t>
      </w:r>
      <w:r>
        <w:rPr>
          <w:rFonts w:ascii="Times New Roman" w:eastAsia="宋体" w:hAnsi="Times New Roman" w:cs="Times New Roman"/>
          <w:b/>
          <w:bCs/>
        </w:rPr>
        <w:t xml:space="preserve">. </w:t>
      </w:r>
      <w:r w:rsidR="005C54A0" w:rsidRPr="005C54A0">
        <w:rPr>
          <w:rFonts w:ascii="Times New Roman" w:eastAsia="宋体" w:hAnsi="Times New Roman" w:cs="Times New Roman" w:hint="eastAsia"/>
        </w:rPr>
        <w:t>The</w:t>
      </w:r>
      <w:r w:rsidR="005C54A0" w:rsidRPr="005C54A0">
        <w:rPr>
          <w:rFonts w:ascii="Times New Roman" w:eastAsia="宋体" w:hAnsi="Times New Roman" w:cs="Times New Roman"/>
        </w:rPr>
        <w:t xml:space="preserve"> sensitivity to </w:t>
      </w:r>
      <w:r w:rsidR="005C54A0">
        <w:rPr>
          <w:rFonts w:ascii="Times New Roman" w:eastAsia="宋体" w:hAnsi="Times New Roman" w:cs="Times New Roman" w:hint="eastAsia"/>
        </w:rPr>
        <w:t>other variables</w:t>
      </w:r>
      <w:r w:rsidR="005C54A0" w:rsidRPr="005C54A0">
        <w:rPr>
          <w:rFonts w:ascii="Times New Roman" w:eastAsia="宋体" w:hAnsi="Times New Roman" w:cs="Times New Roman"/>
        </w:rPr>
        <w:t xml:space="preserve"> initial values for emission predictions</w:t>
      </w:r>
    </w:p>
    <w:p w14:paraId="2B6F6733" w14:textId="37694A8B" w:rsidR="0074265C" w:rsidRPr="0074265C" w:rsidRDefault="0074265C" w:rsidP="00085F36">
      <w:pPr>
        <w:rPr>
          <w:rFonts w:ascii="Times New Roman" w:eastAsia="宋体" w:hAnsi="Times New Roman" w:cs="Times New Roman"/>
          <w:iCs/>
          <w:color w:val="000000" w:themeColor="text1"/>
        </w:rPr>
      </w:pPr>
      <w:r w:rsidRPr="007D187E">
        <w:rPr>
          <w:rFonts w:ascii="Times New Roman" w:eastAsia="宋体" w:hAnsi="Times New Roman" w:cs="Times New Roman"/>
          <w:iCs/>
          <w:color w:val="000000" w:themeColor="text1"/>
        </w:rPr>
        <w:t xml:space="preserve">The initial input sensitivity of final energy with respect to emissions follows a trend that contrasts with the emissions trajectory itself. In the case of coal-fired power generation, the effect of stringent emission reduction constraints under different climate targets emerges relatively early. Even in short-term forecasts (1-year and 3-year horizons), the sensitivity of coal input is negative—implying that a higher quantity of coal input today leads to a lower projected coal consumption in the near future (Supplementary Fig. </w:t>
      </w:r>
      <w:r w:rsidR="00620DD1">
        <w:rPr>
          <w:rFonts w:ascii="Times New Roman" w:eastAsia="宋体" w:hAnsi="Times New Roman" w:cs="Times New Roman" w:hint="eastAsia"/>
          <w:iCs/>
          <w:color w:val="000000" w:themeColor="text1"/>
        </w:rPr>
        <w:t>3</w:t>
      </w:r>
      <w:r w:rsidRPr="007D187E">
        <w:rPr>
          <w:rFonts w:ascii="Times New Roman" w:eastAsia="宋体" w:hAnsi="Times New Roman" w:cs="Times New Roman"/>
          <w:iCs/>
          <w:color w:val="000000" w:themeColor="text1"/>
        </w:rPr>
        <w:t xml:space="preserve">; Supplementary Note 3). In the long run, however, this stringent constraint effect becomes less evident, especially compared to the sensitivity of emissions to their own initial input levels. This suggests that short-term carbon emissions respond inversely to long-term trends due to strict emission constraints in the net-zero scenario. By contrast, in the BAU scenario—where emission reduction constraints are absent—short-term emissions exhibit positive sensitivity to initial input values (Supplementary Fig. </w:t>
      </w:r>
      <w:r w:rsidR="00620DD1">
        <w:rPr>
          <w:rFonts w:ascii="Times New Roman" w:eastAsia="宋体" w:hAnsi="Times New Roman" w:cs="Times New Roman" w:hint="eastAsia"/>
          <w:iCs/>
          <w:color w:val="000000" w:themeColor="text1"/>
        </w:rPr>
        <w:t>4</w:t>
      </w:r>
      <w:r w:rsidRPr="007D187E">
        <w:rPr>
          <w:rFonts w:ascii="Times New Roman" w:eastAsia="宋体" w:hAnsi="Times New Roman" w:cs="Times New Roman"/>
          <w:iCs/>
          <w:color w:val="000000" w:themeColor="text1"/>
        </w:rPr>
        <w:t>).</w:t>
      </w:r>
    </w:p>
    <w:p w14:paraId="38A2D947" w14:textId="080CE66D" w:rsidR="00247F5B" w:rsidRDefault="004B7556">
      <w:pPr>
        <w:ind w:firstLine="420"/>
        <w:rPr>
          <w:rFonts w:ascii="Times New Roman" w:hAnsi="Times New Roman" w:cs="Times New Roman"/>
        </w:rPr>
      </w:pPr>
      <w:r>
        <w:rPr>
          <w:rFonts w:ascii="Times New Roman" w:hAnsi="Times New Roman" w:cs="Times New Roman"/>
        </w:rPr>
        <w:t>The initial values of coal and solar energy in primary energy exhibit a trend similar to the sensitivity of initial CO</w:t>
      </w:r>
      <w:r w:rsidRPr="00620DD1">
        <w:rPr>
          <w:rFonts w:ascii="Times New Roman" w:hAnsi="Times New Roman" w:cs="Times New Roman"/>
          <w:vertAlign w:val="subscript"/>
        </w:rPr>
        <w:t>2</w:t>
      </w:r>
      <w:r>
        <w:rPr>
          <w:rFonts w:ascii="Times New Roman" w:hAnsi="Times New Roman" w:cs="Times New Roman"/>
        </w:rPr>
        <w:t xml:space="preserve"> values</w:t>
      </w:r>
      <w:r w:rsidR="00620DD1">
        <w:rPr>
          <w:rFonts w:ascii="Times New Roman" w:hAnsi="Times New Roman" w:cs="Times New Roman" w:hint="eastAsia"/>
        </w:rPr>
        <w:t xml:space="preserve"> (Fig. 3)</w:t>
      </w:r>
      <w:r>
        <w:rPr>
          <w:rFonts w:ascii="Times New Roman" w:hAnsi="Times New Roman" w:cs="Times New Roman"/>
        </w:rPr>
        <w:t>. However, the effect of reduced coercive emissions under climate targets occurs earlier. The sensitivity of coal's initial value to emissions in 20</w:t>
      </w:r>
      <w:r w:rsidR="00871C34">
        <w:rPr>
          <w:rFonts w:ascii="Times New Roman" w:hAnsi="Times New Roman" w:cs="Times New Roman" w:hint="eastAsia"/>
        </w:rPr>
        <w:t>4</w:t>
      </w:r>
      <w:r>
        <w:rPr>
          <w:rFonts w:ascii="Times New Roman" w:hAnsi="Times New Roman" w:cs="Times New Roman"/>
        </w:rPr>
        <w:t>0 is -0.</w:t>
      </w:r>
      <w:r w:rsidR="00871C34">
        <w:rPr>
          <w:rFonts w:ascii="Times New Roman" w:hAnsi="Times New Roman" w:cs="Times New Roman" w:hint="eastAsia"/>
        </w:rPr>
        <w:t>73</w:t>
      </w:r>
      <w:r>
        <w:rPr>
          <w:rFonts w:ascii="Times New Roman" w:hAnsi="Times New Roman" w:cs="Times New Roman"/>
        </w:rPr>
        <w:t xml:space="preserve">. This means that a higher initial value for coal will lead to </w:t>
      </w:r>
      <w:r w:rsidR="00871C34">
        <w:rPr>
          <w:rFonts w:ascii="Times New Roman" w:hAnsi="Times New Roman" w:cs="Times New Roman" w:hint="eastAsia"/>
        </w:rPr>
        <w:t>de</w:t>
      </w:r>
      <w:r>
        <w:rPr>
          <w:rFonts w:ascii="Times New Roman" w:hAnsi="Times New Roman" w:cs="Times New Roman"/>
        </w:rPr>
        <w:t>creased coal production in 2040. Solar energy exhibits a sensitivity trend opposite to that of coal. An increase in the initial value of solar energy will result in</w:t>
      </w:r>
      <w:r w:rsidR="00CA5208">
        <w:rPr>
          <w:rFonts w:ascii="Times New Roman" w:hAnsi="Times New Roman" w:cs="Times New Roman" w:hint="eastAsia"/>
        </w:rPr>
        <w:t xml:space="preserve"> a</w:t>
      </w:r>
      <w:r>
        <w:rPr>
          <w:rFonts w:ascii="Times New Roman" w:hAnsi="Times New Roman" w:cs="Times New Roman"/>
        </w:rPr>
        <w:t xml:space="preserve"> slight increase in emissions from 20</w:t>
      </w:r>
      <w:r w:rsidR="00CA5208">
        <w:rPr>
          <w:rFonts w:ascii="Times New Roman" w:hAnsi="Times New Roman" w:cs="Times New Roman" w:hint="eastAsia"/>
        </w:rPr>
        <w:t>4</w:t>
      </w:r>
      <w:r>
        <w:rPr>
          <w:rFonts w:ascii="Times New Roman" w:hAnsi="Times New Roman" w:cs="Times New Roman"/>
        </w:rPr>
        <w:t>0 to 20</w:t>
      </w:r>
      <w:r w:rsidR="00CA5208">
        <w:rPr>
          <w:rFonts w:ascii="Times New Roman" w:hAnsi="Times New Roman" w:cs="Times New Roman" w:hint="eastAsia"/>
        </w:rPr>
        <w:t>5</w:t>
      </w:r>
      <w:r>
        <w:rPr>
          <w:rFonts w:ascii="Times New Roman" w:hAnsi="Times New Roman" w:cs="Times New Roman"/>
        </w:rPr>
        <w:t xml:space="preserve">0 (with sensitivity coefficients </w:t>
      </w:r>
      <w:r w:rsidR="00CA5208">
        <w:rPr>
          <w:rFonts w:ascii="Times New Roman" w:hAnsi="Times New Roman" w:cs="Times New Roman" w:hint="eastAsia"/>
        </w:rPr>
        <w:t>between 0 and 0.5</w:t>
      </w:r>
      <w:r>
        <w:rPr>
          <w:rFonts w:ascii="Times New Roman" w:hAnsi="Times New Roman" w:cs="Times New Roman"/>
        </w:rPr>
        <w:t>). The reason is probably that the initial input level of renewable energy is relatively low. Increasing its initial value alleviates the long-term pressure of renewable energy substitution. Meanwhile, the typical constraints on energy technology penetration rates in optimization-based IAMs prevent a sharp increase in renewable energy, which, to some extent, leads to the early onset of the coercive emission reduction effect for energy-related variables.</w:t>
      </w:r>
    </w:p>
    <w:p w14:paraId="0547A551" w14:textId="288C8099" w:rsidR="00247F5B" w:rsidRPr="003E7E7E" w:rsidRDefault="00247F5B" w:rsidP="00247F5B">
      <w:pPr>
        <w:ind w:firstLine="420"/>
        <w:rPr>
          <w:rFonts w:ascii="Times New Roman" w:eastAsia="宋体" w:hAnsi="Times New Roman" w:cs="Times New Roman"/>
          <w:color w:val="000000" w:themeColor="text1"/>
        </w:rPr>
      </w:pPr>
      <w:r w:rsidRPr="007D187E">
        <w:rPr>
          <w:rFonts w:ascii="Times New Roman" w:eastAsia="宋体" w:hAnsi="Times New Roman" w:cs="Times New Roman"/>
          <w:iCs/>
          <w:color w:val="000000" w:themeColor="text1"/>
        </w:rPr>
        <w:t xml:space="preserve">Exceedance of 1.5°C of global warming directly results from insufficient near-term mitigation strategies (Rogelj, J., et al., 2019). Indeed, IAM scenarios show a significant linear relationship between short-term emissions (in 2030) and long-term temperature responses (van Vuuren and Riahi, 2010). Therefore, the global carbon emission level in 2030 provides an indication of the degree of global warming projected for end-of-century. Regression analysis suggests that each additional 1 Gt of CO₂ emissions in 2030 is associated with an approximate increase of 0.006°C in projected temperature overshoot by 2100. In particular, to limit the overshoot to below 0.05 °C, we need to keep global carbon emissions in 2030 within 16.7 Gt. If we aim to keep the overshoot below 0.1 °C, this limit will increase to 25 Gt. Furthermore, ridge regression analysis (Supplementary Fig. </w:t>
      </w:r>
      <w:r w:rsidR="00233706">
        <w:rPr>
          <w:rFonts w:ascii="Times New Roman" w:eastAsia="宋体" w:hAnsi="Times New Roman" w:cs="Times New Roman" w:hint="eastAsia"/>
          <w:iCs/>
          <w:color w:val="000000" w:themeColor="text1"/>
        </w:rPr>
        <w:t>5</w:t>
      </w:r>
      <w:r w:rsidRPr="007D187E">
        <w:rPr>
          <w:rFonts w:ascii="Times New Roman" w:eastAsia="宋体" w:hAnsi="Times New Roman" w:cs="Times New Roman"/>
          <w:iCs/>
          <w:color w:val="000000" w:themeColor="text1"/>
        </w:rPr>
        <w:t>) identifies electricity consumption, initial carbon prices, and starting emission levels as key predictors of 2030 emissions. These findings highlight the importance of initial model parameterization in shaping long-term temperature projections, including the magnitude of potential overshoot.</w:t>
      </w:r>
    </w:p>
    <w:p w14:paraId="0A2D23D7" w14:textId="5A763E7A" w:rsidR="00466FE8" w:rsidRDefault="00466FE8">
      <w:pPr>
        <w:ind w:firstLine="420"/>
        <w:rPr>
          <w:rFonts w:ascii="Times New Roman" w:hAnsi="Times New Roman" w:cs="Times New Roman"/>
        </w:rPr>
      </w:pPr>
    </w:p>
    <w:p w14:paraId="2CAF1E41" w14:textId="77777777" w:rsidR="00247F5B" w:rsidRDefault="00247F5B">
      <w:pPr>
        <w:ind w:firstLine="420"/>
        <w:rPr>
          <w:rFonts w:ascii="Times New Roman" w:hAnsi="Times New Roman" w:cs="Times New Roman"/>
        </w:rPr>
      </w:pPr>
    </w:p>
    <w:p w14:paraId="08C15219" w14:textId="77777777" w:rsidR="00247F5B" w:rsidRDefault="00247F5B">
      <w:pPr>
        <w:ind w:firstLine="420"/>
        <w:rPr>
          <w:rFonts w:ascii="Times New Roman" w:hAnsi="Times New Roman" w:cs="Times New Roman"/>
        </w:rPr>
      </w:pPr>
    </w:p>
    <w:p w14:paraId="29C53B54" w14:textId="77777777" w:rsidR="00247F5B" w:rsidRDefault="00247F5B">
      <w:pPr>
        <w:ind w:firstLine="420"/>
        <w:rPr>
          <w:rFonts w:ascii="Times New Roman" w:hAnsi="Times New Roman" w:cs="Times New Roman"/>
        </w:rPr>
      </w:pPr>
    </w:p>
    <w:p w14:paraId="243D9BF2" w14:textId="77777777" w:rsidR="00247F5B" w:rsidRDefault="00247F5B">
      <w:pPr>
        <w:ind w:firstLine="420"/>
        <w:rPr>
          <w:rFonts w:ascii="Times New Roman" w:hAnsi="Times New Roman" w:cs="Times New Roman"/>
        </w:rPr>
      </w:pPr>
    </w:p>
    <w:p w14:paraId="55BEF79A" w14:textId="77777777" w:rsidR="00247F5B" w:rsidRDefault="00247F5B">
      <w:pPr>
        <w:ind w:firstLine="420"/>
        <w:rPr>
          <w:rFonts w:ascii="Times New Roman" w:hAnsi="Times New Roman" w:cs="Times New Roman"/>
        </w:rPr>
      </w:pPr>
    </w:p>
    <w:p w14:paraId="669F6272" w14:textId="77777777" w:rsidR="00247F5B" w:rsidRDefault="00247F5B">
      <w:pPr>
        <w:ind w:firstLine="420"/>
        <w:rPr>
          <w:rFonts w:ascii="Times New Roman" w:hAnsi="Times New Roman" w:cs="Times New Roman"/>
        </w:rPr>
      </w:pPr>
    </w:p>
    <w:p w14:paraId="45DF7267" w14:textId="77777777" w:rsidR="00247F5B" w:rsidRPr="00247F5B" w:rsidRDefault="00247F5B">
      <w:pPr>
        <w:ind w:firstLine="420"/>
        <w:rPr>
          <w:rFonts w:ascii="Times New Roman" w:hAnsi="Times New Roman" w:cs="Times New Roman"/>
        </w:rPr>
      </w:pPr>
    </w:p>
    <w:p w14:paraId="411C7C7E" w14:textId="267C1D88" w:rsidR="00A13AA3" w:rsidRPr="008B7D21" w:rsidRDefault="00A13AA3" w:rsidP="00A13AA3">
      <w:pPr>
        <w:tabs>
          <w:tab w:val="left" w:pos="2241"/>
        </w:tabs>
        <w:spacing w:line="288" w:lineRule="auto"/>
        <w:rPr>
          <w:rFonts w:ascii="Times New Roman" w:eastAsia="宋体" w:hAnsi="Times New Roman" w:cs="Times New Roman"/>
          <w:b/>
          <w:bCs/>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6</w:t>
      </w:r>
      <w:r>
        <w:rPr>
          <w:rFonts w:ascii="Times New Roman" w:eastAsia="宋体" w:hAnsi="Times New Roman" w:cs="Times New Roman"/>
          <w:b/>
          <w:bCs/>
        </w:rPr>
        <w:t xml:space="preserve">. </w:t>
      </w:r>
      <w:r w:rsidRPr="00A13AA3">
        <w:rPr>
          <w:rFonts w:ascii="Times New Roman" w:eastAsia="宋体" w:hAnsi="Times New Roman" w:cs="Times New Roman" w:hint="eastAsia"/>
        </w:rPr>
        <w:t>Additional</w:t>
      </w:r>
      <w:r>
        <w:rPr>
          <w:rFonts w:ascii="Times New Roman" w:eastAsia="宋体" w:hAnsi="Times New Roman" w:cs="Times New Roman" w:hint="eastAsia"/>
          <w:b/>
          <w:bCs/>
        </w:rPr>
        <w:t xml:space="preserve"> </w:t>
      </w:r>
      <w:r>
        <w:rPr>
          <w:rFonts w:ascii="Times New Roman" w:eastAsia="宋体" w:hAnsi="Times New Roman" w:cs="Times New Roman" w:hint="eastAsia"/>
        </w:rPr>
        <w:t>statements of m</w:t>
      </w:r>
      <w:r w:rsidRPr="00A13AA3">
        <w:rPr>
          <w:rFonts w:ascii="Times New Roman" w:eastAsia="宋体" w:hAnsi="Times New Roman" w:cs="Times New Roman"/>
        </w:rPr>
        <w:t xml:space="preserve">itigation attribution of </w:t>
      </w:r>
      <w:r>
        <w:rPr>
          <w:rFonts w:ascii="Times New Roman" w:eastAsia="宋体" w:hAnsi="Times New Roman" w:cs="Times New Roman" w:hint="eastAsia"/>
        </w:rPr>
        <w:t>industry</w:t>
      </w:r>
      <w:r w:rsidRPr="00A13AA3">
        <w:rPr>
          <w:rFonts w:ascii="Times New Roman" w:eastAsia="宋体" w:hAnsi="Times New Roman" w:cs="Times New Roman"/>
        </w:rPr>
        <w:t xml:space="preserve"> sector</w:t>
      </w:r>
    </w:p>
    <w:p w14:paraId="11F910C8" w14:textId="230B252B" w:rsidR="00A95C51" w:rsidRDefault="00A13AA3" w:rsidP="00085F36">
      <w:pPr>
        <w:spacing w:line="288" w:lineRule="auto"/>
        <w:rPr>
          <w:rFonts w:ascii="Times New Roman" w:eastAsia="宋体" w:hAnsi="Times New Roman" w:cs="Times New Roman"/>
        </w:rPr>
      </w:pPr>
      <w:r w:rsidRPr="00A13AA3">
        <w:rPr>
          <w:rFonts w:ascii="Times New Roman" w:eastAsia="宋体" w:hAnsi="Times New Roman" w:cs="Times New Roman"/>
        </w:rPr>
        <w:t>In the industrial sector, GCAM and REMIND models exhibit the highest emission reductions under the 1.5°C climate target, while also demonstrating the largest uncertainty ranges across scenarios (Fig</w:t>
      </w:r>
      <w:r w:rsidR="0014119E">
        <w:rPr>
          <w:rFonts w:ascii="Times New Roman" w:eastAsia="宋体" w:hAnsi="Times New Roman" w:cs="Times New Roman" w:hint="eastAsia"/>
        </w:rPr>
        <w:t xml:space="preserve">. </w:t>
      </w:r>
      <w:r w:rsidR="003172D5">
        <w:rPr>
          <w:rFonts w:ascii="Times New Roman" w:eastAsia="宋体" w:hAnsi="Times New Roman" w:cs="Times New Roman" w:hint="eastAsia"/>
        </w:rPr>
        <w:t>5</w:t>
      </w:r>
      <w:r w:rsidRPr="00A13AA3">
        <w:rPr>
          <w:rFonts w:ascii="Times New Roman" w:eastAsia="宋体" w:hAnsi="Times New Roman" w:cs="Times New Roman"/>
        </w:rPr>
        <w:t>a, model fingerprint). Although both models show strong emissions reduction in the industrial sector, the underlying drivers differ. Zero-carbon electricity, including hydrogen utilization, is the main driver of industrial emissions reductions in the GCAM model (Fig</w:t>
      </w:r>
      <w:r w:rsidR="0014119E">
        <w:rPr>
          <w:rFonts w:ascii="Times New Roman" w:eastAsia="宋体" w:hAnsi="Times New Roman" w:cs="Times New Roman" w:hint="eastAsia"/>
        </w:rPr>
        <w:t>. 5</w:t>
      </w:r>
      <w:r w:rsidRPr="00A13AA3">
        <w:rPr>
          <w:rFonts w:ascii="Times New Roman" w:eastAsia="宋体" w:hAnsi="Times New Roman" w:cs="Times New Roman"/>
        </w:rPr>
        <w:t xml:space="preserve">b, model attribution), with electricity deployment being the most relied-upon mitigation solution in GCAM. Furthermore, green hydrogen is expected to be a key solution for achieving carbon neutrality in the industrial sector in the GCAM model. This is because GCAM’s underlying preference suggests that future hydrogen costs will be economically viable, and the deployment of clean hydrogen will help lower the cost of mitigating climate change </w:t>
      </w:r>
      <w:r>
        <w:rPr>
          <w:rFonts w:ascii="Times New Roman" w:eastAsia="宋体" w:hAnsi="Times New Roman" w:cs="Times New Roman"/>
        </w:rPr>
        <w:fldChar w:fldCharType="begin" w:fldLock="1"/>
      </w:r>
      <w:r>
        <w:rPr>
          <w:rFonts w:ascii="Times New Roman" w:eastAsia="宋体" w:hAnsi="Times New Roman" w:cs="Times New Roman"/>
        </w:rPr>
        <w:instrText>ADDIN CSL_CITATION {"citationItems":[{"id":"ITEM-1","itemData":{"DOI":"https://doi.org/10.1016/j.oneear.2024.04.012","ISSN":"2590-3322","abstract":"Summary In response to the urgent need to mitigate climate change via net-zero targets, many nations are renewing their interest in clean hydrogen as a net-zero energy carrier. Although clean hydrogen can be directly used in various sectors for deep decarbonization, the relatively low energy density and high production costs have raised doubts as to whether clean hydrogen development is worthwhile. Here, we improve on the GCAM model by including a more comprehensive and detailed representation of clean hydrogen production, distribution, and demand in all sectors of the global economy and simulate 25 scenarios to explore the cost-effectiveness of integrating clean hydrogen into the global energy system. We show that, due to costly technical obstacles, clean hydrogen can only provide 3%–9% of the 2050 global final energy use. Nevertheless, clean hydrogen deployment can reduce overall energy decarbonization costs by 15%–22%, mainly via powering “hard-to-electrify” sectors that would otherwise face high decarbonization expenditures. Our work provides practical references for cost-effective clean hydrogen planning.","author":[{"dropping-particle":"","family":"Wolfram","given":"Paul","non-dropping-particle":"","parse-names":false,"suffix":""},{"dropping-particle":"","family":"Kyle","given":"Page","non-dropping-particle":"","parse-names":false,"suffix":""},{"dropping-particle":"","family":"Fuhrman","given":"Jay","non-dropping-particle":"","parse-names":false,"suffix":""},{"dropping-particle":"","family":"O’Rourke","given":"Patrick","non-dropping-particle":"","parse-names":false,"suffix":""},{"dropping-particle":"","family":"McJeon","given":"Haewon","non-dropping-particle":"","parse-names":false,"suffix":""}],"container-title":"One Earth","id":"ITEM-1","issue":"5","issued":{"date-parts":[["2024"]]},"page":"885-895","title":"The hydrogen economy can reduce costs of climate change mitigation by up to 22%","type":"article-journal","volume":"7"},"uris":["http://www.mendeley.com/documents/?uuid=10eebf44-4098-4357-a939-ce20406088ce"]}],"mendeley":{"formattedCitation":"(Wolfram et al., 2024)","plainTextFormattedCitation":"(Wolfram et al., 2024)","previouslyFormattedCitation":"(Wolfram et al., 2024)"},"properties":{"noteIndex":0},"schema":"https://github.com/citation-style-language/schema/raw/master/csl-citation.json"}</w:instrText>
      </w:r>
      <w:r>
        <w:rPr>
          <w:rFonts w:ascii="Times New Roman" w:eastAsia="宋体" w:hAnsi="Times New Roman" w:cs="Times New Roman"/>
        </w:rPr>
        <w:fldChar w:fldCharType="separate"/>
      </w:r>
      <w:r w:rsidRPr="00A13AA3">
        <w:rPr>
          <w:rFonts w:ascii="Times New Roman" w:eastAsia="宋体" w:hAnsi="Times New Roman" w:cs="Times New Roman"/>
          <w:noProof/>
        </w:rPr>
        <w:t>(Wolfram et al., 2024)</w:t>
      </w:r>
      <w:r>
        <w:rPr>
          <w:rFonts w:ascii="Times New Roman" w:eastAsia="宋体" w:hAnsi="Times New Roman" w:cs="Times New Roman"/>
        </w:rPr>
        <w:fldChar w:fldCharType="end"/>
      </w:r>
      <w:r w:rsidRPr="00A13AA3">
        <w:rPr>
          <w:rFonts w:ascii="Times New Roman" w:eastAsia="宋体" w:hAnsi="Times New Roman" w:cs="Times New Roman"/>
        </w:rPr>
        <w:t xml:space="preserve">. </w:t>
      </w:r>
      <w:r w:rsidR="00A95C51" w:rsidRPr="00C22A74">
        <w:rPr>
          <w:rFonts w:ascii="Times New Roman" w:eastAsia="宋体" w:hAnsi="Times New Roman" w:cs="Times New Roman"/>
        </w:rPr>
        <w:t xml:space="preserve">Similarly, it offers insight into the reduction in carbon intensity within the industrial sector as modeled by MESSAGE. </w:t>
      </w:r>
    </w:p>
    <w:p w14:paraId="3ACD706B" w14:textId="77777777" w:rsidR="00A95C51" w:rsidRDefault="00A95C51" w:rsidP="00A13AA3">
      <w:pPr>
        <w:spacing w:line="288" w:lineRule="auto"/>
        <w:ind w:firstLine="420"/>
        <w:rPr>
          <w:rFonts w:ascii="Times New Roman" w:eastAsia="宋体" w:hAnsi="Times New Roman" w:cs="Times New Roman"/>
        </w:rPr>
      </w:pPr>
      <w:r w:rsidRPr="00C22A74">
        <w:rPr>
          <w:rFonts w:ascii="Times New Roman" w:eastAsia="宋体" w:hAnsi="Times New Roman" w:cs="Times New Roman"/>
        </w:rPr>
        <w:t xml:space="preserve">The REMIND model, on the other hand, places greater emphasis on using CCS technology to assist the industrial sector in achieving deep decarbonization. The highest mean value and the most extensive uncertainty range characterize the scale of carbon capture from industrial processes in this model. This aligns with its technology selection logic, which suggests that carbon capture technologies will have the dual advantages of large-scale </w:t>
      </w:r>
      <w:r w:rsidRPr="00C22A74">
        <w:rPr>
          <w:rFonts w:ascii="Times New Roman" w:eastAsia="宋体" w:hAnsi="Times New Roman" w:cs="Times New Roman" w:hint="eastAsia"/>
        </w:rPr>
        <w:t>emission</w:t>
      </w:r>
      <w:r w:rsidRPr="00C22A74">
        <w:rPr>
          <w:rFonts w:ascii="Times New Roman" w:eastAsia="宋体" w:hAnsi="Times New Roman" w:cs="Times New Roman"/>
        </w:rPr>
        <w:t xml:space="preserve"> reduction and cost savings by transitioning to a zero-carbon future</w:t>
      </w:r>
      <w:r>
        <w:rPr>
          <w:rFonts w:ascii="Times New Roman" w:eastAsia="宋体" w:hAnsi="Times New Roman" w:cs="Times New Roman" w:hint="eastAsia"/>
        </w:rPr>
        <w:t xml:space="preserve"> </w:t>
      </w:r>
      <w:r>
        <w:rPr>
          <w:rFonts w:ascii="Times New Roman" w:eastAsia="宋体" w:hAnsi="Times New Roman" w:cs="Times New Roman"/>
        </w:rPr>
        <w:fldChar w:fldCharType="begin" w:fldLock="1"/>
      </w:r>
      <w:r>
        <w:rPr>
          <w:rFonts w:ascii="Times New Roman" w:eastAsia="宋体" w:hAnsi="Times New Roman" w:cs="Times New Roman"/>
        </w:rPr>
        <w:instrText>ADDIN CSL_CITATION {"citationItems":[{"id":"ITEM-1","itemData":{"DOI":"10.1088/1748-9326/abb852","ISSN":"1748-9326","abstract":"Given their historic emissions and economic capability, we analyze a leadership role for representative industrialized regions (EU, US, Japan, and Australia) in the global climate mitigation effort. Using the global integrated assessment model REMIND, we systematically compare region-specific mitigation strategies and challenges of reaching domestic net-zero carbon emissions in 2050. Embarking from different emission profiles and trends, we find that all of the regions have technological options and mitigation strategies to reach carbon neutrality by 2050. Regional characteristics are mostly related to different land availability, population density and population trends: While Japan is resource limited with respect to onshore wind and solar power and has constrained options for carbon dioxide removal (CDR), their declining population significantly decreases future energy demand. In contrast, Australia and the US benefit from abundant renewable resources, but face challenges to curb industry and transport emissions given increasing populations and high per-capita energy use. In the EU, lack of social acceptance or EU-wide cooperation might endanger the ongoing transition to a renewable-based power system. CDR technologies are necessary for all regions, as residual emissions cannot be fully avoided by 2050. For Australia and the US, in particular, CDR could reduce the required transition pace, depth and costs. At the same time, this creates the risk of a carbon lock-in, if decarbonization ambition is scaled down in anticipation of CDR technologies that fail to deliver. Our results suggest that industrialized economies can benefit from cooperation based on common themes and complementary strengths. This may include trade of electricity-based fuels and materials as well as the exchange of regional experience on technology scale-up and policy implementation.","author":[{"dropping-particle":"","family":"Schreyer","given":"Felix","non-dropping-particle":"","parse-names":false,"suffix":""},{"dropping-particle":"","family":"Luderer","given":"Gunnar","non-dropping-particle":"","parse-names":false,"suffix":""},{"dropping-particle":"","family":"Rodrigues","given":"Renato","non-dropping-particle":"","parse-names":false,"suffix":""},{"dropping-particle":"","family":"Pietzcker","given":"Robert C","non-dropping-particle":"","parse-names":false,"suffix":""},{"dropping-particle":"","family":"Baumstark","given":"Lavinia","non-dropping-particle":"","parse-names":false,"suffix":""},{"dropping-particle":"","family":"Sugiyama","given":"Masahiro","non-dropping-particle":"","parse-names":false,"suffix":""},{"dropping-particle":"","family":"Brecha","given":"Robert J","non-dropping-particle":"","parse-names":false,"suffix":""},{"dropping-particle":"","family":"Ueckerdt","given":"Falko","non-dropping-particle":"","parse-names":false,"suffix":""}],"container-title":"Environmental Research Letters","id":"ITEM-1","issue":"11","issued":{"date-parts":[["2020"]]},"page":"114016","publisher":"IOP Publishing","title":"Common but differentiated leadership: strategies and challenges for carbon neutrality by 2050 across industrialized economies","type":"article-journal","volume":"15"},"uris":["http://www.mendeley.com/documents/?uuid=2056f125-4dbb-4592-beaa-d7dbf17528a4"]}],"mendeley":{"formattedCitation":"(Schreyer et al., 2020)","plainTextFormattedCitation":"(Schreyer et al., 2020)","previouslyFormattedCitation":"(Schreyer et al., 2020)"},"properties":{"noteIndex":0},"schema":"https://github.com/citation-style-language/schema/raw/master/csl-citation.json"}</w:instrText>
      </w:r>
      <w:r>
        <w:rPr>
          <w:rFonts w:ascii="Times New Roman" w:eastAsia="宋体" w:hAnsi="Times New Roman" w:cs="Times New Roman"/>
        </w:rPr>
        <w:fldChar w:fldCharType="separate"/>
      </w:r>
      <w:r w:rsidRPr="0078571B">
        <w:rPr>
          <w:rFonts w:ascii="Times New Roman" w:eastAsia="宋体" w:hAnsi="Times New Roman" w:cs="Times New Roman"/>
          <w:noProof/>
        </w:rPr>
        <w:t>(Schreyer et al., 2020)</w:t>
      </w:r>
      <w:r>
        <w:rPr>
          <w:rFonts w:ascii="Times New Roman" w:eastAsia="宋体" w:hAnsi="Times New Roman" w:cs="Times New Roman"/>
        </w:rPr>
        <w:fldChar w:fldCharType="end"/>
      </w:r>
      <w:r w:rsidRPr="00C22A74">
        <w:rPr>
          <w:rFonts w:ascii="Times New Roman" w:eastAsia="宋体" w:hAnsi="Times New Roman" w:cs="Times New Roman"/>
        </w:rPr>
        <w:t xml:space="preserve">. </w:t>
      </w:r>
    </w:p>
    <w:p w14:paraId="7D7F3891" w14:textId="0BA457EA" w:rsidR="00A13AA3" w:rsidRDefault="00A95C51" w:rsidP="00A13AA3">
      <w:pPr>
        <w:spacing w:line="288" w:lineRule="auto"/>
        <w:ind w:firstLine="420"/>
        <w:rPr>
          <w:rFonts w:ascii="Times New Roman" w:eastAsia="宋体" w:hAnsi="Times New Roman" w:cs="Times New Roman"/>
        </w:rPr>
      </w:pPr>
      <w:r w:rsidRPr="00C22A74">
        <w:rPr>
          <w:rFonts w:ascii="Times New Roman" w:eastAsia="宋体" w:hAnsi="Times New Roman" w:cs="Times New Roman"/>
        </w:rPr>
        <w:t>Similarly, the AIM/CGE and IMAGE models rely on CCS technology to curb emissions. The difference is that the former focuses on negative emission technologies, whereas the latter relies more on using CCS for fossil fuels.</w:t>
      </w:r>
      <w:r>
        <w:rPr>
          <w:rFonts w:ascii="Times New Roman" w:eastAsia="宋体" w:hAnsi="Times New Roman" w:cs="Times New Roman" w:hint="eastAsia"/>
        </w:rPr>
        <w:t xml:space="preserve"> </w:t>
      </w:r>
    </w:p>
    <w:p w14:paraId="5A0D2E54" w14:textId="77777777" w:rsidR="00A95C51" w:rsidRDefault="00A95C51" w:rsidP="00A13AA3">
      <w:pPr>
        <w:spacing w:line="288" w:lineRule="auto"/>
        <w:ind w:firstLine="420"/>
        <w:rPr>
          <w:rFonts w:ascii="Times New Roman" w:eastAsia="宋体" w:hAnsi="Times New Roman" w:cs="Times New Roman"/>
        </w:rPr>
      </w:pPr>
    </w:p>
    <w:p w14:paraId="7AF6C659" w14:textId="77777777" w:rsidR="00A95C51" w:rsidRDefault="00A95C51" w:rsidP="00A13AA3">
      <w:pPr>
        <w:spacing w:line="288" w:lineRule="auto"/>
        <w:ind w:firstLine="420"/>
        <w:rPr>
          <w:rFonts w:ascii="Times New Roman" w:eastAsia="宋体" w:hAnsi="Times New Roman" w:cs="Times New Roman"/>
        </w:rPr>
      </w:pPr>
    </w:p>
    <w:p w14:paraId="52604DC6" w14:textId="77777777" w:rsidR="00A95C51" w:rsidRDefault="00A95C51" w:rsidP="00A13AA3">
      <w:pPr>
        <w:spacing w:line="288" w:lineRule="auto"/>
        <w:ind w:firstLine="420"/>
        <w:rPr>
          <w:rFonts w:ascii="Times New Roman" w:eastAsia="宋体" w:hAnsi="Times New Roman" w:cs="Times New Roman"/>
        </w:rPr>
      </w:pPr>
    </w:p>
    <w:p w14:paraId="050663C4" w14:textId="77777777" w:rsidR="00A95C51" w:rsidRDefault="00A95C51" w:rsidP="00A13AA3">
      <w:pPr>
        <w:spacing w:line="288" w:lineRule="auto"/>
        <w:ind w:firstLine="420"/>
        <w:rPr>
          <w:rFonts w:ascii="Times New Roman" w:eastAsia="宋体" w:hAnsi="Times New Roman" w:cs="Times New Roman"/>
        </w:rPr>
      </w:pPr>
    </w:p>
    <w:p w14:paraId="3D365565" w14:textId="77777777" w:rsidR="00A95C51" w:rsidRDefault="00A95C51" w:rsidP="00A13AA3">
      <w:pPr>
        <w:spacing w:line="288" w:lineRule="auto"/>
        <w:ind w:firstLine="420"/>
        <w:rPr>
          <w:rFonts w:ascii="Times New Roman" w:eastAsia="宋体" w:hAnsi="Times New Roman" w:cs="Times New Roman"/>
        </w:rPr>
      </w:pPr>
    </w:p>
    <w:p w14:paraId="308579F4" w14:textId="77777777" w:rsidR="00A95C51" w:rsidRDefault="00A95C51" w:rsidP="00A13AA3">
      <w:pPr>
        <w:spacing w:line="288" w:lineRule="auto"/>
        <w:ind w:firstLine="420"/>
        <w:rPr>
          <w:rFonts w:ascii="Times New Roman" w:eastAsia="宋体" w:hAnsi="Times New Roman" w:cs="Times New Roman"/>
        </w:rPr>
      </w:pPr>
    </w:p>
    <w:p w14:paraId="5CCE0609" w14:textId="77777777" w:rsidR="00A13AA3" w:rsidRDefault="00A13AA3" w:rsidP="00A13AA3">
      <w:pPr>
        <w:spacing w:line="288" w:lineRule="auto"/>
        <w:ind w:firstLine="420"/>
        <w:rPr>
          <w:rFonts w:ascii="Times New Roman" w:eastAsia="宋体" w:hAnsi="Times New Roman" w:cs="Times New Roman"/>
        </w:rPr>
      </w:pPr>
    </w:p>
    <w:p w14:paraId="7CF960F8" w14:textId="77777777" w:rsidR="00A13AA3" w:rsidRDefault="00A13AA3" w:rsidP="00A13AA3">
      <w:pPr>
        <w:spacing w:line="288" w:lineRule="auto"/>
        <w:ind w:firstLine="420"/>
        <w:rPr>
          <w:rFonts w:ascii="Times New Roman" w:eastAsia="宋体" w:hAnsi="Times New Roman" w:cs="Times New Roman"/>
        </w:rPr>
      </w:pPr>
    </w:p>
    <w:p w14:paraId="4AC6B0F2" w14:textId="77777777" w:rsidR="00A13AA3" w:rsidRDefault="00A13AA3" w:rsidP="00A13AA3">
      <w:pPr>
        <w:spacing w:line="288" w:lineRule="auto"/>
        <w:ind w:firstLine="420"/>
        <w:rPr>
          <w:rFonts w:ascii="Times New Roman" w:eastAsia="宋体" w:hAnsi="Times New Roman" w:cs="Times New Roman"/>
        </w:rPr>
      </w:pPr>
    </w:p>
    <w:p w14:paraId="7AAA2904" w14:textId="77777777" w:rsidR="00A13AA3" w:rsidRDefault="00A13AA3" w:rsidP="00A13AA3">
      <w:pPr>
        <w:spacing w:line="288" w:lineRule="auto"/>
        <w:ind w:firstLine="420"/>
        <w:rPr>
          <w:rFonts w:ascii="Times New Roman" w:eastAsia="宋体" w:hAnsi="Times New Roman" w:cs="Times New Roman"/>
        </w:rPr>
      </w:pPr>
    </w:p>
    <w:p w14:paraId="7B721BC7" w14:textId="77777777" w:rsidR="00A13AA3" w:rsidRDefault="00A13AA3" w:rsidP="00A13AA3">
      <w:pPr>
        <w:spacing w:line="288" w:lineRule="auto"/>
        <w:ind w:firstLine="420"/>
        <w:rPr>
          <w:rFonts w:ascii="Times New Roman" w:eastAsia="宋体" w:hAnsi="Times New Roman" w:cs="Times New Roman"/>
        </w:rPr>
      </w:pPr>
    </w:p>
    <w:p w14:paraId="3CC22FEB" w14:textId="77777777" w:rsidR="00BC0381" w:rsidRDefault="00BC0381" w:rsidP="00A13AA3">
      <w:pPr>
        <w:spacing w:line="288" w:lineRule="auto"/>
        <w:ind w:firstLine="420"/>
        <w:rPr>
          <w:rFonts w:ascii="Times New Roman" w:eastAsia="宋体" w:hAnsi="Times New Roman" w:cs="Times New Roman"/>
        </w:rPr>
      </w:pPr>
    </w:p>
    <w:p w14:paraId="3E2FD4D4" w14:textId="77777777" w:rsidR="00BC0381" w:rsidRDefault="00BC0381" w:rsidP="00A13AA3">
      <w:pPr>
        <w:spacing w:line="288" w:lineRule="auto"/>
        <w:ind w:firstLine="420"/>
        <w:rPr>
          <w:rFonts w:ascii="Times New Roman" w:eastAsia="宋体" w:hAnsi="Times New Roman" w:cs="Times New Roman"/>
        </w:rPr>
      </w:pPr>
    </w:p>
    <w:p w14:paraId="66422737" w14:textId="77777777" w:rsidR="00BC0381" w:rsidRDefault="00BC0381" w:rsidP="00A13AA3">
      <w:pPr>
        <w:spacing w:line="288" w:lineRule="auto"/>
        <w:ind w:firstLine="420"/>
        <w:rPr>
          <w:rFonts w:ascii="Times New Roman" w:eastAsia="宋体" w:hAnsi="Times New Roman" w:cs="Times New Roman"/>
        </w:rPr>
      </w:pPr>
    </w:p>
    <w:p w14:paraId="21F00A9E" w14:textId="77777777" w:rsidR="0014119E" w:rsidRDefault="0014119E" w:rsidP="00A13AA3">
      <w:pPr>
        <w:spacing w:line="288" w:lineRule="auto"/>
        <w:ind w:firstLine="420"/>
        <w:rPr>
          <w:rFonts w:ascii="Times New Roman" w:eastAsia="宋体" w:hAnsi="Times New Roman" w:cs="Times New Roman"/>
        </w:rPr>
      </w:pPr>
    </w:p>
    <w:p w14:paraId="28F4974A" w14:textId="77777777" w:rsidR="00BC0381" w:rsidRDefault="00BC0381" w:rsidP="00A95C51">
      <w:pPr>
        <w:spacing w:line="288" w:lineRule="auto"/>
        <w:rPr>
          <w:rFonts w:ascii="Times New Roman" w:eastAsia="宋体" w:hAnsi="Times New Roman" w:cs="Times New Roman"/>
        </w:rPr>
      </w:pPr>
    </w:p>
    <w:p w14:paraId="5ED9A55C" w14:textId="5C6848DD" w:rsidR="00BC0381" w:rsidRPr="008B7D21" w:rsidRDefault="00BC0381" w:rsidP="00BC0381">
      <w:pPr>
        <w:tabs>
          <w:tab w:val="left" w:pos="2241"/>
        </w:tabs>
        <w:spacing w:line="288" w:lineRule="auto"/>
        <w:rPr>
          <w:rFonts w:ascii="Times New Roman" w:eastAsia="宋体" w:hAnsi="Times New Roman" w:cs="Times New Roman"/>
          <w:b/>
          <w:bCs/>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7</w:t>
      </w:r>
      <w:r>
        <w:rPr>
          <w:rFonts w:ascii="Times New Roman" w:eastAsia="宋体" w:hAnsi="Times New Roman" w:cs="Times New Roman"/>
          <w:b/>
          <w:bCs/>
        </w:rPr>
        <w:t xml:space="preserve">. </w:t>
      </w:r>
      <w:r w:rsidRPr="00A13AA3">
        <w:rPr>
          <w:rFonts w:ascii="Times New Roman" w:eastAsia="宋体" w:hAnsi="Times New Roman" w:cs="Times New Roman" w:hint="eastAsia"/>
        </w:rPr>
        <w:t>Additional</w:t>
      </w:r>
      <w:r>
        <w:rPr>
          <w:rFonts w:ascii="Times New Roman" w:eastAsia="宋体" w:hAnsi="Times New Roman" w:cs="Times New Roman" w:hint="eastAsia"/>
          <w:b/>
          <w:bCs/>
        </w:rPr>
        <w:t xml:space="preserve"> </w:t>
      </w:r>
      <w:r>
        <w:rPr>
          <w:rFonts w:ascii="Times New Roman" w:eastAsia="宋体" w:hAnsi="Times New Roman" w:cs="Times New Roman" w:hint="eastAsia"/>
        </w:rPr>
        <w:t>statements of m</w:t>
      </w:r>
      <w:r w:rsidRPr="00A13AA3">
        <w:rPr>
          <w:rFonts w:ascii="Times New Roman" w:eastAsia="宋体" w:hAnsi="Times New Roman" w:cs="Times New Roman"/>
        </w:rPr>
        <w:t xml:space="preserve">itigation attribution of </w:t>
      </w:r>
      <w:r>
        <w:rPr>
          <w:rFonts w:ascii="Times New Roman" w:eastAsia="宋体" w:hAnsi="Times New Roman" w:cs="Times New Roman" w:hint="eastAsia"/>
        </w:rPr>
        <w:t>transport</w:t>
      </w:r>
      <w:r w:rsidRPr="00A13AA3">
        <w:rPr>
          <w:rFonts w:ascii="Times New Roman" w:eastAsia="宋体" w:hAnsi="Times New Roman" w:cs="Times New Roman"/>
        </w:rPr>
        <w:t xml:space="preserve"> sector</w:t>
      </w:r>
    </w:p>
    <w:p w14:paraId="228FFCC5" w14:textId="77777777" w:rsidR="007413D3" w:rsidRDefault="007413D3" w:rsidP="00085F36">
      <w:pPr>
        <w:spacing w:line="288" w:lineRule="auto"/>
        <w:rPr>
          <w:rFonts w:ascii="Times New Roman" w:eastAsia="宋体" w:hAnsi="Times New Roman" w:cs="Times New Roman"/>
        </w:rPr>
      </w:pPr>
      <w:r w:rsidRPr="00C22A74">
        <w:rPr>
          <w:rFonts w:ascii="Times New Roman" w:eastAsia="宋体" w:hAnsi="Times New Roman" w:cs="Times New Roman"/>
        </w:rPr>
        <w:t xml:space="preserve">According to the GCAM model's research on the zero-carbon transition of the global transportation sector, by 2050, the sector will be fully electrified, except for international shipping and long-distance aviation, which will rely on hydrogen fuel </w:t>
      </w:r>
      <w:r>
        <w:rPr>
          <w:rFonts w:ascii="Times New Roman" w:eastAsia="宋体" w:hAnsi="Times New Roman" w:cs="Times New Roman"/>
        </w:rPr>
        <w:fldChar w:fldCharType="begin" w:fldLock="1"/>
      </w:r>
      <w:r>
        <w:rPr>
          <w:rFonts w:ascii="Times New Roman" w:eastAsia="宋体" w:hAnsi="Times New Roman" w:cs="Times New Roman"/>
        </w:rPr>
        <w:instrText>ADDIN CSL_CITATION {"citationItems":[{"id":"ITEM-1","itemData":{"DOI":"10.1038/s41467-024-48424-9","ISSN":"2041-1723","abstract":"Currently responsible for over one fifth of carbon emissions worldwide, the transportation sector will need to undergo a substantial technological transition to ensure compatibility with global climate goals. Few studies have modeled strategies to achieve zero emissions across all transportation modes, including aviation and shipping, alongside an integrated analysis of feedbacks on other sectors and environmental systems. Here, we use a global integrated assessment model to evaluate deep decarbonization scenarios for the transportation sector consistent with maintaining end-of-century warming below 1.5 °C, considering varied timelines for fossil fuel phase-out and implementation of advanced alternative technologies. We highlight the leading low carbon technologies for each transportation mode, finding that electrification contributes most to decarbonization across the sector. Biofuels and hydrogen are particularly important for aviation and shipping. Our most ambitious scenario eliminates transportation emissions by mid-century, contributing substantially to achieving climate targets but requiring rapid technological shifts with integrated impacts on fuel demands and availability and upstream energy transitions.","author":[{"dropping-particle":"","family":"Speizer","given":"Simone","non-dropping-particle":"","parse-names":false,"suffix":""},{"dropping-particle":"","family":"Fuhrman","given":"Jay","non-dropping-particle":"","parse-names":false,"suffix":""},{"dropping-particle":"","family":"Aldrete Lopez","given":"Laura","non-dropping-particle":"","parse-names":false,"suffix":""},{"dropping-particle":"","family":"George","given":"Mel","non-dropping-particle":"","parse-names":false,"suffix":""},{"dropping-particle":"","family":"Kyle","given":"Page","non-dropping-particle":"","parse-names":false,"suffix":""},{"dropping-particle":"","family":"Monteith","given":"Seth","non-dropping-particle":"","parse-names":false,"suffix":""},{"dropping-particle":"","family":"McJeon","given":"Haewon","non-dropping-particle":"","parse-names":false,"suffix":""}],"container-title":"Nature Communications","id":"ITEM-1","issue":"1","issued":{"date-parts":[["2024"]]},"page":"4439","title":"Integrated assessment modeling of a zero-emissions global transportation sector","type":"article-journal","volume":"15"},"uris":["http://www.mendeley.com/documents/?uuid=ba2932b3-78b6-46ae-916c-c999a5f57a4a"]}],"mendeley":{"formattedCitation":"(Speizer et al., 2024)","plainTextFormattedCitation":"(Speizer et al., 2024)"},"properties":{"noteIndex":0},"schema":"https://github.com/citation-style-language/schema/raw/master/csl-citation.json"}</w:instrText>
      </w:r>
      <w:r>
        <w:rPr>
          <w:rFonts w:ascii="Times New Roman" w:eastAsia="宋体" w:hAnsi="Times New Roman" w:cs="Times New Roman"/>
        </w:rPr>
        <w:fldChar w:fldCharType="separate"/>
      </w:r>
      <w:r w:rsidRPr="00BC0381">
        <w:rPr>
          <w:rFonts w:ascii="Times New Roman" w:eastAsia="宋体" w:hAnsi="Times New Roman" w:cs="Times New Roman"/>
          <w:noProof/>
        </w:rPr>
        <w:t>(Speizer et al., 2024)</w:t>
      </w:r>
      <w:r>
        <w:rPr>
          <w:rFonts w:ascii="Times New Roman" w:eastAsia="宋体" w:hAnsi="Times New Roman" w:cs="Times New Roman"/>
        </w:rPr>
        <w:fldChar w:fldCharType="end"/>
      </w:r>
      <w:r w:rsidRPr="00C22A74">
        <w:rPr>
          <w:rFonts w:ascii="Times New Roman" w:eastAsia="宋体" w:hAnsi="Times New Roman" w:cs="Times New Roman"/>
        </w:rPr>
        <w:t xml:space="preserve">. While the AIM/CGE model has a smaller uncertainty range, its emission reduction effort is relatively low among the model ensembles. Its emission reduction effect relies synchronously on transforming the power system and the synergy with the transportation system. </w:t>
      </w:r>
    </w:p>
    <w:p w14:paraId="2FAAF059" w14:textId="4163891D" w:rsidR="007413D3" w:rsidRPr="00C22A74" w:rsidRDefault="007413D3" w:rsidP="007413D3">
      <w:pPr>
        <w:spacing w:line="288" w:lineRule="auto"/>
        <w:ind w:firstLine="420"/>
        <w:rPr>
          <w:rFonts w:ascii="Times New Roman" w:eastAsia="宋体" w:hAnsi="Times New Roman" w:cs="Times New Roman"/>
        </w:rPr>
      </w:pPr>
      <w:r w:rsidRPr="00C22A74">
        <w:rPr>
          <w:rFonts w:ascii="Times New Roman" w:eastAsia="宋体" w:hAnsi="Times New Roman" w:cs="Times New Roman"/>
        </w:rPr>
        <w:t>Notably, the upper quartile of carbon intensity reduction in the WITCH model is less than 0. This implies that the model's carbon intensity in the transportation sector will still be on an upward trend in 2050, indicating a lagging process of emission reduction in this sector.</w:t>
      </w:r>
    </w:p>
    <w:p w14:paraId="3AB7639E" w14:textId="77777777" w:rsidR="00BC0381" w:rsidRPr="007413D3" w:rsidRDefault="00BC0381" w:rsidP="00BC0381">
      <w:pPr>
        <w:spacing w:line="288" w:lineRule="auto"/>
        <w:ind w:firstLine="420"/>
        <w:rPr>
          <w:rFonts w:ascii="Times New Roman" w:eastAsia="宋体" w:hAnsi="Times New Roman" w:cs="Times New Roman"/>
        </w:rPr>
      </w:pPr>
    </w:p>
    <w:p w14:paraId="3E14205C" w14:textId="77777777" w:rsidR="00BC0381" w:rsidRDefault="00BC0381" w:rsidP="00BC0381">
      <w:pPr>
        <w:spacing w:line="288" w:lineRule="auto"/>
        <w:ind w:firstLine="420"/>
        <w:rPr>
          <w:rFonts w:ascii="Times New Roman" w:eastAsia="宋体" w:hAnsi="Times New Roman" w:cs="Times New Roman"/>
        </w:rPr>
      </w:pPr>
    </w:p>
    <w:p w14:paraId="7B5B2DC6" w14:textId="77777777" w:rsidR="00BC0381" w:rsidRDefault="00BC0381" w:rsidP="00A13AA3">
      <w:pPr>
        <w:spacing w:line="288" w:lineRule="auto"/>
        <w:ind w:firstLine="420"/>
        <w:rPr>
          <w:rFonts w:ascii="Times New Roman" w:eastAsia="宋体" w:hAnsi="Times New Roman" w:cs="Times New Roman"/>
        </w:rPr>
      </w:pPr>
    </w:p>
    <w:p w14:paraId="09BF1F92" w14:textId="77777777" w:rsidR="00BC0381" w:rsidRDefault="00BC0381" w:rsidP="00A13AA3">
      <w:pPr>
        <w:spacing w:line="288" w:lineRule="auto"/>
        <w:ind w:firstLine="420"/>
        <w:rPr>
          <w:rFonts w:ascii="Times New Roman" w:eastAsia="宋体" w:hAnsi="Times New Roman" w:cs="Times New Roman"/>
        </w:rPr>
      </w:pPr>
    </w:p>
    <w:p w14:paraId="7D46D5D8" w14:textId="77777777" w:rsidR="00BC0381" w:rsidRDefault="00BC0381" w:rsidP="00A13AA3">
      <w:pPr>
        <w:spacing w:line="288" w:lineRule="auto"/>
        <w:ind w:firstLine="420"/>
        <w:rPr>
          <w:rFonts w:ascii="Times New Roman" w:eastAsia="宋体" w:hAnsi="Times New Roman" w:cs="Times New Roman"/>
        </w:rPr>
      </w:pPr>
    </w:p>
    <w:p w14:paraId="46212183" w14:textId="77777777" w:rsidR="00BC0381" w:rsidRDefault="00BC0381" w:rsidP="00A13AA3">
      <w:pPr>
        <w:spacing w:line="288" w:lineRule="auto"/>
        <w:ind w:firstLine="420"/>
        <w:rPr>
          <w:rFonts w:ascii="Times New Roman" w:eastAsia="宋体" w:hAnsi="Times New Roman" w:cs="Times New Roman"/>
        </w:rPr>
      </w:pPr>
    </w:p>
    <w:p w14:paraId="6C5B07D4" w14:textId="77777777" w:rsidR="00BC0381" w:rsidRDefault="00BC0381" w:rsidP="00A13AA3">
      <w:pPr>
        <w:spacing w:line="288" w:lineRule="auto"/>
        <w:ind w:firstLine="420"/>
        <w:rPr>
          <w:rFonts w:ascii="Times New Roman" w:eastAsia="宋体" w:hAnsi="Times New Roman" w:cs="Times New Roman"/>
        </w:rPr>
      </w:pPr>
    </w:p>
    <w:p w14:paraId="1F294017" w14:textId="77777777" w:rsidR="00BC0381" w:rsidRDefault="00BC0381" w:rsidP="00A13AA3">
      <w:pPr>
        <w:spacing w:line="288" w:lineRule="auto"/>
        <w:ind w:firstLine="420"/>
        <w:rPr>
          <w:rFonts w:ascii="Times New Roman" w:eastAsia="宋体" w:hAnsi="Times New Roman" w:cs="Times New Roman"/>
        </w:rPr>
      </w:pPr>
    </w:p>
    <w:p w14:paraId="04B7C530" w14:textId="77777777" w:rsidR="00BC0381" w:rsidRDefault="00BC0381" w:rsidP="00A13AA3">
      <w:pPr>
        <w:spacing w:line="288" w:lineRule="auto"/>
        <w:ind w:firstLine="420"/>
        <w:rPr>
          <w:rFonts w:ascii="Times New Roman" w:eastAsia="宋体" w:hAnsi="Times New Roman" w:cs="Times New Roman"/>
        </w:rPr>
      </w:pPr>
    </w:p>
    <w:p w14:paraId="413BA0D6" w14:textId="77777777" w:rsidR="00BC0381" w:rsidRDefault="00BC0381" w:rsidP="00A13AA3">
      <w:pPr>
        <w:spacing w:line="288" w:lineRule="auto"/>
        <w:ind w:firstLine="420"/>
        <w:rPr>
          <w:rFonts w:ascii="Times New Roman" w:eastAsia="宋体" w:hAnsi="Times New Roman" w:cs="Times New Roman"/>
        </w:rPr>
      </w:pPr>
    </w:p>
    <w:p w14:paraId="1B59EBE9" w14:textId="77777777" w:rsidR="00BC0381" w:rsidRDefault="00BC0381" w:rsidP="00BC0381">
      <w:pPr>
        <w:spacing w:line="288" w:lineRule="auto"/>
        <w:rPr>
          <w:rFonts w:ascii="Times New Roman" w:eastAsia="宋体" w:hAnsi="Times New Roman" w:cs="Times New Roman"/>
        </w:rPr>
      </w:pPr>
    </w:p>
    <w:p w14:paraId="42906A65" w14:textId="77777777" w:rsidR="00BC0381" w:rsidRDefault="00BC0381" w:rsidP="00A13AA3">
      <w:pPr>
        <w:spacing w:line="288" w:lineRule="auto"/>
        <w:ind w:firstLine="420"/>
        <w:rPr>
          <w:rFonts w:ascii="Times New Roman" w:eastAsia="宋体" w:hAnsi="Times New Roman" w:cs="Times New Roman"/>
        </w:rPr>
      </w:pPr>
    </w:p>
    <w:p w14:paraId="10901927" w14:textId="77777777" w:rsidR="00BC0381" w:rsidRDefault="00BC0381" w:rsidP="00A13AA3">
      <w:pPr>
        <w:spacing w:line="288" w:lineRule="auto"/>
        <w:ind w:firstLine="420"/>
        <w:rPr>
          <w:rFonts w:ascii="Times New Roman" w:eastAsia="宋体" w:hAnsi="Times New Roman" w:cs="Times New Roman"/>
        </w:rPr>
      </w:pPr>
    </w:p>
    <w:p w14:paraId="3FBA41F8" w14:textId="77777777" w:rsidR="00BC0381" w:rsidRDefault="00BC0381" w:rsidP="00A13AA3">
      <w:pPr>
        <w:spacing w:line="288" w:lineRule="auto"/>
        <w:ind w:firstLine="420"/>
        <w:rPr>
          <w:rFonts w:ascii="Times New Roman" w:eastAsia="宋体" w:hAnsi="Times New Roman" w:cs="Times New Roman"/>
        </w:rPr>
      </w:pPr>
    </w:p>
    <w:p w14:paraId="75523F1D" w14:textId="77777777" w:rsidR="00BC0381" w:rsidRDefault="00BC0381" w:rsidP="00A13AA3">
      <w:pPr>
        <w:spacing w:line="288" w:lineRule="auto"/>
        <w:ind w:firstLine="420"/>
        <w:rPr>
          <w:rFonts w:ascii="Times New Roman" w:eastAsia="宋体" w:hAnsi="Times New Roman" w:cs="Times New Roman"/>
        </w:rPr>
      </w:pPr>
    </w:p>
    <w:p w14:paraId="59ADFE11" w14:textId="77777777" w:rsidR="00BC0381" w:rsidRDefault="00BC0381" w:rsidP="00A13AA3">
      <w:pPr>
        <w:spacing w:line="288" w:lineRule="auto"/>
        <w:ind w:firstLine="420"/>
        <w:rPr>
          <w:rFonts w:ascii="Times New Roman" w:eastAsia="宋体" w:hAnsi="Times New Roman" w:cs="Times New Roman"/>
        </w:rPr>
      </w:pPr>
    </w:p>
    <w:p w14:paraId="1861ED56" w14:textId="77777777" w:rsidR="00BC0381" w:rsidRDefault="00BC0381" w:rsidP="00A13AA3">
      <w:pPr>
        <w:spacing w:line="288" w:lineRule="auto"/>
        <w:ind w:firstLine="420"/>
        <w:rPr>
          <w:rFonts w:ascii="Times New Roman" w:eastAsia="宋体" w:hAnsi="Times New Roman" w:cs="Times New Roman"/>
        </w:rPr>
      </w:pPr>
    </w:p>
    <w:p w14:paraId="0468C4F4" w14:textId="77777777" w:rsidR="00BC0381" w:rsidRDefault="00BC0381" w:rsidP="00A13AA3">
      <w:pPr>
        <w:spacing w:line="288" w:lineRule="auto"/>
        <w:ind w:firstLine="420"/>
        <w:rPr>
          <w:rFonts w:ascii="Times New Roman" w:eastAsia="宋体" w:hAnsi="Times New Roman" w:cs="Times New Roman"/>
        </w:rPr>
      </w:pPr>
    </w:p>
    <w:p w14:paraId="55E57580" w14:textId="77777777" w:rsidR="00BC0381" w:rsidRDefault="00BC0381" w:rsidP="00A13AA3">
      <w:pPr>
        <w:spacing w:line="288" w:lineRule="auto"/>
        <w:ind w:firstLine="420"/>
        <w:rPr>
          <w:rFonts w:ascii="Times New Roman" w:eastAsia="宋体" w:hAnsi="Times New Roman" w:cs="Times New Roman"/>
        </w:rPr>
      </w:pPr>
    </w:p>
    <w:p w14:paraId="74A1B87A" w14:textId="77777777" w:rsidR="00BC0381" w:rsidRDefault="00BC0381" w:rsidP="00A13AA3">
      <w:pPr>
        <w:spacing w:line="288" w:lineRule="auto"/>
        <w:ind w:firstLine="420"/>
        <w:rPr>
          <w:rFonts w:ascii="Times New Roman" w:eastAsia="宋体" w:hAnsi="Times New Roman" w:cs="Times New Roman"/>
        </w:rPr>
      </w:pPr>
    </w:p>
    <w:p w14:paraId="59C32937" w14:textId="77777777" w:rsidR="00BC0381" w:rsidRDefault="00BC0381" w:rsidP="00A13AA3">
      <w:pPr>
        <w:spacing w:line="288" w:lineRule="auto"/>
        <w:ind w:firstLine="420"/>
        <w:rPr>
          <w:rFonts w:ascii="Times New Roman" w:eastAsia="宋体" w:hAnsi="Times New Roman" w:cs="Times New Roman"/>
        </w:rPr>
      </w:pPr>
    </w:p>
    <w:p w14:paraId="6C5C35FC" w14:textId="77777777" w:rsidR="00846E58" w:rsidRDefault="00846E58" w:rsidP="00A13AA3">
      <w:pPr>
        <w:spacing w:line="288" w:lineRule="auto"/>
        <w:ind w:firstLine="420"/>
        <w:rPr>
          <w:rFonts w:ascii="Times New Roman" w:eastAsia="宋体" w:hAnsi="Times New Roman" w:cs="Times New Roman"/>
        </w:rPr>
      </w:pPr>
    </w:p>
    <w:p w14:paraId="35ABE72C" w14:textId="77777777" w:rsidR="00846E58" w:rsidRDefault="00846E58" w:rsidP="00A13AA3">
      <w:pPr>
        <w:spacing w:line="288" w:lineRule="auto"/>
        <w:ind w:firstLine="420"/>
        <w:rPr>
          <w:rFonts w:ascii="Times New Roman" w:eastAsia="宋体" w:hAnsi="Times New Roman" w:cs="Times New Roman"/>
        </w:rPr>
      </w:pPr>
    </w:p>
    <w:p w14:paraId="3B6EB1D9" w14:textId="77777777" w:rsidR="00846E58" w:rsidRDefault="00846E58" w:rsidP="00A13AA3">
      <w:pPr>
        <w:spacing w:line="288" w:lineRule="auto"/>
        <w:ind w:firstLine="420"/>
        <w:rPr>
          <w:rFonts w:ascii="Times New Roman" w:eastAsia="宋体" w:hAnsi="Times New Roman" w:cs="Times New Roman"/>
        </w:rPr>
      </w:pPr>
    </w:p>
    <w:p w14:paraId="29D24426" w14:textId="77777777" w:rsidR="00846E58" w:rsidRDefault="00846E58" w:rsidP="00A13AA3">
      <w:pPr>
        <w:spacing w:line="288" w:lineRule="auto"/>
        <w:ind w:firstLine="420"/>
        <w:rPr>
          <w:rFonts w:ascii="Times New Roman" w:eastAsia="宋体" w:hAnsi="Times New Roman" w:cs="Times New Roman"/>
        </w:rPr>
      </w:pPr>
    </w:p>
    <w:p w14:paraId="7B3203C3" w14:textId="77777777" w:rsidR="00846E58" w:rsidRDefault="00846E58" w:rsidP="00A13AA3">
      <w:pPr>
        <w:spacing w:line="288" w:lineRule="auto"/>
        <w:ind w:firstLine="420"/>
        <w:rPr>
          <w:rFonts w:ascii="Times New Roman" w:eastAsia="宋体" w:hAnsi="Times New Roman" w:cs="Times New Roman"/>
        </w:rPr>
      </w:pPr>
    </w:p>
    <w:p w14:paraId="2222B591" w14:textId="77777777" w:rsidR="00846E58" w:rsidRDefault="00846E58" w:rsidP="00A13AA3">
      <w:pPr>
        <w:spacing w:line="288" w:lineRule="auto"/>
        <w:ind w:firstLine="420"/>
        <w:rPr>
          <w:rFonts w:ascii="Times New Roman" w:eastAsia="宋体" w:hAnsi="Times New Roman" w:cs="Times New Roman"/>
        </w:rPr>
      </w:pPr>
    </w:p>
    <w:p w14:paraId="7B657332" w14:textId="151280F6" w:rsidR="00846E58" w:rsidRDefault="00846E58" w:rsidP="00846E58">
      <w:pPr>
        <w:tabs>
          <w:tab w:val="left" w:pos="2241"/>
        </w:tabs>
        <w:spacing w:line="288" w:lineRule="auto"/>
        <w:rPr>
          <w:rFonts w:ascii="Times New Roman" w:eastAsia="宋体" w:hAnsi="Times New Roman" w:cs="Times New Roman"/>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Note </w:t>
      </w:r>
      <w:r w:rsidR="006371A6">
        <w:rPr>
          <w:rFonts w:ascii="Times New Roman" w:eastAsia="宋体" w:hAnsi="Times New Roman" w:cs="Times New Roman" w:hint="eastAsia"/>
          <w:b/>
          <w:bCs/>
        </w:rPr>
        <w:t>8</w:t>
      </w:r>
      <w:r>
        <w:rPr>
          <w:rFonts w:ascii="Times New Roman" w:eastAsia="宋体" w:hAnsi="Times New Roman" w:cs="Times New Roman"/>
          <w:b/>
          <w:bCs/>
        </w:rPr>
        <w:t xml:space="preserve">. </w:t>
      </w:r>
      <w:r w:rsidRPr="00A13AA3">
        <w:rPr>
          <w:rFonts w:ascii="Times New Roman" w:eastAsia="宋体" w:hAnsi="Times New Roman" w:cs="Times New Roman" w:hint="eastAsia"/>
        </w:rPr>
        <w:t>Additional</w:t>
      </w:r>
      <w:r>
        <w:rPr>
          <w:rFonts w:ascii="Times New Roman" w:eastAsia="宋体" w:hAnsi="Times New Roman" w:cs="Times New Roman" w:hint="eastAsia"/>
          <w:b/>
          <w:bCs/>
        </w:rPr>
        <w:t xml:space="preserve"> </w:t>
      </w:r>
      <w:r>
        <w:rPr>
          <w:rFonts w:ascii="Times New Roman" w:eastAsia="宋体" w:hAnsi="Times New Roman" w:cs="Times New Roman" w:hint="eastAsia"/>
        </w:rPr>
        <w:t>statements of m</w:t>
      </w:r>
      <w:r w:rsidRPr="00A13AA3">
        <w:rPr>
          <w:rFonts w:ascii="Times New Roman" w:eastAsia="宋体" w:hAnsi="Times New Roman" w:cs="Times New Roman"/>
        </w:rPr>
        <w:t xml:space="preserve">itigation attribution of </w:t>
      </w:r>
      <w:r w:rsidRPr="00846E58">
        <w:rPr>
          <w:rFonts w:ascii="Times New Roman" w:eastAsia="宋体" w:hAnsi="Times New Roman" w:cs="Times New Roman"/>
        </w:rPr>
        <w:t>residential and commercial sector</w:t>
      </w:r>
    </w:p>
    <w:p w14:paraId="3C6A2189" w14:textId="42D873A7" w:rsidR="00846E58" w:rsidRDefault="00846E58" w:rsidP="00085F36">
      <w:pPr>
        <w:spacing w:line="288" w:lineRule="auto"/>
        <w:rPr>
          <w:rFonts w:ascii="Times New Roman" w:eastAsia="宋体" w:hAnsi="Times New Roman" w:cs="Times New Roman"/>
        </w:rPr>
      </w:pPr>
      <w:r w:rsidRPr="00846E58">
        <w:rPr>
          <w:rFonts w:ascii="Times New Roman" w:eastAsia="宋体" w:hAnsi="Times New Roman" w:cs="Times New Roman"/>
        </w:rPr>
        <w:t>The emission reduction efforts in the residential and commercial sectors by 2050 are lower than those in the industrial and transport sectors (-5 to 25 Mt/EJ). The AIM/CGE and IMAGE models show relatively low carbon intensity reductions in the scenario ensemble, with average reductions less than 5 Mt/EJ. This is because natural gas usage remains high in these models, with the average natural gas consumption in the residential and commercial sectors in 2050 around 35 EJ, ranking among the top two in all models. The GCAM, GEM-E3, MESSAGE, POLES, and REMIND models display higher carbon intensity reductions, with REMIND showing the largest uncertainty range (-5 to 23 Mt/EJ). In these models, natural gas usage is the dominant factor for emission reductions in all models except GEM-E3, where hydrogen use plays a more prominent role. GEM-E3, due to its higher hydrogen utilization and differentiated scenario distribution, emerges as the model with the strongest explanatory power for emission reductions in the sector and is the primary source of uncertainty in the carbon intensity reduction in the residential and commercial sectors.</w:t>
      </w:r>
    </w:p>
    <w:p w14:paraId="528C61A8" w14:textId="77777777" w:rsidR="00846E58" w:rsidRDefault="00846E58" w:rsidP="00A13AA3">
      <w:pPr>
        <w:spacing w:line="288" w:lineRule="auto"/>
        <w:ind w:firstLine="420"/>
        <w:rPr>
          <w:rFonts w:ascii="Times New Roman" w:eastAsia="宋体" w:hAnsi="Times New Roman" w:cs="Times New Roman"/>
        </w:rPr>
      </w:pPr>
    </w:p>
    <w:p w14:paraId="6E1F660C" w14:textId="77777777" w:rsidR="00846E58" w:rsidRDefault="00846E58" w:rsidP="00A13AA3">
      <w:pPr>
        <w:spacing w:line="288" w:lineRule="auto"/>
        <w:ind w:firstLine="420"/>
        <w:rPr>
          <w:rFonts w:ascii="Times New Roman" w:eastAsia="宋体" w:hAnsi="Times New Roman" w:cs="Times New Roman"/>
        </w:rPr>
      </w:pPr>
    </w:p>
    <w:p w14:paraId="5C644A3C" w14:textId="77777777" w:rsidR="00846E58" w:rsidRDefault="00846E58" w:rsidP="00A13AA3">
      <w:pPr>
        <w:spacing w:line="288" w:lineRule="auto"/>
        <w:ind w:firstLine="420"/>
        <w:rPr>
          <w:rFonts w:ascii="Times New Roman" w:eastAsia="宋体" w:hAnsi="Times New Roman" w:cs="Times New Roman"/>
        </w:rPr>
      </w:pPr>
    </w:p>
    <w:p w14:paraId="0040DBA2" w14:textId="77777777" w:rsidR="00846E58" w:rsidRDefault="00846E58" w:rsidP="00A13AA3">
      <w:pPr>
        <w:spacing w:line="288" w:lineRule="auto"/>
        <w:ind w:firstLine="420"/>
        <w:rPr>
          <w:rFonts w:ascii="Times New Roman" w:eastAsia="宋体" w:hAnsi="Times New Roman" w:cs="Times New Roman"/>
        </w:rPr>
      </w:pPr>
    </w:p>
    <w:p w14:paraId="6FBD7BFC" w14:textId="77777777" w:rsidR="00846E58" w:rsidRDefault="00846E58" w:rsidP="00A13AA3">
      <w:pPr>
        <w:spacing w:line="288" w:lineRule="auto"/>
        <w:ind w:firstLine="420"/>
        <w:rPr>
          <w:rFonts w:ascii="Times New Roman" w:eastAsia="宋体" w:hAnsi="Times New Roman" w:cs="Times New Roman"/>
        </w:rPr>
      </w:pPr>
    </w:p>
    <w:p w14:paraId="6A911C87" w14:textId="77777777" w:rsidR="00846E58" w:rsidRDefault="00846E58" w:rsidP="00A13AA3">
      <w:pPr>
        <w:spacing w:line="288" w:lineRule="auto"/>
        <w:ind w:firstLine="420"/>
        <w:rPr>
          <w:rFonts w:ascii="Times New Roman" w:eastAsia="宋体" w:hAnsi="Times New Roman" w:cs="Times New Roman"/>
        </w:rPr>
      </w:pPr>
    </w:p>
    <w:p w14:paraId="11B4850B" w14:textId="77777777" w:rsidR="00846E58" w:rsidRDefault="00846E58" w:rsidP="00A13AA3">
      <w:pPr>
        <w:spacing w:line="288" w:lineRule="auto"/>
        <w:ind w:firstLine="420"/>
        <w:rPr>
          <w:rFonts w:ascii="Times New Roman" w:eastAsia="宋体" w:hAnsi="Times New Roman" w:cs="Times New Roman"/>
        </w:rPr>
      </w:pPr>
    </w:p>
    <w:p w14:paraId="78E310D7" w14:textId="77777777" w:rsidR="00846E58" w:rsidRDefault="00846E58" w:rsidP="00A13AA3">
      <w:pPr>
        <w:spacing w:line="288" w:lineRule="auto"/>
        <w:ind w:firstLine="420"/>
        <w:rPr>
          <w:rFonts w:ascii="Times New Roman" w:eastAsia="宋体" w:hAnsi="Times New Roman" w:cs="Times New Roman"/>
        </w:rPr>
      </w:pPr>
    </w:p>
    <w:p w14:paraId="2E01AF9E" w14:textId="77777777" w:rsidR="00846E58" w:rsidRDefault="00846E58" w:rsidP="00A13AA3">
      <w:pPr>
        <w:spacing w:line="288" w:lineRule="auto"/>
        <w:ind w:firstLine="420"/>
        <w:rPr>
          <w:rFonts w:ascii="Times New Roman" w:eastAsia="宋体" w:hAnsi="Times New Roman" w:cs="Times New Roman"/>
        </w:rPr>
      </w:pPr>
    </w:p>
    <w:p w14:paraId="4F9D2258" w14:textId="77777777" w:rsidR="00846E58" w:rsidRDefault="00846E58" w:rsidP="00A13AA3">
      <w:pPr>
        <w:spacing w:line="288" w:lineRule="auto"/>
        <w:ind w:firstLine="420"/>
        <w:rPr>
          <w:rFonts w:ascii="Times New Roman" w:eastAsia="宋体" w:hAnsi="Times New Roman" w:cs="Times New Roman"/>
        </w:rPr>
      </w:pPr>
    </w:p>
    <w:p w14:paraId="337F2D3A" w14:textId="77777777" w:rsidR="00846E58" w:rsidRDefault="00846E58" w:rsidP="00A13AA3">
      <w:pPr>
        <w:spacing w:line="288" w:lineRule="auto"/>
        <w:ind w:firstLine="420"/>
        <w:rPr>
          <w:rFonts w:ascii="Times New Roman" w:eastAsia="宋体" w:hAnsi="Times New Roman" w:cs="Times New Roman"/>
        </w:rPr>
      </w:pPr>
    </w:p>
    <w:p w14:paraId="076A77A9" w14:textId="77777777" w:rsidR="00846E58" w:rsidRDefault="00846E58" w:rsidP="00A13AA3">
      <w:pPr>
        <w:spacing w:line="288" w:lineRule="auto"/>
        <w:ind w:firstLine="420"/>
        <w:rPr>
          <w:rFonts w:ascii="Times New Roman" w:eastAsia="宋体" w:hAnsi="Times New Roman" w:cs="Times New Roman"/>
        </w:rPr>
      </w:pPr>
    </w:p>
    <w:p w14:paraId="5354AE2C" w14:textId="77777777" w:rsidR="00846E58" w:rsidRDefault="00846E58" w:rsidP="00A13AA3">
      <w:pPr>
        <w:spacing w:line="288" w:lineRule="auto"/>
        <w:ind w:firstLine="420"/>
        <w:rPr>
          <w:rFonts w:ascii="Times New Roman" w:eastAsia="宋体" w:hAnsi="Times New Roman" w:cs="Times New Roman"/>
        </w:rPr>
      </w:pPr>
    </w:p>
    <w:p w14:paraId="1A6A9F01" w14:textId="77777777" w:rsidR="00846E58" w:rsidRDefault="00846E58" w:rsidP="00A13AA3">
      <w:pPr>
        <w:spacing w:line="288" w:lineRule="auto"/>
        <w:ind w:firstLine="420"/>
        <w:rPr>
          <w:rFonts w:ascii="Times New Roman" w:eastAsia="宋体" w:hAnsi="Times New Roman" w:cs="Times New Roman"/>
        </w:rPr>
      </w:pPr>
    </w:p>
    <w:p w14:paraId="6FD3D6FF" w14:textId="77777777" w:rsidR="00846E58" w:rsidRDefault="00846E58" w:rsidP="00A13AA3">
      <w:pPr>
        <w:spacing w:line="288" w:lineRule="auto"/>
        <w:ind w:firstLine="420"/>
        <w:rPr>
          <w:rFonts w:ascii="Times New Roman" w:eastAsia="宋体" w:hAnsi="Times New Roman" w:cs="Times New Roman"/>
        </w:rPr>
      </w:pPr>
    </w:p>
    <w:p w14:paraId="6FC9D421" w14:textId="77777777" w:rsidR="00846E58" w:rsidRDefault="00846E58" w:rsidP="00A13AA3">
      <w:pPr>
        <w:spacing w:line="288" w:lineRule="auto"/>
        <w:ind w:firstLine="420"/>
        <w:rPr>
          <w:rFonts w:ascii="Times New Roman" w:eastAsia="宋体" w:hAnsi="Times New Roman" w:cs="Times New Roman"/>
        </w:rPr>
      </w:pPr>
    </w:p>
    <w:p w14:paraId="0D4FA9D3" w14:textId="77777777" w:rsidR="00846E58" w:rsidRDefault="00846E58" w:rsidP="00A13AA3">
      <w:pPr>
        <w:spacing w:line="288" w:lineRule="auto"/>
        <w:ind w:firstLine="420"/>
        <w:rPr>
          <w:rFonts w:ascii="Times New Roman" w:eastAsia="宋体" w:hAnsi="Times New Roman" w:cs="Times New Roman"/>
        </w:rPr>
      </w:pPr>
    </w:p>
    <w:p w14:paraId="69ADD2E4" w14:textId="77777777" w:rsidR="00846E58" w:rsidRDefault="00846E58" w:rsidP="00A13AA3">
      <w:pPr>
        <w:spacing w:line="288" w:lineRule="auto"/>
        <w:ind w:firstLine="420"/>
        <w:rPr>
          <w:rFonts w:ascii="Times New Roman" w:eastAsia="宋体" w:hAnsi="Times New Roman" w:cs="Times New Roman"/>
        </w:rPr>
      </w:pPr>
    </w:p>
    <w:p w14:paraId="729019B2" w14:textId="77777777" w:rsidR="00846E58" w:rsidRDefault="00846E58" w:rsidP="00A13AA3">
      <w:pPr>
        <w:spacing w:line="288" w:lineRule="auto"/>
        <w:ind w:firstLine="420"/>
        <w:rPr>
          <w:rFonts w:ascii="Times New Roman" w:eastAsia="宋体" w:hAnsi="Times New Roman" w:cs="Times New Roman"/>
        </w:rPr>
      </w:pPr>
    </w:p>
    <w:p w14:paraId="2FEDAB9F" w14:textId="77777777" w:rsidR="00BC0381" w:rsidRDefault="00BC0381" w:rsidP="00A13AA3">
      <w:pPr>
        <w:spacing w:line="288" w:lineRule="auto"/>
        <w:ind w:firstLine="420"/>
        <w:rPr>
          <w:rFonts w:ascii="Times New Roman" w:eastAsia="宋体" w:hAnsi="Times New Roman" w:cs="Times New Roman"/>
        </w:rPr>
      </w:pPr>
    </w:p>
    <w:p w14:paraId="12395895" w14:textId="77777777" w:rsidR="00BC0381" w:rsidRDefault="00BC0381" w:rsidP="00A13AA3">
      <w:pPr>
        <w:spacing w:line="288" w:lineRule="auto"/>
        <w:ind w:firstLine="420"/>
        <w:rPr>
          <w:rFonts w:ascii="Times New Roman" w:eastAsia="宋体" w:hAnsi="Times New Roman" w:cs="Times New Roman"/>
        </w:rPr>
      </w:pPr>
    </w:p>
    <w:p w14:paraId="02DBA3F1" w14:textId="77777777" w:rsidR="00BC0381" w:rsidRDefault="00BC0381" w:rsidP="00EE4346">
      <w:pPr>
        <w:spacing w:line="288" w:lineRule="auto"/>
        <w:rPr>
          <w:rFonts w:ascii="Times New Roman" w:eastAsia="宋体" w:hAnsi="Times New Roman" w:cs="Times New Roman"/>
        </w:rPr>
      </w:pPr>
    </w:p>
    <w:p w14:paraId="23F58FCC" w14:textId="77777777" w:rsidR="00085F36" w:rsidRDefault="00085F36" w:rsidP="00EE4346">
      <w:pPr>
        <w:spacing w:line="288" w:lineRule="auto"/>
        <w:rPr>
          <w:rFonts w:ascii="Times New Roman" w:eastAsia="宋体" w:hAnsi="Times New Roman" w:cs="Times New Roman"/>
        </w:rPr>
      </w:pPr>
    </w:p>
    <w:p w14:paraId="00C49BC4" w14:textId="43E9FEAA"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w:t>
      </w:r>
      <w:r>
        <w:rPr>
          <w:rFonts w:ascii="Times New Roman" w:eastAsia="宋体" w:hAnsi="Times New Roman" w:cs="Times New Roman"/>
        </w:rPr>
        <w:t xml:space="preserve">upplementary Table </w:t>
      </w:r>
      <w:r>
        <w:rPr>
          <w:rFonts w:ascii="Times New Roman" w:eastAsia="宋体" w:hAnsi="Times New Roman" w:cs="Times New Roman" w:hint="eastAsia"/>
        </w:rPr>
        <w:t>1. Scenario-based model statistics</w:t>
      </w:r>
    </w:p>
    <w:tbl>
      <w:tblPr>
        <w:tblW w:w="7144" w:type="dxa"/>
        <w:jc w:val="center"/>
        <w:tblBorders>
          <w:top w:val="single" w:sz="4" w:space="0" w:color="auto"/>
          <w:bottom w:val="single" w:sz="4" w:space="0" w:color="auto"/>
        </w:tblBorders>
        <w:tblLook w:val="04A0" w:firstRow="1" w:lastRow="0" w:firstColumn="1" w:lastColumn="0" w:noHBand="0" w:noVBand="1"/>
      </w:tblPr>
      <w:tblGrid>
        <w:gridCol w:w="1474"/>
        <w:gridCol w:w="3005"/>
        <w:gridCol w:w="2665"/>
      </w:tblGrid>
      <w:tr w:rsidR="00466FE8" w14:paraId="19F3AAEA" w14:textId="77777777">
        <w:trPr>
          <w:trHeight w:val="276"/>
          <w:jc w:val="center"/>
        </w:trPr>
        <w:tc>
          <w:tcPr>
            <w:tcW w:w="1474" w:type="dxa"/>
            <w:tcBorders>
              <w:top w:val="single" w:sz="4" w:space="0" w:color="auto"/>
              <w:bottom w:val="single" w:sz="4" w:space="0" w:color="auto"/>
            </w:tcBorders>
          </w:tcPr>
          <w:p w14:paraId="11986B93" w14:textId="77777777" w:rsidR="00466FE8" w:rsidRDefault="004B7556">
            <w:pPr>
              <w:widowControl/>
              <w:jc w:val="left"/>
              <w:rPr>
                <w:rFonts w:ascii="Times New Roman" w:eastAsia="宋体" w:hAnsi="Times New Roman" w:cs="Times New Roman"/>
                <w:kern w:val="0"/>
                <w:sz w:val="18"/>
                <w:szCs w:val="18"/>
              </w:rPr>
            </w:pPr>
            <w:bookmarkStart w:id="5" w:name="OLE_LINK20"/>
            <w:r>
              <w:rPr>
                <w:rFonts w:ascii="Times New Roman" w:eastAsia="宋体" w:hAnsi="Times New Roman" w:cs="Times New Roman" w:hint="eastAsia"/>
              </w:rPr>
              <w:t>Model name</w:t>
            </w:r>
          </w:p>
        </w:tc>
        <w:tc>
          <w:tcPr>
            <w:tcW w:w="3005" w:type="dxa"/>
            <w:tcBorders>
              <w:top w:val="single" w:sz="4" w:space="0" w:color="auto"/>
              <w:bottom w:val="single" w:sz="4" w:space="0" w:color="auto"/>
            </w:tcBorders>
            <w:noWrap/>
            <w:vAlign w:val="bottom"/>
          </w:tcPr>
          <w:p w14:paraId="1F6390D1" w14:textId="77777777" w:rsidR="00466FE8" w:rsidRDefault="004B7556">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rPr>
              <w:t>Model version</w:t>
            </w:r>
          </w:p>
        </w:tc>
        <w:tc>
          <w:tcPr>
            <w:tcW w:w="2665" w:type="dxa"/>
            <w:tcBorders>
              <w:top w:val="single" w:sz="4" w:space="0" w:color="auto"/>
              <w:bottom w:val="single" w:sz="4" w:space="0" w:color="auto"/>
            </w:tcBorders>
            <w:vAlign w:val="center"/>
          </w:tcPr>
          <w:p w14:paraId="49B7598F" w14:textId="77777777" w:rsidR="00466FE8" w:rsidRDefault="004B7556">
            <w:pPr>
              <w:widowControl/>
              <w:jc w:val="left"/>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Number of situations</w:t>
            </w:r>
          </w:p>
        </w:tc>
      </w:tr>
      <w:tr w:rsidR="00466FE8" w14:paraId="62550290" w14:textId="77777777">
        <w:trPr>
          <w:trHeight w:val="276"/>
          <w:jc w:val="center"/>
        </w:trPr>
        <w:tc>
          <w:tcPr>
            <w:tcW w:w="1474" w:type="dxa"/>
            <w:tcBorders>
              <w:top w:val="single" w:sz="4" w:space="0" w:color="auto"/>
            </w:tcBorders>
          </w:tcPr>
          <w:p w14:paraId="33F09AA4"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AIM/CGE</w:t>
            </w:r>
          </w:p>
        </w:tc>
        <w:tc>
          <w:tcPr>
            <w:tcW w:w="3005" w:type="dxa"/>
            <w:tcBorders>
              <w:top w:val="single" w:sz="4" w:space="0" w:color="auto"/>
            </w:tcBorders>
            <w:noWrap/>
            <w:vAlign w:val="bottom"/>
          </w:tcPr>
          <w:p w14:paraId="306951EE"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AIM/CGE 2.1 </w:t>
            </w:r>
          </w:p>
        </w:tc>
        <w:tc>
          <w:tcPr>
            <w:tcW w:w="2665" w:type="dxa"/>
            <w:tcBorders>
              <w:top w:val="single" w:sz="4" w:space="0" w:color="auto"/>
            </w:tcBorders>
            <w:noWrap/>
            <w:vAlign w:val="bottom"/>
          </w:tcPr>
          <w:p w14:paraId="5378F4D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r>
      <w:tr w:rsidR="00466FE8" w14:paraId="4FA70DC3" w14:textId="77777777">
        <w:trPr>
          <w:trHeight w:val="276"/>
          <w:jc w:val="center"/>
        </w:trPr>
        <w:tc>
          <w:tcPr>
            <w:tcW w:w="1474" w:type="dxa"/>
          </w:tcPr>
          <w:p w14:paraId="72504C30"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0D87D3A3"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AIM/CGE 2.2 </w:t>
            </w:r>
          </w:p>
        </w:tc>
        <w:tc>
          <w:tcPr>
            <w:tcW w:w="2665" w:type="dxa"/>
            <w:noWrap/>
            <w:vAlign w:val="bottom"/>
          </w:tcPr>
          <w:p w14:paraId="2ECED3FB"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33</w:t>
            </w:r>
          </w:p>
        </w:tc>
      </w:tr>
      <w:tr w:rsidR="00466FE8" w14:paraId="1A41AC87" w14:textId="77777777">
        <w:trPr>
          <w:trHeight w:val="276"/>
          <w:jc w:val="center"/>
        </w:trPr>
        <w:tc>
          <w:tcPr>
            <w:tcW w:w="1474" w:type="dxa"/>
          </w:tcPr>
          <w:p w14:paraId="56C7D9EA"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4BFFCB4F"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AIM/Hub-Global 2.0 </w:t>
            </w:r>
          </w:p>
        </w:tc>
        <w:tc>
          <w:tcPr>
            <w:tcW w:w="2665" w:type="dxa"/>
            <w:noWrap/>
            <w:vAlign w:val="bottom"/>
          </w:tcPr>
          <w:p w14:paraId="2F2785B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r>
      <w:tr w:rsidR="00466FE8" w14:paraId="0AD0EC13" w14:textId="77777777">
        <w:trPr>
          <w:trHeight w:val="276"/>
          <w:jc w:val="center"/>
        </w:trPr>
        <w:tc>
          <w:tcPr>
            <w:tcW w:w="1474" w:type="dxa"/>
          </w:tcPr>
          <w:p w14:paraId="648471D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GCAM</w:t>
            </w:r>
          </w:p>
        </w:tc>
        <w:tc>
          <w:tcPr>
            <w:tcW w:w="3005" w:type="dxa"/>
            <w:noWrap/>
            <w:vAlign w:val="bottom"/>
          </w:tcPr>
          <w:p w14:paraId="4810F55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GCAM-PR 5.3 </w:t>
            </w:r>
          </w:p>
        </w:tc>
        <w:tc>
          <w:tcPr>
            <w:tcW w:w="2665" w:type="dxa"/>
            <w:noWrap/>
            <w:vAlign w:val="bottom"/>
          </w:tcPr>
          <w:p w14:paraId="4D9FE996"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r>
      <w:tr w:rsidR="00466FE8" w14:paraId="412C27C8" w14:textId="77777777">
        <w:trPr>
          <w:trHeight w:val="276"/>
          <w:jc w:val="center"/>
        </w:trPr>
        <w:tc>
          <w:tcPr>
            <w:tcW w:w="1474" w:type="dxa"/>
          </w:tcPr>
          <w:p w14:paraId="0BFD3A7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GEM-E3</w:t>
            </w:r>
          </w:p>
        </w:tc>
        <w:tc>
          <w:tcPr>
            <w:tcW w:w="3005" w:type="dxa"/>
            <w:noWrap/>
            <w:vAlign w:val="bottom"/>
          </w:tcPr>
          <w:p w14:paraId="0CB7DAF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GEM-E3_V2021 </w:t>
            </w:r>
          </w:p>
        </w:tc>
        <w:tc>
          <w:tcPr>
            <w:tcW w:w="2665" w:type="dxa"/>
            <w:noWrap/>
            <w:vAlign w:val="bottom"/>
          </w:tcPr>
          <w:p w14:paraId="04580E6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41</w:t>
            </w:r>
          </w:p>
        </w:tc>
      </w:tr>
      <w:tr w:rsidR="00466FE8" w14:paraId="2F2968AB" w14:textId="77777777">
        <w:trPr>
          <w:trHeight w:val="276"/>
          <w:jc w:val="center"/>
        </w:trPr>
        <w:tc>
          <w:tcPr>
            <w:tcW w:w="1474" w:type="dxa"/>
          </w:tcPr>
          <w:p w14:paraId="55FEF241"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IMAGE</w:t>
            </w:r>
          </w:p>
        </w:tc>
        <w:tc>
          <w:tcPr>
            <w:tcW w:w="3005" w:type="dxa"/>
            <w:noWrap/>
            <w:vAlign w:val="bottom"/>
          </w:tcPr>
          <w:p w14:paraId="30A09635"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IMAGE 3.0 </w:t>
            </w:r>
          </w:p>
        </w:tc>
        <w:tc>
          <w:tcPr>
            <w:tcW w:w="2665" w:type="dxa"/>
            <w:noWrap/>
            <w:vAlign w:val="bottom"/>
          </w:tcPr>
          <w:p w14:paraId="1BAF4CFE"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w:t>
            </w:r>
          </w:p>
        </w:tc>
      </w:tr>
      <w:tr w:rsidR="00466FE8" w14:paraId="3365D75C" w14:textId="77777777">
        <w:trPr>
          <w:trHeight w:val="276"/>
          <w:jc w:val="center"/>
        </w:trPr>
        <w:tc>
          <w:tcPr>
            <w:tcW w:w="1474" w:type="dxa"/>
          </w:tcPr>
          <w:p w14:paraId="62A12B08"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5BFCB39D"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IMAGE 3.0.1 </w:t>
            </w:r>
          </w:p>
        </w:tc>
        <w:tc>
          <w:tcPr>
            <w:tcW w:w="2665" w:type="dxa"/>
            <w:noWrap/>
            <w:vAlign w:val="bottom"/>
          </w:tcPr>
          <w:p w14:paraId="0883627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r>
      <w:tr w:rsidR="00466FE8" w14:paraId="5CC8CE1D" w14:textId="77777777">
        <w:trPr>
          <w:trHeight w:val="276"/>
          <w:jc w:val="center"/>
        </w:trPr>
        <w:tc>
          <w:tcPr>
            <w:tcW w:w="1474" w:type="dxa"/>
          </w:tcPr>
          <w:p w14:paraId="6503B39F"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5A0EB46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IMAGE 3.0.2 </w:t>
            </w:r>
          </w:p>
        </w:tc>
        <w:tc>
          <w:tcPr>
            <w:tcW w:w="2665" w:type="dxa"/>
            <w:noWrap/>
            <w:vAlign w:val="bottom"/>
          </w:tcPr>
          <w:p w14:paraId="012AAA0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16</w:t>
            </w:r>
          </w:p>
        </w:tc>
      </w:tr>
      <w:tr w:rsidR="00466FE8" w14:paraId="6CD8D417" w14:textId="77777777">
        <w:trPr>
          <w:trHeight w:val="276"/>
          <w:jc w:val="center"/>
        </w:trPr>
        <w:tc>
          <w:tcPr>
            <w:tcW w:w="1474" w:type="dxa"/>
          </w:tcPr>
          <w:p w14:paraId="1E982201"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4D5D3BC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IMAGE 3.2 </w:t>
            </w:r>
          </w:p>
        </w:tc>
        <w:tc>
          <w:tcPr>
            <w:tcW w:w="2665" w:type="dxa"/>
            <w:noWrap/>
            <w:vAlign w:val="bottom"/>
          </w:tcPr>
          <w:p w14:paraId="0CCB431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w:t>
            </w:r>
          </w:p>
        </w:tc>
      </w:tr>
      <w:tr w:rsidR="00466FE8" w14:paraId="09E32C66" w14:textId="77777777">
        <w:trPr>
          <w:trHeight w:val="276"/>
          <w:jc w:val="center"/>
        </w:trPr>
        <w:tc>
          <w:tcPr>
            <w:tcW w:w="1474" w:type="dxa"/>
          </w:tcPr>
          <w:p w14:paraId="554D6C4B"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MESSAGE</w:t>
            </w:r>
          </w:p>
        </w:tc>
        <w:tc>
          <w:tcPr>
            <w:tcW w:w="3005" w:type="dxa"/>
            <w:noWrap/>
            <w:vAlign w:val="bottom"/>
          </w:tcPr>
          <w:p w14:paraId="16404F7E"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MESSAGE-GLOBIOM 1.0</w:t>
            </w:r>
          </w:p>
        </w:tc>
        <w:tc>
          <w:tcPr>
            <w:tcW w:w="2665" w:type="dxa"/>
            <w:noWrap/>
            <w:vAlign w:val="bottom"/>
          </w:tcPr>
          <w:p w14:paraId="3C364ADF"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17</w:t>
            </w:r>
          </w:p>
        </w:tc>
      </w:tr>
      <w:tr w:rsidR="00466FE8" w14:paraId="3A29DDED" w14:textId="77777777">
        <w:trPr>
          <w:trHeight w:val="276"/>
          <w:jc w:val="center"/>
        </w:trPr>
        <w:tc>
          <w:tcPr>
            <w:tcW w:w="1474" w:type="dxa"/>
          </w:tcPr>
          <w:p w14:paraId="6B2B014B"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6BDD9BF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MESSAGEix-GLOBIOM 1.0 </w:t>
            </w:r>
          </w:p>
        </w:tc>
        <w:tc>
          <w:tcPr>
            <w:tcW w:w="2665" w:type="dxa"/>
            <w:noWrap/>
            <w:vAlign w:val="bottom"/>
          </w:tcPr>
          <w:p w14:paraId="2FB47CF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r>
      <w:tr w:rsidR="00466FE8" w14:paraId="105C8AB7" w14:textId="77777777">
        <w:trPr>
          <w:trHeight w:val="276"/>
          <w:jc w:val="center"/>
        </w:trPr>
        <w:tc>
          <w:tcPr>
            <w:tcW w:w="1474" w:type="dxa"/>
          </w:tcPr>
          <w:p w14:paraId="7333A5A9"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1F67390F"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MESSAGEix-GLOBIOM_1.1 </w:t>
            </w:r>
          </w:p>
        </w:tc>
        <w:tc>
          <w:tcPr>
            <w:tcW w:w="2665" w:type="dxa"/>
            <w:noWrap/>
            <w:vAlign w:val="bottom"/>
          </w:tcPr>
          <w:p w14:paraId="5604C73E"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164</w:t>
            </w:r>
          </w:p>
        </w:tc>
      </w:tr>
      <w:tr w:rsidR="00466FE8" w14:paraId="720CB64E" w14:textId="77777777">
        <w:trPr>
          <w:trHeight w:val="276"/>
          <w:jc w:val="center"/>
        </w:trPr>
        <w:tc>
          <w:tcPr>
            <w:tcW w:w="1474" w:type="dxa"/>
          </w:tcPr>
          <w:p w14:paraId="49424541"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0E679FFD"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MESSAGEix-GLOBIOM_1.2 </w:t>
            </w:r>
          </w:p>
        </w:tc>
        <w:tc>
          <w:tcPr>
            <w:tcW w:w="2665" w:type="dxa"/>
            <w:noWrap/>
            <w:vAlign w:val="bottom"/>
          </w:tcPr>
          <w:p w14:paraId="38716A6D"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19</w:t>
            </w:r>
          </w:p>
        </w:tc>
      </w:tr>
      <w:tr w:rsidR="00466FE8" w14:paraId="5B3533E1" w14:textId="77777777">
        <w:trPr>
          <w:trHeight w:val="276"/>
          <w:jc w:val="center"/>
        </w:trPr>
        <w:tc>
          <w:tcPr>
            <w:tcW w:w="1474" w:type="dxa"/>
          </w:tcPr>
          <w:p w14:paraId="6CBABEF3"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533C70C7"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MESSAGEix-GLOBIOM_GEI 1.0 </w:t>
            </w:r>
          </w:p>
        </w:tc>
        <w:tc>
          <w:tcPr>
            <w:tcW w:w="2665" w:type="dxa"/>
            <w:noWrap/>
            <w:vAlign w:val="bottom"/>
          </w:tcPr>
          <w:p w14:paraId="50BF6FEA"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w:t>
            </w:r>
          </w:p>
        </w:tc>
      </w:tr>
      <w:tr w:rsidR="00466FE8" w14:paraId="10BE37C9" w14:textId="77777777">
        <w:trPr>
          <w:trHeight w:val="276"/>
          <w:jc w:val="center"/>
        </w:trPr>
        <w:tc>
          <w:tcPr>
            <w:tcW w:w="1474" w:type="dxa"/>
          </w:tcPr>
          <w:p w14:paraId="231430B5"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POLES</w:t>
            </w:r>
          </w:p>
        </w:tc>
        <w:tc>
          <w:tcPr>
            <w:tcW w:w="3005" w:type="dxa"/>
            <w:noWrap/>
            <w:vAlign w:val="bottom"/>
          </w:tcPr>
          <w:p w14:paraId="589D4DCB"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POLES CD-LINKS </w:t>
            </w:r>
          </w:p>
        </w:tc>
        <w:tc>
          <w:tcPr>
            <w:tcW w:w="2665" w:type="dxa"/>
            <w:noWrap/>
            <w:vAlign w:val="bottom"/>
          </w:tcPr>
          <w:p w14:paraId="25BE4DDF"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r>
      <w:tr w:rsidR="00466FE8" w14:paraId="55E35EDC" w14:textId="77777777">
        <w:trPr>
          <w:trHeight w:val="276"/>
          <w:jc w:val="center"/>
        </w:trPr>
        <w:tc>
          <w:tcPr>
            <w:tcW w:w="1474" w:type="dxa"/>
          </w:tcPr>
          <w:p w14:paraId="6C6ED057"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723B8DE4"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POLES EMF33 </w:t>
            </w:r>
          </w:p>
        </w:tc>
        <w:tc>
          <w:tcPr>
            <w:tcW w:w="2665" w:type="dxa"/>
            <w:noWrap/>
            <w:vAlign w:val="bottom"/>
          </w:tcPr>
          <w:p w14:paraId="71BF606E"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14</w:t>
            </w:r>
          </w:p>
        </w:tc>
      </w:tr>
      <w:tr w:rsidR="00466FE8" w14:paraId="35320C79" w14:textId="77777777">
        <w:trPr>
          <w:trHeight w:val="276"/>
          <w:jc w:val="center"/>
        </w:trPr>
        <w:tc>
          <w:tcPr>
            <w:tcW w:w="1474" w:type="dxa"/>
          </w:tcPr>
          <w:p w14:paraId="0EBB045A"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37A2AFC9"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POLES ENGAGE </w:t>
            </w:r>
          </w:p>
        </w:tc>
        <w:tc>
          <w:tcPr>
            <w:tcW w:w="2665" w:type="dxa"/>
            <w:noWrap/>
            <w:vAlign w:val="bottom"/>
          </w:tcPr>
          <w:p w14:paraId="773E899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70</w:t>
            </w:r>
          </w:p>
        </w:tc>
      </w:tr>
      <w:tr w:rsidR="00466FE8" w14:paraId="2085287C" w14:textId="77777777">
        <w:trPr>
          <w:trHeight w:val="276"/>
          <w:jc w:val="center"/>
        </w:trPr>
        <w:tc>
          <w:tcPr>
            <w:tcW w:w="1474" w:type="dxa"/>
          </w:tcPr>
          <w:p w14:paraId="5C155FE3"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3B0C70D1"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POLES GECO2019 </w:t>
            </w:r>
          </w:p>
        </w:tc>
        <w:tc>
          <w:tcPr>
            <w:tcW w:w="2665" w:type="dxa"/>
            <w:noWrap/>
            <w:vAlign w:val="bottom"/>
          </w:tcPr>
          <w:p w14:paraId="6750C43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r>
      <w:tr w:rsidR="00466FE8" w14:paraId="3A6548D6" w14:textId="77777777">
        <w:trPr>
          <w:trHeight w:val="276"/>
          <w:jc w:val="center"/>
        </w:trPr>
        <w:tc>
          <w:tcPr>
            <w:tcW w:w="1474" w:type="dxa"/>
          </w:tcPr>
          <w:p w14:paraId="2F6EEC19"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REMIND</w:t>
            </w:r>
          </w:p>
        </w:tc>
        <w:tc>
          <w:tcPr>
            <w:tcW w:w="3005" w:type="dxa"/>
            <w:noWrap/>
            <w:vAlign w:val="bottom"/>
          </w:tcPr>
          <w:p w14:paraId="4D6446C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 1.7 </w:t>
            </w:r>
          </w:p>
        </w:tc>
        <w:tc>
          <w:tcPr>
            <w:tcW w:w="2665" w:type="dxa"/>
            <w:noWrap/>
            <w:vAlign w:val="bottom"/>
          </w:tcPr>
          <w:p w14:paraId="1AFB6BDA"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r>
      <w:tr w:rsidR="00466FE8" w14:paraId="0FE9362E" w14:textId="77777777">
        <w:trPr>
          <w:trHeight w:val="276"/>
          <w:jc w:val="center"/>
        </w:trPr>
        <w:tc>
          <w:tcPr>
            <w:tcW w:w="1474" w:type="dxa"/>
          </w:tcPr>
          <w:p w14:paraId="5AA80DE3"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7C2996A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 2.1 </w:t>
            </w:r>
          </w:p>
        </w:tc>
        <w:tc>
          <w:tcPr>
            <w:tcW w:w="2665" w:type="dxa"/>
            <w:noWrap/>
            <w:vAlign w:val="bottom"/>
          </w:tcPr>
          <w:p w14:paraId="62847E2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60</w:t>
            </w:r>
          </w:p>
        </w:tc>
      </w:tr>
      <w:tr w:rsidR="00466FE8" w14:paraId="0D3E504F" w14:textId="77777777">
        <w:trPr>
          <w:trHeight w:val="276"/>
          <w:jc w:val="center"/>
        </w:trPr>
        <w:tc>
          <w:tcPr>
            <w:tcW w:w="1474" w:type="dxa"/>
          </w:tcPr>
          <w:p w14:paraId="00D02E2C"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4D880EF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REMIND-MAgPIE 1.7-3.0 </w:t>
            </w:r>
          </w:p>
        </w:tc>
        <w:tc>
          <w:tcPr>
            <w:tcW w:w="2665" w:type="dxa"/>
            <w:noWrap/>
            <w:vAlign w:val="bottom"/>
          </w:tcPr>
          <w:p w14:paraId="77B2464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28</w:t>
            </w:r>
          </w:p>
        </w:tc>
      </w:tr>
      <w:tr w:rsidR="00466FE8" w14:paraId="10E98070" w14:textId="77777777">
        <w:trPr>
          <w:trHeight w:val="276"/>
          <w:jc w:val="center"/>
        </w:trPr>
        <w:tc>
          <w:tcPr>
            <w:tcW w:w="1474" w:type="dxa"/>
          </w:tcPr>
          <w:p w14:paraId="2A9BA3C4"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2FE6717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REMIND-MAgPIE 2.1-4.2 </w:t>
            </w:r>
          </w:p>
        </w:tc>
        <w:tc>
          <w:tcPr>
            <w:tcW w:w="2665" w:type="dxa"/>
            <w:noWrap/>
            <w:vAlign w:val="bottom"/>
          </w:tcPr>
          <w:p w14:paraId="369BC536"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16</w:t>
            </w:r>
          </w:p>
        </w:tc>
      </w:tr>
      <w:tr w:rsidR="00466FE8" w14:paraId="309E2C55" w14:textId="77777777">
        <w:trPr>
          <w:trHeight w:val="276"/>
          <w:jc w:val="center"/>
        </w:trPr>
        <w:tc>
          <w:tcPr>
            <w:tcW w:w="1474" w:type="dxa"/>
          </w:tcPr>
          <w:p w14:paraId="68F0F7AA"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7F5A30B0"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REMIND-MAgPIE 2.1-4.3 </w:t>
            </w:r>
          </w:p>
        </w:tc>
        <w:tc>
          <w:tcPr>
            <w:tcW w:w="2665" w:type="dxa"/>
            <w:noWrap/>
            <w:vAlign w:val="bottom"/>
          </w:tcPr>
          <w:p w14:paraId="420ABA69"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r>
      <w:tr w:rsidR="00466FE8" w14:paraId="117A22D7" w14:textId="77777777">
        <w:trPr>
          <w:trHeight w:val="276"/>
          <w:jc w:val="center"/>
        </w:trPr>
        <w:tc>
          <w:tcPr>
            <w:tcW w:w="1474" w:type="dxa"/>
          </w:tcPr>
          <w:p w14:paraId="3F1778B8"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027EFB65"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REMIND-Transport 2.1 </w:t>
            </w:r>
          </w:p>
        </w:tc>
        <w:tc>
          <w:tcPr>
            <w:tcW w:w="2665" w:type="dxa"/>
            <w:noWrap/>
            <w:vAlign w:val="bottom"/>
          </w:tcPr>
          <w:p w14:paraId="5C7F0F4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r>
      <w:tr w:rsidR="00466FE8" w14:paraId="576AC86E" w14:textId="77777777">
        <w:trPr>
          <w:trHeight w:val="276"/>
          <w:jc w:val="center"/>
        </w:trPr>
        <w:tc>
          <w:tcPr>
            <w:tcW w:w="1474" w:type="dxa"/>
          </w:tcPr>
          <w:p w14:paraId="159748E2"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WITCH</w:t>
            </w:r>
          </w:p>
        </w:tc>
        <w:tc>
          <w:tcPr>
            <w:tcW w:w="3005" w:type="dxa"/>
            <w:noWrap/>
            <w:vAlign w:val="bottom"/>
          </w:tcPr>
          <w:p w14:paraId="67D3B11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WITCH 4.6 </w:t>
            </w:r>
          </w:p>
        </w:tc>
        <w:tc>
          <w:tcPr>
            <w:tcW w:w="2665" w:type="dxa"/>
            <w:noWrap/>
            <w:vAlign w:val="bottom"/>
          </w:tcPr>
          <w:p w14:paraId="3F3E630D"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r>
      <w:tr w:rsidR="00466FE8" w14:paraId="5C03963E" w14:textId="77777777">
        <w:trPr>
          <w:trHeight w:val="276"/>
          <w:jc w:val="center"/>
        </w:trPr>
        <w:tc>
          <w:tcPr>
            <w:tcW w:w="1474" w:type="dxa"/>
          </w:tcPr>
          <w:p w14:paraId="36981494"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035A4BD5"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WITCH 5.0 </w:t>
            </w:r>
          </w:p>
        </w:tc>
        <w:tc>
          <w:tcPr>
            <w:tcW w:w="2665" w:type="dxa"/>
            <w:noWrap/>
            <w:vAlign w:val="bottom"/>
          </w:tcPr>
          <w:p w14:paraId="3A1BEA9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86</w:t>
            </w:r>
          </w:p>
        </w:tc>
      </w:tr>
      <w:tr w:rsidR="00466FE8" w14:paraId="19D79AD9" w14:textId="77777777">
        <w:trPr>
          <w:trHeight w:val="276"/>
          <w:jc w:val="center"/>
        </w:trPr>
        <w:tc>
          <w:tcPr>
            <w:tcW w:w="1474" w:type="dxa"/>
          </w:tcPr>
          <w:p w14:paraId="10A7BE3D" w14:textId="77777777" w:rsidR="00466FE8" w:rsidRDefault="00466FE8">
            <w:pPr>
              <w:widowControl/>
              <w:jc w:val="left"/>
              <w:outlineLvl w:val="0"/>
              <w:rPr>
                <w:rFonts w:ascii="Times New Roman" w:eastAsia="宋体" w:hAnsi="Times New Roman" w:cs="Times New Roman"/>
                <w:color w:val="000000"/>
                <w:kern w:val="0"/>
                <w:sz w:val="18"/>
                <w:szCs w:val="18"/>
              </w:rPr>
            </w:pPr>
          </w:p>
        </w:tc>
        <w:tc>
          <w:tcPr>
            <w:tcW w:w="3005" w:type="dxa"/>
            <w:noWrap/>
            <w:vAlign w:val="bottom"/>
          </w:tcPr>
          <w:p w14:paraId="0E39EB5A"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WITCH-GLOBIOM 4.4 </w:t>
            </w:r>
          </w:p>
        </w:tc>
        <w:tc>
          <w:tcPr>
            <w:tcW w:w="2665" w:type="dxa"/>
            <w:noWrap/>
            <w:vAlign w:val="bottom"/>
          </w:tcPr>
          <w:p w14:paraId="5F069038"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r>
      <w:tr w:rsidR="00466FE8" w14:paraId="1918392C" w14:textId="77777777">
        <w:trPr>
          <w:trHeight w:val="276"/>
          <w:jc w:val="center"/>
        </w:trPr>
        <w:tc>
          <w:tcPr>
            <w:tcW w:w="1474" w:type="dxa"/>
          </w:tcPr>
          <w:p w14:paraId="7F5C3CE3"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COFFEE</w:t>
            </w:r>
          </w:p>
        </w:tc>
        <w:tc>
          <w:tcPr>
            <w:tcW w:w="3005" w:type="dxa"/>
            <w:noWrap/>
            <w:vAlign w:val="bottom"/>
          </w:tcPr>
          <w:p w14:paraId="1098CA4D"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COFFEE 1.1</w:t>
            </w:r>
          </w:p>
        </w:tc>
        <w:tc>
          <w:tcPr>
            <w:tcW w:w="2665" w:type="dxa"/>
            <w:noWrap/>
            <w:vAlign w:val="bottom"/>
          </w:tcPr>
          <w:p w14:paraId="5095ACEF"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77</w:t>
            </w:r>
          </w:p>
        </w:tc>
      </w:tr>
      <w:tr w:rsidR="00466FE8" w14:paraId="540A11B4" w14:textId="77777777">
        <w:trPr>
          <w:trHeight w:val="276"/>
          <w:jc w:val="center"/>
        </w:trPr>
        <w:tc>
          <w:tcPr>
            <w:tcW w:w="1474" w:type="dxa"/>
            <w:tcBorders>
              <w:bottom w:val="nil"/>
            </w:tcBorders>
          </w:tcPr>
          <w:p w14:paraId="5156197C"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TIAM</w:t>
            </w:r>
          </w:p>
        </w:tc>
        <w:tc>
          <w:tcPr>
            <w:tcW w:w="3005" w:type="dxa"/>
            <w:tcBorders>
              <w:bottom w:val="nil"/>
            </w:tcBorders>
            <w:noWrap/>
            <w:vAlign w:val="bottom"/>
          </w:tcPr>
          <w:p w14:paraId="6F1C9557"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TIAM-ECN 1.1</w:t>
            </w:r>
          </w:p>
        </w:tc>
        <w:tc>
          <w:tcPr>
            <w:tcW w:w="2665" w:type="dxa"/>
            <w:tcBorders>
              <w:bottom w:val="nil"/>
            </w:tcBorders>
            <w:noWrap/>
            <w:vAlign w:val="bottom"/>
          </w:tcPr>
          <w:p w14:paraId="369A2F01" w14:textId="77777777" w:rsidR="00466FE8" w:rsidRDefault="004B7556">
            <w:pPr>
              <w:widowControl/>
              <w:jc w:val="left"/>
              <w:outlineLvl w:val="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45</w:t>
            </w:r>
          </w:p>
        </w:tc>
      </w:tr>
      <w:tr w:rsidR="00466FE8" w:rsidRPr="001113A9" w14:paraId="263714C6" w14:textId="77777777" w:rsidTr="0014119E">
        <w:trPr>
          <w:trHeight w:val="276"/>
          <w:jc w:val="center"/>
        </w:trPr>
        <w:tc>
          <w:tcPr>
            <w:tcW w:w="1474" w:type="dxa"/>
            <w:tcBorders>
              <w:top w:val="nil"/>
              <w:bottom w:val="single" w:sz="4" w:space="0" w:color="auto"/>
            </w:tcBorders>
          </w:tcPr>
          <w:p w14:paraId="21560627" w14:textId="77777777" w:rsidR="00466FE8" w:rsidRPr="001113A9" w:rsidRDefault="00466FE8">
            <w:pPr>
              <w:widowControl/>
              <w:jc w:val="left"/>
              <w:rPr>
                <w:rFonts w:ascii="Times New Roman" w:eastAsia="宋体" w:hAnsi="Times New Roman" w:cs="Times New Roman"/>
                <w:color w:val="000000"/>
                <w:kern w:val="0"/>
                <w:sz w:val="18"/>
                <w:szCs w:val="18"/>
              </w:rPr>
            </w:pPr>
          </w:p>
        </w:tc>
        <w:tc>
          <w:tcPr>
            <w:tcW w:w="3005" w:type="dxa"/>
            <w:tcBorders>
              <w:top w:val="nil"/>
              <w:bottom w:val="single" w:sz="4" w:space="0" w:color="auto"/>
            </w:tcBorders>
            <w:noWrap/>
            <w:vAlign w:val="bottom"/>
          </w:tcPr>
          <w:p w14:paraId="7C36BEE3" w14:textId="77777777" w:rsidR="00466FE8" w:rsidRPr="0014119E" w:rsidRDefault="004B7556">
            <w:pPr>
              <w:widowControl/>
              <w:jc w:val="left"/>
              <w:rPr>
                <w:rFonts w:ascii="Times New Roman" w:eastAsia="宋体" w:hAnsi="Times New Roman" w:cs="Times New Roman"/>
                <w:color w:val="000000"/>
                <w:kern w:val="0"/>
                <w:sz w:val="18"/>
                <w:szCs w:val="18"/>
              </w:rPr>
            </w:pPr>
            <w:r w:rsidRPr="0014119E">
              <w:rPr>
                <w:rFonts w:ascii="Times New Roman" w:eastAsia="宋体" w:hAnsi="Times New Roman" w:cs="Times New Roman" w:hint="eastAsia"/>
                <w:color w:val="000000"/>
                <w:kern w:val="0"/>
                <w:sz w:val="18"/>
                <w:szCs w:val="18"/>
              </w:rPr>
              <w:t>Total number of situations</w:t>
            </w:r>
          </w:p>
        </w:tc>
        <w:tc>
          <w:tcPr>
            <w:tcW w:w="2665" w:type="dxa"/>
            <w:tcBorders>
              <w:top w:val="nil"/>
              <w:bottom w:val="single" w:sz="4" w:space="0" w:color="auto"/>
            </w:tcBorders>
            <w:noWrap/>
            <w:vAlign w:val="bottom"/>
          </w:tcPr>
          <w:p w14:paraId="5B45F78F" w14:textId="77777777" w:rsidR="00466FE8" w:rsidRPr="001113A9" w:rsidRDefault="004B7556">
            <w:pPr>
              <w:widowControl/>
              <w:jc w:val="left"/>
              <w:rPr>
                <w:rFonts w:ascii="Times New Roman" w:eastAsia="宋体" w:hAnsi="Times New Roman" w:cs="Times New Roman"/>
                <w:color w:val="000000"/>
                <w:kern w:val="0"/>
                <w:sz w:val="18"/>
                <w:szCs w:val="18"/>
              </w:rPr>
            </w:pPr>
            <w:r w:rsidRPr="0014119E">
              <w:rPr>
                <w:rFonts w:ascii="Times New Roman" w:eastAsia="宋体" w:hAnsi="Times New Roman" w:cs="Times New Roman" w:hint="eastAsia"/>
                <w:color w:val="000000"/>
                <w:kern w:val="0"/>
                <w:sz w:val="18"/>
                <w:szCs w:val="18"/>
              </w:rPr>
              <w:t>850</w:t>
            </w:r>
          </w:p>
        </w:tc>
      </w:tr>
      <w:bookmarkEnd w:id="5"/>
    </w:tbl>
    <w:p w14:paraId="2A24B205" w14:textId="77777777" w:rsidR="00466FE8" w:rsidRDefault="004B7556">
      <w:pPr>
        <w:rPr>
          <w:rFonts w:ascii="Times New Roman" w:hAnsi="Times New Roman" w:cs="Times New Roman"/>
        </w:rPr>
      </w:pPr>
      <w:r>
        <w:rPr>
          <w:rFonts w:ascii="Times New Roman" w:hAnsi="Times New Roman" w:cs="Times New Roman"/>
        </w:rPr>
        <w:br w:type="page"/>
      </w:r>
    </w:p>
    <w:p w14:paraId="5CCE253C"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w:t>
      </w:r>
      <w:r>
        <w:rPr>
          <w:rFonts w:ascii="Times New Roman" w:eastAsia="宋体" w:hAnsi="Times New Roman" w:cs="Times New Roman"/>
        </w:rPr>
        <w:t xml:space="preserve"> </w:t>
      </w:r>
      <w:r>
        <w:rPr>
          <w:rFonts w:ascii="Times New Roman" w:eastAsia="宋体" w:hAnsi="Times New Roman" w:cs="Times New Roman" w:hint="eastAsia"/>
        </w:rPr>
        <w:t>1. The effectiveness of Random Forest in the electric power sector</w:t>
      </w:r>
    </w:p>
    <w:tbl>
      <w:tblPr>
        <w:tblStyle w:val="a3"/>
        <w:tblW w:w="0" w:type="auto"/>
        <w:jc w:val="center"/>
        <w:tblLook w:val="04A0" w:firstRow="1" w:lastRow="0" w:firstColumn="1" w:lastColumn="0" w:noHBand="0" w:noVBand="1"/>
      </w:tblPr>
      <w:tblGrid>
        <w:gridCol w:w="2074"/>
        <w:gridCol w:w="2072"/>
        <w:gridCol w:w="2072"/>
        <w:gridCol w:w="2072"/>
      </w:tblGrid>
      <w:tr w:rsidR="00466FE8" w14:paraId="0248456A" w14:textId="77777777">
        <w:trPr>
          <w:jc w:val="center"/>
        </w:trPr>
        <w:tc>
          <w:tcPr>
            <w:tcW w:w="2074" w:type="dxa"/>
          </w:tcPr>
          <w:p w14:paraId="6B774A35"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RF</w:t>
            </w:r>
          </w:p>
        </w:tc>
        <w:tc>
          <w:tcPr>
            <w:tcW w:w="2072" w:type="dxa"/>
          </w:tcPr>
          <w:p w14:paraId="5A66C42B"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hint="eastAsia"/>
                <w:sz w:val="18"/>
                <w:szCs w:val="18"/>
              </w:rPr>
              <w:t>Cross-validation score</w:t>
            </w:r>
          </w:p>
        </w:tc>
        <w:tc>
          <w:tcPr>
            <w:tcW w:w="2072" w:type="dxa"/>
          </w:tcPr>
          <w:p w14:paraId="33809BA2"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2" w:type="dxa"/>
          </w:tcPr>
          <w:p w14:paraId="67DF72E9"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MSE</w:t>
            </w:r>
          </w:p>
        </w:tc>
      </w:tr>
      <w:tr w:rsidR="00466FE8" w14:paraId="5947039B" w14:textId="77777777">
        <w:trPr>
          <w:jc w:val="center"/>
        </w:trPr>
        <w:tc>
          <w:tcPr>
            <w:tcW w:w="2074" w:type="dxa"/>
          </w:tcPr>
          <w:p w14:paraId="299BB526"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AIM/CGE</w:t>
            </w:r>
          </w:p>
        </w:tc>
        <w:tc>
          <w:tcPr>
            <w:tcW w:w="2072" w:type="dxa"/>
          </w:tcPr>
          <w:p w14:paraId="55812AC7"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0.892</w:t>
            </w:r>
          </w:p>
        </w:tc>
        <w:tc>
          <w:tcPr>
            <w:tcW w:w="2072" w:type="dxa"/>
          </w:tcPr>
          <w:p w14:paraId="5752F912"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252A0D25"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3.227</w:t>
            </w:r>
          </w:p>
        </w:tc>
      </w:tr>
      <w:tr w:rsidR="00466FE8" w14:paraId="6D2AD2F7" w14:textId="77777777">
        <w:trPr>
          <w:jc w:val="center"/>
        </w:trPr>
        <w:tc>
          <w:tcPr>
            <w:tcW w:w="2074" w:type="dxa"/>
          </w:tcPr>
          <w:p w14:paraId="14622FDF"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GEM-E3</w:t>
            </w:r>
          </w:p>
        </w:tc>
        <w:tc>
          <w:tcPr>
            <w:tcW w:w="2072" w:type="dxa"/>
          </w:tcPr>
          <w:p w14:paraId="15D33A55"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63718AD2"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15E7801F"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0.292</w:t>
            </w:r>
          </w:p>
        </w:tc>
      </w:tr>
      <w:tr w:rsidR="00466FE8" w14:paraId="6F319875" w14:textId="77777777">
        <w:trPr>
          <w:jc w:val="center"/>
        </w:trPr>
        <w:tc>
          <w:tcPr>
            <w:tcW w:w="2074" w:type="dxa"/>
          </w:tcPr>
          <w:p w14:paraId="1EEC464B"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GCAM</w:t>
            </w:r>
          </w:p>
        </w:tc>
        <w:tc>
          <w:tcPr>
            <w:tcW w:w="2072" w:type="dxa"/>
          </w:tcPr>
          <w:p w14:paraId="695168C3"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0.995</w:t>
            </w:r>
          </w:p>
        </w:tc>
        <w:tc>
          <w:tcPr>
            <w:tcW w:w="2072" w:type="dxa"/>
          </w:tcPr>
          <w:p w14:paraId="732CDF8C"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1B88EE7B"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1.837</w:t>
            </w:r>
          </w:p>
        </w:tc>
      </w:tr>
      <w:tr w:rsidR="00466FE8" w14:paraId="37139AFE" w14:textId="77777777">
        <w:trPr>
          <w:jc w:val="center"/>
        </w:trPr>
        <w:tc>
          <w:tcPr>
            <w:tcW w:w="2074" w:type="dxa"/>
          </w:tcPr>
          <w:p w14:paraId="5CB2AE0C"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IMAGE</w:t>
            </w:r>
          </w:p>
        </w:tc>
        <w:tc>
          <w:tcPr>
            <w:tcW w:w="2072" w:type="dxa"/>
          </w:tcPr>
          <w:p w14:paraId="4DCBF1C7"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0.986</w:t>
            </w:r>
          </w:p>
        </w:tc>
        <w:tc>
          <w:tcPr>
            <w:tcW w:w="2072" w:type="dxa"/>
          </w:tcPr>
          <w:p w14:paraId="24073CF5"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0.998</w:t>
            </w:r>
          </w:p>
        </w:tc>
        <w:tc>
          <w:tcPr>
            <w:tcW w:w="2072" w:type="dxa"/>
          </w:tcPr>
          <w:p w14:paraId="44BA386E"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4.728</w:t>
            </w:r>
          </w:p>
        </w:tc>
      </w:tr>
      <w:tr w:rsidR="00466FE8" w14:paraId="0048CE47" w14:textId="77777777">
        <w:trPr>
          <w:jc w:val="center"/>
        </w:trPr>
        <w:tc>
          <w:tcPr>
            <w:tcW w:w="2074" w:type="dxa"/>
          </w:tcPr>
          <w:p w14:paraId="062DE39C"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MESSAGE</w:t>
            </w:r>
          </w:p>
        </w:tc>
        <w:tc>
          <w:tcPr>
            <w:tcW w:w="2072" w:type="dxa"/>
          </w:tcPr>
          <w:p w14:paraId="29818947"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0.996</w:t>
            </w:r>
          </w:p>
        </w:tc>
        <w:tc>
          <w:tcPr>
            <w:tcW w:w="2072" w:type="dxa"/>
          </w:tcPr>
          <w:p w14:paraId="697C25B5"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5ABF8471"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1.303</w:t>
            </w:r>
          </w:p>
        </w:tc>
      </w:tr>
      <w:tr w:rsidR="00466FE8" w14:paraId="0F30EF8B" w14:textId="77777777">
        <w:trPr>
          <w:jc w:val="center"/>
        </w:trPr>
        <w:tc>
          <w:tcPr>
            <w:tcW w:w="2074" w:type="dxa"/>
          </w:tcPr>
          <w:p w14:paraId="041E2A80"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POLES</w:t>
            </w:r>
          </w:p>
        </w:tc>
        <w:tc>
          <w:tcPr>
            <w:tcW w:w="2072" w:type="dxa"/>
          </w:tcPr>
          <w:p w14:paraId="14512687"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0.984</w:t>
            </w:r>
          </w:p>
        </w:tc>
        <w:tc>
          <w:tcPr>
            <w:tcW w:w="2072" w:type="dxa"/>
          </w:tcPr>
          <w:p w14:paraId="083FC979"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1220CBA3"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4.112</w:t>
            </w:r>
          </w:p>
        </w:tc>
      </w:tr>
      <w:tr w:rsidR="00466FE8" w14:paraId="54CE8399" w14:textId="77777777">
        <w:trPr>
          <w:jc w:val="center"/>
        </w:trPr>
        <w:tc>
          <w:tcPr>
            <w:tcW w:w="2074" w:type="dxa"/>
          </w:tcPr>
          <w:p w14:paraId="63624F9E"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REMIND</w:t>
            </w:r>
          </w:p>
        </w:tc>
        <w:tc>
          <w:tcPr>
            <w:tcW w:w="2072" w:type="dxa"/>
          </w:tcPr>
          <w:p w14:paraId="4D9557B9"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0.995</w:t>
            </w:r>
          </w:p>
        </w:tc>
        <w:tc>
          <w:tcPr>
            <w:tcW w:w="2072" w:type="dxa"/>
          </w:tcPr>
          <w:p w14:paraId="755324FA"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11BE83AF"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1.108</w:t>
            </w:r>
          </w:p>
        </w:tc>
      </w:tr>
      <w:tr w:rsidR="00466FE8" w14:paraId="64F62F99" w14:textId="77777777">
        <w:trPr>
          <w:jc w:val="center"/>
        </w:trPr>
        <w:tc>
          <w:tcPr>
            <w:tcW w:w="2074" w:type="dxa"/>
          </w:tcPr>
          <w:p w14:paraId="119B792C"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WITCH</w:t>
            </w:r>
          </w:p>
        </w:tc>
        <w:tc>
          <w:tcPr>
            <w:tcW w:w="2072" w:type="dxa"/>
          </w:tcPr>
          <w:p w14:paraId="148458BD"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0.992</w:t>
            </w:r>
          </w:p>
        </w:tc>
        <w:tc>
          <w:tcPr>
            <w:tcW w:w="2072" w:type="dxa"/>
          </w:tcPr>
          <w:p w14:paraId="344D16A3"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0.999</w:t>
            </w:r>
          </w:p>
        </w:tc>
        <w:tc>
          <w:tcPr>
            <w:tcW w:w="2072" w:type="dxa"/>
          </w:tcPr>
          <w:p w14:paraId="0C6A4C1A" w14:textId="77777777" w:rsidR="00466FE8" w:rsidRDefault="004B7556">
            <w:pPr>
              <w:rPr>
                <w:rFonts w:ascii="Times New Roman" w:eastAsia="宋体" w:hAnsi="Times New Roman" w:cs="Times New Roman"/>
                <w:sz w:val="18"/>
                <w:szCs w:val="18"/>
              </w:rPr>
            </w:pPr>
            <w:r>
              <w:rPr>
                <w:rFonts w:ascii="Times New Roman" w:eastAsia="宋体" w:hAnsi="Times New Roman" w:cs="Times New Roman"/>
                <w:sz w:val="18"/>
                <w:szCs w:val="18"/>
              </w:rPr>
              <w:t>1.097</w:t>
            </w:r>
          </w:p>
        </w:tc>
      </w:tr>
    </w:tbl>
    <w:p w14:paraId="538CFC96" w14:textId="77777777" w:rsidR="00466FE8" w:rsidRDefault="004B7556">
      <w:pPr>
        <w:rPr>
          <w:rFonts w:ascii="Times New Roman" w:hAnsi="Times New Roman" w:cs="Times New Roman"/>
        </w:rPr>
      </w:pPr>
      <w:r>
        <w:rPr>
          <w:rFonts w:ascii="Times New Roman" w:hAnsi="Times New Roman" w:cs="Times New Roman"/>
        </w:rPr>
        <w:br w:type="page"/>
      </w:r>
    </w:p>
    <w:p w14:paraId="62C2F7EF"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w:t>
      </w:r>
      <w:r>
        <w:rPr>
          <w:rFonts w:ascii="Times New Roman" w:eastAsia="宋体" w:hAnsi="Times New Roman" w:cs="Times New Roman"/>
        </w:rPr>
        <w:t xml:space="preserve"> </w:t>
      </w:r>
      <w:r>
        <w:rPr>
          <w:rFonts w:ascii="Times New Roman" w:eastAsia="宋体" w:hAnsi="Times New Roman" w:cs="Times New Roman" w:hint="eastAsia"/>
        </w:rPr>
        <w:t>2 The effectiveness of XGBoost in power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0D21432D" w14:textId="77777777">
        <w:trPr>
          <w:jc w:val="center"/>
        </w:trPr>
        <w:tc>
          <w:tcPr>
            <w:tcW w:w="2074" w:type="dxa"/>
          </w:tcPr>
          <w:p w14:paraId="6CAE65D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XGBoost</w:t>
            </w:r>
          </w:p>
        </w:tc>
        <w:tc>
          <w:tcPr>
            <w:tcW w:w="2074" w:type="dxa"/>
          </w:tcPr>
          <w:p w14:paraId="7984BC2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Cross-validation score</w:t>
            </w:r>
          </w:p>
        </w:tc>
        <w:tc>
          <w:tcPr>
            <w:tcW w:w="2074" w:type="dxa"/>
          </w:tcPr>
          <w:p w14:paraId="7433B52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7EB8A86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sz w:val="18"/>
                <w:szCs w:val="18"/>
              </w:rPr>
              <w:t>MSE</w:t>
            </w:r>
          </w:p>
        </w:tc>
      </w:tr>
      <w:tr w:rsidR="00466FE8" w14:paraId="55445C10" w14:textId="77777777">
        <w:trPr>
          <w:jc w:val="center"/>
        </w:trPr>
        <w:tc>
          <w:tcPr>
            <w:tcW w:w="2074" w:type="dxa"/>
          </w:tcPr>
          <w:p w14:paraId="501ABB0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AIM/CGE</w:t>
            </w:r>
          </w:p>
        </w:tc>
        <w:tc>
          <w:tcPr>
            <w:tcW w:w="2074" w:type="dxa"/>
          </w:tcPr>
          <w:p w14:paraId="2C86301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0.900</w:t>
            </w:r>
          </w:p>
        </w:tc>
        <w:tc>
          <w:tcPr>
            <w:tcW w:w="2074" w:type="dxa"/>
          </w:tcPr>
          <w:p w14:paraId="32F0E5A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5EA75A6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0.001</w:t>
            </w:r>
          </w:p>
        </w:tc>
      </w:tr>
      <w:tr w:rsidR="00466FE8" w14:paraId="26C5B44E" w14:textId="77777777">
        <w:trPr>
          <w:jc w:val="center"/>
        </w:trPr>
        <w:tc>
          <w:tcPr>
            <w:tcW w:w="2074" w:type="dxa"/>
          </w:tcPr>
          <w:p w14:paraId="3A8CBD8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GEM-E3</w:t>
            </w:r>
          </w:p>
        </w:tc>
        <w:tc>
          <w:tcPr>
            <w:tcW w:w="2074" w:type="dxa"/>
          </w:tcPr>
          <w:p w14:paraId="4450F86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715779D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43EAEE53"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0.001</w:t>
            </w:r>
          </w:p>
        </w:tc>
      </w:tr>
      <w:tr w:rsidR="00466FE8" w14:paraId="59C075BF" w14:textId="77777777">
        <w:trPr>
          <w:jc w:val="center"/>
        </w:trPr>
        <w:tc>
          <w:tcPr>
            <w:tcW w:w="2074" w:type="dxa"/>
          </w:tcPr>
          <w:p w14:paraId="09A2D92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GCAM</w:t>
            </w:r>
          </w:p>
        </w:tc>
        <w:tc>
          <w:tcPr>
            <w:tcW w:w="2074" w:type="dxa"/>
          </w:tcPr>
          <w:p w14:paraId="47704A5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0.995</w:t>
            </w:r>
          </w:p>
        </w:tc>
        <w:tc>
          <w:tcPr>
            <w:tcW w:w="2074" w:type="dxa"/>
          </w:tcPr>
          <w:p w14:paraId="39E18BE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1CC2018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0.004</w:t>
            </w:r>
          </w:p>
        </w:tc>
      </w:tr>
      <w:tr w:rsidR="00466FE8" w14:paraId="2685C6EE" w14:textId="77777777">
        <w:trPr>
          <w:jc w:val="center"/>
        </w:trPr>
        <w:tc>
          <w:tcPr>
            <w:tcW w:w="2074" w:type="dxa"/>
          </w:tcPr>
          <w:p w14:paraId="47720FF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IMAGE</w:t>
            </w:r>
          </w:p>
        </w:tc>
        <w:tc>
          <w:tcPr>
            <w:tcW w:w="2074" w:type="dxa"/>
          </w:tcPr>
          <w:p w14:paraId="7DDAEF3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0.987</w:t>
            </w:r>
          </w:p>
        </w:tc>
        <w:tc>
          <w:tcPr>
            <w:tcW w:w="2074" w:type="dxa"/>
          </w:tcPr>
          <w:p w14:paraId="5318CAB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7925499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0.047</w:t>
            </w:r>
          </w:p>
        </w:tc>
      </w:tr>
      <w:tr w:rsidR="00466FE8" w14:paraId="1736D78B" w14:textId="77777777">
        <w:trPr>
          <w:jc w:val="center"/>
        </w:trPr>
        <w:tc>
          <w:tcPr>
            <w:tcW w:w="2074" w:type="dxa"/>
          </w:tcPr>
          <w:p w14:paraId="752D699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MESSAGE</w:t>
            </w:r>
          </w:p>
        </w:tc>
        <w:tc>
          <w:tcPr>
            <w:tcW w:w="2074" w:type="dxa"/>
          </w:tcPr>
          <w:p w14:paraId="6A3954A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0.997</w:t>
            </w:r>
          </w:p>
        </w:tc>
        <w:tc>
          <w:tcPr>
            <w:tcW w:w="2074" w:type="dxa"/>
          </w:tcPr>
          <w:p w14:paraId="3471292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445075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0.0001</w:t>
            </w:r>
          </w:p>
        </w:tc>
      </w:tr>
      <w:tr w:rsidR="00466FE8" w14:paraId="0663667F" w14:textId="77777777">
        <w:trPr>
          <w:jc w:val="center"/>
        </w:trPr>
        <w:tc>
          <w:tcPr>
            <w:tcW w:w="2074" w:type="dxa"/>
          </w:tcPr>
          <w:p w14:paraId="2DF7A1A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POLES</w:t>
            </w:r>
          </w:p>
        </w:tc>
        <w:tc>
          <w:tcPr>
            <w:tcW w:w="2074" w:type="dxa"/>
          </w:tcPr>
          <w:p w14:paraId="10003E7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0.982</w:t>
            </w:r>
          </w:p>
        </w:tc>
        <w:tc>
          <w:tcPr>
            <w:tcW w:w="2074" w:type="dxa"/>
          </w:tcPr>
          <w:p w14:paraId="7468E55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7334ED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0.021</w:t>
            </w:r>
          </w:p>
        </w:tc>
      </w:tr>
      <w:tr w:rsidR="00466FE8" w14:paraId="6738BCE1" w14:textId="77777777">
        <w:trPr>
          <w:jc w:val="center"/>
        </w:trPr>
        <w:tc>
          <w:tcPr>
            <w:tcW w:w="2074" w:type="dxa"/>
          </w:tcPr>
          <w:p w14:paraId="2E5FBD0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REMIND</w:t>
            </w:r>
          </w:p>
        </w:tc>
        <w:tc>
          <w:tcPr>
            <w:tcW w:w="2074" w:type="dxa"/>
          </w:tcPr>
          <w:p w14:paraId="29E3736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0.995</w:t>
            </w:r>
          </w:p>
        </w:tc>
        <w:tc>
          <w:tcPr>
            <w:tcW w:w="2074" w:type="dxa"/>
          </w:tcPr>
          <w:p w14:paraId="15D0448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1E1319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0.010</w:t>
            </w:r>
          </w:p>
        </w:tc>
      </w:tr>
      <w:tr w:rsidR="00466FE8" w14:paraId="057AA5D7" w14:textId="77777777">
        <w:trPr>
          <w:jc w:val="center"/>
        </w:trPr>
        <w:tc>
          <w:tcPr>
            <w:tcW w:w="2074" w:type="dxa"/>
          </w:tcPr>
          <w:p w14:paraId="06B2FF2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WITCH</w:t>
            </w:r>
          </w:p>
        </w:tc>
        <w:tc>
          <w:tcPr>
            <w:tcW w:w="2074" w:type="dxa"/>
          </w:tcPr>
          <w:p w14:paraId="1BF30E8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0.989</w:t>
            </w:r>
          </w:p>
        </w:tc>
        <w:tc>
          <w:tcPr>
            <w:tcW w:w="2074" w:type="dxa"/>
          </w:tcPr>
          <w:p w14:paraId="5680191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0B4F8A5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0.006</w:t>
            </w:r>
          </w:p>
        </w:tc>
      </w:tr>
    </w:tbl>
    <w:p w14:paraId="4D38DD1B" w14:textId="77777777" w:rsidR="00466FE8" w:rsidRDefault="004B7556">
      <w:pPr>
        <w:rPr>
          <w:rFonts w:ascii="Times New Roman" w:hAnsi="Times New Roman" w:cs="Times New Roman"/>
        </w:rPr>
      </w:pPr>
      <w:r>
        <w:rPr>
          <w:rFonts w:ascii="Times New Roman" w:hAnsi="Times New Roman" w:cs="Times New Roman"/>
        </w:rPr>
        <w:br w:type="page"/>
      </w:r>
    </w:p>
    <w:p w14:paraId="198730E6" w14:textId="77777777" w:rsidR="00466FE8" w:rsidRDefault="004B7556">
      <w:pPr>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3. The effectiveness of the Random Forest in the industrial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0ADA4DC6" w14:textId="77777777">
        <w:trPr>
          <w:jc w:val="center"/>
        </w:trPr>
        <w:tc>
          <w:tcPr>
            <w:tcW w:w="2074" w:type="dxa"/>
          </w:tcPr>
          <w:p w14:paraId="726BA418" w14:textId="77777777" w:rsidR="00466FE8" w:rsidRDefault="00466FE8">
            <w:pPr>
              <w:rPr>
                <w:rFonts w:ascii="Times New Roman" w:eastAsia="宋体" w:hAnsi="Times New Roman" w:cs="Times New Roman"/>
                <w:sz w:val="20"/>
                <w:szCs w:val="21"/>
              </w:rPr>
            </w:pPr>
          </w:p>
        </w:tc>
        <w:tc>
          <w:tcPr>
            <w:tcW w:w="2074" w:type="dxa"/>
          </w:tcPr>
          <w:p w14:paraId="268323EE"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Cross-validation score</w:t>
            </w:r>
          </w:p>
        </w:tc>
        <w:tc>
          <w:tcPr>
            <w:tcW w:w="2074" w:type="dxa"/>
          </w:tcPr>
          <w:p w14:paraId="10063B01"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5A124B2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sz w:val="18"/>
                <w:szCs w:val="18"/>
              </w:rPr>
              <w:t>MSE</w:t>
            </w:r>
          </w:p>
        </w:tc>
      </w:tr>
      <w:tr w:rsidR="00466FE8" w14:paraId="544783EC" w14:textId="77777777">
        <w:trPr>
          <w:jc w:val="center"/>
        </w:trPr>
        <w:tc>
          <w:tcPr>
            <w:tcW w:w="2074" w:type="dxa"/>
          </w:tcPr>
          <w:p w14:paraId="73E64B4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AIM/CGE</w:t>
            </w:r>
          </w:p>
        </w:tc>
        <w:tc>
          <w:tcPr>
            <w:tcW w:w="2074" w:type="dxa"/>
          </w:tcPr>
          <w:p w14:paraId="64E3561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0.972</w:t>
            </w:r>
          </w:p>
        </w:tc>
        <w:tc>
          <w:tcPr>
            <w:tcW w:w="2074" w:type="dxa"/>
          </w:tcPr>
          <w:p w14:paraId="006A5BBE"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0B4E420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0.097</w:t>
            </w:r>
          </w:p>
        </w:tc>
      </w:tr>
      <w:tr w:rsidR="00466FE8" w14:paraId="4C272039" w14:textId="77777777">
        <w:trPr>
          <w:jc w:val="center"/>
        </w:trPr>
        <w:tc>
          <w:tcPr>
            <w:tcW w:w="2074" w:type="dxa"/>
          </w:tcPr>
          <w:p w14:paraId="569CCC5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GCAM</w:t>
            </w:r>
          </w:p>
        </w:tc>
        <w:tc>
          <w:tcPr>
            <w:tcW w:w="2074" w:type="dxa"/>
          </w:tcPr>
          <w:p w14:paraId="5858E2D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0.948</w:t>
            </w:r>
          </w:p>
        </w:tc>
        <w:tc>
          <w:tcPr>
            <w:tcW w:w="2074" w:type="dxa"/>
          </w:tcPr>
          <w:p w14:paraId="6503A194"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0.997</w:t>
            </w:r>
          </w:p>
        </w:tc>
        <w:tc>
          <w:tcPr>
            <w:tcW w:w="2074" w:type="dxa"/>
          </w:tcPr>
          <w:p w14:paraId="575AA98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0.750</w:t>
            </w:r>
          </w:p>
        </w:tc>
      </w:tr>
      <w:tr w:rsidR="00466FE8" w14:paraId="2EE4F788" w14:textId="77777777">
        <w:trPr>
          <w:jc w:val="center"/>
        </w:trPr>
        <w:tc>
          <w:tcPr>
            <w:tcW w:w="2074" w:type="dxa"/>
          </w:tcPr>
          <w:p w14:paraId="140C05AC"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IMAGE</w:t>
            </w:r>
          </w:p>
        </w:tc>
        <w:tc>
          <w:tcPr>
            <w:tcW w:w="2074" w:type="dxa"/>
          </w:tcPr>
          <w:p w14:paraId="2C425E9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0.929</w:t>
            </w:r>
          </w:p>
        </w:tc>
        <w:tc>
          <w:tcPr>
            <w:tcW w:w="2074" w:type="dxa"/>
          </w:tcPr>
          <w:p w14:paraId="0933AF2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0.997</w:t>
            </w:r>
          </w:p>
        </w:tc>
        <w:tc>
          <w:tcPr>
            <w:tcW w:w="2074" w:type="dxa"/>
          </w:tcPr>
          <w:p w14:paraId="1ED36561"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0.426</w:t>
            </w:r>
          </w:p>
        </w:tc>
      </w:tr>
      <w:tr w:rsidR="00466FE8" w14:paraId="7B94A82A" w14:textId="77777777">
        <w:trPr>
          <w:jc w:val="center"/>
        </w:trPr>
        <w:tc>
          <w:tcPr>
            <w:tcW w:w="2074" w:type="dxa"/>
          </w:tcPr>
          <w:p w14:paraId="20F8E63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MESSAGE</w:t>
            </w:r>
          </w:p>
        </w:tc>
        <w:tc>
          <w:tcPr>
            <w:tcW w:w="2074" w:type="dxa"/>
          </w:tcPr>
          <w:p w14:paraId="07A47C3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0.944</w:t>
            </w:r>
          </w:p>
        </w:tc>
        <w:tc>
          <w:tcPr>
            <w:tcW w:w="2074" w:type="dxa"/>
          </w:tcPr>
          <w:p w14:paraId="4C3EE2B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0.998</w:t>
            </w:r>
          </w:p>
        </w:tc>
        <w:tc>
          <w:tcPr>
            <w:tcW w:w="2074" w:type="dxa"/>
          </w:tcPr>
          <w:p w14:paraId="238D3771"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0.245</w:t>
            </w:r>
          </w:p>
        </w:tc>
      </w:tr>
      <w:tr w:rsidR="00466FE8" w14:paraId="6B21CB70" w14:textId="77777777">
        <w:trPr>
          <w:jc w:val="center"/>
        </w:trPr>
        <w:tc>
          <w:tcPr>
            <w:tcW w:w="2074" w:type="dxa"/>
          </w:tcPr>
          <w:p w14:paraId="1104435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POLES</w:t>
            </w:r>
          </w:p>
        </w:tc>
        <w:tc>
          <w:tcPr>
            <w:tcW w:w="2074" w:type="dxa"/>
          </w:tcPr>
          <w:p w14:paraId="6B98A357"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0.987</w:t>
            </w:r>
          </w:p>
        </w:tc>
        <w:tc>
          <w:tcPr>
            <w:tcW w:w="2074" w:type="dxa"/>
          </w:tcPr>
          <w:p w14:paraId="59BF4407"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19A1B17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0.075</w:t>
            </w:r>
          </w:p>
        </w:tc>
      </w:tr>
      <w:tr w:rsidR="00466FE8" w14:paraId="5F383B97" w14:textId="77777777">
        <w:trPr>
          <w:jc w:val="center"/>
        </w:trPr>
        <w:tc>
          <w:tcPr>
            <w:tcW w:w="2074" w:type="dxa"/>
          </w:tcPr>
          <w:p w14:paraId="0A86842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REMIND</w:t>
            </w:r>
          </w:p>
        </w:tc>
        <w:tc>
          <w:tcPr>
            <w:tcW w:w="2074" w:type="dxa"/>
          </w:tcPr>
          <w:p w14:paraId="65884E0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0.972</w:t>
            </w:r>
          </w:p>
        </w:tc>
        <w:tc>
          <w:tcPr>
            <w:tcW w:w="2074" w:type="dxa"/>
          </w:tcPr>
          <w:p w14:paraId="3926C43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1F42C2C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0.262</w:t>
            </w:r>
          </w:p>
        </w:tc>
      </w:tr>
      <w:tr w:rsidR="00466FE8" w14:paraId="4FB90508" w14:textId="77777777">
        <w:trPr>
          <w:jc w:val="center"/>
        </w:trPr>
        <w:tc>
          <w:tcPr>
            <w:tcW w:w="2074" w:type="dxa"/>
          </w:tcPr>
          <w:p w14:paraId="0B52F922"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WITCH</w:t>
            </w:r>
          </w:p>
        </w:tc>
        <w:tc>
          <w:tcPr>
            <w:tcW w:w="2074" w:type="dxa"/>
          </w:tcPr>
          <w:p w14:paraId="092C48B3"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0.975</w:t>
            </w:r>
          </w:p>
        </w:tc>
        <w:tc>
          <w:tcPr>
            <w:tcW w:w="2074" w:type="dxa"/>
          </w:tcPr>
          <w:p w14:paraId="02EDA91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727D65D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0.074</w:t>
            </w:r>
          </w:p>
        </w:tc>
      </w:tr>
    </w:tbl>
    <w:p w14:paraId="0802F487" w14:textId="77777777" w:rsidR="00466FE8" w:rsidRDefault="004B7556">
      <w:pPr>
        <w:rPr>
          <w:rFonts w:ascii="Times New Roman" w:hAnsi="Times New Roman" w:cs="Times New Roman"/>
        </w:rPr>
      </w:pPr>
      <w:r>
        <w:rPr>
          <w:rFonts w:ascii="Times New Roman" w:hAnsi="Times New Roman" w:cs="Times New Roman"/>
        </w:rPr>
        <w:br w:type="page"/>
      </w:r>
    </w:p>
    <w:p w14:paraId="746B92BE"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4. The effectiveness of the XGBoost in the industrial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5C715F0E" w14:textId="77777777">
        <w:trPr>
          <w:jc w:val="center"/>
        </w:trPr>
        <w:tc>
          <w:tcPr>
            <w:tcW w:w="2074" w:type="dxa"/>
          </w:tcPr>
          <w:p w14:paraId="5DE96999" w14:textId="77777777" w:rsidR="00466FE8" w:rsidRDefault="00466FE8">
            <w:pPr>
              <w:rPr>
                <w:rFonts w:ascii="Times New Roman" w:eastAsia="宋体" w:hAnsi="Times New Roman" w:cs="Times New Roman"/>
                <w:sz w:val="20"/>
                <w:szCs w:val="21"/>
              </w:rPr>
            </w:pPr>
          </w:p>
        </w:tc>
        <w:tc>
          <w:tcPr>
            <w:tcW w:w="2074" w:type="dxa"/>
          </w:tcPr>
          <w:p w14:paraId="5E85060C"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Cross-validation score</w:t>
            </w:r>
          </w:p>
        </w:tc>
        <w:tc>
          <w:tcPr>
            <w:tcW w:w="2074" w:type="dxa"/>
          </w:tcPr>
          <w:p w14:paraId="3045D0AE"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0163604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sz w:val="18"/>
                <w:szCs w:val="18"/>
              </w:rPr>
              <w:t>MSE</w:t>
            </w:r>
          </w:p>
        </w:tc>
      </w:tr>
      <w:tr w:rsidR="00466FE8" w14:paraId="5161823A" w14:textId="77777777">
        <w:trPr>
          <w:jc w:val="center"/>
        </w:trPr>
        <w:tc>
          <w:tcPr>
            <w:tcW w:w="2074" w:type="dxa"/>
          </w:tcPr>
          <w:p w14:paraId="04587F12"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AIM/CGE</w:t>
            </w:r>
          </w:p>
        </w:tc>
        <w:tc>
          <w:tcPr>
            <w:tcW w:w="2074" w:type="dxa"/>
          </w:tcPr>
          <w:p w14:paraId="520F9274"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0.968</w:t>
            </w:r>
          </w:p>
        </w:tc>
        <w:tc>
          <w:tcPr>
            <w:tcW w:w="2074" w:type="dxa"/>
          </w:tcPr>
          <w:p w14:paraId="3A725FD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50D3333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0.0005</w:t>
            </w:r>
          </w:p>
        </w:tc>
      </w:tr>
      <w:tr w:rsidR="00466FE8" w14:paraId="41886A77" w14:textId="77777777">
        <w:trPr>
          <w:jc w:val="center"/>
        </w:trPr>
        <w:tc>
          <w:tcPr>
            <w:tcW w:w="2074" w:type="dxa"/>
          </w:tcPr>
          <w:p w14:paraId="24CDC77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GCAM</w:t>
            </w:r>
          </w:p>
        </w:tc>
        <w:tc>
          <w:tcPr>
            <w:tcW w:w="2074" w:type="dxa"/>
          </w:tcPr>
          <w:p w14:paraId="0569ABEC"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0.952</w:t>
            </w:r>
          </w:p>
        </w:tc>
        <w:tc>
          <w:tcPr>
            <w:tcW w:w="2074" w:type="dxa"/>
          </w:tcPr>
          <w:p w14:paraId="41F53D1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7835C30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0.017</w:t>
            </w:r>
          </w:p>
        </w:tc>
      </w:tr>
      <w:tr w:rsidR="00466FE8" w14:paraId="2316D1FB" w14:textId="77777777">
        <w:trPr>
          <w:jc w:val="center"/>
        </w:trPr>
        <w:tc>
          <w:tcPr>
            <w:tcW w:w="2074" w:type="dxa"/>
          </w:tcPr>
          <w:p w14:paraId="29693F9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IMAGE</w:t>
            </w:r>
          </w:p>
        </w:tc>
        <w:tc>
          <w:tcPr>
            <w:tcW w:w="2074" w:type="dxa"/>
          </w:tcPr>
          <w:p w14:paraId="45B9F81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0.938</w:t>
            </w:r>
          </w:p>
        </w:tc>
        <w:tc>
          <w:tcPr>
            <w:tcW w:w="2074" w:type="dxa"/>
          </w:tcPr>
          <w:p w14:paraId="0A709CC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1D3C084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0.00001</w:t>
            </w:r>
          </w:p>
        </w:tc>
      </w:tr>
      <w:tr w:rsidR="00466FE8" w14:paraId="7374EEB2" w14:textId="77777777">
        <w:trPr>
          <w:jc w:val="center"/>
        </w:trPr>
        <w:tc>
          <w:tcPr>
            <w:tcW w:w="2074" w:type="dxa"/>
          </w:tcPr>
          <w:p w14:paraId="3D824E8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MESSAGE</w:t>
            </w:r>
          </w:p>
        </w:tc>
        <w:tc>
          <w:tcPr>
            <w:tcW w:w="2074" w:type="dxa"/>
          </w:tcPr>
          <w:p w14:paraId="4B0B10F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0.932</w:t>
            </w:r>
          </w:p>
        </w:tc>
        <w:tc>
          <w:tcPr>
            <w:tcW w:w="2074" w:type="dxa"/>
          </w:tcPr>
          <w:p w14:paraId="0296CCF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6E41F58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0.092</w:t>
            </w:r>
          </w:p>
        </w:tc>
      </w:tr>
      <w:tr w:rsidR="00466FE8" w14:paraId="1253ED05" w14:textId="77777777">
        <w:trPr>
          <w:jc w:val="center"/>
        </w:trPr>
        <w:tc>
          <w:tcPr>
            <w:tcW w:w="2074" w:type="dxa"/>
          </w:tcPr>
          <w:p w14:paraId="67F60B7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POLES</w:t>
            </w:r>
          </w:p>
        </w:tc>
        <w:tc>
          <w:tcPr>
            <w:tcW w:w="2074" w:type="dxa"/>
          </w:tcPr>
          <w:p w14:paraId="652398BE"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0.988</w:t>
            </w:r>
          </w:p>
        </w:tc>
        <w:tc>
          <w:tcPr>
            <w:tcW w:w="2074" w:type="dxa"/>
          </w:tcPr>
          <w:p w14:paraId="21A7A52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37780491"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0.005</w:t>
            </w:r>
          </w:p>
        </w:tc>
      </w:tr>
      <w:tr w:rsidR="00466FE8" w14:paraId="0E86DC8C" w14:textId="77777777">
        <w:trPr>
          <w:jc w:val="center"/>
        </w:trPr>
        <w:tc>
          <w:tcPr>
            <w:tcW w:w="2074" w:type="dxa"/>
          </w:tcPr>
          <w:p w14:paraId="38B89117"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REMIND</w:t>
            </w:r>
          </w:p>
        </w:tc>
        <w:tc>
          <w:tcPr>
            <w:tcW w:w="2074" w:type="dxa"/>
          </w:tcPr>
          <w:p w14:paraId="1BA2E2A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0.967</w:t>
            </w:r>
          </w:p>
        </w:tc>
        <w:tc>
          <w:tcPr>
            <w:tcW w:w="2074" w:type="dxa"/>
          </w:tcPr>
          <w:p w14:paraId="52DD8BC3"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18479E0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0.037</w:t>
            </w:r>
          </w:p>
        </w:tc>
      </w:tr>
      <w:tr w:rsidR="00466FE8" w14:paraId="5CF37BB9" w14:textId="77777777">
        <w:trPr>
          <w:jc w:val="center"/>
        </w:trPr>
        <w:tc>
          <w:tcPr>
            <w:tcW w:w="2074" w:type="dxa"/>
          </w:tcPr>
          <w:p w14:paraId="66C7A473"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WITCH</w:t>
            </w:r>
          </w:p>
        </w:tc>
        <w:tc>
          <w:tcPr>
            <w:tcW w:w="2074" w:type="dxa"/>
          </w:tcPr>
          <w:p w14:paraId="13FCB57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0.980</w:t>
            </w:r>
          </w:p>
        </w:tc>
        <w:tc>
          <w:tcPr>
            <w:tcW w:w="2074" w:type="dxa"/>
          </w:tcPr>
          <w:p w14:paraId="60CA0FA3"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42C6BAA7"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0.006</w:t>
            </w:r>
          </w:p>
        </w:tc>
      </w:tr>
    </w:tbl>
    <w:p w14:paraId="03DE46FF" w14:textId="77777777" w:rsidR="00466FE8" w:rsidRDefault="004B7556">
      <w:pPr>
        <w:rPr>
          <w:rFonts w:ascii="Times New Roman" w:hAnsi="Times New Roman" w:cs="Times New Roman"/>
        </w:rPr>
      </w:pPr>
      <w:r>
        <w:rPr>
          <w:rFonts w:ascii="Times New Roman" w:hAnsi="Times New Roman" w:cs="Times New Roman"/>
        </w:rPr>
        <w:br w:type="page"/>
      </w:r>
    </w:p>
    <w:p w14:paraId="01564F80"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5. The effectiveness of the Random Forest in the transportation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25DC0EE3" w14:textId="77777777">
        <w:trPr>
          <w:jc w:val="center"/>
        </w:trPr>
        <w:tc>
          <w:tcPr>
            <w:tcW w:w="2074" w:type="dxa"/>
          </w:tcPr>
          <w:p w14:paraId="67349114" w14:textId="77777777" w:rsidR="00466FE8" w:rsidRDefault="00466FE8">
            <w:pPr>
              <w:rPr>
                <w:rFonts w:ascii="Times New Roman" w:eastAsia="宋体" w:hAnsi="Times New Roman" w:cs="Times New Roman"/>
                <w:sz w:val="18"/>
                <w:szCs w:val="20"/>
              </w:rPr>
            </w:pPr>
          </w:p>
        </w:tc>
        <w:tc>
          <w:tcPr>
            <w:tcW w:w="2074" w:type="dxa"/>
          </w:tcPr>
          <w:p w14:paraId="66AE933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Cross-validation score</w:t>
            </w:r>
          </w:p>
        </w:tc>
        <w:tc>
          <w:tcPr>
            <w:tcW w:w="2074" w:type="dxa"/>
          </w:tcPr>
          <w:p w14:paraId="5252A05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46DCF62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sz w:val="18"/>
                <w:szCs w:val="18"/>
              </w:rPr>
              <w:t>MSE</w:t>
            </w:r>
          </w:p>
        </w:tc>
      </w:tr>
      <w:tr w:rsidR="00466FE8" w14:paraId="2B365343" w14:textId="77777777">
        <w:trPr>
          <w:jc w:val="center"/>
        </w:trPr>
        <w:tc>
          <w:tcPr>
            <w:tcW w:w="2074" w:type="dxa"/>
          </w:tcPr>
          <w:p w14:paraId="0633D05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AIM/CGE</w:t>
            </w:r>
          </w:p>
        </w:tc>
        <w:tc>
          <w:tcPr>
            <w:tcW w:w="2074" w:type="dxa"/>
          </w:tcPr>
          <w:p w14:paraId="0CCC641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0.947</w:t>
            </w:r>
          </w:p>
        </w:tc>
        <w:tc>
          <w:tcPr>
            <w:tcW w:w="2074" w:type="dxa"/>
          </w:tcPr>
          <w:p w14:paraId="1828689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61418FC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0.088</w:t>
            </w:r>
          </w:p>
        </w:tc>
      </w:tr>
      <w:tr w:rsidR="00466FE8" w14:paraId="6A458A90" w14:textId="77777777">
        <w:trPr>
          <w:jc w:val="center"/>
        </w:trPr>
        <w:tc>
          <w:tcPr>
            <w:tcW w:w="2074" w:type="dxa"/>
          </w:tcPr>
          <w:p w14:paraId="5E24F61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GEM-E3</w:t>
            </w:r>
          </w:p>
        </w:tc>
        <w:tc>
          <w:tcPr>
            <w:tcW w:w="2074" w:type="dxa"/>
          </w:tcPr>
          <w:p w14:paraId="4B02F9B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0.994</w:t>
            </w:r>
          </w:p>
        </w:tc>
        <w:tc>
          <w:tcPr>
            <w:tcW w:w="2074" w:type="dxa"/>
          </w:tcPr>
          <w:p w14:paraId="4C330EB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5DC85A8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0.035</w:t>
            </w:r>
          </w:p>
        </w:tc>
      </w:tr>
      <w:tr w:rsidR="00466FE8" w14:paraId="640EA88B" w14:textId="77777777">
        <w:trPr>
          <w:jc w:val="center"/>
        </w:trPr>
        <w:tc>
          <w:tcPr>
            <w:tcW w:w="2074" w:type="dxa"/>
          </w:tcPr>
          <w:p w14:paraId="08E1A5E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GCAM</w:t>
            </w:r>
          </w:p>
        </w:tc>
        <w:tc>
          <w:tcPr>
            <w:tcW w:w="2074" w:type="dxa"/>
          </w:tcPr>
          <w:p w14:paraId="53A5945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0.856</w:t>
            </w:r>
          </w:p>
        </w:tc>
        <w:tc>
          <w:tcPr>
            <w:tcW w:w="2074" w:type="dxa"/>
          </w:tcPr>
          <w:p w14:paraId="12387AC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0.997</w:t>
            </w:r>
          </w:p>
        </w:tc>
        <w:tc>
          <w:tcPr>
            <w:tcW w:w="2074" w:type="dxa"/>
          </w:tcPr>
          <w:p w14:paraId="1BCB5F2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0.605</w:t>
            </w:r>
          </w:p>
        </w:tc>
      </w:tr>
      <w:tr w:rsidR="00466FE8" w14:paraId="0EC38197" w14:textId="77777777">
        <w:trPr>
          <w:jc w:val="center"/>
        </w:trPr>
        <w:tc>
          <w:tcPr>
            <w:tcW w:w="2074" w:type="dxa"/>
          </w:tcPr>
          <w:p w14:paraId="2164D7F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IMAGE</w:t>
            </w:r>
          </w:p>
        </w:tc>
        <w:tc>
          <w:tcPr>
            <w:tcW w:w="2074" w:type="dxa"/>
          </w:tcPr>
          <w:p w14:paraId="34BE78D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0.929</w:t>
            </w:r>
          </w:p>
        </w:tc>
        <w:tc>
          <w:tcPr>
            <w:tcW w:w="2074" w:type="dxa"/>
          </w:tcPr>
          <w:p w14:paraId="0A2EED4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0.996</w:t>
            </w:r>
          </w:p>
        </w:tc>
        <w:tc>
          <w:tcPr>
            <w:tcW w:w="2074" w:type="dxa"/>
          </w:tcPr>
          <w:p w14:paraId="4552A65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2.089</w:t>
            </w:r>
          </w:p>
        </w:tc>
      </w:tr>
      <w:tr w:rsidR="00466FE8" w14:paraId="45CEE1E9" w14:textId="77777777">
        <w:trPr>
          <w:jc w:val="center"/>
        </w:trPr>
        <w:tc>
          <w:tcPr>
            <w:tcW w:w="2074" w:type="dxa"/>
          </w:tcPr>
          <w:p w14:paraId="7D4F439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MESSAGE</w:t>
            </w:r>
          </w:p>
        </w:tc>
        <w:tc>
          <w:tcPr>
            <w:tcW w:w="2074" w:type="dxa"/>
          </w:tcPr>
          <w:p w14:paraId="64E1BBF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0.971</w:t>
            </w:r>
          </w:p>
        </w:tc>
        <w:tc>
          <w:tcPr>
            <w:tcW w:w="2074" w:type="dxa"/>
          </w:tcPr>
          <w:p w14:paraId="42F5F71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114CB7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0.409</w:t>
            </w:r>
          </w:p>
        </w:tc>
      </w:tr>
      <w:tr w:rsidR="00466FE8" w14:paraId="38BCD844" w14:textId="77777777">
        <w:trPr>
          <w:jc w:val="center"/>
        </w:trPr>
        <w:tc>
          <w:tcPr>
            <w:tcW w:w="2074" w:type="dxa"/>
          </w:tcPr>
          <w:p w14:paraId="2CBD725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POLES</w:t>
            </w:r>
          </w:p>
        </w:tc>
        <w:tc>
          <w:tcPr>
            <w:tcW w:w="2074" w:type="dxa"/>
          </w:tcPr>
          <w:p w14:paraId="7AD89DD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0.944</w:t>
            </w:r>
          </w:p>
        </w:tc>
        <w:tc>
          <w:tcPr>
            <w:tcW w:w="2074" w:type="dxa"/>
          </w:tcPr>
          <w:p w14:paraId="632C355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32065A2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0.552</w:t>
            </w:r>
          </w:p>
        </w:tc>
      </w:tr>
      <w:tr w:rsidR="00466FE8" w14:paraId="04847638" w14:textId="77777777">
        <w:trPr>
          <w:jc w:val="center"/>
        </w:trPr>
        <w:tc>
          <w:tcPr>
            <w:tcW w:w="2074" w:type="dxa"/>
          </w:tcPr>
          <w:p w14:paraId="3FC1839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REMIND</w:t>
            </w:r>
          </w:p>
        </w:tc>
        <w:tc>
          <w:tcPr>
            <w:tcW w:w="2074" w:type="dxa"/>
          </w:tcPr>
          <w:p w14:paraId="7DE21E5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0.957</w:t>
            </w:r>
          </w:p>
        </w:tc>
        <w:tc>
          <w:tcPr>
            <w:tcW w:w="2074" w:type="dxa"/>
          </w:tcPr>
          <w:p w14:paraId="66B3757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0DAEC33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0.572</w:t>
            </w:r>
          </w:p>
        </w:tc>
      </w:tr>
      <w:tr w:rsidR="00466FE8" w14:paraId="1D73694E" w14:textId="77777777">
        <w:trPr>
          <w:jc w:val="center"/>
        </w:trPr>
        <w:tc>
          <w:tcPr>
            <w:tcW w:w="2074" w:type="dxa"/>
          </w:tcPr>
          <w:p w14:paraId="68B7F64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WITCH</w:t>
            </w:r>
          </w:p>
        </w:tc>
        <w:tc>
          <w:tcPr>
            <w:tcW w:w="2074" w:type="dxa"/>
          </w:tcPr>
          <w:p w14:paraId="746F8A2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0.931</w:t>
            </w:r>
          </w:p>
        </w:tc>
        <w:tc>
          <w:tcPr>
            <w:tcW w:w="2074" w:type="dxa"/>
          </w:tcPr>
          <w:p w14:paraId="7615141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21B0F9F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0.877</w:t>
            </w:r>
          </w:p>
        </w:tc>
      </w:tr>
    </w:tbl>
    <w:p w14:paraId="6F9B9B9E" w14:textId="77777777" w:rsidR="00466FE8" w:rsidRDefault="004B7556">
      <w:pPr>
        <w:rPr>
          <w:rFonts w:ascii="Times New Roman" w:hAnsi="Times New Roman" w:cs="Times New Roman"/>
        </w:rPr>
      </w:pPr>
      <w:r>
        <w:rPr>
          <w:rFonts w:ascii="Times New Roman" w:hAnsi="Times New Roman" w:cs="Times New Roman"/>
        </w:rPr>
        <w:br w:type="page"/>
      </w:r>
    </w:p>
    <w:p w14:paraId="3FADE4C6"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6. The effectiveness of the XGBoost in the transportation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7935A2B1" w14:textId="77777777">
        <w:trPr>
          <w:jc w:val="center"/>
        </w:trPr>
        <w:tc>
          <w:tcPr>
            <w:tcW w:w="2074" w:type="dxa"/>
          </w:tcPr>
          <w:p w14:paraId="0D2E5AD2" w14:textId="77777777" w:rsidR="00466FE8" w:rsidRDefault="00466FE8">
            <w:pPr>
              <w:rPr>
                <w:rFonts w:ascii="Times New Roman" w:eastAsia="宋体" w:hAnsi="Times New Roman" w:cs="Times New Roman"/>
                <w:sz w:val="18"/>
                <w:szCs w:val="20"/>
              </w:rPr>
            </w:pPr>
          </w:p>
        </w:tc>
        <w:tc>
          <w:tcPr>
            <w:tcW w:w="2074" w:type="dxa"/>
          </w:tcPr>
          <w:p w14:paraId="465EEA6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Cross-validation score</w:t>
            </w:r>
          </w:p>
        </w:tc>
        <w:tc>
          <w:tcPr>
            <w:tcW w:w="2074" w:type="dxa"/>
          </w:tcPr>
          <w:p w14:paraId="4254440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35C2474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sz w:val="18"/>
                <w:szCs w:val="18"/>
              </w:rPr>
              <w:t>MSE</w:t>
            </w:r>
          </w:p>
        </w:tc>
      </w:tr>
      <w:tr w:rsidR="00466FE8" w14:paraId="254F1044" w14:textId="77777777">
        <w:trPr>
          <w:jc w:val="center"/>
        </w:trPr>
        <w:tc>
          <w:tcPr>
            <w:tcW w:w="2074" w:type="dxa"/>
          </w:tcPr>
          <w:p w14:paraId="19AF651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AIM/CGE</w:t>
            </w:r>
          </w:p>
        </w:tc>
        <w:tc>
          <w:tcPr>
            <w:tcW w:w="2074" w:type="dxa"/>
          </w:tcPr>
          <w:p w14:paraId="78C55EA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0.952</w:t>
            </w:r>
          </w:p>
        </w:tc>
        <w:tc>
          <w:tcPr>
            <w:tcW w:w="2074" w:type="dxa"/>
          </w:tcPr>
          <w:p w14:paraId="46CCCA7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398102A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0.001</w:t>
            </w:r>
          </w:p>
        </w:tc>
      </w:tr>
      <w:tr w:rsidR="00466FE8" w14:paraId="1AE424EC" w14:textId="77777777">
        <w:trPr>
          <w:jc w:val="center"/>
        </w:trPr>
        <w:tc>
          <w:tcPr>
            <w:tcW w:w="2074" w:type="dxa"/>
          </w:tcPr>
          <w:p w14:paraId="652FCD8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GEM-E3</w:t>
            </w:r>
          </w:p>
        </w:tc>
        <w:tc>
          <w:tcPr>
            <w:tcW w:w="2074" w:type="dxa"/>
          </w:tcPr>
          <w:p w14:paraId="75EBAEA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0.991</w:t>
            </w:r>
          </w:p>
        </w:tc>
        <w:tc>
          <w:tcPr>
            <w:tcW w:w="2074" w:type="dxa"/>
          </w:tcPr>
          <w:p w14:paraId="6D98CA0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198B951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0.001</w:t>
            </w:r>
          </w:p>
        </w:tc>
      </w:tr>
      <w:tr w:rsidR="00466FE8" w14:paraId="238D9AF7" w14:textId="77777777">
        <w:trPr>
          <w:jc w:val="center"/>
        </w:trPr>
        <w:tc>
          <w:tcPr>
            <w:tcW w:w="2074" w:type="dxa"/>
          </w:tcPr>
          <w:p w14:paraId="3D692BB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GCAM</w:t>
            </w:r>
          </w:p>
        </w:tc>
        <w:tc>
          <w:tcPr>
            <w:tcW w:w="2074" w:type="dxa"/>
          </w:tcPr>
          <w:p w14:paraId="06BF6F0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0.878</w:t>
            </w:r>
          </w:p>
        </w:tc>
        <w:tc>
          <w:tcPr>
            <w:tcW w:w="2074" w:type="dxa"/>
          </w:tcPr>
          <w:p w14:paraId="79139EC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0.997</w:t>
            </w:r>
          </w:p>
        </w:tc>
        <w:tc>
          <w:tcPr>
            <w:tcW w:w="2074" w:type="dxa"/>
          </w:tcPr>
          <w:p w14:paraId="00BE674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0.060</w:t>
            </w:r>
          </w:p>
        </w:tc>
      </w:tr>
      <w:tr w:rsidR="00466FE8" w14:paraId="52B8F780" w14:textId="77777777">
        <w:trPr>
          <w:jc w:val="center"/>
        </w:trPr>
        <w:tc>
          <w:tcPr>
            <w:tcW w:w="2074" w:type="dxa"/>
          </w:tcPr>
          <w:p w14:paraId="0A7EACB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IMAGE</w:t>
            </w:r>
          </w:p>
        </w:tc>
        <w:tc>
          <w:tcPr>
            <w:tcW w:w="2074" w:type="dxa"/>
          </w:tcPr>
          <w:p w14:paraId="38B54D5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0.932</w:t>
            </w:r>
          </w:p>
        </w:tc>
        <w:tc>
          <w:tcPr>
            <w:tcW w:w="2074" w:type="dxa"/>
          </w:tcPr>
          <w:p w14:paraId="1E65358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2BC2295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0.518</w:t>
            </w:r>
          </w:p>
        </w:tc>
      </w:tr>
      <w:tr w:rsidR="00466FE8" w14:paraId="6FF96B66" w14:textId="77777777">
        <w:trPr>
          <w:jc w:val="center"/>
        </w:trPr>
        <w:tc>
          <w:tcPr>
            <w:tcW w:w="2074" w:type="dxa"/>
          </w:tcPr>
          <w:p w14:paraId="1CFBBDD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MESSAGE</w:t>
            </w:r>
          </w:p>
        </w:tc>
        <w:tc>
          <w:tcPr>
            <w:tcW w:w="2074" w:type="dxa"/>
          </w:tcPr>
          <w:p w14:paraId="00AFDBB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0.965</w:t>
            </w:r>
          </w:p>
        </w:tc>
        <w:tc>
          <w:tcPr>
            <w:tcW w:w="2074" w:type="dxa"/>
          </w:tcPr>
          <w:p w14:paraId="758CF52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3BA6258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0.132</w:t>
            </w:r>
          </w:p>
        </w:tc>
      </w:tr>
      <w:tr w:rsidR="00466FE8" w14:paraId="324291F3" w14:textId="77777777">
        <w:trPr>
          <w:jc w:val="center"/>
        </w:trPr>
        <w:tc>
          <w:tcPr>
            <w:tcW w:w="2074" w:type="dxa"/>
          </w:tcPr>
          <w:p w14:paraId="4E9A285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POLES</w:t>
            </w:r>
          </w:p>
        </w:tc>
        <w:tc>
          <w:tcPr>
            <w:tcW w:w="2074" w:type="dxa"/>
          </w:tcPr>
          <w:p w14:paraId="0B0A1D8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0.942</w:t>
            </w:r>
          </w:p>
        </w:tc>
        <w:tc>
          <w:tcPr>
            <w:tcW w:w="2074" w:type="dxa"/>
          </w:tcPr>
          <w:p w14:paraId="1E1B4C9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1855E51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0.076</w:t>
            </w:r>
          </w:p>
        </w:tc>
      </w:tr>
      <w:tr w:rsidR="00466FE8" w14:paraId="597CF960" w14:textId="77777777">
        <w:trPr>
          <w:jc w:val="center"/>
        </w:trPr>
        <w:tc>
          <w:tcPr>
            <w:tcW w:w="2074" w:type="dxa"/>
          </w:tcPr>
          <w:p w14:paraId="3EE5F503"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REMIND</w:t>
            </w:r>
          </w:p>
        </w:tc>
        <w:tc>
          <w:tcPr>
            <w:tcW w:w="2074" w:type="dxa"/>
          </w:tcPr>
          <w:p w14:paraId="16F556D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0.964</w:t>
            </w:r>
          </w:p>
        </w:tc>
        <w:tc>
          <w:tcPr>
            <w:tcW w:w="2074" w:type="dxa"/>
          </w:tcPr>
          <w:p w14:paraId="5D1185B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0444ABB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0.376</w:t>
            </w:r>
          </w:p>
        </w:tc>
      </w:tr>
      <w:tr w:rsidR="00466FE8" w14:paraId="14FE690C" w14:textId="77777777">
        <w:trPr>
          <w:jc w:val="center"/>
        </w:trPr>
        <w:tc>
          <w:tcPr>
            <w:tcW w:w="2074" w:type="dxa"/>
          </w:tcPr>
          <w:p w14:paraId="2A77CCE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WITCH</w:t>
            </w:r>
          </w:p>
        </w:tc>
        <w:tc>
          <w:tcPr>
            <w:tcW w:w="2074" w:type="dxa"/>
          </w:tcPr>
          <w:p w14:paraId="50FCFC3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0.918</w:t>
            </w:r>
          </w:p>
        </w:tc>
        <w:tc>
          <w:tcPr>
            <w:tcW w:w="2074" w:type="dxa"/>
          </w:tcPr>
          <w:p w14:paraId="146456D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686565C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0.077</w:t>
            </w:r>
          </w:p>
        </w:tc>
      </w:tr>
    </w:tbl>
    <w:p w14:paraId="7F10BE75" w14:textId="77777777" w:rsidR="00466FE8" w:rsidRDefault="004B7556">
      <w:pPr>
        <w:rPr>
          <w:rFonts w:ascii="Times New Roman" w:hAnsi="Times New Roman" w:cs="Times New Roman"/>
        </w:rPr>
      </w:pPr>
      <w:r>
        <w:rPr>
          <w:rFonts w:ascii="Times New Roman" w:hAnsi="Times New Roman" w:cs="Times New Roman"/>
        </w:rPr>
        <w:br w:type="page"/>
      </w:r>
    </w:p>
    <w:p w14:paraId="40678B2F"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7. The effectiveness of the Random Forest in the residential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3347B5F8" w14:textId="77777777">
        <w:trPr>
          <w:jc w:val="center"/>
        </w:trPr>
        <w:tc>
          <w:tcPr>
            <w:tcW w:w="2074" w:type="dxa"/>
          </w:tcPr>
          <w:p w14:paraId="5F536D81" w14:textId="77777777" w:rsidR="00466FE8" w:rsidRDefault="00466FE8">
            <w:pPr>
              <w:rPr>
                <w:rFonts w:ascii="Times New Roman" w:eastAsia="宋体" w:hAnsi="Times New Roman" w:cs="Times New Roman"/>
                <w:sz w:val="18"/>
                <w:szCs w:val="20"/>
              </w:rPr>
            </w:pPr>
          </w:p>
        </w:tc>
        <w:tc>
          <w:tcPr>
            <w:tcW w:w="2074" w:type="dxa"/>
          </w:tcPr>
          <w:p w14:paraId="1E9CC92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Cross-validation score</w:t>
            </w:r>
          </w:p>
        </w:tc>
        <w:tc>
          <w:tcPr>
            <w:tcW w:w="2074" w:type="dxa"/>
          </w:tcPr>
          <w:p w14:paraId="7FDCB39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50E3192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sz w:val="18"/>
                <w:szCs w:val="18"/>
              </w:rPr>
              <w:t>MSE</w:t>
            </w:r>
          </w:p>
        </w:tc>
      </w:tr>
      <w:tr w:rsidR="00466FE8" w14:paraId="7F9D4AC8" w14:textId="77777777">
        <w:trPr>
          <w:jc w:val="center"/>
        </w:trPr>
        <w:tc>
          <w:tcPr>
            <w:tcW w:w="2074" w:type="dxa"/>
          </w:tcPr>
          <w:p w14:paraId="611CC0A9" w14:textId="77777777" w:rsidR="00466FE8" w:rsidRDefault="004B7556">
            <w:pPr>
              <w:rPr>
                <w:rFonts w:ascii="Times New Roman" w:eastAsia="宋体" w:hAnsi="Times New Roman" w:cs="Times New Roman"/>
                <w:sz w:val="18"/>
                <w:szCs w:val="20"/>
              </w:rPr>
            </w:pPr>
            <w:bookmarkStart w:id="6" w:name="_Hlk174889871"/>
            <w:r>
              <w:rPr>
                <w:rFonts w:ascii="Times New Roman" w:eastAsia="宋体" w:hAnsi="Times New Roman" w:cs="Times New Roman" w:hint="eastAsia"/>
                <w:sz w:val="18"/>
                <w:szCs w:val="20"/>
              </w:rPr>
              <w:t>AIM/CGE</w:t>
            </w:r>
          </w:p>
        </w:tc>
        <w:tc>
          <w:tcPr>
            <w:tcW w:w="2074" w:type="dxa"/>
          </w:tcPr>
          <w:p w14:paraId="2717FDD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0.743</w:t>
            </w:r>
          </w:p>
        </w:tc>
        <w:tc>
          <w:tcPr>
            <w:tcW w:w="2074" w:type="dxa"/>
          </w:tcPr>
          <w:p w14:paraId="5E730BC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0.986</w:t>
            </w:r>
          </w:p>
        </w:tc>
        <w:tc>
          <w:tcPr>
            <w:tcW w:w="2074" w:type="dxa"/>
          </w:tcPr>
          <w:p w14:paraId="7E96F0B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0.967</w:t>
            </w:r>
          </w:p>
        </w:tc>
      </w:tr>
      <w:tr w:rsidR="00466FE8" w14:paraId="233ADD38" w14:textId="77777777">
        <w:trPr>
          <w:jc w:val="center"/>
        </w:trPr>
        <w:tc>
          <w:tcPr>
            <w:tcW w:w="2074" w:type="dxa"/>
          </w:tcPr>
          <w:p w14:paraId="504AE4C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GEM-E3</w:t>
            </w:r>
          </w:p>
        </w:tc>
        <w:tc>
          <w:tcPr>
            <w:tcW w:w="2074" w:type="dxa"/>
          </w:tcPr>
          <w:p w14:paraId="64366A9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0.983</w:t>
            </w:r>
          </w:p>
        </w:tc>
        <w:tc>
          <w:tcPr>
            <w:tcW w:w="2074" w:type="dxa"/>
          </w:tcPr>
          <w:p w14:paraId="16A4490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3793268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0.016</w:t>
            </w:r>
          </w:p>
        </w:tc>
      </w:tr>
      <w:tr w:rsidR="00466FE8" w14:paraId="72C426A6" w14:textId="77777777">
        <w:trPr>
          <w:jc w:val="center"/>
        </w:trPr>
        <w:tc>
          <w:tcPr>
            <w:tcW w:w="2074" w:type="dxa"/>
          </w:tcPr>
          <w:p w14:paraId="244579B3"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GCAM</w:t>
            </w:r>
          </w:p>
        </w:tc>
        <w:tc>
          <w:tcPr>
            <w:tcW w:w="2074" w:type="dxa"/>
          </w:tcPr>
          <w:p w14:paraId="185A7F0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0.985</w:t>
            </w:r>
          </w:p>
        </w:tc>
        <w:tc>
          <w:tcPr>
            <w:tcW w:w="2074" w:type="dxa"/>
          </w:tcPr>
          <w:p w14:paraId="62C7EF74"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2B3A330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0.039</w:t>
            </w:r>
          </w:p>
        </w:tc>
      </w:tr>
      <w:tr w:rsidR="00466FE8" w14:paraId="25A71975" w14:textId="77777777">
        <w:trPr>
          <w:jc w:val="center"/>
        </w:trPr>
        <w:tc>
          <w:tcPr>
            <w:tcW w:w="2074" w:type="dxa"/>
          </w:tcPr>
          <w:p w14:paraId="6A0B945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IMAGE</w:t>
            </w:r>
          </w:p>
        </w:tc>
        <w:tc>
          <w:tcPr>
            <w:tcW w:w="2074" w:type="dxa"/>
          </w:tcPr>
          <w:p w14:paraId="5947502F"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0.961</w:t>
            </w:r>
          </w:p>
        </w:tc>
        <w:tc>
          <w:tcPr>
            <w:tcW w:w="2074" w:type="dxa"/>
          </w:tcPr>
          <w:p w14:paraId="1FDBEED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5366B12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0.079</w:t>
            </w:r>
          </w:p>
        </w:tc>
      </w:tr>
      <w:tr w:rsidR="00466FE8" w14:paraId="0699C3D5" w14:textId="77777777">
        <w:trPr>
          <w:jc w:val="center"/>
        </w:trPr>
        <w:tc>
          <w:tcPr>
            <w:tcW w:w="2074" w:type="dxa"/>
          </w:tcPr>
          <w:p w14:paraId="168873C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MESSAGE</w:t>
            </w:r>
          </w:p>
        </w:tc>
        <w:tc>
          <w:tcPr>
            <w:tcW w:w="2074" w:type="dxa"/>
          </w:tcPr>
          <w:p w14:paraId="0BCD42D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0.984</w:t>
            </w:r>
          </w:p>
        </w:tc>
        <w:tc>
          <w:tcPr>
            <w:tcW w:w="2074" w:type="dxa"/>
          </w:tcPr>
          <w:p w14:paraId="5C8A5E3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434D469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0.036</w:t>
            </w:r>
          </w:p>
        </w:tc>
      </w:tr>
      <w:tr w:rsidR="00466FE8" w14:paraId="372E83D4" w14:textId="77777777">
        <w:trPr>
          <w:jc w:val="center"/>
        </w:trPr>
        <w:tc>
          <w:tcPr>
            <w:tcW w:w="2074" w:type="dxa"/>
          </w:tcPr>
          <w:p w14:paraId="53FA85F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POLES</w:t>
            </w:r>
          </w:p>
        </w:tc>
        <w:tc>
          <w:tcPr>
            <w:tcW w:w="2074" w:type="dxa"/>
          </w:tcPr>
          <w:p w14:paraId="4CF2286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0.968</w:t>
            </w:r>
          </w:p>
        </w:tc>
        <w:tc>
          <w:tcPr>
            <w:tcW w:w="2074" w:type="dxa"/>
          </w:tcPr>
          <w:p w14:paraId="0105B35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52BCFC7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0.043</w:t>
            </w:r>
          </w:p>
        </w:tc>
      </w:tr>
      <w:tr w:rsidR="00466FE8" w14:paraId="30C65A5B" w14:textId="77777777">
        <w:trPr>
          <w:jc w:val="center"/>
        </w:trPr>
        <w:tc>
          <w:tcPr>
            <w:tcW w:w="2074" w:type="dxa"/>
          </w:tcPr>
          <w:p w14:paraId="0E84211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REMIND</w:t>
            </w:r>
          </w:p>
        </w:tc>
        <w:tc>
          <w:tcPr>
            <w:tcW w:w="2074" w:type="dxa"/>
          </w:tcPr>
          <w:p w14:paraId="7DF6A80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0.990</w:t>
            </w:r>
          </w:p>
        </w:tc>
        <w:tc>
          <w:tcPr>
            <w:tcW w:w="2074" w:type="dxa"/>
          </w:tcPr>
          <w:p w14:paraId="7A99F11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EC398B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0.032</w:t>
            </w:r>
          </w:p>
        </w:tc>
      </w:tr>
      <w:tr w:rsidR="00466FE8" w14:paraId="3E828332" w14:textId="77777777">
        <w:trPr>
          <w:jc w:val="center"/>
        </w:trPr>
        <w:tc>
          <w:tcPr>
            <w:tcW w:w="2074" w:type="dxa"/>
          </w:tcPr>
          <w:p w14:paraId="44851F9D"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WITCH</w:t>
            </w:r>
          </w:p>
        </w:tc>
        <w:tc>
          <w:tcPr>
            <w:tcW w:w="2074" w:type="dxa"/>
          </w:tcPr>
          <w:p w14:paraId="421A999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0.976</w:t>
            </w:r>
          </w:p>
        </w:tc>
        <w:tc>
          <w:tcPr>
            <w:tcW w:w="2074" w:type="dxa"/>
          </w:tcPr>
          <w:p w14:paraId="1183CBC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082CECB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0.078</w:t>
            </w:r>
          </w:p>
        </w:tc>
      </w:tr>
      <w:bookmarkEnd w:id="6"/>
    </w:tbl>
    <w:p w14:paraId="2FEFF706" w14:textId="77777777" w:rsidR="00466FE8" w:rsidRDefault="004B7556">
      <w:pPr>
        <w:rPr>
          <w:rFonts w:ascii="Times New Roman" w:hAnsi="Times New Roman" w:cs="Times New Roman"/>
        </w:rPr>
      </w:pPr>
      <w:r>
        <w:rPr>
          <w:rFonts w:ascii="Times New Roman" w:hAnsi="Times New Roman" w:cs="Times New Roman"/>
        </w:rPr>
        <w:br w:type="page"/>
      </w:r>
    </w:p>
    <w:p w14:paraId="23E45D33"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8. The effectiveness of the XGBoost in the residential sector.</w:t>
      </w:r>
    </w:p>
    <w:tbl>
      <w:tblPr>
        <w:tblStyle w:val="a3"/>
        <w:tblW w:w="0" w:type="auto"/>
        <w:jc w:val="center"/>
        <w:tblLook w:val="04A0" w:firstRow="1" w:lastRow="0" w:firstColumn="1" w:lastColumn="0" w:noHBand="0" w:noVBand="1"/>
      </w:tblPr>
      <w:tblGrid>
        <w:gridCol w:w="2074"/>
        <w:gridCol w:w="2074"/>
        <w:gridCol w:w="2074"/>
        <w:gridCol w:w="2074"/>
      </w:tblGrid>
      <w:tr w:rsidR="00466FE8" w14:paraId="35A37FDF" w14:textId="77777777">
        <w:trPr>
          <w:jc w:val="center"/>
        </w:trPr>
        <w:tc>
          <w:tcPr>
            <w:tcW w:w="2074" w:type="dxa"/>
          </w:tcPr>
          <w:p w14:paraId="0AD833F7" w14:textId="77777777" w:rsidR="00466FE8" w:rsidRDefault="00466FE8">
            <w:pPr>
              <w:rPr>
                <w:rFonts w:ascii="Times New Roman" w:eastAsia="宋体" w:hAnsi="Times New Roman" w:cs="Times New Roman"/>
                <w:sz w:val="18"/>
                <w:szCs w:val="20"/>
              </w:rPr>
            </w:pPr>
          </w:p>
        </w:tc>
        <w:tc>
          <w:tcPr>
            <w:tcW w:w="2074" w:type="dxa"/>
          </w:tcPr>
          <w:p w14:paraId="234E345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Cross-validation score</w:t>
            </w:r>
          </w:p>
        </w:tc>
        <w:tc>
          <w:tcPr>
            <w:tcW w:w="2074" w:type="dxa"/>
          </w:tcPr>
          <w:p w14:paraId="0A39DA0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686CEBE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sz w:val="18"/>
                <w:szCs w:val="18"/>
              </w:rPr>
              <w:t>MSE</w:t>
            </w:r>
          </w:p>
        </w:tc>
      </w:tr>
      <w:tr w:rsidR="00466FE8" w14:paraId="2245FE51" w14:textId="77777777">
        <w:trPr>
          <w:jc w:val="center"/>
        </w:trPr>
        <w:tc>
          <w:tcPr>
            <w:tcW w:w="2074" w:type="dxa"/>
          </w:tcPr>
          <w:p w14:paraId="5C6D5E4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AIM/CGE</w:t>
            </w:r>
          </w:p>
        </w:tc>
        <w:tc>
          <w:tcPr>
            <w:tcW w:w="2074" w:type="dxa"/>
          </w:tcPr>
          <w:p w14:paraId="6AC5F86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0.686</w:t>
            </w:r>
          </w:p>
        </w:tc>
        <w:tc>
          <w:tcPr>
            <w:tcW w:w="2074" w:type="dxa"/>
          </w:tcPr>
          <w:p w14:paraId="47D8170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0.997</w:t>
            </w:r>
          </w:p>
        </w:tc>
        <w:tc>
          <w:tcPr>
            <w:tcW w:w="2074" w:type="dxa"/>
          </w:tcPr>
          <w:p w14:paraId="47F878FB"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0.151</w:t>
            </w:r>
          </w:p>
        </w:tc>
      </w:tr>
      <w:tr w:rsidR="00466FE8" w14:paraId="12CCD135" w14:textId="77777777">
        <w:trPr>
          <w:jc w:val="center"/>
        </w:trPr>
        <w:tc>
          <w:tcPr>
            <w:tcW w:w="2074" w:type="dxa"/>
          </w:tcPr>
          <w:p w14:paraId="723A27B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GEM-E3</w:t>
            </w:r>
          </w:p>
        </w:tc>
        <w:tc>
          <w:tcPr>
            <w:tcW w:w="2074" w:type="dxa"/>
          </w:tcPr>
          <w:p w14:paraId="3C1188F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0.968</w:t>
            </w:r>
          </w:p>
        </w:tc>
        <w:tc>
          <w:tcPr>
            <w:tcW w:w="2074" w:type="dxa"/>
          </w:tcPr>
          <w:p w14:paraId="07C059A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93C210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0.001</w:t>
            </w:r>
          </w:p>
        </w:tc>
      </w:tr>
      <w:tr w:rsidR="00466FE8" w14:paraId="183AAF04" w14:textId="77777777">
        <w:trPr>
          <w:jc w:val="center"/>
        </w:trPr>
        <w:tc>
          <w:tcPr>
            <w:tcW w:w="2074" w:type="dxa"/>
          </w:tcPr>
          <w:p w14:paraId="56829DD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GCAM</w:t>
            </w:r>
          </w:p>
        </w:tc>
        <w:tc>
          <w:tcPr>
            <w:tcW w:w="2074" w:type="dxa"/>
          </w:tcPr>
          <w:p w14:paraId="6BEF2FA7"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0.979</w:t>
            </w:r>
          </w:p>
        </w:tc>
        <w:tc>
          <w:tcPr>
            <w:tcW w:w="2074" w:type="dxa"/>
          </w:tcPr>
          <w:p w14:paraId="520409F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FFFED2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0.002</w:t>
            </w:r>
          </w:p>
        </w:tc>
      </w:tr>
      <w:tr w:rsidR="00466FE8" w14:paraId="5E1D58E4" w14:textId="77777777">
        <w:trPr>
          <w:jc w:val="center"/>
        </w:trPr>
        <w:tc>
          <w:tcPr>
            <w:tcW w:w="2074" w:type="dxa"/>
          </w:tcPr>
          <w:p w14:paraId="1E58F403"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IMAGE</w:t>
            </w:r>
          </w:p>
        </w:tc>
        <w:tc>
          <w:tcPr>
            <w:tcW w:w="2074" w:type="dxa"/>
          </w:tcPr>
          <w:p w14:paraId="5595DC79"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0.919</w:t>
            </w:r>
          </w:p>
        </w:tc>
        <w:tc>
          <w:tcPr>
            <w:tcW w:w="2074" w:type="dxa"/>
          </w:tcPr>
          <w:p w14:paraId="7137EF7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0.998</w:t>
            </w:r>
          </w:p>
        </w:tc>
        <w:tc>
          <w:tcPr>
            <w:tcW w:w="2074" w:type="dxa"/>
          </w:tcPr>
          <w:p w14:paraId="09E9819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0.009</w:t>
            </w:r>
          </w:p>
        </w:tc>
      </w:tr>
      <w:tr w:rsidR="00466FE8" w14:paraId="5E4D0B5F" w14:textId="77777777">
        <w:trPr>
          <w:jc w:val="center"/>
        </w:trPr>
        <w:tc>
          <w:tcPr>
            <w:tcW w:w="2074" w:type="dxa"/>
          </w:tcPr>
          <w:p w14:paraId="26E81745"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MESSAGE</w:t>
            </w:r>
          </w:p>
        </w:tc>
        <w:tc>
          <w:tcPr>
            <w:tcW w:w="2074" w:type="dxa"/>
          </w:tcPr>
          <w:p w14:paraId="30D16FE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0.985</w:t>
            </w:r>
          </w:p>
        </w:tc>
        <w:tc>
          <w:tcPr>
            <w:tcW w:w="2074" w:type="dxa"/>
          </w:tcPr>
          <w:p w14:paraId="6DBE055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2DDEFAE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0.024</w:t>
            </w:r>
          </w:p>
        </w:tc>
      </w:tr>
      <w:tr w:rsidR="00466FE8" w14:paraId="5C360BEC" w14:textId="77777777">
        <w:trPr>
          <w:jc w:val="center"/>
        </w:trPr>
        <w:tc>
          <w:tcPr>
            <w:tcW w:w="2074" w:type="dxa"/>
          </w:tcPr>
          <w:p w14:paraId="4CBA1AF8"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POLES</w:t>
            </w:r>
          </w:p>
        </w:tc>
        <w:tc>
          <w:tcPr>
            <w:tcW w:w="2074" w:type="dxa"/>
          </w:tcPr>
          <w:p w14:paraId="1AA985AC"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0.972</w:t>
            </w:r>
          </w:p>
        </w:tc>
        <w:tc>
          <w:tcPr>
            <w:tcW w:w="2074" w:type="dxa"/>
          </w:tcPr>
          <w:p w14:paraId="7479C85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7F07759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0.004</w:t>
            </w:r>
          </w:p>
        </w:tc>
      </w:tr>
      <w:tr w:rsidR="00466FE8" w14:paraId="6A72338D" w14:textId="77777777">
        <w:trPr>
          <w:jc w:val="center"/>
        </w:trPr>
        <w:tc>
          <w:tcPr>
            <w:tcW w:w="2074" w:type="dxa"/>
          </w:tcPr>
          <w:p w14:paraId="20744B41"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REMIND</w:t>
            </w:r>
          </w:p>
        </w:tc>
        <w:tc>
          <w:tcPr>
            <w:tcW w:w="2074" w:type="dxa"/>
          </w:tcPr>
          <w:p w14:paraId="2877D36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0.989</w:t>
            </w:r>
          </w:p>
        </w:tc>
        <w:tc>
          <w:tcPr>
            <w:tcW w:w="2074" w:type="dxa"/>
          </w:tcPr>
          <w:p w14:paraId="17F5171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30849C70"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0.022</w:t>
            </w:r>
          </w:p>
        </w:tc>
      </w:tr>
      <w:tr w:rsidR="00466FE8" w14:paraId="31CDB5AB" w14:textId="77777777">
        <w:trPr>
          <w:jc w:val="center"/>
        </w:trPr>
        <w:tc>
          <w:tcPr>
            <w:tcW w:w="2074" w:type="dxa"/>
          </w:tcPr>
          <w:p w14:paraId="3A309146"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WITCH</w:t>
            </w:r>
          </w:p>
        </w:tc>
        <w:tc>
          <w:tcPr>
            <w:tcW w:w="2074" w:type="dxa"/>
          </w:tcPr>
          <w:p w14:paraId="7441F73A"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0.976</w:t>
            </w:r>
          </w:p>
        </w:tc>
        <w:tc>
          <w:tcPr>
            <w:tcW w:w="2074" w:type="dxa"/>
          </w:tcPr>
          <w:p w14:paraId="21B6733E"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0.999</w:t>
            </w:r>
          </w:p>
        </w:tc>
        <w:tc>
          <w:tcPr>
            <w:tcW w:w="2074" w:type="dxa"/>
          </w:tcPr>
          <w:p w14:paraId="6F6FDF12" w14:textId="77777777" w:rsidR="00466FE8" w:rsidRDefault="004B7556">
            <w:pPr>
              <w:rPr>
                <w:rFonts w:ascii="Times New Roman" w:eastAsia="宋体" w:hAnsi="Times New Roman" w:cs="Times New Roman"/>
                <w:sz w:val="18"/>
                <w:szCs w:val="20"/>
              </w:rPr>
            </w:pPr>
            <w:r>
              <w:rPr>
                <w:rFonts w:ascii="Times New Roman" w:eastAsia="宋体" w:hAnsi="Times New Roman" w:cs="Times New Roman" w:hint="eastAsia"/>
                <w:sz w:val="18"/>
                <w:szCs w:val="20"/>
              </w:rPr>
              <w:t>0.021</w:t>
            </w:r>
          </w:p>
        </w:tc>
      </w:tr>
    </w:tbl>
    <w:p w14:paraId="3BBF2BFA" w14:textId="77777777" w:rsidR="00466FE8" w:rsidRDefault="004B7556">
      <w:pPr>
        <w:rPr>
          <w:rFonts w:ascii="Times New Roman" w:hAnsi="Times New Roman" w:cs="Times New Roman"/>
        </w:rPr>
      </w:pPr>
      <w:r>
        <w:rPr>
          <w:rFonts w:ascii="Times New Roman" w:hAnsi="Times New Roman" w:cs="Times New Roman"/>
        </w:rPr>
        <w:br w:type="page"/>
      </w:r>
    </w:p>
    <w:p w14:paraId="3006DAE8"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9. The effectiveness of the Random Forest for economic losses.</w:t>
      </w:r>
    </w:p>
    <w:tbl>
      <w:tblPr>
        <w:tblStyle w:val="a3"/>
        <w:tblW w:w="0" w:type="auto"/>
        <w:jc w:val="center"/>
        <w:tblLook w:val="04A0" w:firstRow="1" w:lastRow="0" w:firstColumn="1" w:lastColumn="0" w:noHBand="0" w:noVBand="1"/>
      </w:tblPr>
      <w:tblGrid>
        <w:gridCol w:w="2074"/>
        <w:gridCol w:w="2072"/>
        <w:gridCol w:w="2072"/>
        <w:gridCol w:w="2072"/>
      </w:tblGrid>
      <w:tr w:rsidR="00466FE8" w14:paraId="63026B3F" w14:textId="77777777">
        <w:trPr>
          <w:jc w:val="center"/>
        </w:trPr>
        <w:tc>
          <w:tcPr>
            <w:tcW w:w="2074" w:type="dxa"/>
          </w:tcPr>
          <w:p w14:paraId="1208BBE5" w14:textId="77777777" w:rsidR="00466FE8" w:rsidRDefault="00466FE8">
            <w:pPr>
              <w:rPr>
                <w:rFonts w:ascii="Times New Roman" w:eastAsia="宋体" w:hAnsi="Times New Roman" w:cs="Times New Roman"/>
                <w:sz w:val="20"/>
                <w:szCs w:val="21"/>
              </w:rPr>
            </w:pPr>
          </w:p>
        </w:tc>
        <w:tc>
          <w:tcPr>
            <w:tcW w:w="2072" w:type="dxa"/>
          </w:tcPr>
          <w:p w14:paraId="741CE9D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Cross-validation score</w:t>
            </w:r>
          </w:p>
        </w:tc>
        <w:tc>
          <w:tcPr>
            <w:tcW w:w="2072" w:type="dxa"/>
          </w:tcPr>
          <w:p w14:paraId="144429B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2" w:type="dxa"/>
          </w:tcPr>
          <w:p w14:paraId="1601ED8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sz w:val="18"/>
                <w:szCs w:val="18"/>
              </w:rPr>
              <w:t>MSE</w:t>
            </w:r>
          </w:p>
        </w:tc>
      </w:tr>
      <w:tr w:rsidR="00466FE8" w14:paraId="50D673C1" w14:textId="77777777">
        <w:trPr>
          <w:jc w:val="center"/>
        </w:trPr>
        <w:tc>
          <w:tcPr>
            <w:tcW w:w="2074" w:type="dxa"/>
          </w:tcPr>
          <w:p w14:paraId="6ED93ED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WITCH</w:t>
            </w:r>
          </w:p>
        </w:tc>
        <w:tc>
          <w:tcPr>
            <w:tcW w:w="2072" w:type="dxa"/>
          </w:tcPr>
          <w:p w14:paraId="1F4D31C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0.896</w:t>
            </w:r>
          </w:p>
        </w:tc>
        <w:tc>
          <w:tcPr>
            <w:tcW w:w="2072" w:type="dxa"/>
          </w:tcPr>
          <w:p w14:paraId="6F7B4714"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0.998</w:t>
            </w:r>
          </w:p>
        </w:tc>
        <w:tc>
          <w:tcPr>
            <w:tcW w:w="2072" w:type="dxa"/>
          </w:tcPr>
          <w:p w14:paraId="6762B56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0.074</w:t>
            </w:r>
          </w:p>
        </w:tc>
      </w:tr>
      <w:tr w:rsidR="00466FE8" w14:paraId="5057E860" w14:textId="77777777">
        <w:trPr>
          <w:jc w:val="center"/>
        </w:trPr>
        <w:tc>
          <w:tcPr>
            <w:tcW w:w="2074" w:type="dxa"/>
          </w:tcPr>
          <w:p w14:paraId="4E23A18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GEM-E3</w:t>
            </w:r>
          </w:p>
        </w:tc>
        <w:tc>
          <w:tcPr>
            <w:tcW w:w="2072" w:type="dxa"/>
          </w:tcPr>
          <w:p w14:paraId="47F9BAB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0.995</w:t>
            </w:r>
          </w:p>
        </w:tc>
        <w:tc>
          <w:tcPr>
            <w:tcW w:w="2072" w:type="dxa"/>
          </w:tcPr>
          <w:p w14:paraId="527E1C62"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2" w:type="dxa"/>
          </w:tcPr>
          <w:p w14:paraId="4B13C420"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0.006</w:t>
            </w:r>
          </w:p>
        </w:tc>
      </w:tr>
      <w:tr w:rsidR="00466FE8" w14:paraId="0FC3AEB5" w14:textId="77777777">
        <w:trPr>
          <w:jc w:val="center"/>
        </w:trPr>
        <w:tc>
          <w:tcPr>
            <w:tcW w:w="2074" w:type="dxa"/>
          </w:tcPr>
          <w:p w14:paraId="577A822A"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MESSAGE</w:t>
            </w:r>
          </w:p>
        </w:tc>
        <w:tc>
          <w:tcPr>
            <w:tcW w:w="2072" w:type="dxa"/>
          </w:tcPr>
          <w:p w14:paraId="11E0768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0.969</w:t>
            </w:r>
          </w:p>
        </w:tc>
        <w:tc>
          <w:tcPr>
            <w:tcW w:w="2072" w:type="dxa"/>
          </w:tcPr>
          <w:p w14:paraId="6B30CB4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0.998</w:t>
            </w:r>
          </w:p>
        </w:tc>
        <w:tc>
          <w:tcPr>
            <w:tcW w:w="2072" w:type="dxa"/>
          </w:tcPr>
          <w:p w14:paraId="49F3244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0.038</w:t>
            </w:r>
          </w:p>
        </w:tc>
      </w:tr>
      <w:tr w:rsidR="00466FE8" w14:paraId="6D7627AE" w14:textId="77777777">
        <w:trPr>
          <w:jc w:val="center"/>
        </w:trPr>
        <w:tc>
          <w:tcPr>
            <w:tcW w:w="2074" w:type="dxa"/>
          </w:tcPr>
          <w:p w14:paraId="6112135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AIM</w:t>
            </w:r>
          </w:p>
        </w:tc>
        <w:tc>
          <w:tcPr>
            <w:tcW w:w="2072" w:type="dxa"/>
          </w:tcPr>
          <w:p w14:paraId="0D7CFCA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0.954</w:t>
            </w:r>
          </w:p>
        </w:tc>
        <w:tc>
          <w:tcPr>
            <w:tcW w:w="2072" w:type="dxa"/>
          </w:tcPr>
          <w:p w14:paraId="0EF53271"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2" w:type="dxa"/>
          </w:tcPr>
          <w:p w14:paraId="6F9CCD20"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0.012</w:t>
            </w:r>
          </w:p>
        </w:tc>
      </w:tr>
    </w:tbl>
    <w:p w14:paraId="68DD1D25" w14:textId="77777777" w:rsidR="00466FE8" w:rsidRDefault="004B7556">
      <w:pPr>
        <w:rPr>
          <w:rFonts w:ascii="Times New Roman" w:hAnsi="Times New Roman" w:cs="Times New Roman"/>
        </w:rPr>
      </w:pPr>
      <w:r>
        <w:rPr>
          <w:rFonts w:ascii="Times New Roman" w:hAnsi="Times New Roman" w:cs="Times New Roman"/>
        </w:rPr>
        <w:br w:type="page"/>
      </w:r>
    </w:p>
    <w:p w14:paraId="05B3F3AE"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10. The effectiveness of the Random Forest for economic losses.</w:t>
      </w:r>
    </w:p>
    <w:tbl>
      <w:tblPr>
        <w:tblStyle w:val="a3"/>
        <w:tblW w:w="0" w:type="auto"/>
        <w:jc w:val="center"/>
        <w:tblLook w:val="04A0" w:firstRow="1" w:lastRow="0" w:firstColumn="1" w:lastColumn="0" w:noHBand="0" w:noVBand="1"/>
      </w:tblPr>
      <w:tblGrid>
        <w:gridCol w:w="2074"/>
        <w:gridCol w:w="2074"/>
        <w:gridCol w:w="2074"/>
        <w:gridCol w:w="2074"/>
      </w:tblGrid>
      <w:tr w:rsidR="00466FE8" w14:paraId="619F3EEC" w14:textId="77777777">
        <w:trPr>
          <w:trHeight w:val="90"/>
          <w:jc w:val="center"/>
        </w:trPr>
        <w:tc>
          <w:tcPr>
            <w:tcW w:w="2074" w:type="dxa"/>
          </w:tcPr>
          <w:p w14:paraId="63980884" w14:textId="77777777" w:rsidR="00466FE8" w:rsidRDefault="00466FE8">
            <w:pPr>
              <w:rPr>
                <w:rFonts w:ascii="Times New Roman" w:eastAsia="宋体" w:hAnsi="Times New Roman" w:cs="Times New Roman"/>
                <w:sz w:val="20"/>
                <w:szCs w:val="21"/>
              </w:rPr>
            </w:pPr>
          </w:p>
        </w:tc>
        <w:tc>
          <w:tcPr>
            <w:tcW w:w="2074" w:type="dxa"/>
          </w:tcPr>
          <w:p w14:paraId="5A8B9388"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Cross-validation score</w:t>
            </w:r>
          </w:p>
        </w:tc>
        <w:tc>
          <w:tcPr>
            <w:tcW w:w="2074" w:type="dxa"/>
          </w:tcPr>
          <w:p w14:paraId="37A7B19B"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18"/>
                <w:szCs w:val="18"/>
              </w:rPr>
              <w:t xml:space="preserve">Training set </w:t>
            </w:r>
            <w:r>
              <w:rPr>
                <w:rFonts w:ascii="Times New Roman" w:eastAsia="宋体" w:hAnsi="Times New Roman" w:cs="Times New Roman"/>
                <w:sz w:val="18"/>
                <w:szCs w:val="18"/>
              </w:rPr>
              <w:t>R</w:t>
            </w:r>
            <w:r>
              <w:rPr>
                <w:rFonts w:ascii="Times New Roman" w:eastAsia="宋体" w:hAnsi="Times New Roman" w:cs="Times New Roman"/>
                <w:sz w:val="18"/>
                <w:szCs w:val="18"/>
                <w:vertAlign w:val="superscript"/>
              </w:rPr>
              <w:t>2</w:t>
            </w:r>
          </w:p>
        </w:tc>
        <w:tc>
          <w:tcPr>
            <w:tcW w:w="2074" w:type="dxa"/>
          </w:tcPr>
          <w:p w14:paraId="3755620C"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sz w:val="18"/>
                <w:szCs w:val="18"/>
              </w:rPr>
              <w:t>MSE</w:t>
            </w:r>
          </w:p>
        </w:tc>
      </w:tr>
      <w:tr w:rsidR="00466FE8" w14:paraId="77CF66CF" w14:textId="77777777">
        <w:trPr>
          <w:jc w:val="center"/>
        </w:trPr>
        <w:tc>
          <w:tcPr>
            <w:tcW w:w="2074" w:type="dxa"/>
          </w:tcPr>
          <w:p w14:paraId="353DD86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WITCH</w:t>
            </w:r>
          </w:p>
        </w:tc>
        <w:tc>
          <w:tcPr>
            <w:tcW w:w="2074" w:type="dxa"/>
          </w:tcPr>
          <w:p w14:paraId="20A393C7"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0.896</w:t>
            </w:r>
          </w:p>
        </w:tc>
        <w:tc>
          <w:tcPr>
            <w:tcW w:w="2074" w:type="dxa"/>
          </w:tcPr>
          <w:p w14:paraId="3E690126"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5D5DF00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0.0002</w:t>
            </w:r>
          </w:p>
        </w:tc>
      </w:tr>
      <w:tr w:rsidR="00466FE8" w14:paraId="09C41FA7" w14:textId="77777777">
        <w:trPr>
          <w:jc w:val="center"/>
        </w:trPr>
        <w:tc>
          <w:tcPr>
            <w:tcW w:w="2074" w:type="dxa"/>
          </w:tcPr>
          <w:p w14:paraId="6AA7FA9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GEM-E3</w:t>
            </w:r>
          </w:p>
        </w:tc>
        <w:tc>
          <w:tcPr>
            <w:tcW w:w="2074" w:type="dxa"/>
          </w:tcPr>
          <w:p w14:paraId="4945B2E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0.994</w:t>
            </w:r>
          </w:p>
        </w:tc>
        <w:tc>
          <w:tcPr>
            <w:tcW w:w="2074" w:type="dxa"/>
          </w:tcPr>
          <w:p w14:paraId="11ECE9F0"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48D7617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0.000004</w:t>
            </w:r>
          </w:p>
        </w:tc>
      </w:tr>
      <w:tr w:rsidR="00466FE8" w14:paraId="0230949D" w14:textId="77777777">
        <w:trPr>
          <w:jc w:val="center"/>
        </w:trPr>
        <w:tc>
          <w:tcPr>
            <w:tcW w:w="2074" w:type="dxa"/>
          </w:tcPr>
          <w:p w14:paraId="43FF0D54"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MESSAGE</w:t>
            </w:r>
          </w:p>
        </w:tc>
        <w:tc>
          <w:tcPr>
            <w:tcW w:w="2074" w:type="dxa"/>
          </w:tcPr>
          <w:p w14:paraId="2AAF2A2E"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0.967</w:t>
            </w:r>
          </w:p>
        </w:tc>
        <w:tc>
          <w:tcPr>
            <w:tcW w:w="2074" w:type="dxa"/>
          </w:tcPr>
          <w:p w14:paraId="1CF1F84F"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09CFC120"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0.0012</w:t>
            </w:r>
          </w:p>
        </w:tc>
      </w:tr>
      <w:tr w:rsidR="00466FE8" w14:paraId="412A6B04" w14:textId="77777777">
        <w:trPr>
          <w:jc w:val="center"/>
        </w:trPr>
        <w:tc>
          <w:tcPr>
            <w:tcW w:w="2074" w:type="dxa"/>
          </w:tcPr>
          <w:p w14:paraId="1CC1F00D"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AIM</w:t>
            </w:r>
          </w:p>
        </w:tc>
        <w:tc>
          <w:tcPr>
            <w:tcW w:w="2074" w:type="dxa"/>
          </w:tcPr>
          <w:p w14:paraId="5722F239"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0.965</w:t>
            </w:r>
          </w:p>
        </w:tc>
        <w:tc>
          <w:tcPr>
            <w:tcW w:w="2074" w:type="dxa"/>
          </w:tcPr>
          <w:p w14:paraId="72B35AD5"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0.999</w:t>
            </w:r>
          </w:p>
        </w:tc>
        <w:tc>
          <w:tcPr>
            <w:tcW w:w="2074" w:type="dxa"/>
          </w:tcPr>
          <w:p w14:paraId="65B08D52" w14:textId="77777777" w:rsidR="00466FE8" w:rsidRDefault="004B7556">
            <w:pPr>
              <w:rPr>
                <w:rFonts w:ascii="Times New Roman" w:eastAsia="宋体" w:hAnsi="Times New Roman" w:cs="Times New Roman"/>
                <w:sz w:val="20"/>
                <w:szCs w:val="21"/>
              </w:rPr>
            </w:pPr>
            <w:r>
              <w:rPr>
                <w:rFonts w:ascii="Times New Roman" w:eastAsia="宋体" w:hAnsi="Times New Roman" w:cs="Times New Roman" w:hint="eastAsia"/>
                <w:sz w:val="20"/>
                <w:szCs w:val="21"/>
              </w:rPr>
              <w:t>0.00001</w:t>
            </w:r>
          </w:p>
        </w:tc>
      </w:tr>
    </w:tbl>
    <w:p w14:paraId="13584555" w14:textId="77777777" w:rsidR="00466FE8" w:rsidRDefault="004B7556">
      <w:pPr>
        <w:rPr>
          <w:rFonts w:ascii="Times New Roman" w:hAnsi="Times New Roman" w:cs="Times New Roman"/>
        </w:rPr>
      </w:pPr>
      <w:r>
        <w:rPr>
          <w:rFonts w:ascii="Times New Roman" w:hAnsi="Times New Roman" w:cs="Times New Roman"/>
        </w:rPr>
        <w:br w:type="page"/>
      </w:r>
    </w:p>
    <w:p w14:paraId="3C688F4B" w14:textId="77777777" w:rsidR="00466FE8" w:rsidRDefault="00466FE8">
      <w:pPr>
        <w:rPr>
          <w:rFonts w:ascii="Times New Roman" w:hAnsi="Times New Roman" w:cs="Times New Roman"/>
        </w:rPr>
        <w:sectPr w:rsidR="00466FE8">
          <w:footerReference w:type="even" r:id="rId7"/>
          <w:footerReference w:type="default" r:id="rId8"/>
          <w:pgSz w:w="11906" w:h="16838"/>
          <w:pgMar w:top="1440" w:right="1800" w:bottom="1440" w:left="1800" w:header="851" w:footer="992" w:gutter="0"/>
          <w:cols w:space="425"/>
          <w:docGrid w:type="lines" w:linePitch="312"/>
        </w:sectPr>
      </w:pPr>
    </w:p>
    <w:p w14:paraId="124DF9AE" w14:textId="77777777" w:rsidR="00466FE8" w:rsidRDefault="004B7556">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Table 1</w:t>
      </w:r>
      <w:r>
        <w:rPr>
          <w:rFonts w:ascii="Times New Roman" w:eastAsia="宋体" w:hAnsi="Times New Roman" w:cs="Times New Roman"/>
        </w:rPr>
        <w:t>1</w:t>
      </w:r>
      <w:r>
        <w:rPr>
          <w:rFonts w:ascii="Times New Roman" w:eastAsia="宋体" w:hAnsi="Times New Roman" w:cs="Times New Roman" w:hint="eastAsia"/>
        </w:rPr>
        <w:t>. The classification of model input errors</w:t>
      </w:r>
    </w:p>
    <w:tbl>
      <w:tblPr>
        <w:tblW w:w="9781" w:type="dxa"/>
        <w:jc w:val="center"/>
        <w:tblLook w:val="04A0" w:firstRow="1" w:lastRow="0" w:firstColumn="1" w:lastColumn="0" w:noHBand="0" w:noVBand="1"/>
      </w:tblPr>
      <w:tblGrid>
        <w:gridCol w:w="1117"/>
        <w:gridCol w:w="1010"/>
        <w:gridCol w:w="997"/>
        <w:gridCol w:w="845"/>
        <w:gridCol w:w="993"/>
        <w:gridCol w:w="1134"/>
        <w:gridCol w:w="992"/>
        <w:gridCol w:w="850"/>
        <w:gridCol w:w="867"/>
        <w:gridCol w:w="976"/>
      </w:tblGrid>
      <w:tr w:rsidR="00466FE8" w14:paraId="4697EC75" w14:textId="77777777">
        <w:trPr>
          <w:trHeight w:val="288"/>
          <w:jc w:val="center"/>
        </w:trPr>
        <w:tc>
          <w:tcPr>
            <w:tcW w:w="1117" w:type="dxa"/>
            <w:tcBorders>
              <w:top w:val="single" w:sz="8" w:space="0" w:color="156082"/>
              <w:left w:val="nil"/>
              <w:bottom w:val="single" w:sz="8" w:space="0" w:color="156082"/>
              <w:right w:val="nil"/>
            </w:tcBorders>
            <w:shd w:val="clear" w:color="000000" w:fill="C1E4F5"/>
            <w:vAlign w:val="center"/>
          </w:tcPr>
          <w:p w14:paraId="54703BFC" w14:textId="77777777" w:rsidR="00466FE8" w:rsidRDefault="004B7556">
            <w:pPr>
              <w:widowControl/>
              <w:jc w:val="center"/>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 xml:space="preserve">　</w:t>
            </w:r>
          </w:p>
        </w:tc>
        <w:tc>
          <w:tcPr>
            <w:tcW w:w="2007" w:type="dxa"/>
            <w:gridSpan w:val="2"/>
            <w:tcBorders>
              <w:top w:val="single" w:sz="8" w:space="0" w:color="156082"/>
              <w:left w:val="nil"/>
              <w:bottom w:val="single" w:sz="8" w:space="0" w:color="156082"/>
              <w:right w:val="nil"/>
            </w:tcBorders>
            <w:shd w:val="clear" w:color="000000" w:fill="C1E4F5"/>
            <w:vAlign w:val="center"/>
          </w:tcPr>
          <w:p w14:paraId="70BA2017" w14:textId="77777777" w:rsidR="00466FE8" w:rsidRDefault="004B7556">
            <w:pPr>
              <w:widowControl/>
              <w:jc w:val="left"/>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Socio-</w:t>
            </w:r>
            <w:r>
              <w:rPr>
                <w:rFonts w:ascii="Times New Roman" w:eastAsia="等线" w:hAnsi="Times New Roman" w:cs="Times New Roman" w:hint="eastAsia"/>
                <w:b/>
                <w:bCs/>
                <w:color w:val="0F4761"/>
                <w:kern w:val="0"/>
                <w:sz w:val="18"/>
                <w:szCs w:val="18"/>
              </w:rPr>
              <w:t>e</w:t>
            </w:r>
            <w:r>
              <w:rPr>
                <w:rFonts w:ascii="Times New Roman" w:eastAsia="等线" w:hAnsi="Times New Roman" w:cs="Times New Roman"/>
                <w:b/>
                <w:bCs/>
                <w:color w:val="0F4761"/>
                <w:kern w:val="0"/>
                <w:sz w:val="18"/>
                <w:szCs w:val="18"/>
              </w:rPr>
              <w:t>conomy</w:t>
            </w:r>
          </w:p>
        </w:tc>
        <w:tc>
          <w:tcPr>
            <w:tcW w:w="2972" w:type="dxa"/>
            <w:gridSpan w:val="3"/>
            <w:tcBorders>
              <w:top w:val="single" w:sz="8" w:space="0" w:color="156082"/>
              <w:left w:val="nil"/>
              <w:bottom w:val="single" w:sz="8" w:space="0" w:color="156082"/>
              <w:right w:val="nil"/>
            </w:tcBorders>
            <w:shd w:val="clear" w:color="000000" w:fill="C1E4F5"/>
            <w:vAlign w:val="center"/>
          </w:tcPr>
          <w:p w14:paraId="2F6E01A0" w14:textId="77777777" w:rsidR="00466FE8" w:rsidRDefault="004B7556">
            <w:pPr>
              <w:widowControl/>
              <w:jc w:val="left"/>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Energy Supply</w:t>
            </w:r>
          </w:p>
        </w:tc>
        <w:tc>
          <w:tcPr>
            <w:tcW w:w="2709" w:type="dxa"/>
            <w:gridSpan w:val="3"/>
            <w:tcBorders>
              <w:top w:val="single" w:sz="8" w:space="0" w:color="156082"/>
              <w:left w:val="nil"/>
              <w:bottom w:val="single" w:sz="8" w:space="0" w:color="156082"/>
              <w:right w:val="nil"/>
            </w:tcBorders>
            <w:shd w:val="clear" w:color="000000" w:fill="C1E4F5"/>
            <w:vAlign w:val="center"/>
          </w:tcPr>
          <w:p w14:paraId="2A4126ED" w14:textId="77777777" w:rsidR="00466FE8" w:rsidRDefault="004B7556">
            <w:pPr>
              <w:widowControl/>
              <w:jc w:val="left"/>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Energy Demand</w:t>
            </w:r>
          </w:p>
        </w:tc>
        <w:tc>
          <w:tcPr>
            <w:tcW w:w="976" w:type="dxa"/>
            <w:tcBorders>
              <w:top w:val="single" w:sz="8" w:space="0" w:color="156082"/>
              <w:left w:val="nil"/>
              <w:bottom w:val="single" w:sz="8" w:space="0" w:color="156082"/>
              <w:right w:val="nil"/>
            </w:tcBorders>
            <w:shd w:val="clear" w:color="000000" w:fill="C1E4F5"/>
            <w:vAlign w:val="center"/>
          </w:tcPr>
          <w:p w14:paraId="207F16BC" w14:textId="77777777" w:rsidR="00466FE8" w:rsidRDefault="004B7556">
            <w:pPr>
              <w:widowControl/>
              <w:jc w:val="left"/>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Climate</w:t>
            </w:r>
          </w:p>
        </w:tc>
      </w:tr>
      <w:tr w:rsidR="00466FE8" w14:paraId="761FEF68" w14:textId="77777777">
        <w:trPr>
          <w:trHeight w:val="960"/>
          <w:jc w:val="center"/>
        </w:trPr>
        <w:tc>
          <w:tcPr>
            <w:tcW w:w="1117" w:type="dxa"/>
            <w:tcBorders>
              <w:top w:val="nil"/>
              <w:left w:val="nil"/>
              <w:bottom w:val="nil"/>
              <w:right w:val="nil"/>
            </w:tcBorders>
            <w:shd w:val="clear" w:color="000000" w:fill="C1E4F5"/>
            <w:vAlign w:val="center"/>
          </w:tcPr>
          <w:p w14:paraId="4D572D41" w14:textId="77777777" w:rsidR="00466FE8" w:rsidRDefault="004B7556">
            <w:pPr>
              <w:widowControl/>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 xml:space="preserve">　</w:t>
            </w:r>
          </w:p>
        </w:tc>
        <w:tc>
          <w:tcPr>
            <w:tcW w:w="1010" w:type="dxa"/>
            <w:tcBorders>
              <w:top w:val="nil"/>
              <w:left w:val="nil"/>
              <w:bottom w:val="nil"/>
              <w:right w:val="nil"/>
            </w:tcBorders>
            <w:shd w:val="clear" w:color="000000" w:fill="C1E4F5"/>
            <w:vAlign w:val="center"/>
          </w:tcPr>
          <w:p w14:paraId="246FEDE8"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GDP</w:t>
            </w:r>
          </w:p>
        </w:tc>
        <w:tc>
          <w:tcPr>
            <w:tcW w:w="997" w:type="dxa"/>
            <w:tcBorders>
              <w:top w:val="nil"/>
              <w:left w:val="nil"/>
              <w:bottom w:val="nil"/>
              <w:right w:val="nil"/>
            </w:tcBorders>
            <w:shd w:val="clear" w:color="000000" w:fill="C1E4F5"/>
            <w:vAlign w:val="center"/>
          </w:tcPr>
          <w:p w14:paraId="7506A835"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Population</w:t>
            </w:r>
          </w:p>
        </w:tc>
        <w:tc>
          <w:tcPr>
            <w:tcW w:w="845" w:type="dxa"/>
            <w:tcBorders>
              <w:top w:val="nil"/>
              <w:left w:val="nil"/>
              <w:bottom w:val="nil"/>
              <w:right w:val="nil"/>
            </w:tcBorders>
            <w:shd w:val="clear" w:color="000000" w:fill="C1E4F5"/>
            <w:vAlign w:val="center"/>
          </w:tcPr>
          <w:p w14:paraId="1B6FEBAC"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Primary Energy</w:t>
            </w:r>
          </w:p>
        </w:tc>
        <w:tc>
          <w:tcPr>
            <w:tcW w:w="993" w:type="dxa"/>
            <w:tcBorders>
              <w:top w:val="nil"/>
              <w:left w:val="nil"/>
              <w:bottom w:val="nil"/>
              <w:right w:val="nil"/>
            </w:tcBorders>
            <w:shd w:val="clear" w:color="000000" w:fill="C1E4F5"/>
            <w:vAlign w:val="center"/>
          </w:tcPr>
          <w:p w14:paraId="2FB0E70C"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Electricity</w:t>
            </w:r>
            <w:r>
              <w:rPr>
                <w:rFonts w:ascii="Times New Roman" w:eastAsia="等线" w:hAnsi="Times New Roman" w:cs="Times New Roman" w:hint="eastAsia"/>
                <w:color w:val="0F4761"/>
                <w:kern w:val="0"/>
                <w:sz w:val="18"/>
                <w:szCs w:val="18"/>
              </w:rPr>
              <w:t xml:space="preserve"> </w:t>
            </w:r>
          </w:p>
          <w:p w14:paraId="309C8EBA"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Fossil</w:t>
            </w:r>
          </w:p>
        </w:tc>
        <w:tc>
          <w:tcPr>
            <w:tcW w:w="1134" w:type="dxa"/>
            <w:tcBorders>
              <w:top w:val="nil"/>
              <w:left w:val="nil"/>
              <w:bottom w:val="nil"/>
              <w:right w:val="nil"/>
            </w:tcBorders>
            <w:shd w:val="clear" w:color="000000" w:fill="C1E4F5"/>
            <w:vAlign w:val="center"/>
          </w:tcPr>
          <w:p w14:paraId="011C4779"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Electricity</w:t>
            </w:r>
            <w:r>
              <w:rPr>
                <w:rFonts w:ascii="Times New Roman" w:eastAsia="等线" w:hAnsi="Times New Roman" w:cs="Times New Roman" w:hint="eastAsia"/>
                <w:color w:val="0F4761"/>
                <w:kern w:val="0"/>
                <w:sz w:val="18"/>
                <w:szCs w:val="18"/>
              </w:rPr>
              <w:t xml:space="preserve"> </w:t>
            </w:r>
            <w:r>
              <w:rPr>
                <w:rFonts w:ascii="Times New Roman" w:eastAsia="等线" w:hAnsi="Times New Roman" w:cs="Times New Roman"/>
                <w:color w:val="0F4761"/>
                <w:kern w:val="0"/>
                <w:sz w:val="18"/>
                <w:szCs w:val="18"/>
              </w:rPr>
              <w:t>Renewables</w:t>
            </w:r>
          </w:p>
        </w:tc>
        <w:tc>
          <w:tcPr>
            <w:tcW w:w="992" w:type="dxa"/>
            <w:tcBorders>
              <w:top w:val="nil"/>
              <w:left w:val="nil"/>
              <w:bottom w:val="nil"/>
              <w:right w:val="nil"/>
            </w:tcBorders>
            <w:shd w:val="clear" w:color="000000" w:fill="C1E4F5"/>
            <w:vAlign w:val="center"/>
          </w:tcPr>
          <w:p w14:paraId="34EE8E87"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Transport</w:t>
            </w:r>
          </w:p>
        </w:tc>
        <w:tc>
          <w:tcPr>
            <w:tcW w:w="850" w:type="dxa"/>
            <w:tcBorders>
              <w:top w:val="nil"/>
              <w:left w:val="nil"/>
              <w:bottom w:val="nil"/>
              <w:right w:val="nil"/>
            </w:tcBorders>
            <w:shd w:val="clear" w:color="000000" w:fill="C1E4F5"/>
            <w:vAlign w:val="center"/>
          </w:tcPr>
          <w:p w14:paraId="3EDE92E8"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Industry</w:t>
            </w:r>
          </w:p>
        </w:tc>
        <w:tc>
          <w:tcPr>
            <w:tcW w:w="867" w:type="dxa"/>
            <w:tcBorders>
              <w:top w:val="nil"/>
              <w:left w:val="nil"/>
              <w:bottom w:val="nil"/>
              <w:right w:val="nil"/>
            </w:tcBorders>
            <w:shd w:val="clear" w:color="000000" w:fill="C1E4F5"/>
            <w:vAlign w:val="center"/>
          </w:tcPr>
          <w:p w14:paraId="7BB6A6A8" w14:textId="77777777" w:rsidR="00466FE8" w:rsidRDefault="004B7556">
            <w:pPr>
              <w:widowControl/>
              <w:jc w:val="center"/>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R &amp; C</w:t>
            </w:r>
          </w:p>
        </w:tc>
        <w:tc>
          <w:tcPr>
            <w:tcW w:w="976" w:type="dxa"/>
            <w:tcBorders>
              <w:top w:val="nil"/>
              <w:left w:val="nil"/>
              <w:bottom w:val="nil"/>
              <w:right w:val="nil"/>
            </w:tcBorders>
            <w:shd w:val="clear" w:color="000000" w:fill="C1E4F5"/>
            <w:vAlign w:val="center"/>
          </w:tcPr>
          <w:p w14:paraId="2924716B" w14:textId="77777777" w:rsidR="00466FE8" w:rsidRDefault="004B7556">
            <w:pPr>
              <w:widowControl/>
              <w:jc w:val="left"/>
              <w:rPr>
                <w:rFonts w:ascii="Times New Roman" w:eastAsia="等线" w:hAnsi="Times New Roman" w:cs="Times New Roman"/>
                <w:color w:val="0F4761"/>
                <w:kern w:val="0"/>
                <w:sz w:val="18"/>
                <w:szCs w:val="18"/>
                <w:vertAlign w:val="subscript"/>
              </w:rPr>
            </w:pPr>
            <w:r>
              <w:rPr>
                <w:rFonts w:ascii="Times New Roman" w:eastAsia="等线" w:hAnsi="Times New Roman" w:cs="Times New Roman" w:hint="eastAsia"/>
                <w:color w:val="0F4761"/>
                <w:kern w:val="0"/>
                <w:sz w:val="18"/>
                <w:szCs w:val="18"/>
              </w:rPr>
              <w:t>CO</w:t>
            </w:r>
            <w:r>
              <w:rPr>
                <w:rFonts w:ascii="Times New Roman" w:eastAsia="等线" w:hAnsi="Times New Roman" w:cs="Times New Roman"/>
                <w:color w:val="0F4761"/>
                <w:kern w:val="0"/>
                <w:sz w:val="18"/>
                <w:szCs w:val="18"/>
                <w:vertAlign w:val="subscript"/>
              </w:rPr>
              <w:t>2</w:t>
            </w:r>
          </w:p>
        </w:tc>
      </w:tr>
      <w:tr w:rsidR="00466FE8" w14:paraId="76B4EE69" w14:textId="77777777">
        <w:trPr>
          <w:trHeight w:val="276"/>
          <w:jc w:val="center"/>
        </w:trPr>
        <w:tc>
          <w:tcPr>
            <w:tcW w:w="1117" w:type="dxa"/>
            <w:tcBorders>
              <w:top w:val="nil"/>
              <w:left w:val="nil"/>
              <w:bottom w:val="single" w:sz="4" w:space="0" w:color="auto"/>
              <w:right w:val="nil"/>
            </w:tcBorders>
            <w:vAlign w:val="center"/>
          </w:tcPr>
          <w:p w14:paraId="42306B4E" w14:textId="77777777" w:rsidR="00466FE8" w:rsidRDefault="004B7556">
            <w:pPr>
              <w:widowControl/>
              <w:rPr>
                <w:rFonts w:ascii="Times New Roman" w:eastAsia="等线" w:hAnsi="Times New Roman" w:cs="Times New Roman"/>
                <w:b/>
                <w:bCs/>
                <w:color w:val="0F4761"/>
                <w:kern w:val="0"/>
                <w:sz w:val="18"/>
                <w:szCs w:val="18"/>
              </w:rPr>
            </w:pPr>
            <w:r>
              <w:rPr>
                <w:rFonts w:ascii="Times New Roman" w:eastAsia="等线" w:hAnsi="Times New Roman" w:cs="Times New Roman"/>
                <w:b/>
                <w:bCs/>
                <w:color w:val="0F4761"/>
                <w:kern w:val="0"/>
                <w:sz w:val="18"/>
                <w:szCs w:val="18"/>
              </w:rPr>
              <w:t xml:space="preserve">　</w:t>
            </w:r>
          </w:p>
        </w:tc>
        <w:tc>
          <w:tcPr>
            <w:tcW w:w="1010" w:type="dxa"/>
            <w:tcBorders>
              <w:top w:val="nil"/>
              <w:left w:val="nil"/>
              <w:bottom w:val="single" w:sz="4" w:space="0" w:color="auto"/>
              <w:right w:val="nil"/>
            </w:tcBorders>
            <w:vAlign w:val="center"/>
          </w:tcPr>
          <w:p w14:paraId="5691795C"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S1</w:t>
            </w:r>
          </w:p>
        </w:tc>
        <w:tc>
          <w:tcPr>
            <w:tcW w:w="997" w:type="dxa"/>
            <w:tcBorders>
              <w:top w:val="nil"/>
              <w:left w:val="nil"/>
              <w:bottom w:val="single" w:sz="4" w:space="0" w:color="auto"/>
              <w:right w:val="nil"/>
            </w:tcBorders>
            <w:vAlign w:val="center"/>
          </w:tcPr>
          <w:p w14:paraId="25E99916"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S2</w:t>
            </w:r>
          </w:p>
        </w:tc>
        <w:tc>
          <w:tcPr>
            <w:tcW w:w="845" w:type="dxa"/>
            <w:tcBorders>
              <w:top w:val="nil"/>
              <w:left w:val="nil"/>
              <w:bottom w:val="single" w:sz="4" w:space="0" w:color="auto"/>
              <w:right w:val="nil"/>
            </w:tcBorders>
            <w:vAlign w:val="center"/>
          </w:tcPr>
          <w:p w14:paraId="0DA2B298"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Es1</w:t>
            </w:r>
          </w:p>
        </w:tc>
        <w:tc>
          <w:tcPr>
            <w:tcW w:w="993" w:type="dxa"/>
            <w:tcBorders>
              <w:top w:val="nil"/>
              <w:left w:val="nil"/>
              <w:bottom w:val="single" w:sz="4" w:space="0" w:color="auto"/>
              <w:right w:val="nil"/>
            </w:tcBorders>
            <w:vAlign w:val="center"/>
          </w:tcPr>
          <w:p w14:paraId="35AA1D47"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Es2</w:t>
            </w:r>
          </w:p>
        </w:tc>
        <w:tc>
          <w:tcPr>
            <w:tcW w:w="1134" w:type="dxa"/>
            <w:tcBorders>
              <w:top w:val="nil"/>
              <w:left w:val="nil"/>
              <w:bottom w:val="single" w:sz="4" w:space="0" w:color="auto"/>
              <w:right w:val="nil"/>
            </w:tcBorders>
            <w:vAlign w:val="center"/>
          </w:tcPr>
          <w:p w14:paraId="5A31FF23"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Es</w:t>
            </w:r>
            <w:r>
              <w:rPr>
                <w:rFonts w:ascii="Times New Roman" w:eastAsia="等线" w:hAnsi="Times New Roman" w:cs="Times New Roman" w:hint="eastAsia"/>
                <w:color w:val="0F4761"/>
                <w:kern w:val="0"/>
                <w:sz w:val="18"/>
                <w:szCs w:val="18"/>
              </w:rPr>
              <w:t>3</w:t>
            </w:r>
          </w:p>
        </w:tc>
        <w:tc>
          <w:tcPr>
            <w:tcW w:w="992" w:type="dxa"/>
            <w:tcBorders>
              <w:top w:val="nil"/>
              <w:left w:val="nil"/>
              <w:bottom w:val="single" w:sz="4" w:space="0" w:color="auto"/>
              <w:right w:val="nil"/>
            </w:tcBorders>
            <w:vAlign w:val="center"/>
          </w:tcPr>
          <w:p w14:paraId="4B15D375"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Ed1</w:t>
            </w:r>
          </w:p>
        </w:tc>
        <w:tc>
          <w:tcPr>
            <w:tcW w:w="850" w:type="dxa"/>
            <w:tcBorders>
              <w:top w:val="nil"/>
              <w:left w:val="nil"/>
              <w:bottom w:val="single" w:sz="4" w:space="0" w:color="auto"/>
              <w:right w:val="nil"/>
            </w:tcBorders>
            <w:vAlign w:val="center"/>
          </w:tcPr>
          <w:p w14:paraId="1F5DFF01"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Ed2</w:t>
            </w:r>
          </w:p>
        </w:tc>
        <w:tc>
          <w:tcPr>
            <w:tcW w:w="867" w:type="dxa"/>
            <w:tcBorders>
              <w:top w:val="nil"/>
              <w:left w:val="nil"/>
              <w:bottom w:val="single" w:sz="4" w:space="0" w:color="auto"/>
              <w:right w:val="nil"/>
            </w:tcBorders>
            <w:vAlign w:val="center"/>
          </w:tcPr>
          <w:p w14:paraId="740C987C"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Ed3</w:t>
            </w:r>
          </w:p>
        </w:tc>
        <w:tc>
          <w:tcPr>
            <w:tcW w:w="976" w:type="dxa"/>
            <w:tcBorders>
              <w:top w:val="nil"/>
              <w:left w:val="nil"/>
              <w:bottom w:val="single" w:sz="4" w:space="0" w:color="auto"/>
              <w:right w:val="nil"/>
            </w:tcBorders>
            <w:vAlign w:val="center"/>
          </w:tcPr>
          <w:p w14:paraId="2242C60F" w14:textId="77777777" w:rsidR="00466FE8" w:rsidRDefault="004B7556">
            <w:pPr>
              <w:widowControl/>
              <w:jc w:val="left"/>
              <w:rPr>
                <w:rFonts w:ascii="Times New Roman" w:eastAsia="等线" w:hAnsi="Times New Roman" w:cs="Times New Roman"/>
                <w:color w:val="0F4761"/>
                <w:kern w:val="0"/>
                <w:sz w:val="18"/>
                <w:szCs w:val="18"/>
              </w:rPr>
            </w:pPr>
            <w:r>
              <w:rPr>
                <w:rFonts w:ascii="Times New Roman" w:eastAsia="等线" w:hAnsi="Times New Roman" w:cs="Times New Roman"/>
                <w:color w:val="0F4761"/>
                <w:kern w:val="0"/>
                <w:sz w:val="18"/>
                <w:szCs w:val="18"/>
              </w:rPr>
              <w:t>C1</w:t>
            </w:r>
          </w:p>
        </w:tc>
      </w:tr>
      <w:tr w:rsidR="00466FE8" w14:paraId="2C8DE2BD" w14:textId="77777777">
        <w:trPr>
          <w:trHeight w:val="276"/>
          <w:jc w:val="center"/>
        </w:trPr>
        <w:tc>
          <w:tcPr>
            <w:tcW w:w="1117" w:type="dxa"/>
            <w:vMerge w:val="restart"/>
            <w:tcBorders>
              <w:top w:val="nil"/>
              <w:left w:val="nil"/>
              <w:bottom w:val="nil"/>
              <w:right w:val="nil"/>
            </w:tcBorders>
            <w:noWrap/>
            <w:vAlign w:val="center"/>
          </w:tcPr>
          <w:p w14:paraId="162B1E7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AIM/CGE</w:t>
            </w:r>
          </w:p>
        </w:tc>
        <w:tc>
          <w:tcPr>
            <w:tcW w:w="1010" w:type="dxa"/>
            <w:tcBorders>
              <w:top w:val="nil"/>
              <w:left w:val="nil"/>
              <w:bottom w:val="nil"/>
              <w:right w:val="nil"/>
            </w:tcBorders>
            <w:noWrap/>
            <w:vAlign w:val="center"/>
          </w:tcPr>
          <w:p w14:paraId="0F3D946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97" w:type="dxa"/>
            <w:tcBorders>
              <w:top w:val="nil"/>
              <w:left w:val="nil"/>
              <w:bottom w:val="nil"/>
              <w:right w:val="nil"/>
            </w:tcBorders>
            <w:noWrap/>
            <w:vAlign w:val="center"/>
          </w:tcPr>
          <w:p w14:paraId="4873EC7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22438D6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3" w:type="dxa"/>
            <w:tcBorders>
              <w:top w:val="nil"/>
              <w:left w:val="nil"/>
              <w:bottom w:val="nil"/>
              <w:right w:val="nil"/>
            </w:tcBorders>
            <w:noWrap/>
            <w:vAlign w:val="center"/>
          </w:tcPr>
          <w:p w14:paraId="1493E7F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1134" w:type="dxa"/>
            <w:tcBorders>
              <w:top w:val="nil"/>
              <w:left w:val="nil"/>
              <w:bottom w:val="nil"/>
              <w:right w:val="nil"/>
            </w:tcBorders>
            <w:noWrap/>
            <w:vAlign w:val="center"/>
          </w:tcPr>
          <w:p w14:paraId="093759E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92" w:type="dxa"/>
            <w:tcBorders>
              <w:top w:val="nil"/>
              <w:left w:val="nil"/>
              <w:bottom w:val="nil"/>
              <w:right w:val="nil"/>
            </w:tcBorders>
            <w:noWrap/>
            <w:vAlign w:val="center"/>
          </w:tcPr>
          <w:p w14:paraId="2B81DFD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50" w:type="dxa"/>
            <w:tcBorders>
              <w:top w:val="nil"/>
              <w:left w:val="nil"/>
              <w:bottom w:val="nil"/>
              <w:right w:val="nil"/>
            </w:tcBorders>
            <w:noWrap/>
            <w:vAlign w:val="center"/>
          </w:tcPr>
          <w:p w14:paraId="3074456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7796FFD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76E0E3B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5FB3B294" w14:textId="77777777">
        <w:trPr>
          <w:trHeight w:val="276"/>
          <w:jc w:val="center"/>
        </w:trPr>
        <w:tc>
          <w:tcPr>
            <w:tcW w:w="1117" w:type="dxa"/>
            <w:vMerge/>
            <w:tcBorders>
              <w:top w:val="nil"/>
              <w:left w:val="nil"/>
              <w:bottom w:val="nil"/>
              <w:right w:val="nil"/>
            </w:tcBorders>
            <w:vAlign w:val="center"/>
          </w:tcPr>
          <w:p w14:paraId="5A404A18"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6F6767F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-7.9%</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6D0C422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-1.7%</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0A51A5E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-0.7%</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79569ED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2.2%</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0B190EC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-9.7%</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5B58AC4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-6.2%</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73D509C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29.8%</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4EE54B7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18.2%</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4D8E1B2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-6.4%</w:t>
            </w:r>
            <w:r>
              <w:rPr>
                <w:rFonts w:ascii="Times New Roman" w:eastAsia="等线" w:hAnsi="Times New Roman" w:cs="Times New Roman" w:hint="eastAsia"/>
                <w:color w:val="000000"/>
                <w:kern w:val="0"/>
                <w:sz w:val="18"/>
                <w:szCs w:val="18"/>
              </w:rPr>
              <w:t>)</w:t>
            </w:r>
          </w:p>
        </w:tc>
      </w:tr>
      <w:tr w:rsidR="00466FE8" w14:paraId="0D05A1B8" w14:textId="77777777">
        <w:trPr>
          <w:trHeight w:val="276"/>
          <w:jc w:val="center"/>
        </w:trPr>
        <w:tc>
          <w:tcPr>
            <w:tcW w:w="1117" w:type="dxa"/>
            <w:vMerge w:val="restart"/>
            <w:tcBorders>
              <w:top w:val="nil"/>
              <w:left w:val="nil"/>
              <w:bottom w:val="nil"/>
              <w:right w:val="nil"/>
            </w:tcBorders>
            <w:noWrap/>
            <w:vAlign w:val="center"/>
          </w:tcPr>
          <w:p w14:paraId="0BD6BFB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COFFEE</w:t>
            </w:r>
          </w:p>
        </w:tc>
        <w:tc>
          <w:tcPr>
            <w:tcW w:w="1010" w:type="dxa"/>
            <w:tcBorders>
              <w:top w:val="nil"/>
              <w:left w:val="nil"/>
              <w:bottom w:val="nil"/>
              <w:right w:val="nil"/>
            </w:tcBorders>
            <w:noWrap/>
            <w:vAlign w:val="center"/>
          </w:tcPr>
          <w:p w14:paraId="4884C0AB" w14:textId="77777777" w:rsidR="00466FE8" w:rsidRDefault="00466FE8">
            <w:pPr>
              <w:widowControl/>
              <w:jc w:val="left"/>
              <w:rPr>
                <w:rFonts w:ascii="Times New Roman" w:eastAsia="等线" w:hAnsi="Times New Roman" w:cs="Times New Roman"/>
                <w:color w:val="000000"/>
                <w:kern w:val="0"/>
                <w:sz w:val="18"/>
                <w:szCs w:val="18"/>
              </w:rPr>
            </w:pPr>
          </w:p>
        </w:tc>
        <w:tc>
          <w:tcPr>
            <w:tcW w:w="997" w:type="dxa"/>
            <w:tcBorders>
              <w:top w:val="nil"/>
              <w:left w:val="nil"/>
              <w:bottom w:val="nil"/>
              <w:right w:val="nil"/>
            </w:tcBorders>
            <w:noWrap/>
            <w:vAlign w:val="center"/>
          </w:tcPr>
          <w:p w14:paraId="27E03205" w14:textId="77777777" w:rsidR="00466FE8" w:rsidRDefault="00466FE8">
            <w:pPr>
              <w:widowControl/>
              <w:jc w:val="left"/>
              <w:rPr>
                <w:rFonts w:ascii="Times New Roman" w:eastAsia="Times New Roman" w:hAnsi="Times New Roman" w:cs="Times New Roman"/>
                <w:kern w:val="0"/>
                <w:sz w:val="20"/>
                <w:szCs w:val="20"/>
              </w:rPr>
            </w:pPr>
          </w:p>
        </w:tc>
        <w:tc>
          <w:tcPr>
            <w:tcW w:w="845" w:type="dxa"/>
            <w:tcBorders>
              <w:top w:val="nil"/>
              <w:left w:val="nil"/>
              <w:bottom w:val="nil"/>
              <w:right w:val="nil"/>
            </w:tcBorders>
            <w:noWrap/>
            <w:vAlign w:val="center"/>
          </w:tcPr>
          <w:p w14:paraId="5EEBB1B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93" w:type="dxa"/>
            <w:tcBorders>
              <w:top w:val="nil"/>
              <w:left w:val="nil"/>
              <w:bottom w:val="nil"/>
              <w:right w:val="nil"/>
            </w:tcBorders>
            <w:noWrap/>
            <w:vAlign w:val="center"/>
          </w:tcPr>
          <w:p w14:paraId="130ED49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1134" w:type="dxa"/>
            <w:tcBorders>
              <w:top w:val="nil"/>
              <w:left w:val="nil"/>
              <w:bottom w:val="nil"/>
              <w:right w:val="nil"/>
            </w:tcBorders>
            <w:noWrap/>
            <w:vAlign w:val="center"/>
          </w:tcPr>
          <w:p w14:paraId="3AFF57E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2" w:type="dxa"/>
            <w:tcBorders>
              <w:top w:val="nil"/>
              <w:left w:val="nil"/>
              <w:bottom w:val="nil"/>
              <w:right w:val="nil"/>
            </w:tcBorders>
            <w:noWrap/>
            <w:vAlign w:val="center"/>
          </w:tcPr>
          <w:p w14:paraId="70DC6D6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50" w:type="dxa"/>
            <w:tcBorders>
              <w:top w:val="nil"/>
              <w:left w:val="nil"/>
              <w:bottom w:val="nil"/>
              <w:right w:val="nil"/>
            </w:tcBorders>
            <w:noWrap/>
            <w:vAlign w:val="center"/>
          </w:tcPr>
          <w:p w14:paraId="535E91A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6E0700E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76" w:type="dxa"/>
            <w:tcBorders>
              <w:top w:val="nil"/>
              <w:left w:val="nil"/>
              <w:bottom w:val="nil"/>
              <w:right w:val="nil"/>
            </w:tcBorders>
            <w:noWrap/>
            <w:vAlign w:val="center"/>
          </w:tcPr>
          <w:p w14:paraId="1DBA3EB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4D85F8C8" w14:textId="77777777">
        <w:trPr>
          <w:trHeight w:val="276"/>
          <w:jc w:val="center"/>
        </w:trPr>
        <w:tc>
          <w:tcPr>
            <w:tcW w:w="1117" w:type="dxa"/>
            <w:vMerge/>
            <w:tcBorders>
              <w:top w:val="nil"/>
              <w:left w:val="nil"/>
              <w:bottom w:val="nil"/>
              <w:right w:val="nil"/>
            </w:tcBorders>
            <w:vAlign w:val="center"/>
          </w:tcPr>
          <w:p w14:paraId="2C19C724"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73F98BDD" w14:textId="77777777" w:rsidR="00466FE8" w:rsidRDefault="00466FE8">
            <w:pPr>
              <w:widowControl/>
              <w:jc w:val="left"/>
              <w:rPr>
                <w:rFonts w:ascii="Times New Roman" w:eastAsia="等线" w:hAnsi="Times New Roman" w:cs="Times New Roman"/>
                <w:color w:val="000000"/>
                <w:kern w:val="0"/>
                <w:sz w:val="18"/>
                <w:szCs w:val="18"/>
              </w:rPr>
            </w:pPr>
          </w:p>
        </w:tc>
        <w:tc>
          <w:tcPr>
            <w:tcW w:w="997" w:type="dxa"/>
            <w:tcBorders>
              <w:top w:val="nil"/>
              <w:left w:val="nil"/>
              <w:bottom w:val="nil"/>
              <w:right w:val="nil"/>
            </w:tcBorders>
            <w:noWrap/>
            <w:vAlign w:val="center"/>
          </w:tcPr>
          <w:p w14:paraId="47778AAE" w14:textId="77777777" w:rsidR="00466FE8" w:rsidRDefault="00466FE8">
            <w:pPr>
              <w:widowControl/>
              <w:jc w:val="left"/>
              <w:rPr>
                <w:rFonts w:ascii="Times New Roman" w:eastAsia="Times New Roman" w:hAnsi="Times New Roman" w:cs="Times New Roman"/>
                <w:kern w:val="0"/>
                <w:sz w:val="20"/>
                <w:szCs w:val="20"/>
              </w:rPr>
            </w:pPr>
          </w:p>
        </w:tc>
        <w:tc>
          <w:tcPr>
            <w:tcW w:w="845" w:type="dxa"/>
            <w:tcBorders>
              <w:top w:val="nil"/>
              <w:left w:val="nil"/>
              <w:bottom w:val="nil"/>
              <w:right w:val="nil"/>
            </w:tcBorders>
            <w:noWrap/>
            <w:vAlign w:val="center"/>
          </w:tcPr>
          <w:p w14:paraId="5010168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-3.0%</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143DAA7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-4.0%</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1CC1542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-0.6%</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3FC6032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-6.0%</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2A72F43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20.9%</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170F92B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-0.7%</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4B7B1FF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-11.8%</w:t>
            </w:r>
            <w:r>
              <w:rPr>
                <w:rFonts w:ascii="Times New Roman" w:eastAsia="等线" w:hAnsi="Times New Roman" w:cs="Times New Roman" w:hint="eastAsia"/>
                <w:color w:val="000000"/>
                <w:kern w:val="0"/>
                <w:sz w:val="18"/>
                <w:szCs w:val="18"/>
              </w:rPr>
              <w:t>)</w:t>
            </w:r>
          </w:p>
        </w:tc>
      </w:tr>
      <w:tr w:rsidR="00466FE8" w14:paraId="782ED2FB" w14:textId="77777777">
        <w:trPr>
          <w:trHeight w:val="276"/>
          <w:jc w:val="center"/>
        </w:trPr>
        <w:tc>
          <w:tcPr>
            <w:tcW w:w="1117" w:type="dxa"/>
            <w:vMerge w:val="restart"/>
            <w:tcBorders>
              <w:top w:val="nil"/>
              <w:left w:val="nil"/>
              <w:bottom w:val="nil"/>
              <w:right w:val="nil"/>
            </w:tcBorders>
            <w:noWrap/>
            <w:vAlign w:val="center"/>
          </w:tcPr>
          <w:p w14:paraId="27A5F76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GCAM</w:t>
            </w:r>
          </w:p>
        </w:tc>
        <w:tc>
          <w:tcPr>
            <w:tcW w:w="1010" w:type="dxa"/>
            <w:tcBorders>
              <w:top w:val="nil"/>
              <w:left w:val="nil"/>
              <w:bottom w:val="nil"/>
              <w:right w:val="nil"/>
            </w:tcBorders>
            <w:noWrap/>
            <w:vAlign w:val="center"/>
          </w:tcPr>
          <w:p w14:paraId="2510459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7" w:type="dxa"/>
            <w:tcBorders>
              <w:top w:val="nil"/>
              <w:left w:val="nil"/>
              <w:bottom w:val="nil"/>
              <w:right w:val="nil"/>
            </w:tcBorders>
            <w:noWrap/>
            <w:vAlign w:val="center"/>
          </w:tcPr>
          <w:p w14:paraId="7C4992C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2D90EAF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3" w:type="dxa"/>
            <w:tcBorders>
              <w:top w:val="nil"/>
              <w:left w:val="nil"/>
              <w:bottom w:val="nil"/>
              <w:right w:val="nil"/>
            </w:tcBorders>
            <w:noWrap/>
            <w:vAlign w:val="center"/>
          </w:tcPr>
          <w:p w14:paraId="2B928CD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1134" w:type="dxa"/>
            <w:tcBorders>
              <w:top w:val="nil"/>
              <w:left w:val="nil"/>
              <w:bottom w:val="nil"/>
              <w:right w:val="nil"/>
            </w:tcBorders>
            <w:noWrap/>
            <w:vAlign w:val="center"/>
          </w:tcPr>
          <w:p w14:paraId="3032447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92" w:type="dxa"/>
            <w:tcBorders>
              <w:top w:val="nil"/>
              <w:left w:val="nil"/>
              <w:bottom w:val="nil"/>
              <w:right w:val="nil"/>
            </w:tcBorders>
            <w:noWrap/>
            <w:vAlign w:val="center"/>
          </w:tcPr>
          <w:p w14:paraId="137A393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50" w:type="dxa"/>
            <w:tcBorders>
              <w:top w:val="nil"/>
              <w:left w:val="nil"/>
              <w:bottom w:val="nil"/>
              <w:right w:val="nil"/>
            </w:tcBorders>
            <w:noWrap/>
            <w:vAlign w:val="center"/>
          </w:tcPr>
          <w:p w14:paraId="52F1C99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20CFCB8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76" w:type="dxa"/>
            <w:tcBorders>
              <w:top w:val="nil"/>
              <w:left w:val="nil"/>
              <w:bottom w:val="nil"/>
              <w:right w:val="nil"/>
            </w:tcBorders>
            <w:noWrap/>
            <w:vAlign w:val="center"/>
          </w:tcPr>
          <w:p w14:paraId="5EBF9E7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4AAD6B32" w14:textId="77777777">
        <w:trPr>
          <w:trHeight w:val="276"/>
          <w:jc w:val="center"/>
        </w:trPr>
        <w:tc>
          <w:tcPr>
            <w:tcW w:w="1117" w:type="dxa"/>
            <w:vMerge/>
            <w:tcBorders>
              <w:top w:val="nil"/>
              <w:left w:val="nil"/>
              <w:bottom w:val="nil"/>
              <w:right w:val="nil"/>
            </w:tcBorders>
            <w:vAlign w:val="center"/>
          </w:tcPr>
          <w:p w14:paraId="3760D747"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192F8E7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10.7%</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5078621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-1.0%</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3558BCF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0.5%</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28552B3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5.8%</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6666AEC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-7.7%</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0C4BAFB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2.3%</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4EA07B0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46.4%</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7D9DD32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3.8%</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2ABA5DC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-12.1%</w:t>
            </w:r>
            <w:r>
              <w:rPr>
                <w:rFonts w:ascii="Times New Roman" w:eastAsia="等线" w:hAnsi="Times New Roman" w:cs="Times New Roman" w:hint="eastAsia"/>
                <w:color w:val="000000"/>
                <w:kern w:val="0"/>
                <w:sz w:val="18"/>
                <w:szCs w:val="18"/>
              </w:rPr>
              <w:t>)</w:t>
            </w:r>
          </w:p>
        </w:tc>
      </w:tr>
      <w:tr w:rsidR="00466FE8" w14:paraId="7638A00C" w14:textId="77777777">
        <w:trPr>
          <w:trHeight w:val="276"/>
          <w:jc w:val="center"/>
        </w:trPr>
        <w:tc>
          <w:tcPr>
            <w:tcW w:w="1117" w:type="dxa"/>
            <w:vMerge w:val="restart"/>
            <w:tcBorders>
              <w:top w:val="nil"/>
              <w:left w:val="nil"/>
              <w:bottom w:val="nil"/>
              <w:right w:val="nil"/>
            </w:tcBorders>
            <w:noWrap/>
            <w:vAlign w:val="center"/>
          </w:tcPr>
          <w:p w14:paraId="79F6425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GEM-E3</w:t>
            </w:r>
          </w:p>
        </w:tc>
        <w:tc>
          <w:tcPr>
            <w:tcW w:w="1010" w:type="dxa"/>
            <w:tcBorders>
              <w:top w:val="nil"/>
              <w:left w:val="nil"/>
              <w:bottom w:val="nil"/>
              <w:right w:val="nil"/>
            </w:tcBorders>
            <w:noWrap/>
            <w:vAlign w:val="center"/>
          </w:tcPr>
          <w:p w14:paraId="775AFF8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7" w:type="dxa"/>
            <w:tcBorders>
              <w:top w:val="nil"/>
              <w:left w:val="nil"/>
              <w:bottom w:val="nil"/>
              <w:right w:val="nil"/>
            </w:tcBorders>
            <w:noWrap/>
            <w:vAlign w:val="center"/>
          </w:tcPr>
          <w:p w14:paraId="7908EF3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66CE452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3" w:type="dxa"/>
            <w:tcBorders>
              <w:top w:val="nil"/>
              <w:left w:val="nil"/>
              <w:bottom w:val="nil"/>
              <w:right w:val="nil"/>
            </w:tcBorders>
            <w:noWrap/>
            <w:vAlign w:val="center"/>
          </w:tcPr>
          <w:p w14:paraId="1240F01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1134" w:type="dxa"/>
            <w:tcBorders>
              <w:top w:val="nil"/>
              <w:left w:val="nil"/>
              <w:bottom w:val="nil"/>
              <w:right w:val="nil"/>
            </w:tcBorders>
            <w:noWrap/>
            <w:vAlign w:val="center"/>
          </w:tcPr>
          <w:p w14:paraId="6046ADC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2" w:type="dxa"/>
            <w:tcBorders>
              <w:top w:val="nil"/>
              <w:left w:val="nil"/>
              <w:bottom w:val="nil"/>
              <w:right w:val="nil"/>
            </w:tcBorders>
            <w:noWrap/>
            <w:vAlign w:val="center"/>
          </w:tcPr>
          <w:p w14:paraId="1285202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50" w:type="dxa"/>
            <w:tcBorders>
              <w:top w:val="nil"/>
              <w:left w:val="nil"/>
              <w:bottom w:val="nil"/>
              <w:right w:val="nil"/>
            </w:tcBorders>
            <w:noWrap/>
            <w:vAlign w:val="center"/>
          </w:tcPr>
          <w:p w14:paraId="182E695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478C99F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77FB13E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50763751" w14:textId="77777777">
        <w:trPr>
          <w:trHeight w:val="276"/>
          <w:jc w:val="center"/>
        </w:trPr>
        <w:tc>
          <w:tcPr>
            <w:tcW w:w="1117" w:type="dxa"/>
            <w:vMerge/>
            <w:tcBorders>
              <w:top w:val="nil"/>
              <w:left w:val="nil"/>
              <w:bottom w:val="nil"/>
              <w:right w:val="nil"/>
            </w:tcBorders>
            <w:vAlign w:val="center"/>
          </w:tcPr>
          <w:p w14:paraId="7560DFAC"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2071B84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13.3%</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45B854B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-0.3%</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4B95C14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0.4%</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4B2566E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-7.8%</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74E8E9F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5.8%</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2665220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15.3%</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10D6D99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19.1%</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1D65F2B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7.1%</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6B1CF1D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-5.1%</w:t>
            </w:r>
            <w:r>
              <w:rPr>
                <w:rFonts w:ascii="Times New Roman" w:eastAsia="等线" w:hAnsi="Times New Roman" w:cs="Times New Roman" w:hint="eastAsia"/>
                <w:color w:val="000000"/>
                <w:kern w:val="0"/>
                <w:sz w:val="18"/>
                <w:szCs w:val="18"/>
              </w:rPr>
              <w:t>)</w:t>
            </w:r>
          </w:p>
        </w:tc>
      </w:tr>
      <w:tr w:rsidR="00466FE8" w14:paraId="43C4948C" w14:textId="77777777">
        <w:trPr>
          <w:trHeight w:val="276"/>
          <w:jc w:val="center"/>
        </w:trPr>
        <w:tc>
          <w:tcPr>
            <w:tcW w:w="1117" w:type="dxa"/>
            <w:vMerge w:val="restart"/>
            <w:tcBorders>
              <w:top w:val="nil"/>
              <w:left w:val="nil"/>
              <w:bottom w:val="nil"/>
              <w:right w:val="nil"/>
            </w:tcBorders>
            <w:noWrap/>
            <w:vAlign w:val="center"/>
          </w:tcPr>
          <w:p w14:paraId="62350E7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IMAGE</w:t>
            </w:r>
          </w:p>
        </w:tc>
        <w:tc>
          <w:tcPr>
            <w:tcW w:w="1010" w:type="dxa"/>
            <w:tcBorders>
              <w:top w:val="nil"/>
              <w:left w:val="nil"/>
              <w:bottom w:val="nil"/>
              <w:right w:val="nil"/>
            </w:tcBorders>
            <w:noWrap/>
            <w:vAlign w:val="center"/>
          </w:tcPr>
          <w:p w14:paraId="2877F41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7" w:type="dxa"/>
            <w:tcBorders>
              <w:top w:val="nil"/>
              <w:left w:val="nil"/>
              <w:bottom w:val="nil"/>
              <w:right w:val="nil"/>
            </w:tcBorders>
            <w:noWrap/>
            <w:vAlign w:val="center"/>
          </w:tcPr>
          <w:p w14:paraId="1CDC1DE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4373F0F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3" w:type="dxa"/>
            <w:tcBorders>
              <w:top w:val="nil"/>
              <w:left w:val="nil"/>
              <w:bottom w:val="nil"/>
              <w:right w:val="nil"/>
            </w:tcBorders>
            <w:noWrap/>
            <w:vAlign w:val="center"/>
          </w:tcPr>
          <w:p w14:paraId="51EF5F6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1134" w:type="dxa"/>
            <w:tcBorders>
              <w:top w:val="nil"/>
              <w:left w:val="nil"/>
              <w:bottom w:val="nil"/>
              <w:right w:val="nil"/>
            </w:tcBorders>
            <w:noWrap/>
            <w:vAlign w:val="center"/>
          </w:tcPr>
          <w:p w14:paraId="672D184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2" w:type="dxa"/>
            <w:tcBorders>
              <w:top w:val="nil"/>
              <w:left w:val="nil"/>
              <w:bottom w:val="nil"/>
              <w:right w:val="nil"/>
            </w:tcBorders>
            <w:noWrap/>
            <w:vAlign w:val="center"/>
          </w:tcPr>
          <w:p w14:paraId="4808B49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50" w:type="dxa"/>
            <w:tcBorders>
              <w:top w:val="nil"/>
              <w:left w:val="nil"/>
              <w:bottom w:val="nil"/>
              <w:right w:val="nil"/>
            </w:tcBorders>
            <w:noWrap/>
            <w:vAlign w:val="center"/>
          </w:tcPr>
          <w:p w14:paraId="1105783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19E1FB5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0D745A9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59C8E0F7" w14:textId="77777777">
        <w:trPr>
          <w:trHeight w:val="276"/>
          <w:jc w:val="center"/>
        </w:trPr>
        <w:tc>
          <w:tcPr>
            <w:tcW w:w="1117" w:type="dxa"/>
            <w:vMerge/>
            <w:tcBorders>
              <w:top w:val="nil"/>
              <w:left w:val="nil"/>
              <w:bottom w:val="nil"/>
              <w:right w:val="nil"/>
            </w:tcBorders>
            <w:vAlign w:val="center"/>
          </w:tcPr>
          <w:p w14:paraId="67838717"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3BE25B1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-4.5%</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75CD641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-0.9%</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63866F7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0.2%</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376E4A3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2.6%</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1D213B9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-3.0%</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1EF7675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-8.5%</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1443845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10.7%</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7D39B9E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8.2%</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2A9CBB4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-8.2%</w:t>
            </w:r>
            <w:r>
              <w:rPr>
                <w:rFonts w:ascii="Times New Roman" w:eastAsia="等线" w:hAnsi="Times New Roman" w:cs="Times New Roman" w:hint="eastAsia"/>
                <w:color w:val="000000"/>
                <w:kern w:val="0"/>
                <w:sz w:val="18"/>
                <w:szCs w:val="18"/>
              </w:rPr>
              <w:t>)</w:t>
            </w:r>
          </w:p>
        </w:tc>
      </w:tr>
      <w:tr w:rsidR="00466FE8" w14:paraId="3D375561" w14:textId="77777777">
        <w:trPr>
          <w:trHeight w:val="276"/>
          <w:jc w:val="center"/>
        </w:trPr>
        <w:tc>
          <w:tcPr>
            <w:tcW w:w="1117" w:type="dxa"/>
            <w:vMerge w:val="restart"/>
            <w:tcBorders>
              <w:top w:val="nil"/>
              <w:left w:val="nil"/>
              <w:bottom w:val="nil"/>
              <w:right w:val="nil"/>
            </w:tcBorders>
            <w:noWrap/>
            <w:vAlign w:val="center"/>
          </w:tcPr>
          <w:p w14:paraId="0A6B459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MESSAGE-GLOBIOM</w:t>
            </w:r>
          </w:p>
        </w:tc>
        <w:tc>
          <w:tcPr>
            <w:tcW w:w="1010" w:type="dxa"/>
            <w:tcBorders>
              <w:top w:val="nil"/>
              <w:left w:val="nil"/>
              <w:bottom w:val="nil"/>
              <w:right w:val="nil"/>
            </w:tcBorders>
            <w:noWrap/>
            <w:vAlign w:val="center"/>
          </w:tcPr>
          <w:p w14:paraId="50596DD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7" w:type="dxa"/>
            <w:tcBorders>
              <w:top w:val="nil"/>
              <w:left w:val="nil"/>
              <w:bottom w:val="nil"/>
              <w:right w:val="nil"/>
            </w:tcBorders>
            <w:noWrap/>
            <w:vAlign w:val="center"/>
          </w:tcPr>
          <w:p w14:paraId="11D8F0D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4A9B052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3" w:type="dxa"/>
            <w:tcBorders>
              <w:top w:val="nil"/>
              <w:left w:val="nil"/>
              <w:bottom w:val="nil"/>
              <w:right w:val="nil"/>
            </w:tcBorders>
            <w:noWrap/>
            <w:vAlign w:val="center"/>
          </w:tcPr>
          <w:p w14:paraId="3821556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1134" w:type="dxa"/>
            <w:tcBorders>
              <w:top w:val="nil"/>
              <w:left w:val="nil"/>
              <w:bottom w:val="nil"/>
              <w:right w:val="nil"/>
            </w:tcBorders>
            <w:noWrap/>
            <w:vAlign w:val="center"/>
          </w:tcPr>
          <w:p w14:paraId="71D5242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2" w:type="dxa"/>
            <w:tcBorders>
              <w:top w:val="nil"/>
              <w:left w:val="nil"/>
              <w:bottom w:val="nil"/>
              <w:right w:val="nil"/>
            </w:tcBorders>
            <w:noWrap/>
            <w:vAlign w:val="center"/>
          </w:tcPr>
          <w:p w14:paraId="18D8FC0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50" w:type="dxa"/>
            <w:tcBorders>
              <w:top w:val="nil"/>
              <w:left w:val="nil"/>
              <w:bottom w:val="nil"/>
              <w:right w:val="nil"/>
            </w:tcBorders>
            <w:noWrap/>
            <w:vAlign w:val="center"/>
          </w:tcPr>
          <w:p w14:paraId="57498F2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3C05B99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42AE8BD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r>
      <w:tr w:rsidR="00466FE8" w14:paraId="28AA68BF" w14:textId="77777777">
        <w:trPr>
          <w:trHeight w:val="276"/>
          <w:jc w:val="center"/>
        </w:trPr>
        <w:tc>
          <w:tcPr>
            <w:tcW w:w="1117" w:type="dxa"/>
            <w:vMerge/>
            <w:tcBorders>
              <w:top w:val="nil"/>
              <w:left w:val="nil"/>
              <w:bottom w:val="nil"/>
              <w:right w:val="nil"/>
            </w:tcBorders>
            <w:vAlign w:val="center"/>
          </w:tcPr>
          <w:p w14:paraId="0ED32C67"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565B2DC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-3.6%</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02F90F2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-1.8%</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27C62FE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1.6%</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7929166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-0.5%</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384E2C1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-2.8%</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29FE35C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-3.2%</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186157A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28.4%</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696C650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18.0%</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7E6CA2B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-0.7%</w:t>
            </w:r>
            <w:r>
              <w:rPr>
                <w:rFonts w:ascii="Times New Roman" w:eastAsia="等线" w:hAnsi="Times New Roman" w:cs="Times New Roman" w:hint="eastAsia"/>
                <w:color w:val="000000"/>
                <w:kern w:val="0"/>
                <w:sz w:val="18"/>
                <w:szCs w:val="18"/>
              </w:rPr>
              <w:t>)</w:t>
            </w:r>
          </w:p>
        </w:tc>
      </w:tr>
      <w:tr w:rsidR="00466FE8" w14:paraId="26AC29B7" w14:textId="77777777">
        <w:trPr>
          <w:trHeight w:val="276"/>
          <w:jc w:val="center"/>
        </w:trPr>
        <w:tc>
          <w:tcPr>
            <w:tcW w:w="1117" w:type="dxa"/>
            <w:vMerge w:val="restart"/>
            <w:tcBorders>
              <w:top w:val="nil"/>
              <w:left w:val="nil"/>
              <w:bottom w:val="nil"/>
              <w:right w:val="nil"/>
            </w:tcBorders>
            <w:noWrap/>
            <w:vAlign w:val="center"/>
          </w:tcPr>
          <w:p w14:paraId="2C81386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POLES</w:t>
            </w:r>
          </w:p>
        </w:tc>
        <w:tc>
          <w:tcPr>
            <w:tcW w:w="1010" w:type="dxa"/>
            <w:tcBorders>
              <w:top w:val="nil"/>
              <w:left w:val="nil"/>
              <w:bottom w:val="nil"/>
              <w:right w:val="nil"/>
            </w:tcBorders>
            <w:noWrap/>
            <w:vAlign w:val="center"/>
          </w:tcPr>
          <w:p w14:paraId="745CEF0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7" w:type="dxa"/>
            <w:tcBorders>
              <w:top w:val="nil"/>
              <w:left w:val="nil"/>
              <w:bottom w:val="nil"/>
              <w:right w:val="nil"/>
            </w:tcBorders>
            <w:noWrap/>
            <w:vAlign w:val="center"/>
          </w:tcPr>
          <w:p w14:paraId="2C49C65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45" w:type="dxa"/>
            <w:tcBorders>
              <w:top w:val="nil"/>
              <w:left w:val="nil"/>
              <w:bottom w:val="nil"/>
              <w:right w:val="nil"/>
            </w:tcBorders>
            <w:noWrap/>
            <w:vAlign w:val="center"/>
          </w:tcPr>
          <w:p w14:paraId="2549D9E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3" w:type="dxa"/>
            <w:tcBorders>
              <w:top w:val="nil"/>
              <w:left w:val="nil"/>
              <w:bottom w:val="nil"/>
              <w:right w:val="nil"/>
            </w:tcBorders>
            <w:noWrap/>
            <w:vAlign w:val="center"/>
          </w:tcPr>
          <w:p w14:paraId="1D387F6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1134" w:type="dxa"/>
            <w:tcBorders>
              <w:top w:val="nil"/>
              <w:left w:val="nil"/>
              <w:bottom w:val="nil"/>
              <w:right w:val="nil"/>
            </w:tcBorders>
            <w:noWrap/>
            <w:vAlign w:val="center"/>
          </w:tcPr>
          <w:p w14:paraId="1B7B82A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2" w:type="dxa"/>
            <w:tcBorders>
              <w:top w:val="nil"/>
              <w:left w:val="nil"/>
              <w:bottom w:val="nil"/>
              <w:right w:val="nil"/>
            </w:tcBorders>
            <w:noWrap/>
            <w:vAlign w:val="center"/>
          </w:tcPr>
          <w:p w14:paraId="6C4F44E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50" w:type="dxa"/>
            <w:tcBorders>
              <w:top w:val="nil"/>
              <w:left w:val="nil"/>
              <w:bottom w:val="nil"/>
              <w:right w:val="nil"/>
            </w:tcBorders>
            <w:noWrap/>
            <w:vAlign w:val="center"/>
          </w:tcPr>
          <w:p w14:paraId="38128F9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3B1C10B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3EBAFDE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23F159F0" w14:textId="77777777">
        <w:trPr>
          <w:trHeight w:val="276"/>
          <w:jc w:val="center"/>
        </w:trPr>
        <w:tc>
          <w:tcPr>
            <w:tcW w:w="1117" w:type="dxa"/>
            <w:vMerge/>
            <w:tcBorders>
              <w:top w:val="nil"/>
              <w:left w:val="nil"/>
              <w:bottom w:val="nil"/>
              <w:right w:val="nil"/>
            </w:tcBorders>
            <w:vAlign w:val="center"/>
          </w:tcPr>
          <w:p w14:paraId="35C9294C"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01421DF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-2.8%</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6083EF3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-0.7%</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407CAEB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2.1%</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0A47FF2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3.1%</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071405A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2.8%</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2629E85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5.6%</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30C3BB3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44.3%</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5FF2ADE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6.5%</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7C069790"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-11.0%</w:t>
            </w:r>
            <w:r>
              <w:rPr>
                <w:rFonts w:ascii="Times New Roman" w:eastAsia="等线" w:hAnsi="Times New Roman" w:cs="Times New Roman" w:hint="eastAsia"/>
                <w:color w:val="000000"/>
                <w:kern w:val="0"/>
                <w:sz w:val="18"/>
                <w:szCs w:val="18"/>
              </w:rPr>
              <w:t>)</w:t>
            </w:r>
          </w:p>
        </w:tc>
      </w:tr>
      <w:tr w:rsidR="00466FE8" w14:paraId="7C4C86D5" w14:textId="77777777">
        <w:trPr>
          <w:trHeight w:val="276"/>
          <w:jc w:val="center"/>
        </w:trPr>
        <w:tc>
          <w:tcPr>
            <w:tcW w:w="1117" w:type="dxa"/>
            <w:vMerge w:val="restart"/>
            <w:tcBorders>
              <w:top w:val="nil"/>
              <w:left w:val="nil"/>
              <w:bottom w:val="nil"/>
              <w:right w:val="nil"/>
            </w:tcBorders>
            <w:noWrap/>
            <w:vAlign w:val="center"/>
          </w:tcPr>
          <w:p w14:paraId="7D1411F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REMIND</w:t>
            </w:r>
          </w:p>
        </w:tc>
        <w:tc>
          <w:tcPr>
            <w:tcW w:w="1010" w:type="dxa"/>
            <w:tcBorders>
              <w:top w:val="nil"/>
              <w:left w:val="nil"/>
              <w:bottom w:val="nil"/>
              <w:right w:val="nil"/>
            </w:tcBorders>
            <w:noWrap/>
            <w:vAlign w:val="center"/>
          </w:tcPr>
          <w:p w14:paraId="06014EE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7" w:type="dxa"/>
            <w:tcBorders>
              <w:top w:val="nil"/>
              <w:left w:val="nil"/>
              <w:bottom w:val="nil"/>
              <w:right w:val="nil"/>
            </w:tcBorders>
            <w:noWrap/>
            <w:vAlign w:val="center"/>
          </w:tcPr>
          <w:p w14:paraId="7B3BB8D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3D2E3B2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3" w:type="dxa"/>
            <w:tcBorders>
              <w:top w:val="nil"/>
              <w:left w:val="nil"/>
              <w:bottom w:val="nil"/>
              <w:right w:val="nil"/>
            </w:tcBorders>
            <w:noWrap/>
            <w:vAlign w:val="center"/>
          </w:tcPr>
          <w:p w14:paraId="319F887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1134" w:type="dxa"/>
            <w:tcBorders>
              <w:top w:val="nil"/>
              <w:left w:val="nil"/>
              <w:bottom w:val="nil"/>
              <w:right w:val="nil"/>
            </w:tcBorders>
            <w:noWrap/>
            <w:vAlign w:val="center"/>
          </w:tcPr>
          <w:p w14:paraId="5042A2B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2" w:type="dxa"/>
            <w:tcBorders>
              <w:top w:val="nil"/>
              <w:left w:val="nil"/>
              <w:bottom w:val="nil"/>
              <w:right w:val="nil"/>
            </w:tcBorders>
            <w:noWrap/>
            <w:vAlign w:val="center"/>
          </w:tcPr>
          <w:p w14:paraId="2768C80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50" w:type="dxa"/>
            <w:tcBorders>
              <w:top w:val="nil"/>
              <w:left w:val="nil"/>
              <w:bottom w:val="nil"/>
              <w:right w:val="nil"/>
            </w:tcBorders>
            <w:noWrap/>
            <w:vAlign w:val="center"/>
          </w:tcPr>
          <w:p w14:paraId="79CF93CE"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867" w:type="dxa"/>
            <w:tcBorders>
              <w:top w:val="nil"/>
              <w:left w:val="nil"/>
              <w:bottom w:val="nil"/>
              <w:right w:val="nil"/>
            </w:tcBorders>
            <w:noWrap/>
            <w:vAlign w:val="center"/>
          </w:tcPr>
          <w:p w14:paraId="2B66340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0AE7DE6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7BFE135A" w14:textId="77777777">
        <w:trPr>
          <w:trHeight w:val="276"/>
          <w:jc w:val="center"/>
        </w:trPr>
        <w:tc>
          <w:tcPr>
            <w:tcW w:w="1117" w:type="dxa"/>
            <w:vMerge/>
            <w:tcBorders>
              <w:top w:val="nil"/>
              <w:left w:val="nil"/>
              <w:bottom w:val="nil"/>
              <w:right w:val="nil"/>
            </w:tcBorders>
            <w:vAlign w:val="center"/>
          </w:tcPr>
          <w:p w14:paraId="1EDDA306"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37C3EA95"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-1.3%</w:t>
            </w:r>
            <w:r>
              <w:rPr>
                <w:rFonts w:ascii="Times New Roman" w:eastAsia="等线" w:hAnsi="Times New Roman" w:cs="Times New Roman" w:hint="eastAsia"/>
                <w:color w:val="000000"/>
                <w:kern w:val="0"/>
                <w:sz w:val="18"/>
                <w:szCs w:val="18"/>
              </w:rPr>
              <w:t>)</w:t>
            </w:r>
          </w:p>
        </w:tc>
        <w:tc>
          <w:tcPr>
            <w:tcW w:w="997" w:type="dxa"/>
            <w:tcBorders>
              <w:top w:val="nil"/>
              <w:left w:val="nil"/>
              <w:bottom w:val="nil"/>
              <w:right w:val="nil"/>
            </w:tcBorders>
            <w:noWrap/>
            <w:vAlign w:val="center"/>
          </w:tcPr>
          <w:p w14:paraId="720B21F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-1.2%</w:t>
            </w:r>
            <w:r>
              <w:rPr>
                <w:rFonts w:ascii="Times New Roman" w:eastAsia="等线" w:hAnsi="Times New Roman" w:cs="Times New Roman" w:hint="eastAsia"/>
                <w:color w:val="000000"/>
                <w:kern w:val="0"/>
                <w:sz w:val="18"/>
                <w:szCs w:val="18"/>
              </w:rPr>
              <w:t>)</w:t>
            </w:r>
          </w:p>
        </w:tc>
        <w:tc>
          <w:tcPr>
            <w:tcW w:w="845" w:type="dxa"/>
            <w:tcBorders>
              <w:top w:val="nil"/>
              <w:left w:val="nil"/>
              <w:bottom w:val="nil"/>
              <w:right w:val="nil"/>
            </w:tcBorders>
            <w:noWrap/>
            <w:vAlign w:val="center"/>
          </w:tcPr>
          <w:p w14:paraId="302286F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-0.7%</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379FF51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-0.3%</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0E8B3567"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6.5%</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0D8C580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0.0%</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5C1AEE4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40.9%</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1034B1F4"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7.4%</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509B970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-6.2%</w:t>
            </w:r>
            <w:r>
              <w:rPr>
                <w:rFonts w:ascii="Times New Roman" w:eastAsia="等线" w:hAnsi="Times New Roman" w:cs="Times New Roman" w:hint="eastAsia"/>
                <w:color w:val="000000"/>
                <w:kern w:val="0"/>
                <w:sz w:val="18"/>
                <w:szCs w:val="18"/>
              </w:rPr>
              <w:t>)</w:t>
            </w:r>
          </w:p>
        </w:tc>
      </w:tr>
      <w:tr w:rsidR="00466FE8" w14:paraId="5AFCBFC0" w14:textId="77777777">
        <w:trPr>
          <w:trHeight w:val="276"/>
          <w:jc w:val="center"/>
        </w:trPr>
        <w:tc>
          <w:tcPr>
            <w:tcW w:w="1117" w:type="dxa"/>
            <w:vMerge w:val="restart"/>
            <w:tcBorders>
              <w:top w:val="nil"/>
              <w:left w:val="nil"/>
              <w:bottom w:val="nil"/>
              <w:right w:val="nil"/>
            </w:tcBorders>
            <w:noWrap/>
            <w:vAlign w:val="center"/>
          </w:tcPr>
          <w:p w14:paraId="5D3950C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TIAM-ECN</w:t>
            </w:r>
          </w:p>
        </w:tc>
        <w:tc>
          <w:tcPr>
            <w:tcW w:w="1010" w:type="dxa"/>
            <w:tcBorders>
              <w:top w:val="nil"/>
              <w:left w:val="nil"/>
              <w:bottom w:val="nil"/>
              <w:right w:val="nil"/>
            </w:tcBorders>
            <w:noWrap/>
            <w:vAlign w:val="center"/>
          </w:tcPr>
          <w:p w14:paraId="7ADD4134" w14:textId="77777777" w:rsidR="00466FE8" w:rsidRDefault="00466FE8">
            <w:pPr>
              <w:widowControl/>
              <w:jc w:val="left"/>
              <w:rPr>
                <w:rFonts w:ascii="Times New Roman" w:eastAsia="等线" w:hAnsi="Times New Roman" w:cs="Times New Roman"/>
                <w:color w:val="000000"/>
                <w:kern w:val="0"/>
                <w:sz w:val="18"/>
                <w:szCs w:val="18"/>
              </w:rPr>
            </w:pPr>
          </w:p>
        </w:tc>
        <w:tc>
          <w:tcPr>
            <w:tcW w:w="997" w:type="dxa"/>
            <w:tcBorders>
              <w:top w:val="nil"/>
              <w:left w:val="nil"/>
              <w:bottom w:val="nil"/>
              <w:right w:val="nil"/>
            </w:tcBorders>
            <w:noWrap/>
            <w:vAlign w:val="center"/>
          </w:tcPr>
          <w:p w14:paraId="151B5058" w14:textId="77777777" w:rsidR="00466FE8" w:rsidRDefault="00466FE8">
            <w:pPr>
              <w:widowControl/>
              <w:jc w:val="left"/>
              <w:rPr>
                <w:rFonts w:ascii="Times New Roman" w:eastAsia="Times New Roman" w:hAnsi="Times New Roman" w:cs="Times New Roman"/>
                <w:kern w:val="0"/>
                <w:sz w:val="20"/>
                <w:szCs w:val="20"/>
              </w:rPr>
            </w:pPr>
          </w:p>
        </w:tc>
        <w:tc>
          <w:tcPr>
            <w:tcW w:w="845" w:type="dxa"/>
            <w:tcBorders>
              <w:top w:val="nil"/>
              <w:left w:val="nil"/>
              <w:bottom w:val="nil"/>
              <w:right w:val="nil"/>
            </w:tcBorders>
            <w:noWrap/>
            <w:vAlign w:val="center"/>
          </w:tcPr>
          <w:p w14:paraId="53E5FB8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3" w:type="dxa"/>
            <w:tcBorders>
              <w:top w:val="nil"/>
              <w:left w:val="nil"/>
              <w:bottom w:val="nil"/>
              <w:right w:val="nil"/>
            </w:tcBorders>
            <w:noWrap/>
            <w:vAlign w:val="center"/>
          </w:tcPr>
          <w:p w14:paraId="38EFA01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1134" w:type="dxa"/>
            <w:tcBorders>
              <w:top w:val="nil"/>
              <w:left w:val="nil"/>
              <w:bottom w:val="nil"/>
              <w:right w:val="nil"/>
            </w:tcBorders>
            <w:noWrap/>
            <w:vAlign w:val="center"/>
          </w:tcPr>
          <w:p w14:paraId="5BDE879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92" w:type="dxa"/>
            <w:tcBorders>
              <w:top w:val="nil"/>
              <w:left w:val="nil"/>
              <w:bottom w:val="nil"/>
              <w:right w:val="nil"/>
            </w:tcBorders>
            <w:noWrap/>
            <w:vAlign w:val="center"/>
          </w:tcPr>
          <w:p w14:paraId="0303E2B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50" w:type="dxa"/>
            <w:tcBorders>
              <w:top w:val="nil"/>
              <w:left w:val="nil"/>
              <w:bottom w:val="nil"/>
              <w:right w:val="nil"/>
            </w:tcBorders>
            <w:noWrap/>
            <w:vAlign w:val="center"/>
          </w:tcPr>
          <w:p w14:paraId="471DC89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67" w:type="dxa"/>
            <w:tcBorders>
              <w:top w:val="nil"/>
              <w:left w:val="nil"/>
              <w:bottom w:val="nil"/>
              <w:right w:val="nil"/>
            </w:tcBorders>
            <w:noWrap/>
            <w:vAlign w:val="center"/>
          </w:tcPr>
          <w:p w14:paraId="5CA64771"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76" w:type="dxa"/>
            <w:tcBorders>
              <w:top w:val="nil"/>
              <w:left w:val="nil"/>
              <w:bottom w:val="nil"/>
              <w:right w:val="nil"/>
            </w:tcBorders>
            <w:noWrap/>
            <w:vAlign w:val="center"/>
          </w:tcPr>
          <w:p w14:paraId="720F960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5AA56CA3" w14:textId="77777777">
        <w:trPr>
          <w:trHeight w:val="276"/>
          <w:jc w:val="center"/>
        </w:trPr>
        <w:tc>
          <w:tcPr>
            <w:tcW w:w="1117" w:type="dxa"/>
            <w:vMerge/>
            <w:tcBorders>
              <w:top w:val="nil"/>
              <w:left w:val="nil"/>
              <w:bottom w:val="nil"/>
              <w:right w:val="nil"/>
            </w:tcBorders>
            <w:vAlign w:val="center"/>
          </w:tcPr>
          <w:p w14:paraId="2D54FDCC"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nil"/>
              <w:right w:val="nil"/>
            </w:tcBorders>
            <w:noWrap/>
            <w:vAlign w:val="center"/>
          </w:tcPr>
          <w:p w14:paraId="309934CE" w14:textId="77777777" w:rsidR="00466FE8" w:rsidRDefault="00466FE8">
            <w:pPr>
              <w:widowControl/>
              <w:jc w:val="left"/>
              <w:rPr>
                <w:rFonts w:ascii="Times New Roman" w:eastAsia="等线" w:hAnsi="Times New Roman" w:cs="Times New Roman"/>
                <w:color w:val="000000"/>
                <w:kern w:val="0"/>
                <w:sz w:val="18"/>
                <w:szCs w:val="18"/>
              </w:rPr>
            </w:pPr>
          </w:p>
        </w:tc>
        <w:tc>
          <w:tcPr>
            <w:tcW w:w="997" w:type="dxa"/>
            <w:tcBorders>
              <w:top w:val="nil"/>
              <w:left w:val="nil"/>
              <w:bottom w:val="nil"/>
              <w:right w:val="nil"/>
            </w:tcBorders>
            <w:noWrap/>
            <w:vAlign w:val="center"/>
          </w:tcPr>
          <w:p w14:paraId="008B976F" w14:textId="77777777" w:rsidR="00466FE8" w:rsidRDefault="00466FE8">
            <w:pPr>
              <w:widowControl/>
              <w:jc w:val="left"/>
              <w:rPr>
                <w:rFonts w:ascii="Times New Roman" w:eastAsia="Times New Roman" w:hAnsi="Times New Roman" w:cs="Times New Roman"/>
                <w:kern w:val="0"/>
                <w:sz w:val="20"/>
                <w:szCs w:val="20"/>
              </w:rPr>
            </w:pPr>
          </w:p>
        </w:tc>
        <w:tc>
          <w:tcPr>
            <w:tcW w:w="845" w:type="dxa"/>
            <w:tcBorders>
              <w:top w:val="nil"/>
              <w:left w:val="nil"/>
              <w:bottom w:val="nil"/>
              <w:right w:val="nil"/>
            </w:tcBorders>
            <w:noWrap/>
            <w:vAlign w:val="center"/>
          </w:tcPr>
          <w:p w14:paraId="063D339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3.7%</w:t>
            </w:r>
            <w:r>
              <w:rPr>
                <w:rFonts w:ascii="Times New Roman" w:eastAsia="等线" w:hAnsi="Times New Roman" w:cs="Times New Roman" w:hint="eastAsia"/>
                <w:color w:val="000000"/>
                <w:kern w:val="0"/>
                <w:sz w:val="18"/>
                <w:szCs w:val="18"/>
              </w:rPr>
              <w:t>)</w:t>
            </w:r>
          </w:p>
        </w:tc>
        <w:tc>
          <w:tcPr>
            <w:tcW w:w="993" w:type="dxa"/>
            <w:tcBorders>
              <w:top w:val="nil"/>
              <w:left w:val="nil"/>
              <w:bottom w:val="nil"/>
              <w:right w:val="nil"/>
            </w:tcBorders>
            <w:noWrap/>
            <w:vAlign w:val="center"/>
          </w:tcPr>
          <w:p w14:paraId="74F0555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4.1%</w:t>
            </w:r>
            <w:r>
              <w:rPr>
                <w:rFonts w:ascii="Times New Roman" w:eastAsia="等线" w:hAnsi="Times New Roman" w:cs="Times New Roman" w:hint="eastAsia"/>
                <w:color w:val="000000"/>
                <w:kern w:val="0"/>
                <w:sz w:val="18"/>
                <w:szCs w:val="18"/>
              </w:rPr>
              <w:t>)</w:t>
            </w:r>
          </w:p>
        </w:tc>
        <w:tc>
          <w:tcPr>
            <w:tcW w:w="1134" w:type="dxa"/>
            <w:tcBorders>
              <w:top w:val="nil"/>
              <w:left w:val="nil"/>
              <w:bottom w:val="nil"/>
              <w:right w:val="nil"/>
            </w:tcBorders>
            <w:noWrap/>
            <w:vAlign w:val="center"/>
          </w:tcPr>
          <w:p w14:paraId="4307904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-5.8%</w:t>
            </w:r>
            <w:r>
              <w:rPr>
                <w:rFonts w:ascii="Times New Roman" w:eastAsia="等线" w:hAnsi="Times New Roman" w:cs="Times New Roman" w:hint="eastAsia"/>
                <w:color w:val="000000"/>
                <w:kern w:val="0"/>
                <w:sz w:val="18"/>
                <w:szCs w:val="18"/>
              </w:rPr>
              <w:t>)</w:t>
            </w:r>
          </w:p>
        </w:tc>
        <w:tc>
          <w:tcPr>
            <w:tcW w:w="992" w:type="dxa"/>
            <w:tcBorders>
              <w:top w:val="nil"/>
              <w:left w:val="nil"/>
              <w:bottom w:val="nil"/>
              <w:right w:val="nil"/>
            </w:tcBorders>
            <w:noWrap/>
            <w:vAlign w:val="center"/>
          </w:tcPr>
          <w:p w14:paraId="1436FD4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2.9%</w:t>
            </w:r>
            <w:r>
              <w:rPr>
                <w:rFonts w:ascii="Times New Roman" w:eastAsia="等线" w:hAnsi="Times New Roman" w:cs="Times New Roman" w:hint="eastAsia"/>
                <w:color w:val="000000"/>
                <w:kern w:val="0"/>
                <w:sz w:val="18"/>
                <w:szCs w:val="18"/>
              </w:rPr>
              <w:t>)</w:t>
            </w:r>
          </w:p>
        </w:tc>
        <w:tc>
          <w:tcPr>
            <w:tcW w:w="850" w:type="dxa"/>
            <w:tcBorders>
              <w:top w:val="nil"/>
              <w:left w:val="nil"/>
              <w:bottom w:val="nil"/>
              <w:right w:val="nil"/>
            </w:tcBorders>
            <w:noWrap/>
            <w:vAlign w:val="center"/>
          </w:tcPr>
          <w:p w14:paraId="1C9FBF46"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0.6%</w:t>
            </w:r>
            <w:r>
              <w:rPr>
                <w:rFonts w:ascii="Times New Roman" w:eastAsia="等线" w:hAnsi="Times New Roman" w:cs="Times New Roman" w:hint="eastAsia"/>
                <w:color w:val="000000"/>
                <w:kern w:val="0"/>
                <w:sz w:val="18"/>
                <w:szCs w:val="18"/>
              </w:rPr>
              <w:t>)</w:t>
            </w:r>
          </w:p>
        </w:tc>
        <w:tc>
          <w:tcPr>
            <w:tcW w:w="867" w:type="dxa"/>
            <w:tcBorders>
              <w:top w:val="nil"/>
              <w:left w:val="nil"/>
              <w:bottom w:val="nil"/>
              <w:right w:val="nil"/>
            </w:tcBorders>
            <w:noWrap/>
            <w:vAlign w:val="center"/>
          </w:tcPr>
          <w:p w14:paraId="3779AD8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4.6%</w:t>
            </w:r>
            <w:r>
              <w:rPr>
                <w:rFonts w:ascii="Times New Roman" w:eastAsia="等线" w:hAnsi="Times New Roman" w:cs="Times New Roman" w:hint="eastAsia"/>
                <w:color w:val="000000"/>
                <w:kern w:val="0"/>
                <w:sz w:val="18"/>
                <w:szCs w:val="18"/>
              </w:rPr>
              <w:t>)</w:t>
            </w:r>
          </w:p>
        </w:tc>
        <w:tc>
          <w:tcPr>
            <w:tcW w:w="976" w:type="dxa"/>
            <w:tcBorders>
              <w:top w:val="nil"/>
              <w:left w:val="nil"/>
              <w:bottom w:val="nil"/>
              <w:right w:val="nil"/>
            </w:tcBorders>
            <w:noWrap/>
            <w:vAlign w:val="center"/>
          </w:tcPr>
          <w:p w14:paraId="520310B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-5.0%</w:t>
            </w:r>
            <w:r>
              <w:rPr>
                <w:rFonts w:ascii="Times New Roman" w:eastAsia="等线" w:hAnsi="Times New Roman" w:cs="Times New Roman" w:hint="eastAsia"/>
                <w:color w:val="000000"/>
                <w:kern w:val="0"/>
                <w:sz w:val="18"/>
                <w:szCs w:val="18"/>
              </w:rPr>
              <w:t>)</w:t>
            </w:r>
          </w:p>
        </w:tc>
      </w:tr>
      <w:tr w:rsidR="00466FE8" w14:paraId="1EABF0B3" w14:textId="77777777">
        <w:trPr>
          <w:trHeight w:val="276"/>
          <w:jc w:val="center"/>
        </w:trPr>
        <w:tc>
          <w:tcPr>
            <w:tcW w:w="1117" w:type="dxa"/>
            <w:vMerge w:val="restart"/>
            <w:tcBorders>
              <w:top w:val="nil"/>
              <w:left w:val="nil"/>
              <w:bottom w:val="single" w:sz="4" w:space="0" w:color="000000"/>
              <w:right w:val="nil"/>
            </w:tcBorders>
            <w:noWrap/>
            <w:vAlign w:val="center"/>
          </w:tcPr>
          <w:p w14:paraId="1745847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WITCH</w:t>
            </w:r>
          </w:p>
        </w:tc>
        <w:tc>
          <w:tcPr>
            <w:tcW w:w="1010" w:type="dxa"/>
            <w:tcBorders>
              <w:top w:val="nil"/>
              <w:left w:val="nil"/>
              <w:bottom w:val="nil"/>
              <w:right w:val="nil"/>
            </w:tcBorders>
            <w:noWrap/>
            <w:vAlign w:val="center"/>
          </w:tcPr>
          <w:p w14:paraId="60F81F4D"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7" w:type="dxa"/>
            <w:tcBorders>
              <w:top w:val="nil"/>
              <w:left w:val="nil"/>
              <w:bottom w:val="nil"/>
              <w:right w:val="nil"/>
            </w:tcBorders>
            <w:noWrap/>
            <w:vAlign w:val="center"/>
          </w:tcPr>
          <w:p w14:paraId="29D5A4CA"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45" w:type="dxa"/>
            <w:tcBorders>
              <w:top w:val="nil"/>
              <w:left w:val="nil"/>
              <w:bottom w:val="nil"/>
              <w:right w:val="nil"/>
            </w:tcBorders>
            <w:noWrap/>
            <w:vAlign w:val="center"/>
          </w:tcPr>
          <w:p w14:paraId="041FAEB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993" w:type="dxa"/>
            <w:tcBorders>
              <w:top w:val="nil"/>
              <w:left w:val="nil"/>
              <w:bottom w:val="nil"/>
              <w:right w:val="nil"/>
            </w:tcBorders>
            <w:noWrap/>
            <w:vAlign w:val="center"/>
          </w:tcPr>
          <w:p w14:paraId="4E7EEB2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1134" w:type="dxa"/>
            <w:tcBorders>
              <w:top w:val="nil"/>
              <w:left w:val="nil"/>
              <w:bottom w:val="nil"/>
              <w:right w:val="nil"/>
            </w:tcBorders>
            <w:noWrap/>
            <w:vAlign w:val="center"/>
          </w:tcPr>
          <w:p w14:paraId="760F882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High</w:t>
            </w:r>
          </w:p>
        </w:tc>
        <w:tc>
          <w:tcPr>
            <w:tcW w:w="992" w:type="dxa"/>
            <w:tcBorders>
              <w:top w:val="nil"/>
              <w:left w:val="nil"/>
              <w:bottom w:val="nil"/>
              <w:right w:val="nil"/>
            </w:tcBorders>
            <w:noWrap/>
            <w:vAlign w:val="center"/>
          </w:tcPr>
          <w:p w14:paraId="4CE8778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850" w:type="dxa"/>
            <w:tcBorders>
              <w:top w:val="nil"/>
              <w:left w:val="nil"/>
              <w:bottom w:val="nil"/>
              <w:right w:val="nil"/>
            </w:tcBorders>
            <w:noWrap/>
            <w:vAlign w:val="center"/>
          </w:tcPr>
          <w:p w14:paraId="0D3F151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Medium</w:t>
            </w:r>
          </w:p>
        </w:tc>
        <w:tc>
          <w:tcPr>
            <w:tcW w:w="867" w:type="dxa"/>
            <w:tcBorders>
              <w:top w:val="nil"/>
              <w:left w:val="nil"/>
              <w:bottom w:val="nil"/>
              <w:right w:val="nil"/>
            </w:tcBorders>
            <w:noWrap/>
            <w:vAlign w:val="center"/>
          </w:tcPr>
          <w:p w14:paraId="48190E63"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c>
          <w:tcPr>
            <w:tcW w:w="976" w:type="dxa"/>
            <w:tcBorders>
              <w:top w:val="nil"/>
              <w:left w:val="nil"/>
              <w:bottom w:val="nil"/>
              <w:right w:val="nil"/>
            </w:tcBorders>
            <w:noWrap/>
            <w:vAlign w:val="center"/>
          </w:tcPr>
          <w:p w14:paraId="0449CF8C"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Low</w:t>
            </w:r>
          </w:p>
        </w:tc>
      </w:tr>
      <w:tr w:rsidR="00466FE8" w14:paraId="6F6D1D0B" w14:textId="77777777">
        <w:trPr>
          <w:trHeight w:val="276"/>
          <w:jc w:val="center"/>
        </w:trPr>
        <w:tc>
          <w:tcPr>
            <w:tcW w:w="1117" w:type="dxa"/>
            <w:vMerge/>
            <w:tcBorders>
              <w:top w:val="nil"/>
              <w:left w:val="nil"/>
              <w:bottom w:val="single" w:sz="4" w:space="0" w:color="000000"/>
              <w:right w:val="nil"/>
            </w:tcBorders>
            <w:vAlign w:val="center"/>
          </w:tcPr>
          <w:p w14:paraId="453DB767" w14:textId="77777777" w:rsidR="00466FE8" w:rsidRDefault="00466FE8">
            <w:pPr>
              <w:widowControl/>
              <w:jc w:val="left"/>
              <w:rPr>
                <w:rFonts w:ascii="Times New Roman" w:eastAsia="等线" w:hAnsi="Times New Roman" w:cs="Times New Roman"/>
                <w:color w:val="000000"/>
                <w:kern w:val="0"/>
                <w:sz w:val="18"/>
                <w:szCs w:val="18"/>
              </w:rPr>
            </w:pPr>
          </w:p>
        </w:tc>
        <w:tc>
          <w:tcPr>
            <w:tcW w:w="1010" w:type="dxa"/>
            <w:tcBorders>
              <w:top w:val="nil"/>
              <w:left w:val="nil"/>
              <w:bottom w:val="single" w:sz="4" w:space="0" w:color="auto"/>
              <w:right w:val="nil"/>
            </w:tcBorders>
            <w:noWrap/>
            <w:vAlign w:val="center"/>
          </w:tcPr>
          <w:p w14:paraId="6BB1C2FB"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3.2%</w:t>
            </w:r>
            <w:r>
              <w:rPr>
                <w:rFonts w:ascii="Times New Roman" w:eastAsia="等线" w:hAnsi="Times New Roman" w:cs="Times New Roman" w:hint="eastAsia"/>
                <w:color w:val="000000"/>
                <w:kern w:val="0"/>
                <w:sz w:val="18"/>
                <w:szCs w:val="18"/>
              </w:rPr>
              <w:t>)</w:t>
            </w:r>
          </w:p>
        </w:tc>
        <w:tc>
          <w:tcPr>
            <w:tcW w:w="997" w:type="dxa"/>
            <w:tcBorders>
              <w:top w:val="nil"/>
              <w:left w:val="nil"/>
              <w:bottom w:val="single" w:sz="4" w:space="0" w:color="auto"/>
              <w:right w:val="nil"/>
            </w:tcBorders>
            <w:noWrap/>
            <w:vAlign w:val="center"/>
          </w:tcPr>
          <w:p w14:paraId="1D920BD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-2.2%</w:t>
            </w:r>
            <w:r>
              <w:rPr>
                <w:rFonts w:ascii="Times New Roman" w:eastAsia="等线" w:hAnsi="Times New Roman" w:cs="Times New Roman" w:hint="eastAsia"/>
                <w:color w:val="000000"/>
                <w:kern w:val="0"/>
                <w:sz w:val="18"/>
                <w:szCs w:val="18"/>
              </w:rPr>
              <w:t>)</w:t>
            </w:r>
          </w:p>
        </w:tc>
        <w:tc>
          <w:tcPr>
            <w:tcW w:w="845" w:type="dxa"/>
            <w:tcBorders>
              <w:top w:val="nil"/>
              <w:left w:val="nil"/>
              <w:bottom w:val="single" w:sz="4" w:space="0" w:color="auto"/>
              <w:right w:val="nil"/>
            </w:tcBorders>
            <w:noWrap/>
            <w:vAlign w:val="center"/>
          </w:tcPr>
          <w:p w14:paraId="06DD56A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-1.1%</w:t>
            </w:r>
            <w:r>
              <w:rPr>
                <w:rFonts w:ascii="Times New Roman" w:eastAsia="等线" w:hAnsi="Times New Roman" w:cs="Times New Roman" w:hint="eastAsia"/>
                <w:color w:val="000000"/>
                <w:kern w:val="0"/>
                <w:sz w:val="18"/>
                <w:szCs w:val="18"/>
              </w:rPr>
              <w:t>)</w:t>
            </w:r>
          </w:p>
        </w:tc>
        <w:tc>
          <w:tcPr>
            <w:tcW w:w="993" w:type="dxa"/>
            <w:tcBorders>
              <w:top w:val="nil"/>
              <w:left w:val="nil"/>
              <w:bottom w:val="single" w:sz="4" w:space="0" w:color="auto"/>
              <w:right w:val="nil"/>
            </w:tcBorders>
            <w:noWrap/>
            <w:vAlign w:val="center"/>
          </w:tcPr>
          <w:p w14:paraId="74512D4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-0.1%</w:t>
            </w:r>
            <w:r>
              <w:rPr>
                <w:rFonts w:ascii="Times New Roman" w:eastAsia="等线" w:hAnsi="Times New Roman" w:cs="Times New Roman" w:hint="eastAsia"/>
                <w:color w:val="000000"/>
                <w:kern w:val="0"/>
                <w:sz w:val="18"/>
                <w:szCs w:val="18"/>
              </w:rPr>
              <w:t>)</w:t>
            </w:r>
          </w:p>
        </w:tc>
        <w:tc>
          <w:tcPr>
            <w:tcW w:w="1134" w:type="dxa"/>
            <w:tcBorders>
              <w:top w:val="nil"/>
              <w:left w:val="nil"/>
              <w:bottom w:val="single" w:sz="4" w:space="0" w:color="auto"/>
              <w:right w:val="nil"/>
            </w:tcBorders>
            <w:noWrap/>
            <w:vAlign w:val="center"/>
          </w:tcPr>
          <w:p w14:paraId="6944333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8.7%</w:t>
            </w:r>
            <w:r>
              <w:rPr>
                <w:rFonts w:ascii="Times New Roman" w:eastAsia="等线" w:hAnsi="Times New Roman" w:cs="Times New Roman" w:hint="eastAsia"/>
                <w:color w:val="000000"/>
                <w:kern w:val="0"/>
                <w:sz w:val="18"/>
                <w:szCs w:val="18"/>
              </w:rPr>
              <w:t>)</w:t>
            </w:r>
          </w:p>
        </w:tc>
        <w:tc>
          <w:tcPr>
            <w:tcW w:w="992" w:type="dxa"/>
            <w:tcBorders>
              <w:top w:val="nil"/>
              <w:left w:val="nil"/>
              <w:bottom w:val="single" w:sz="4" w:space="0" w:color="auto"/>
              <w:right w:val="nil"/>
            </w:tcBorders>
            <w:noWrap/>
            <w:vAlign w:val="center"/>
          </w:tcPr>
          <w:p w14:paraId="786CFCF9"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-23.4%</w:t>
            </w:r>
            <w:r>
              <w:rPr>
                <w:rFonts w:ascii="Times New Roman" w:eastAsia="等线" w:hAnsi="Times New Roman" w:cs="Times New Roman" w:hint="eastAsia"/>
                <w:color w:val="000000"/>
                <w:kern w:val="0"/>
                <w:sz w:val="18"/>
                <w:szCs w:val="18"/>
              </w:rPr>
              <w:t>)</w:t>
            </w:r>
          </w:p>
        </w:tc>
        <w:tc>
          <w:tcPr>
            <w:tcW w:w="850" w:type="dxa"/>
            <w:tcBorders>
              <w:top w:val="nil"/>
              <w:left w:val="nil"/>
              <w:bottom w:val="single" w:sz="4" w:space="0" w:color="auto"/>
              <w:right w:val="nil"/>
            </w:tcBorders>
            <w:noWrap/>
            <w:vAlign w:val="center"/>
          </w:tcPr>
          <w:p w14:paraId="0831C74F"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-8.7%</w:t>
            </w:r>
            <w:r>
              <w:rPr>
                <w:rFonts w:ascii="Times New Roman" w:eastAsia="等线" w:hAnsi="Times New Roman" w:cs="Times New Roman" w:hint="eastAsia"/>
                <w:color w:val="000000"/>
                <w:kern w:val="0"/>
                <w:sz w:val="18"/>
                <w:szCs w:val="18"/>
              </w:rPr>
              <w:t>)</w:t>
            </w:r>
          </w:p>
        </w:tc>
        <w:tc>
          <w:tcPr>
            <w:tcW w:w="867" w:type="dxa"/>
            <w:tcBorders>
              <w:top w:val="nil"/>
              <w:left w:val="nil"/>
              <w:bottom w:val="single" w:sz="4" w:space="0" w:color="auto"/>
              <w:right w:val="nil"/>
            </w:tcBorders>
            <w:noWrap/>
            <w:vAlign w:val="center"/>
          </w:tcPr>
          <w:p w14:paraId="78B7D612"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-5.5%</w:t>
            </w:r>
            <w:r>
              <w:rPr>
                <w:rFonts w:ascii="Times New Roman" w:eastAsia="等线" w:hAnsi="Times New Roman" w:cs="Times New Roman" w:hint="eastAsia"/>
                <w:color w:val="000000"/>
                <w:kern w:val="0"/>
                <w:sz w:val="18"/>
                <w:szCs w:val="18"/>
              </w:rPr>
              <w:t>)</w:t>
            </w:r>
          </w:p>
        </w:tc>
        <w:tc>
          <w:tcPr>
            <w:tcW w:w="976" w:type="dxa"/>
            <w:tcBorders>
              <w:top w:val="nil"/>
              <w:left w:val="nil"/>
              <w:bottom w:val="single" w:sz="4" w:space="0" w:color="auto"/>
              <w:right w:val="nil"/>
            </w:tcBorders>
            <w:noWrap/>
            <w:vAlign w:val="center"/>
          </w:tcPr>
          <w:p w14:paraId="3F9C6F78" w14:textId="77777777" w:rsidR="00466FE8" w:rsidRDefault="004B7556">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-13.8%</w:t>
            </w:r>
            <w:r>
              <w:rPr>
                <w:rFonts w:ascii="Times New Roman" w:eastAsia="等线" w:hAnsi="Times New Roman" w:cs="Times New Roman" w:hint="eastAsia"/>
                <w:color w:val="000000"/>
                <w:kern w:val="0"/>
                <w:sz w:val="18"/>
                <w:szCs w:val="18"/>
              </w:rPr>
              <w:t>)</w:t>
            </w:r>
          </w:p>
        </w:tc>
      </w:tr>
    </w:tbl>
    <w:p w14:paraId="50BD78D8" w14:textId="0B9C1EF6" w:rsidR="00466FE8" w:rsidRDefault="004B7556">
      <w:pPr>
        <w:rPr>
          <w:rFonts w:ascii="Times New Roman" w:hAnsi="Times New Roman" w:cs="Times New Roman"/>
        </w:rPr>
      </w:pPr>
      <w:r>
        <w:rPr>
          <w:rFonts w:ascii="Times New Roman" w:hAnsi="Times New Roman" w:cs="Times New Roman"/>
        </w:rPr>
        <w:br w:type="page"/>
      </w:r>
    </w:p>
    <w:p w14:paraId="22531C31" w14:textId="035137D4" w:rsidR="00FC557A" w:rsidRPr="00FC557A" w:rsidRDefault="00FC557A" w:rsidP="00FC557A">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 xml:space="preserve">Table 12. The </w:t>
      </w:r>
      <w:r>
        <w:rPr>
          <w:rFonts w:ascii="Times New Roman" w:eastAsia="宋体" w:hAnsi="Times New Roman" w:cs="Times New Roman"/>
        </w:rPr>
        <w:t>historical</w:t>
      </w:r>
      <w:r>
        <w:rPr>
          <w:rFonts w:ascii="Times New Roman" w:eastAsia="宋体" w:hAnsi="Times New Roman" w:cs="Times New Roman" w:hint="eastAsia"/>
        </w:rPr>
        <w:t xml:space="preserve"> variables data</w:t>
      </w:r>
    </w:p>
    <w:tbl>
      <w:tblPr>
        <w:tblStyle w:val="a3"/>
        <w:tblW w:w="946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05"/>
        <w:gridCol w:w="1103"/>
        <w:gridCol w:w="949"/>
        <w:gridCol w:w="950"/>
        <w:gridCol w:w="949"/>
        <w:gridCol w:w="950"/>
        <w:gridCol w:w="2258"/>
      </w:tblGrid>
      <w:tr w:rsidR="00FC557A" w:rsidRPr="00FC557A" w14:paraId="0171FF44" w14:textId="77777777" w:rsidTr="00480976">
        <w:trPr>
          <w:trHeight w:val="276"/>
        </w:trPr>
        <w:tc>
          <w:tcPr>
            <w:tcW w:w="2305" w:type="dxa"/>
            <w:tcBorders>
              <w:top w:val="single" w:sz="4" w:space="0" w:color="auto"/>
              <w:bottom w:val="single" w:sz="4" w:space="0" w:color="auto"/>
            </w:tcBorders>
            <w:noWrap/>
            <w:hideMark/>
          </w:tcPr>
          <w:p w14:paraId="52FBCB93"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Variable</w:t>
            </w:r>
          </w:p>
        </w:tc>
        <w:tc>
          <w:tcPr>
            <w:tcW w:w="1103" w:type="dxa"/>
            <w:tcBorders>
              <w:top w:val="single" w:sz="4" w:space="0" w:color="auto"/>
              <w:bottom w:val="single" w:sz="4" w:space="0" w:color="auto"/>
            </w:tcBorders>
            <w:noWrap/>
            <w:hideMark/>
          </w:tcPr>
          <w:p w14:paraId="20BDB7FF"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Unit</w:t>
            </w:r>
          </w:p>
        </w:tc>
        <w:tc>
          <w:tcPr>
            <w:tcW w:w="949" w:type="dxa"/>
            <w:tcBorders>
              <w:top w:val="single" w:sz="4" w:space="0" w:color="auto"/>
              <w:bottom w:val="single" w:sz="4" w:space="0" w:color="auto"/>
            </w:tcBorders>
            <w:noWrap/>
            <w:hideMark/>
          </w:tcPr>
          <w:p w14:paraId="29487333"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2005</w:t>
            </w:r>
          </w:p>
        </w:tc>
        <w:tc>
          <w:tcPr>
            <w:tcW w:w="950" w:type="dxa"/>
            <w:tcBorders>
              <w:top w:val="single" w:sz="4" w:space="0" w:color="auto"/>
              <w:bottom w:val="single" w:sz="4" w:space="0" w:color="auto"/>
            </w:tcBorders>
            <w:noWrap/>
            <w:hideMark/>
          </w:tcPr>
          <w:p w14:paraId="5B7842E4"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2010</w:t>
            </w:r>
          </w:p>
        </w:tc>
        <w:tc>
          <w:tcPr>
            <w:tcW w:w="949" w:type="dxa"/>
            <w:tcBorders>
              <w:top w:val="single" w:sz="4" w:space="0" w:color="auto"/>
              <w:bottom w:val="single" w:sz="4" w:space="0" w:color="auto"/>
            </w:tcBorders>
            <w:noWrap/>
            <w:hideMark/>
          </w:tcPr>
          <w:p w14:paraId="2FAB1D17"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2015</w:t>
            </w:r>
          </w:p>
        </w:tc>
        <w:tc>
          <w:tcPr>
            <w:tcW w:w="950" w:type="dxa"/>
            <w:tcBorders>
              <w:top w:val="single" w:sz="4" w:space="0" w:color="auto"/>
              <w:bottom w:val="single" w:sz="4" w:space="0" w:color="auto"/>
            </w:tcBorders>
            <w:noWrap/>
            <w:hideMark/>
          </w:tcPr>
          <w:p w14:paraId="5287C349"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2020</w:t>
            </w:r>
          </w:p>
        </w:tc>
        <w:tc>
          <w:tcPr>
            <w:tcW w:w="2258" w:type="dxa"/>
            <w:tcBorders>
              <w:top w:val="single" w:sz="4" w:space="0" w:color="auto"/>
              <w:bottom w:val="single" w:sz="4" w:space="0" w:color="auto"/>
            </w:tcBorders>
            <w:noWrap/>
            <w:hideMark/>
          </w:tcPr>
          <w:p w14:paraId="3D5BAFBF"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Data source</w:t>
            </w:r>
          </w:p>
        </w:tc>
      </w:tr>
      <w:tr w:rsidR="00FC557A" w:rsidRPr="00FC557A" w14:paraId="4D19A3B3" w14:textId="77777777" w:rsidTr="00480976">
        <w:trPr>
          <w:trHeight w:val="276"/>
        </w:trPr>
        <w:tc>
          <w:tcPr>
            <w:tcW w:w="2305" w:type="dxa"/>
            <w:tcBorders>
              <w:top w:val="single" w:sz="4" w:space="0" w:color="auto"/>
            </w:tcBorders>
            <w:noWrap/>
            <w:hideMark/>
          </w:tcPr>
          <w:p w14:paraId="0D5A951E"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GDP|MER</w:t>
            </w:r>
          </w:p>
        </w:tc>
        <w:tc>
          <w:tcPr>
            <w:tcW w:w="1103" w:type="dxa"/>
            <w:tcBorders>
              <w:top w:val="single" w:sz="4" w:space="0" w:color="auto"/>
            </w:tcBorders>
            <w:noWrap/>
            <w:hideMark/>
          </w:tcPr>
          <w:p w14:paraId="67176954"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billion US$2010/yr</w:t>
            </w:r>
          </w:p>
        </w:tc>
        <w:tc>
          <w:tcPr>
            <w:tcW w:w="949" w:type="dxa"/>
            <w:tcBorders>
              <w:top w:val="single" w:sz="4" w:space="0" w:color="auto"/>
            </w:tcBorders>
            <w:noWrap/>
            <w:hideMark/>
          </w:tcPr>
          <w:p w14:paraId="0830A129" w14:textId="1128B0B9"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52610.82</w:t>
            </w:r>
          </w:p>
        </w:tc>
        <w:tc>
          <w:tcPr>
            <w:tcW w:w="950" w:type="dxa"/>
            <w:tcBorders>
              <w:top w:val="single" w:sz="4" w:space="0" w:color="auto"/>
            </w:tcBorders>
            <w:noWrap/>
            <w:hideMark/>
          </w:tcPr>
          <w:p w14:paraId="4CA35166" w14:textId="4E4CF9E3"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66691.88</w:t>
            </w:r>
          </w:p>
        </w:tc>
        <w:tc>
          <w:tcPr>
            <w:tcW w:w="949" w:type="dxa"/>
            <w:tcBorders>
              <w:top w:val="single" w:sz="4" w:space="0" w:color="auto"/>
            </w:tcBorders>
            <w:noWrap/>
            <w:hideMark/>
          </w:tcPr>
          <w:p w14:paraId="3076960A" w14:textId="08CFE10D"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69154.64</w:t>
            </w:r>
          </w:p>
        </w:tc>
        <w:tc>
          <w:tcPr>
            <w:tcW w:w="950" w:type="dxa"/>
            <w:tcBorders>
              <w:top w:val="single" w:sz="4" w:space="0" w:color="auto"/>
            </w:tcBorders>
            <w:noWrap/>
            <w:hideMark/>
          </w:tcPr>
          <w:p w14:paraId="5066CB42" w14:textId="5E347AA6"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72093.46</w:t>
            </w:r>
          </w:p>
        </w:tc>
        <w:tc>
          <w:tcPr>
            <w:tcW w:w="2258" w:type="dxa"/>
            <w:tcBorders>
              <w:top w:val="single" w:sz="4" w:space="0" w:color="auto"/>
            </w:tcBorders>
            <w:noWrap/>
            <w:hideMark/>
          </w:tcPr>
          <w:p w14:paraId="129083B6" w14:textId="2769C09E"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World Bank</w:t>
            </w:r>
            <w:r w:rsidR="00480976">
              <w:rPr>
                <w:rFonts w:ascii="Times New Roman" w:eastAsia="等线" w:hAnsi="Times New Roman" w:cs="Times New Roman" w:hint="eastAsia"/>
                <w:color w:val="000000"/>
                <w:kern w:val="0"/>
                <w:sz w:val="18"/>
                <w:szCs w:val="18"/>
              </w:rPr>
              <w:t xml:space="preserve"> (WB)</w:t>
            </w:r>
          </w:p>
        </w:tc>
      </w:tr>
      <w:tr w:rsidR="00FC557A" w:rsidRPr="00FC557A" w14:paraId="7520BD4B" w14:textId="77777777" w:rsidTr="00480976">
        <w:trPr>
          <w:trHeight w:val="276"/>
        </w:trPr>
        <w:tc>
          <w:tcPr>
            <w:tcW w:w="2305" w:type="dxa"/>
            <w:noWrap/>
            <w:hideMark/>
          </w:tcPr>
          <w:p w14:paraId="6BA9E7E9"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Population</w:t>
            </w:r>
          </w:p>
        </w:tc>
        <w:tc>
          <w:tcPr>
            <w:tcW w:w="1103" w:type="dxa"/>
            <w:noWrap/>
            <w:hideMark/>
          </w:tcPr>
          <w:p w14:paraId="7032C656"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million</w:t>
            </w:r>
          </w:p>
        </w:tc>
        <w:tc>
          <w:tcPr>
            <w:tcW w:w="949" w:type="dxa"/>
            <w:noWrap/>
            <w:hideMark/>
          </w:tcPr>
          <w:p w14:paraId="66EFB246" w14:textId="4D946E82"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6552.70</w:t>
            </w:r>
          </w:p>
        </w:tc>
        <w:tc>
          <w:tcPr>
            <w:tcW w:w="950" w:type="dxa"/>
            <w:noWrap/>
            <w:hideMark/>
          </w:tcPr>
          <w:p w14:paraId="149709F7" w14:textId="543510F3"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6969.99</w:t>
            </w:r>
          </w:p>
        </w:tc>
        <w:tc>
          <w:tcPr>
            <w:tcW w:w="949" w:type="dxa"/>
            <w:noWrap/>
            <w:hideMark/>
          </w:tcPr>
          <w:p w14:paraId="0165F6BE" w14:textId="0723CD9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7403.85</w:t>
            </w:r>
          </w:p>
        </w:tc>
        <w:tc>
          <w:tcPr>
            <w:tcW w:w="950" w:type="dxa"/>
            <w:noWrap/>
            <w:hideMark/>
          </w:tcPr>
          <w:p w14:paraId="3FB7785E" w14:textId="32EFFB23"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7820.21</w:t>
            </w:r>
          </w:p>
        </w:tc>
        <w:tc>
          <w:tcPr>
            <w:tcW w:w="2258" w:type="dxa"/>
            <w:noWrap/>
            <w:hideMark/>
          </w:tcPr>
          <w:p w14:paraId="7C918177" w14:textId="61F3DCDE"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World Bank</w:t>
            </w:r>
            <w:r w:rsidR="00480976">
              <w:rPr>
                <w:rFonts w:ascii="Times New Roman" w:eastAsia="等线" w:hAnsi="Times New Roman" w:cs="Times New Roman" w:hint="eastAsia"/>
                <w:color w:val="000000"/>
                <w:kern w:val="0"/>
                <w:sz w:val="18"/>
                <w:szCs w:val="18"/>
              </w:rPr>
              <w:t xml:space="preserve"> (WB)</w:t>
            </w:r>
          </w:p>
        </w:tc>
      </w:tr>
      <w:tr w:rsidR="00FC557A" w:rsidRPr="00FC557A" w14:paraId="6F728D12" w14:textId="77777777" w:rsidTr="00480976">
        <w:trPr>
          <w:trHeight w:val="276"/>
        </w:trPr>
        <w:tc>
          <w:tcPr>
            <w:tcW w:w="2305" w:type="dxa"/>
            <w:noWrap/>
            <w:hideMark/>
          </w:tcPr>
          <w:p w14:paraId="040AEB3F"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w:t>
            </w:r>
          </w:p>
        </w:tc>
        <w:tc>
          <w:tcPr>
            <w:tcW w:w="1103" w:type="dxa"/>
            <w:noWrap/>
            <w:hideMark/>
          </w:tcPr>
          <w:p w14:paraId="31EF9340" w14:textId="7777777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4EF0BD0A" w14:textId="0E22B9BB"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460.08</w:t>
            </w:r>
          </w:p>
        </w:tc>
        <w:tc>
          <w:tcPr>
            <w:tcW w:w="950" w:type="dxa"/>
            <w:noWrap/>
            <w:hideMark/>
          </w:tcPr>
          <w:p w14:paraId="04910AB8" w14:textId="462D8FB7"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508.77</w:t>
            </w:r>
          </w:p>
        </w:tc>
        <w:tc>
          <w:tcPr>
            <w:tcW w:w="949" w:type="dxa"/>
            <w:noWrap/>
            <w:hideMark/>
          </w:tcPr>
          <w:p w14:paraId="4B54DF67" w14:textId="5FB918FF"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547.39</w:t>
            </w:r>
          </w:p>
        </w:tc>
        <w:tc>
          <w:tcPr>
            <w:tcW w:w="950" w:type="dxa"/>
            <w:noWrap/>
            <w:hideMark/>
          </w:tcPr>
          <w:p w14:paraId="120B52DB" w14:textId="488ABCD2" w:rsidR="00FC557A" w:rsidRPr="00FC557A" w:rsidRDefault="00FC557A" w:rsidP="00FC557A">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566.49</w:t>
            </w:r>
          </w:p>
        </w:tc>
        <w:tc>
          <w:tcPr>
            <w:tcW w:w="2258" w:type="dxa"/>
            <w:noWrap/>
            <w:hideMark/>
          </w:tcPr>
          <w:p w14:paraId="57764644" w14:textId="1106B4E4" w:rsidR="00FC557A" w:rsidRPr="00FC557A" w:rsidRDefault="00480976" w:rsidP="00FC557A">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r>
              <w:rPr>
                <w:rFonts w:ascii="Times New Roman" w:eastAsia="等线" w:hAnsi="Times New Roman" w:cs="Times New Roman" w:hint="eastAsia"/>
                <w:color w:val="000000"/>
                <w:kern w:val="0"/>
                <w:sz w:val="18"/>
                <w:szCs w:val="18"/>
              </w:rPr>
              <w:t xml:space="preserve">, </w:t>
            </w:r>
            <w:r w:rsidR="00FC557A" w:rsidRPr="00FC557A">
              <w:rPr>
                <w:rFonts w:ascii="Times New Roman" w:eastAsia="等线" w:hAnsi="Times New Roman" w:cs="Times New Roman" w:hint="eastAsia"/>
                <w:color w:val="000000"/>
                <w:kern w:val="0"/>
                <w:sz w:val="18"/>
                <w:szCs w:val="18"/>
              </w:rPr>
              <w:t>Energy Institute</w:t>
            </w:r>
            <w:r>
              <w:rPr>
                <w:rFonts w:ascii="Times New Roman" w:eastAsia="等线" w:hAnsi="Times New Roman" w:cs="Times New Roman" w:hint="eastAsia"/>
                <w:color w:val="000000"/>
                <w:kern w:val="0"/>
                <w:sz w:val="18"/>
                <w:szCs w:val="18"/>
              </w:rPr>
              <w:t xml:space="preserve"> (EI)</w:t>
            </w:r>
          </w:p>
        </w:tc>
      </w:tr>
      <w:tr w:rsidR="00480976" w:rsidRPr="00FC557A" w14:paraId="6B7ED072" w14:textId="77777777" w:rsidTr="00480976">
        <w:trPr>
          <w:trHeight w:val="276"/>
        </w:trPr>
        <w:tc>
          <w:tcPr>
            <w:tcW w:w="2305" w:type="dxa"/>
            <w:noWrap/>
            <w:hideMark/>
          </w:tcPr>
          <w:p w14:paraId="189ADABC"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Energy|Biomass</w:t>
            </w:r>
          </w:p>
        </w:tc>
        <w:tc>
          <w:tcPr>
            <w:tcW w:w="1103" w:type="dxa"/>
            <w:noWrap/>
            <w:hideMark/>
          </w:tcPr>
          <w:p w14:paraId="07C6270E"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57D505DF" w14:textId="324AFE1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44.80</w:t>
            </w:r>
          </w:p>
        </w:tc>
        <w:tc>
          <w:tcPr>
            <w:tcW w:w="950" w:type="dxa"/>
            <w:noWrap/>
            <w:hideMark/>
          </w:tcPr>
          <w:p w14:paraId="224F2849" w14:textId="3D359A3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49.20</w:t>
            </w:r>
          </w:p>
        </w:tc>
        <w:tc>
          <w:tcPr>
            <w:tcW w:w="949" w:type="dxa"/>
            <w:noWrap/>
            <w:hideMark/>
          </w:tcPr>
          <w:p w14:paraId="51C93E0D" w14:textId="1051615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52.60</w:t>
            </w:r>
          </w:p>
        </w:tc>
        <w:tc>
          <w:tcPr>
            <w:tcW w:w="950" w:type="dxa"/>
            <w:noWrap/>
            <w:hideMark/>
          </w:tcPr>
          <w:p w14:paraId="305E6824" w14:textId="100F97B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57.50</w:t>
            </w:r>
          </w:p>
        </w:tc>
        <w:tc>
          <w:tcPr>
            <w:tcW w:w="2258" w:type="dxa"/>
            <w:noWrap/>
            <w:hideMark/>
          </w:tcPr>
          <w:p w14:paraId="30CE0ABD" w14:textId="25BA3429"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FC557A" w14:paraId="135C3CA7" w14:textId="77777777" w:rsidTr="00480976">
        <w:trPr>
          <w:trHeight w:val="276"/>
        </w:trPr>
        <w:tc>
          <w:tcPr>
            <w:tcW w:w="2305" w:type="dxa"/>
            <w:noWrap/>
            <w:hideMark/>
          </w:tcPr>
          <w:p w14:paraId="7B0F92CE"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Energy|Coal</w:t>
            </w:r>
          </w:p>
        </w:tc>
        <w:tc>
          <w:tcPr>
            <w:tcW w:w="1103" w:type="dxa"/>
            <w:noWrap/>
            <w:hideMark/>
          </w:tcPr>
          <w:p w14:paraId="1F7FF089"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0A3B6973" w14:textId="1F4635F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126.17</w:t>
            </w:r>
          </w:p>
        </w:tc>
        <w:tc>
          <w:tcPr>
            <w:tcW w:w="950" w:type="dxa"/>
            <w:noWrap/>
            <w:hideMark/>
          </w:tcPr>
          <w:p w14:paraId="244924AA" w14:textId="4422D069"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150.97</w:t>
            </w:r>
          </w:p>
        </w:tc>
        <w:tc>
          <w:tcPr>
            <w:tcW w:w="949" w:type="dxa"/>
            <w:noWrap/>
            <w:hideMark/>
          </w:tcPr>
          <w:p w14:paraId="251056F7" w14:textId="158F669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157.21</w:t>
            </w:r>
          </w:p>
        </w:tc>
        <w:tc>
          <w:tcPr>
            <w:tcW w:w="950" w:type="dxa"/>
            <w:noWrap/>
            <w:hideMark/>
          </w:tcPr>
          <w:p w14:paraId="7EE506F6" w14:textId="39D3E8E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152.04</w:t>
            </w:r>
          </w:p>
        </w:tc>
        <w:tc>
          <w:tcPr>
            <w:tcW w:w="2258" w:type="dxa"/>
            <w:noWrap/>
            <w:hideMark/>
          </w:tcPr>
          <w:p w14:paraId="33490547" w14:textId="736FCE9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1AAB78D5" w14:textId="77777777" w:rsidTr="00480976">
        <w:trPr>
          <w:trHeight w:val="276"/>
        </w:trPr>
        <w:tc>
          <w:tcPr>
            <w:tcW w:w="2305" w:type="dxa"/>
            <w:noWrap/>
            <w:hideMark/>
          </w:tcPr>
          <w:p w14:paraId="548F8D90"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Energy|Fossil</w:t>
            </w:r>
          </w:p>
        </w:tc>
        <w:tc>
          <w:tcPr>
            <w:tcW w:w="1103" w:type="dxa"/>
            <w:noWrap/>
            <w:hideMark/>
          </w:tcPr>
          <w:p w14:paraId="22369E50"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2464241A" w14:textId="0973669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415.28</w:t>
            </w:r>
          </w:p>
        </w:tc>
        <w:tc>
          <w:tcPr>
            <w:tcW w:w="950" w:type="dxa"/>
            <w:noWrap/>
            <w:hideMark/>
          </w:tcPr>
          <w:p w14:paraId="30C9C666" w14:textId="67C7084E"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459.57</w:t>
            </w:r>
          </w:p>
        </w:tc>
        <w:tc>
          <w:tcPr>
            <w:tcW w:w="949" w:type="dxa"/>
            <w:noWrap/>
            <w:hideMark/>
          </w:tcPr>
          <w:p w14:paraId="47CCFF6F" w14:textId="01191B4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494.79</w:t>
            </w:r>
          </w:p>
        </w:tc>
        <w:tc>
          <w:tcPr>
            <w:tcW w:w="950" w:type="dxa"/>
            <w:noWrap/>
            <w:hideMark/>
          </w:tcPr>
          <w:p w14:paraId="1E703100" w14:textId="15FB90D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508.99</w:t>
            </w:r>
          </w:p>
        </w:tc>
        <w:tc>
          <w:tcPr>
            <w:tcW w:w="2258" w:type="dxa"/>
            <w:noWrap/>
            <w:hideMark/>
          </w:tcPr>
          <w:p w14:paraId="51148126" w14:textId="1C10E6A8"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3EE1B086" w14:textId="77777777" w:rsidTr="00480976">
        <w:trPr>
          <w:trHeight w:val="276"/>
        </w:trPr>
        <w:tc>
          <w:tcPr>
            <w:tcW w:w="2305" w:type="dxa"/>
            <w:noWrap/>
            <w:hideMark/>
          </w:tcPr>
          <w:p w14:paraId="3F4737AE"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Energy|Gas</w:t>
            </w:r>
          </w:p>
        </w:tc>
        <w:tc>
          <w:tcPr>
            <w:tcW w:w="1103" w:type="dxa"/>
            <w:noWrap/>
            <w:hideMark/>
          </w:tcPr>
          <w:p w14:paraId="2A2FDFCF"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09A9DAA0" w14:textId="7C874280"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99.28</w:t>
            </w:r>
          </w:p>
        </w:tc>
        <w:tc>
          <w:tcPr>
            <w:tcW w:w="950" w:type="dxa"/>
            <w:noWrap/>
            <w:hideMark/>
          </w:tcPr>
          <w:p w14:paraId="5434D81B" w14:textId="1951F8E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113.74</w:t>
            </w:r>
          </w:p>
        </w:tc>
        <w:tc>
          <w:tcPr>
            <w:tcW w:w="949" w:type="dxa"/>
            <w:noWrap/>
            <w:hideMark/>
          </w:tcPr>
          <w:p w14:paraId="0A53758E" w14:textId="71DF75A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125.24</w:t>
            </w:r>
          </w:p>
        </w:tc>
        <w:tc>
          <w:tcPr>
            <w:tcW w:w="950" w:type="dxa"/>
            <w:noWrap/>
            <w:hideMark/>
          </w:tcPr>
          <w:p w14:paraId="3ED171B9" w14:textId="5CEF6A5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138.97</w:t>
            </w:r>
          </w:p>
        </w:tc>
        <w:tc>
          <w:tcPr>
            <w:tcW w:w="2258" w:type="dxa"/>
            <w:noWrap/>
            <w:hideMark/>
          </w:tcPr>
          <w:p w14:paraId="04049556" w14:textId="34D63BA8"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398AA575" w14:textId="77777777" w:rsidTr="00480976">
        <w:trPr>
          <w:trHeight w:val="276"/>
        </w:trPr>
        <w:tc>
          <w:tcPr>
            <w:tcW w:w="2305" w:type="dxa"/>
            <w:noWrap/>
            <w:hideMark/>
          </w:tcPr>
          <w:p w14:paraId="733DEBEE"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Energy|Hydro</w:t>
            </w:r>
          </w:p>
        </w:tc>
        <w:tc>
          <w:tcPr>
            <w:tcW w:w="1103" w:type="dxa"/>
            <w:noWrap/>
            <w:hideMark/>
          </w:tcPr>
          <w:p w14:paraId="2990EED7"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38277ECE" w14:textId="2D36DFF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30.01</w:t>
            </w:r>
          </w:p>
        </w:tc>
        <w:tc>
          <w:tcPr>
            <w:tcW w:w="950" w:type="dxa"/>
            <w:noWrap/>
            <w:hideMark/>
          </w:tcPr>
          <w:p w14:paraId="5E38705D" w14:textId="6090C9A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34.27</w:t>
            </w:r>
          </w:p>
        </w:tc>
        <w:tc>
          <w:tcPr>
            <w:tcW w:w="949" w:type="dxa"/>
            <w:noWrap/>
            <w:hideMark/>
          </w:tcPr>
          <w:p w14:paraId="363B7D39" w14:textId="3FD7503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37.61</w:t>
            </w:r>
          </w:p>
        </w:tc>
        <w:tc>
          <w:tcPr>
            <w:tcW w:w="950" w:type="dxa"/>
            <w:noWrap/>
            <w:hideMark/>
          </w:tcPr>
          <w:p w14:paraId="233FBA97" w14:textId="4C93684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41.21</w:t>
            </w:r>
          </w:p>
        </w:tc>
        <w:tc>
          <w:tcPr>
            <w:tcW w:w="2258" w:type="dxa"/>
            <w:noWrap/>
            <w:hideMark/>
          </w:tcPr>
          <w:p w14:paraId="5EE60640" w14:textId="477D7F7E"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43514672" w14:textId="77777777" w:rsidTr="00480976">
        <w:trPr>
          <w:trHeight w:val="276"/>
        </w:trPr>
        <w:tc>
          <w:tcPr>
            <w:tcW w:w="2305" w:type="dxa"/>
            <w:noWrap/>
            <w:hideMark/>
          </w:tcPr>
          <w:p w14:paraId="16FA5C0A"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Energy|Nuclear</w:t>
            </w:r>
          </w:p>
        </w:tc>
        <w:tc>
          <w:tcPr>
            <w:tcW w:w="1103" w:type="dxa"/>
            <w:noWrap/>
            <w:hideMark/>
          </w:tcPr>
          <w:p w14:paraId="1DA999A4"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0E77F04A" w14:textId="65B83BC0"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27.39</w:t>
            </w:r>
          </w:p>
        </w:tc>
        <w:tc>
          <w:tcPr>
            <w:tcW w:w="950" w:type="dxa"/>
            <w:noWrap/>
            <w:hideMark/>
          </w:tcPr>
          <w:p w14:paraId="2A49F3D7" w14:textId="0E285BF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26.54</w:t>
            </w:r>
          </w:p>
        </w:tc>
        <w:tc>
          <w:tcPr>
            <w:tcW w:w="949" w:type="dxa"/>
            <w:noWrap/>
            <w:hideMark/>
          </w:tcPr>
          <w:p w14:paraId="721C5858" w14:textId="4B2FE03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23.96</w:t>
            </w:r>
          </w:p>
        </w:tc>
        <w:tc>
          <w:tcPr>
            <w:tcW w:w="950" w:type="dxa"/>
            <w:noWrap/>
            <w:hideMark/>
          </w:tcPr>
          <w:p w14:paraId="44760E9F" w14:textId="1866B4B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24.40</w:t>
            </w:r>
          </w:p>
        </w:tc>
        <w:tc>
          <w:tcPr>
            <w:tcW w:w="2258" w:type="dxa"/>
            <w:noWrap/>
            <w:hideMark/>
          </w:tcPr>
          <w:p w14:paraId="001BBDE9" w14:textId="378D5E1E"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4DDE87C4" w14:textId="77777777" w:rsidTr="00480976">
        <w:trPr>
          <w:trHeight w:val="276"/>
        </w:trPr>
        <w:tc>
          <w:tcPr>
            <w:tcW w:w="2305" w:type="dxa"/>
            <w:noWrap/>
            <w:hideMark/>
          </w:tcPr>
          <w:p w14:paraId="2008631A"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Energy|Oil</w:t>
            </w:r>
          </w:p>
        </w:tc>
        <w:tc>
          <w:tcPr>
            <w:tcW w:w="1103" w:type="dxa"/>
            <w:noWrap/>
            <w:hideMark/>
          </w:tcPr>
          <w:p w14:paraId="7CCE9C95"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1D59EC8D" w14:textId="45AF7E5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164.61</w:t>
            </w:r>
          </w:p>
        </w:tc>
        <w:tc>
          <w:tcPr>
            <w:tcW w:w="950" w:type="dxa"/>
            <w:noWrap/>
            <w:hideMark/>
          </w:tcPr>
          <w:p w14:paraId="1DD4B0C5" w14:textId="0AC9968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166.56</w:t>
            </w:r>
          </w:p>
        </w:tc>
        <w:tc>
          <w:tcPr>
            <w:tcW w:w="949" w:type="dxa"/>
            <w:noWrap/>
            <w:hideMark/>
          </w:tcPr>
          <w:p w14:paraId="038E3D5A" w14:textId="0BFAA3D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182.75</w:t>
            </w:r>
          </w:p>
        </w:tc>
        <w:tc>
          <w:tcPr>
            <w:tcW w:w="950" w:type="dxa"/>
            <w:noWrap/>
            <w:hideMark/>
          </w:tcPr>
          <w:p w14:paraId="02D459A0" w14:textId="1DEB837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174.83</w:t>
            </w:r>
          </w:p>
        </w:tc>
        <w:tc>
          <w:tcPr>
            <w:tcW w:w="2258" w:type="dxa"/>
            <w:noWrap/>
            <w:hideMark/>
          </w:tcPr>
          <w:p w14:paraId="277EFDE2" w14:textId="21722FC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6B811750" w14:textId="77777777" w:rsidTr="00480976">
        <w:trPr>
          <w:trHeight w:val="276"/>
        </w:trPr>
        <w:tc>
          <w:tcPr>
            <w:tcW w:w="2305" w:type="dxa"/>
            <w:noWrap/>
            <w:hideMark/>
          </w:tcPr>
          <w:p w14:paraId="6D0B51AD"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Energy|Renewable</w:t>
            </w:r>
          </w:p>
        </w:tc>
        <w:tc>
          <w:tcPr>
            <w:tcW w:w="1103" w:type="dxa"/>
            <w:noWrap/>
            <w:hideMark/>
          </w:tcPr>
          <w:p w14:paraId="66495421"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262D609D" w14:textId="3E88395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234.63</w:t>
            </w:r>
          </w:p>
        </w:tc>
        <w:tc>
          <w:tcPr>
            <w:tcW w:w="950" w:type="dxa"/>
            <w:noWrap/>
            <w:hideMark/>
          </w:tcPr>
          <w:p w14:paraId="35E02CB8" w14:textId="140698D1"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244.06</w:t>
            </w:r>
          </w:p>
        </w:tc>
        <w:tc>
          <w:tcPr>
            <w:tcW w:w="949" w:type="dxa"/>
            <w:noWrap/>
            <w:hideMark/>
          </w:tcPr>
          <w:p w14:paraId="742065D5" w14:textId="0306A10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264.95</w:t>
            </w:r>
          </w:p>
        </w:tc>
        <w:tc>
          <w:tcPr>
            <w:tcW w:w="950" w:type="dxa"/>
            <w:noWrap/>
            <w:hideMark/>
          </w:tcPr>
          <w:p w14:paraId="19EF982A" w14:textId="718ED4CE"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275.48</w:t>
            </w:r>
          </w:p>
        </w:tc>
        <w:tc>
          <w:tcPr>
            <w:tcW w:w="2258" w:type="dxa"/>
            <w:noWrap/>
            <w:hideMark/>
          </w:tcPr>
          <w:p w14:paraId="17AD396F" w14:textId="5B5534C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53C75DFE" w14:textId="77777777" w:rsidTr="00480976">
        <w:trPr>
          <w:trHeight w:val="276"/>
        </w:trPr>
        <w:tc>
          <w:tcPr>
            <w:tcW w:w="2305" w:type="dxa"/>
            <w:noWrap/>
            <w:hideMark/>
          </w:tcPr>
          <w:p w14:paraId="5268368C"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Energy|Solar</w:t>
            </w:r>
          </w:p>
        </w:tc>
        <w:tc>
          <w:tcPr>
            <w:tcW w:w="1103" w:type="dxa"/>
            <w:noWrap/>
            <w:hideMark/>
          </w:tcPr>
          <w:p w14:paraId="030174A7"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9E4CB56" w14:textId="43A4351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0.04</w:t>
            </w:r>
          </w:p>
        </w:tc>
        <w:tc>
          <w:tcPr>
            <w:tcW w:w="950" w:type="dxa"/>
            <w:noWrap/>
            <w:hideMark/>
          </w:tcPr>
          <w:p w14:paraId="09598394" w14:textId="57EA76B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0.34</w:t>
            </w:r>
          </w:p>
        </w:tc>
        <w:tc>
          <w:tcPr>
            <w:tcW w:w="949" w:type="dxa"/>
            <w:noWrap/>
            <w:hideMark/>
          </w:tcPr>
          <w:p w14:paraId="4A198D5F" w14:textId="27379D8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2.48</w:t>
            </w:r>
          </w:p>
        </w:tc>
        <w:tc>
          <w:tcPr>
            <w:tcW w:w="950" w:type="dxa"/>
            <w:noWrap/>
            <w:hideMark/>
          </w:tcPr>
          <w:p w14:paraId="51514FBA" w14:textId="580103D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8.08</w:t>
            </w:r>
          </w:p>
        </w:tc>
        <w:tc>
          <w:tcPr>
            <w:tcW w:w="2258" w:type="dxa"/>
            <w:noWrap/>
            <w:hideMark/>
          </w:tcPr>
          <w:p w14:paraId="376C60B9" w14:textId="35731BE8"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1CC001C9" w14:textId="77777777" w:rsidTr="00480976">
        <w:trPr>
          <w:trHeight w:val="276"/>
        </w:trPr>
        <w:tc>
          <w:tcPr>
            <w:tcW w:w="2305" w:type="dxa"/>
            <w:noWrap/>
            <w:hideMark/>
          </w:tcPr>
          <w:p w14:paraId="226DA960"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Energy|Wind</w:t>
            </w:r>
          </w:p>
        </w:tc>
        <w:tc>
          <w:tcPr>
            <w:tcW w:w="1103" w:type="dxa"/>
            <w:noWrap/>
            <w:hideMark/>
          </w:tcPr>
          <w:p w14:paraId="64078204"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0F13D1DC" w14:textId="3EB70D7E"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1.08</w:t>
            </w:r>
          </w:p>
        </w:tc>
        <w:tc>
          <w:tcPr>
            <w:tcW w:w="950" w:type="dxa"/>
            <w:noWrap/>
            <w:hideMark/>
          </w:tcPr>
          <w:p w14:paraId="0666A8D0" w14:textId="41E78F6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3.46</w:t>
            </w:r>
          </w:p>
        </w:tc>
        <w:tc>
          <w:tcPr>
            <w:tcW w:w="949" w:type="dxa"/>
            <w:noWrap/>
            <w:hideMark/>
          </w:tcPr>
          <w:p w14:paraId="2B66D668" w14:textId="74266F8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8.06</w:t>
            </w:r>
          </w:p>
        </w:tc>
        <w:tc>
          <w:tcPr>
            <w:tcW w:w="950" w:type="dxa"/>
            <w:noWrap/>
            <w:hideMark/>
          </w:tcPr>
          <w:p w14:paraId="233C1904" w14:textId="65D201A9"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15.07</w:t>
            </w:r>
          </w:p>
        </w:tc>
        <w:tc>
          <w:tcPr>
            <w:tcW w:w="2258" w:type="dxa"/>
            <w:noWrap/>
            <w:hideMark/>
          </w:tcPr>
          <w:p w14:paraId="539881FF" w14:textId="24E4872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54C2A7C7" w14:textId="77777777" w:rsidTr="00480976">
        <w:trPr>
          <w:trHeight w:val="276"/>
        </w:trPr>
        <w:tc>
          <w:tcPr>
            <w:tcW w:w="2305" w:type="dxa"/>
            <w:noWrap/>
            <w:hideMark/>
          </w:tcPr>
          <w:p w14:paraId="1C412E16"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Secondary Energy|Electricity|Fossil</w:t>
            </w:r>
          </w:p>
        </w:tc>
        <w:tc>
          <w:tcPr>
            <w:tcW w:w="1103" w:type="dxa"/>
            <w:noWrap/>
            <w:hideMark/>
          </w:tcPr>
          <w:p w14:paraId="0B91B88B"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706168F6" w14:textId="349BD55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44.26</w:t>
            </w:r>
          </w:p>
        </w:tc>
        <w:tc>
          <w:tcPr>
            <w:tcW w:w="950" w:type="dxa"/>
            <w:noWrap/>
            <w:hideMark/>
          </w:tcPr>
          <w:p w14:paraId="6404959C" w14:textId="044AAB6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52.16</w:t>
            </w:r>
          </w:p>
        </w:tc>
        <w:tc>
          <w:tcPr>
            <w:tcW w:w="949" w:type="dxa"/>
            <w:noWrap/>
            <w:hideMark/>
          </w:tcPr>
          <w:p w14:paraId="1EEC5F69" w14:textId="4B93FF8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57.85</w:t>
            </w:r>
          </w:p>
        </w:tc>
        <w:tc>
          <w:tcPr>
            <w:tcW w:w="950" w:type="dxa"/>
            <w:noWrap/>
            <w:hideMark/>
          </w:tcPr>
          <w:p w14:paraId="6D14FB89" w14:textId="4C535EF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59.57</w:t>
            </w:r>
          </w:p>
        </w:tc>
        <w:tc>
          <w:tcPr>
            <w:tcW w:w="2258" w:type="dxa"/>
            <w:noWrap/>
            <w:hideMark/>
          </w:tcPr>
          <w:p w14:paraId="5902A00B" w14:textId="0C4BE2FF"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052B0095" w14:textId="77777777" w:rsidTr="00480976">
        <w:trPr>
          <w:trHeight w:val="276"/>
        </w:trPr>
        <w:tc>
          <w:tcPr>
            <w:tcW w:w="2305" w:type="dxa"/>
            <w:noWrap/>
            <w:hideMark/>
          </w:tcPr>
          <w:p w14:paraId="4AAB58B5"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Secondary Energy|Electricity|Renewables (incl. Biomass)</w:t>
            </w:r>
          </w:p>
        </w:tc>
        <w:tc>
          <w:tcPr>
            <w:tcW w:w="1103" w:type="dxa"/>
            <w:noWrap/>
            <w:hideMark/>
          </w:tcPr>
          <w:p w14:paraId="2A76E24F"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2DD4C046" w14:textId="71A32292"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3.97</w:t>
            </w:r>
          </w:p>
        </w:tc>
        <w:tc>
          <w:tcPr>
            <w:tcW w:w="950" w:type="dxa"/>
            <w:noWrap/>
            <w:hideMark/>
          </w:tcPr>
          <w:p w14:paraId="55E11385" w14:textId="2B1E0DD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8.03</w:t>
            </w:r>
          </w:p>
        </w:tc>
        <w:tc>
          <w:tcPr>
            <w:tcW w:w="949" w:type="dxa"/>
            <w:noWrap/>
            <w:hideMark/>
          </w:tcPr>
          <w:p w14:paraId="36B6CA35" w14:textId="011AF9A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16.62</w:t>
            </w:r>
          </w:p>
        </w:tc>
        <w:tc>
          <w:tcPr>
            <w:tcW w:w="950" w:type="dxa"/>
            <w:noWrap/>
            <w:hideMark/>
          </w:tcPr>
          <w:p w14:paraId="1D781485" w14:textId="1D65F2A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31.01</w:t>
            </w:r>
          </w:p>
        </w:tc>
        <w:tc>
          <w:tcPr>
            <w:tcW w:w="2258" w:type="dxa"/>
            <w:noWrap/>
            <w:hideMark/>
          </w:tcPr>
          <w:p w14:paraId="22B7EDD0" w14:textId="77848F67"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EI Statistical Review of World Energy</w:t>
            </w:r>
          </w:p>
        </w:tc>
      </w:tr>
      <w:tr w:rsidR="00480976" w:rsidRPr="00FC557A" w14:paraId="47733667" w14:textId="77777777" w:rsidTr="00480976">
        <w:trPr>
          <w:trHeight w:val="276"/>
        </w:trPr>
        <w:tc>
          <w:tcPr>
            <w:tcW w:w="2305" w:type="dxa"/>
            <w:noWrap/>
            <w:hideMark/>
          </w:tcPr>
          <w:p w14:paraId="5DC21A8F"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Final Energy|Industry</w:t>
            </w:r>
          </w:p>
        </w:tc>
        <w:tc>
          <w:tcPr>
            <w:tcW w:w="1103" w:type="dxa"/>
            <w:noWrap/>
            <w:hideMark/>
          </w:tcPr>
          <w:p w14:paraId="7A81D642"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2059AE9" w14:textId="722B8E54"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93.70</w:t>
            </w:r>
          </w:p>
        </w:tc>
        <w:tc>
          <w:tcPr>
            <w:tcW w:w="950" w:type="dxa"/>
            <w:noWrap/>
            <w:hideMark/>
          </w:tcPr>
          <w:p w14:paraId="0C14BD15" w14:textId="7A3F88F0"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110.64</w:t>
            </w:r>
          </w:p>
        </w:tc>
        <w:tc>
          <w:tcPr>
            <w:tcW w:w="949" w:type="dxa"/>
            <w:noWrap/>
            <w:hideMark/>
          </w:tcPr>
          <w:p w14:paraId="12A67957" w14:textId="1A0A85F9"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116.80</w:t>
            </w:r>
          </w:p>
        </w:tc>
        <w:tc>
          <w:tcPr>
            <w:tcW w:w="950" w:type="dxa"/>
            <w:noWrap/>
            <w:hideMark/>
          </w:tcPr>
          <w:p w14:paraId="1789C69D" w14:textId="5DFB7B8F"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120.97</w:t>
            </w:r>
          </w:p>
        </w:tc>
        <w:tc>
          <w:tcPr>
            <w:tcW w:w="2258" w:type="dxa"/>
            <w:noWrap/>
            <w:hideMark/>
          </w:tcPr>
          <w:p w14:paraId="1B953DDE" w14:textId="73C97C0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FC557A" w14:paraId="6C948821" w14:textId="77777777" w:rsidTr="00480976">
        <w:trPr>
          <w:trHeight w:val="276"/>
        </w:trPr>
        <w:tc>
          <w:tcPr>
            <w:tcW w:w="2305" w:type="dxa"/>
            <w:noWrap/>
            <w:hideMark/>
          </w:tcPr>
          <w:p w14:paraId="29FAF592"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Final Energy|Residential and Commercial</w:t>
            </w:r>
          </w:p>
        </w:tc>
        <w:tc>
          <w:tcPr>
            <w:tcW w:w="1103" w:type="dxa"/>
            <w:noWrap/>
            <w:hideMark/>
          </w:tcPr>
          <w:p w14:paraId="1BABA7F3"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2356DAD0" w14:textId="48489F9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105.25</w:t>
            </w:r>
          </w:p>
        </w:tc>
        <w:tc>
          <w:tcPr>
            <w:tcW w:w="950" w:type="dxa"/>
            <w:noWrap/>
            <w:hideMark/>
          </w:tcPr>
          <w:p w14:paraId="5615269E" w14:textId="35B4DF3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111.76</w:t>
            </w:r>
          </w:p>
        </w:tc>
        <w:tc>
          <w:tcPr>
            <w:tcW w:w="949" w:type="dxa"/>
            <w:noWrap/>
            <w:hideMark/>
          </w:tcPr>
          <w:p w14:paraId="04775910" w14:textId="18EB287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114.16</w:t>
            </w:r>
          </w:p>
        </w:tc>
        <w:tc>
          <w:tcPr>
            <w:tcW w:w="950" w:type="dxa"/>
            <w:noWrap/>
            <w:hideMark/>
          </w:tcPr>
          <w:p w14:paraId="71A0703C" w14:textId="2101E33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120.38</w:t>
            </w:r>
          </w:p>
        </w:tc>
        <w:tc>
          <w:tcPr>
            <w:tcW w:w="2258" w:type="dxa"/>
            <w:noWrap/>
            <w:hideMark/>
          </w:tcPr>
          <w:p w14:paraId="32FE9B31" w14:textId="424336EC"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FC557A" w14:paraId="23FF4EAD" w14:textId="77777777" w:rsidTr="00480976">
        <w:trPr>
          <w:trHeight w:val="276"/>
        </w:trPr>
        <w:tc>
          <w:tcPr>
            <w:tcW w:w="2305" w:type="dxa"/>
            <w:noWrap/>
            <w:hideMark/>
          </w:tcPr>
          <w:p w14:paraId="19375852"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Final Energy|Transportation</w:t>
            </w:r>
          </w:p>
        </w:tc>
        <w:tc>
          <w:tcPr>
            <w:tcW w:w="1103" w:type="dxa"/>
            <w:noWrap/>
            <w:hideMark/>
          </w:tcPr>
          <w:p w14:paraId="7B43FEDA"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7A94F2D1" w14:textId="3A165C3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92.98</w:t>
            </w:r>
          </w:p>
        </w:tc>
        <w:tc>
          <w:tcPr>
            <w:tcW w:w="950" w:type="dxa"/>
            <w:noWrap/>
            <w:hideMark/>
          </w:tcPr>
          <w:p w14:paraId="3F34456B" w14:textId="663E173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101.74</w:t>
            </w:r>
          </w:p>
        </w:tc>
        <w:tc>
          <w:tcPr>
            <w:tcW w:w="949" w:type="dxa"/>
            <w:noWrap/>
            <w:hideMark/>
          </w:tcPr>
          <w:p w14:paraId="5357FFB3" w14:textId="56969B04"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112.76</w:t>
            </w:r>
          </w:p>
        </w:tc>
        <w:tc>
          <w:tcPr>
            <w:tcW w:w="950" w:type="dxa"/>
            <w:noWrap/>
            <w:hideMark/>
          </w:tcPr>
          <w:p w14:paraId="71F94A18" w14:textId="4233EC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104.56</w:t>
            </w:r>
          </w:p>
        </w:tc>
        <w:tc>
          <w:tcPr>
            <w:tcW w:w="2258" w:type="dxa"/>
            <w:noWrap/>
            <w:hideMark/>
          </w:tcPr>
          <w:p w14:paraId="039C7348" w14:textId="144610A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FC557A" w14:paraId="2E6FE738" w14:textId="77777777" w:rsidTr="00480976">
        <w:trPr>
          <w:trHeight w:val="276"/>
        </w:trPr>
        <w:tc>
          <w:tcPr>
            <w:tcW w:w="2305" w:type="dxa"/>
            <w:noWrap/>
            <w:hideMark/>
          </w:tcPr>
          <w:p w14:paraId="1479FB32"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Emissions|CO2</w:t>
            </w:r>
          </w:p>
        </w:tc>
        <w:tc>
          <w:tcPr>
            <w:tcW w:w="1103" w:type="dxa"/>
            <w:noWrap/>
            <w:hideMark/>
          </w:tcPr>
          <w:p w14:paraId="26A6776B"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Mt CO2/yr</w:t>
            </w:r>
          </w:p>
        </w:tc>
        <w:tc>
          <w:tcPr>
            <w:tcW w:w="949" w:type="dxa"/>
            <w:noWrap/>
            <w:hideMark/>
          </w:tcPr>
          <w:p w14:paraId="5B401DEF" w14:textId="69404B6A"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35364.36</w:t>
            </w:r>
          </w:p>
        </w:tc>
        <w:tc>
          <w:tcPr>
            <w:tcW w:w="950" w:type="dxa"/>
            <w:noWrap/>
            <w:hideMark/>
          </w:tcPr>
          <w:p w14:paraId="45C94067" w14:textId="4994084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39518.04</w:t>
            </w:r>
          </w:p>
        </w:tc>
        <w:tc>
          <w:tcPr>
            <w:tcW w:w="949" w:type="dxa"/>
            <w:noWrap/>
            <w:hideMark/>
          </w:tcPr>
          <w:p w14:paraId="54B87C71" w14:textId="5DE36374"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42634.40</w:t>
            </w:r>
          </w:p>
        </w:tc>
        <w:tc>
          <w:tcPr>
            <w:tcW w:w="950" w:type="dxa"/>
            <w:noWrap/>
            <w:hideMark/>
          </w:tcPr>
          <w:p w14:paraId="448AF0C3" w14:textId="6786CDB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color w:val="000000"/>
                <w:kern w:val="0"/>
                <w:sz w:val="18"/>
                <w:szCs w:val="18"/>
              </w:rPr>
              <w:t>44516.41</w:t>
            </w:r>
          </w:p>
        </w:tc>
        <w:tc>
          <w:tcPr>
            <w:tcW w:w="2258" w:type="dxa"/>
            <w:noWrap/>
            <w:hideMark/>
          </w:tcPr>
          <w:p w14:paraId="21435065" w14:textId="042977F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AR6 history</w:t>
            </w:r>
            <w:r>
              <w:rPr>
                <w:rFonts w:ascii="Times New Roman" w:eastAsia="等线" w:hAnsi="Times New Roman" w:cs="Times New Roman" w:hint="eastAsia"/>
                <w:color w:val="000000"/>
                <w:kern w:val="0"/>
                <w:sz w:val="18"/>
                <w:szCs w:val="18"/>
              </w:rPr>
              <w:t xml:space="preserve"> database</w:t>
            </w:r>
          </w:p>
        </w:tc>
      </w:tr>
    </w:tbl>
    <w:p w14:paraId="0DBAAC63" w14:textId="7F5C897F" w:rsidR="00466FE8" w:rsidRDefault="00466FE8">
      <w:pPr>
        <w:rPr>
          <w:rFonts w:ascii="Times New Roman" w:hAnsi="Times New Roman" w:cs="Times New Roman"/>
        </w:rPr>
      </w:pPr>
    </w:p>
    <w:p w14:paraId="74265B1C" w14:textId="77777777" w:rsidR="00FC557A" w:rsidRDefault="00FC557A">
      <w:pPr>
        <w:rPr>
          <w:rFonts w:ascii="Times New Roman" w:hAnsi="Times New Roman" w:cs="Times New Roman"/>
        </w:rPr>
      </w:pPr>
    </w:p>
    <w:p w14:paraId="3C8E0868" w14:textId="77777777" w:rsidR="00FC557A" w:rsidRDefault="00FC557A">
      <w:pPr>
        <w:rPr>
          <w:rFonts w:ascii="Times New Roman" w:hAnsi="Times New Roman" w:cs="Times New Roman"/>
        </w:rPr>
      </w:pPr>
    </w:p>
    <w:p w14:paraId="2E726D52" w14:textId="77777777" w:rsidR="00FC557A" w:rsidRDefault="00FC557A">
      <w:pPr>
        <w:rPr>
          <w:rFonts w:ascii="Times New Roman" w:hAnsi="Times New Roman" w:cs="Times New Roman"/>
        </w:rPr>
      </w:pPr>
    </w:p>
    <w:p w14:paraId="6F69E1AA" w14:textId="31446532" w:rsidR="00FC557A" w:rsidRPr="00FC557A" w:rsidRDefault="00FC557A" w:rsidP="00FC557A">
      <w:pPr>
        <w:spacing w:line="288" w:lineRule="auto"/>
        <w:jc w:val="center"/>
        <w:rPr>
          <w:rFonts w:ascii="Times New Roman" w:eastAsia="宋体" w:hAnsi="Times New Roman" w:cs="Times New Roman"/>
        </w:rPr>
      </w:pPr>
      <w:r>
        <w:rPr>
          <w:rFonts w:ascii="Times New Roman" w:eastAsia="宋体" w:hAnsi="Times New Roman" w:cs="Times New Roman" w:hint="eastAsia"/>
        </w:rPr>
        <w:lastRenderedPageBreak/>
        <w:t>Supplementary</w:t>
      </w:r>
      <w:r>
        <w:rPr>
          <w:rFonts w:ascii="Times New Roman" w:eastAsia="宋体" w:hAnsi="Times New Roman" w:cs="Times New Roman"/>
        </w:rPr>
        <w:t xml:space="preserve"> </w:t>
      </w:r>
      <w:r>
        <w:rPr>
          <w:rFonts w:ascii="Times New Roman" w:eastAsia="宋体" w:hAnsi="Times New Roman" w:cs="Times New Roman" w:hint="eastAsia"/>
        </w:rPr>
        <w:t xml:space="preserve">Table 13. The </w:t>
      </w:r>
      <w:r>
        <w:rPr>
          <w:rFonts w:ascii="Times New Roman" w:eastAsia="宋体" w:hAnsi="Times New Roman" w:cs="Times New Roman"/>
        </w:rPr>
        <w:t>historical</w:t>
      </w:r>
      <w:r>
        <w:rPr>
          <w:rFonts w:ascii="Times New Roman" w:eastAsia="宋体" w:hAnsi="Times New Roman" w:cs="Times New Roman" w:hint="eastAsia"/>
        </w:rPr>
        <w:t xml:space="preserve"> variables data for robustness</w:t>
      </w:r>
    </w:p>
    <w:tbl>
      <w:tblPr>
        <w:tblStyle w:val="a3"/>
        <w:tblW w:w="946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05"/>
        <w:gridCol w:w="1103"/>
        <w:gridCol w:w="949"/>
        <w:gridCol w:w="950"/>
        <w:gridCol w:w="949"/>
        <w:gridCol w:w="950"/>
        <w:gridCol w:w="2258"/>
      </w:tblGrid>
      <w:tr w:rsidR="00FC557A" w:rsidRPr="00FC557A" w14:paraId="4E999C86" w14:textId="77777777" w:rsidTr="00480976">
        <w:trPr>
          <w:trHeight w:val="276"/>
        </w:trPr>
        <w:tc>
          <w:tcPr>
            <w:tcW w:w="2305" w:type="dxa"/>
            <w:tcBorders>
              <w:top w:val="single" w:sz="4" w:space="0" w:color="auto"/>
              <w:bottom w:val="single" w:sz="4" w:space="0" w:color="auto"/>
            </w:tcBorders>
            <w:noWrap/>
            <w:hideMark/>
          </w:tcPr>
          <w:p w14:paraId="4C032175"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Variable</w:t>
            </w:r>
          </w:p>
        </w:tc>
        <w:tc>
          <w:tcPr>
            <w:tcW w:w="1103" w:type="dxa"/>
            <w:tcBorders>
              <w:top w:val="single" w:sz="4" w:space="0" w:color="auto"/>
              <w:bottom w:val="single" w:sz="4" w:space="0" w:color="auto"/>
            </w:tcBorders>
            <w:noWrap/>
            <w:hideMark/>
          </w:tcPr>
          <w:p w14:paraId="2F275228"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Unit</w:t>
            </w:r>
          </w:p>
        </w:tc>
        <w:tc>
          <w:tcPr>
            <w:tcW w:w="949" w:type="dxa"/>
            <w:tcBorders>
              <w:top w:val="single" w:sz="4" w:space="0" w:color="auto"/>
              <w:bottom w:val="single" w:sz="4" w:space="0" w:color="auto"/>
            </w:tcBorders>
            <w:noWrap/>
            <w:hideMark/>
          </w:tcPr>
          <w:p w14:paraId="12879B68"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2005</w:t>
            </w:r>
          </w:p>
        </w:tc>
        <w:tc>
          <w:tcPr>
            <w:tcW w:w="950" w:type="dxa"/>
            <w:tcBorders>
              <w:top w:val="single" w:sz="4" w:space="0" w:color="auto"/>
              <w:bottom w:val="single" w:sz="4" w:space="0" w:color="auto"/>
            </w:tcBorders>
            <w:noWrap/>
            <w:hideMark/>
          </w:tcPr>
          <w:p w14:paraId="77619435"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2010</w:t>
            </w:r>
          </w:p>
        </w:tc>
        <w:tc>
          <w:tcPr>
            <w:tcW w:w="949" w:type="dxa"/>
            <w:tcBorders>
              <w:top w:val="single" w:sz="4" w:space="0" w:color="auto"/>
              <w:bottom w:val="single" w:sz="4" w:space="0" w:color="auto"/>
            </w:tcBorders>
            <w:noWrap/>
            <w:hideMark/>
          </w:tcPr>
          <w:p w14:paraId="757FB4A1"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2015</w:t>
            </w:r>
          </w:p>
        </w:tc>
        <w:tc>
          <w:tcPr>
            <w:tcW w:w="950" w:type="dxa"/>
            <w:tcBorders>
              <w:top w:val="single" w:sz="4" w:space="0" w:color="auto"/>
              <w:bottom w:val="single" w:sz="4" w:space="0" w:color="auto"/>
            </w:tcBorders>
            <w:noWrap/>
            <w:hideMark/>
          </w:tcPr>
          <w:p w14:paraId="3F417C99"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2020</w:t>
            </w:r>
          </w:p>
        </w:tc>
        <w:tc>
          <w:tcPr>
            <w:tcW w:w="2258" w:type="dxa"/>
            <w:tcBorders>
              <w:top w:val="single" w:sz="4" w:space="0" w:color="auto"/>
              <w:bottom w:val="single" w:sz="4" w:space="0" w:color="auto"/>
            </w:tcBorders>
            <w:noWrap/>
            <w:hideMark/>
          </w:tcPr>
          <w:p w14:paraId="4E55DA04" w14:textId="77777777" w:rsidR="00FC557A" w:rsidRPr="00FC557A" w:rsidRDefault="00FC557A" w:rsidP="008914B2">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Data source</w:t>
            </w:r>
          </w:p>
        </w:tc>
      </w:tr>
      <w:tr w:rsidR="00480976" w:rsidRPr="00480976" w14:paraId="58076423" w14:textId="77777777" w:rsidTr="00480976">
        <w:trPr>
          <w:trHeight w:val="276"/>
        </w:trPr>
        <w:tc>
          <w:tcPr>
            <w:tcW w:w="2305" w:type="dxa"/>
            <w:tcBorders>
              <w:top w:val="single" w:sz="4" w:space="0" w:color="auto"/>
            </w:tcBorders>
            <w:noWrap/>
            <w:hideMark/>
          </w:tcPr>
          <w:p w14:paraId="7616AF0C"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GDP|MER</w:t>
            </w:r>
          </w:p>
        </w:tc>
        <w:tc>
          <w:tcPr>
            <w:tcW w:w="1103" w:type="dxa"/>
            <w:tcBorders>
              <w:top w:val="single" w:sz="4" w:space="0" w:color="auto"/>
            </w:tcBorders>
            <w:noWrap/>
            <w:hideMark/>
          </w:tcPr>
          <w:p w14:paraId="5F464E8D" w14:textId="7777777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billion US$2010/yr</w:t>
            </w:r>
          </w:p>
        </w:tc>
        <w:tc>
          <w:tcPr>
            <w:tcW w:w="949" w:type="dxa"/>
            <w:tcBorders>
              <w:top w:val="single" w:sz="4" w:space="0" w:color="auto"/>
            </w:tcBorders>
            <w:noWrap/>
            <w:hideMark/>
          </w:tcPr>
          <w:p w14:paraId="27406658" w14:textId="58644A01"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52694.89</w:t>
            </w:r>
          </w:p>
        </w:tc>
        <w:tc>
          <w:tcPr>
            <w:tcW w:w="950" w:type="dxa"/>
            <w:tcBorders>
              <w:top w:val="single" w:sz="4" w:space="0" w:color="auto"/>
            </w:tcBorders>
            <w:noWrap/>
            <w:hideMark/>
          </w:tcPr>
          <w:p w14:paraId="6CA2FFC1" w14:textId="04A95101"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66681.95</w:t>
            </w:r>
          </w:p>
        </w:tc>
        <w:tc>
          <w:tcPr>
            <w:tcW w:w="949" w:type="dxa"/>
            <w:tcBorders>
              <w:top w:val="single" w:sz="4" w:space="0" w:color="auto"/>
            </w:tcBorders>
            <w:noWrap/>
            <w:hideMark/>
          </w:tcPr>
          <w:p w14:paraId="443A7B62" w14:textId="71EABF5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69379.23</w:t>
            </w:r>
          </w:p>
        </w:tc>
        <w:tc>
          <w:tcPr>
            <w:tcW w:w="950" w:type="dxa"/>
            <w:tcBorders>
              <w:top w:val="single" w:sz="4" w:space="0" w:color="auto"/>
            </w:tcBorders>
            <w:noWrap/>
            <w:hideMark/>
          </w:tcPr>
          <w:p w14:paraId="129C4A94" w14:textId="04FEAC12"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72747.23</w:t>
            </w:r>
          </w:p>
        </w:tc>
        <w:tc>
          <w:tcPr>
            <w:tcW w:w="2258" w:type="dxa"/>
            <w:tcBorders>
              <w:top w:val="single" w:sz="4" w:space="0" w:color="auto"/>
            </w:tcBorders>
            <w:noWrap/>
            <w:hideMark/>
          </w:tcPr>
          <w:p w14:paraId="10E5B96E" w14:textId="74BD3951"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Monetary Fund</w:t>
            </w:r>
            <w:r>
              <w:rPr>
                <w:rFonts w:ascii="Times New Roman" w:eastAsia="等线" w:hAnsi="Times New Roman" w:cs="Times New Roman" w:hint="eastAsia"/>
                <w:color w:val="000000"/>
                <w:kern w:val="0"/>
                <w:sz w:val="18"/>
                <w:szCs w:val="18"/>
              </w:rPr>
              <w:t xml:space="preserve"> (IMF)</w:t>
            </w:r>
          </w:p>
        </w:tc>
      </w:tr>
      <w:tr w:rsidR="00480976" w:rsidRPr="00480976" w14:paraId="20EBD7AC" w14:textId="77777777" w:rsidTr="00480976">
        <w:trPr>
          <w:trHeight w:val="276"/>
        </w:trPr>
        <w:tc>
          <w:tcPr>
            <w:tcW w:w="2305" w:type="dxa"/>
            <w:noWrap/>
            <w:hideMark/>
          </w:tcPr>
          <w:p w14:paraId="2E996EE1" w14:textId="4594B5F1"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w:t>
            </w:r>
          </w:p>
        </w:tc>
        <w:tc>
          <w:tcPr>
            <w:tcW w:w="1103" w:type="dxa"/>
            <w:noWrap/>
            <w:hideMark/>
          </w:tcPr>
          <w:p w14:paraId="4F3F7140" w14:textId="3731E328"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4FE870FA" w14:textId="429DDA0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125.57</w:t>
            </w:r>
          </w:p>
        </w:tc>
        <w:tc>
          <w:tcPr>
            <w:tcW w:w="950" w:type="dxa"/>
            <w:noWrap/>
            <w:hideMark/>
          </w:tcPr>
          <w:p w14:paraId="234300A9" w14:textId="69B5D98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153.63</w:t>
            </w:r>
          </w:p>
        </w:tc>
        <w:tc>
          <w:tcPr>
            <w:tcW w:w="949" w:type="dxa"/>
            <w:noWrap/>
            <w:hideMark/>
          </w:tcPr>
          <w:p w14:paraId="5C7D2511" w14:textId="02E305EC"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162.11</w:t>
            </w:r>
          </w:p>
        </w:tc>
        <w:tc>
          <w:tcPr>
            <w:tcW w:w="950" w:type="dxa"/>
            <w:noWrap/>
            <w:hideMark/>
          </w:tcPr>
          <w:p w14:paraId="4803D691" w14:textId="36E75E57"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160.33</w:t>
            </w:r>
          </w:p>
        </w:tc>
        <w:tc>
          <w:tcPr>
            <w:tcW w:w="2258" w:type="dxa"/>
            <w:noWrap/>
            <w:hideMark/>
          </w:tcPr>
          <w:p w14:paraId="564B46E6" w14:textId="26202A6E"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267B3171" w14:textId="77777777" w:rsidTr="00480976">
        <w:trPr>
          <w:trHeight w:val="276"/>
        </w:trPr>
        <w:tc>
          <w:tcPr>
            <w:tcW w:w="2305" w:type="dxa"/>
            <w:noWrap/>
            <w:hideMark/>
          </w:tcPr>
          <w:p w14:paraId="12BDAD77" w14:textId="55C8344E"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Energy|Coal</w:t>
            </w:r>
          </w:p>
        </w:tc>
        <w:tc>
          <w:tcPr>
            <w:tcW w:w="1103" w:type="dxa"/>
            <w:noWrap/>
            <w:hideMark/>
          </w:tcPr>
          <w:p w14:paraId="11B468C1" w14:textId="0E560BC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51236245" w14:textId="3B97038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99.05</w:t>
            </w:r>
          </w:p>
        </w:tc>
        <w:tc>
          <w:tcPr>
            <w:tcW w:w="950" w:type="dxa"/>
            <w:noWrap/>
            <w:hideMark/>
          </w:tcPr>
          <w:p w14:paraId="557DC6B5" w14:textId="4B535EE0"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113.47</w:t>
            </w:r>
          </w:p>
        </w:tc>
        <w:tc>
          <w:tcPr>
            <w:tcW w:w="949" w:type="dxa"/>
            <w:noWrap/>
            <w:hideMark/>
          </w:tcPr>
          <w:p w14:paraId="553CFF32" w14:textId="31B47C6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124.53</w:t>
            </w:r>
          </w:p>
        </w:tc>
        <w:tc>
          <w:tcPr>
            <w:tcW w:w="950" w:type="dxa"/>
            <w:noWrap/>
            <w:hideMark/>
          </w:tcPr>
          <w:p w14:paraId="2016FB28" w14:textId="64A7AA1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140.38</w:t>
            </w:r>
          </w:p>
        </w:tc>
        <w:tc>
          <w:tcPr>
            <w:tcW w:w="2258" w:type="dxa"/>
            <w:noWrap/>
            <w:hideMark/>
          </w:tcPr>
          <w:p w14:paraId="2CADE6C7" w14:textId="5B2A5FF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008700F1" w14:textId="77777777" w:rsidTr="00480976">
        <w:trPr>
          <w:trHeight w:val="276"/>
        </w:trPr>
        <w:tc>
          <w:tcPr>
            <w:tcW w:w="2305" w:type="dxa"/>
            <w:noWrap/>
            <w:hideMark/>
          </w:tcPr>
          <w:p w14:paraId="0E2B4022" w14:textId="72CA0E79"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Energy|Gas</w:t>
            </w:r>
          </w:p>
        </w:tc>
        <w:tc>
          <w:tcPr>
            <w:tcW w:w="1103" w:type="dxa"/>
            <w:noWrap/>
            <w:hideMark/>
          </w:tcPr>
          <w:p w14:paraId="2C481412" w14:textId="53CB0A3E"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436C776" w14:textId="65446D2F"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27.72</w:t>
            </w:r>
          </w:p>
        </w:tc>
        <w:tc>
          <w:tcPr>
            <w:tcW w:w="950" w:type="dxa"/>
            <w:noWrap/>
            <w:hideMark/>
          </w:tcPr>
          <w:p w14:paraId="248EDA4D" w14:textId="4273C92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32.25</w:t>
            </w:r>
          </w:p>
        </w:tc>
        <w:tc>
          <w:tcPr>
            <w:tcW w:w="949" w:type="dxa"/>
            <w:noWrap/>
            <w:hideMark/>
          </w:tcPr>
          <w:p w14:paraId="17598D0C" w14:textId="5295274F"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35.38</w:t>
            </w:r>
          </w:p>
        </w:tc>
        <w:tc>
          <w:tcPr>
            <w:tcW w:w="950" w:type="dxa"/>
            <w:noWrap/>
            <w:hideMark/>
          </w:tcPr>
          <w:p w14:paraId="6184CD5D" w14:textId="2BD80688"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38.16</w:t>
            </w:r>
          </w:p>
        </w:tc>
        <w:tc>
          <w:tcPr>
            <w:tcW w:w="2258" w:type="dxa"/>
            <w:noWrap/>
            <w:hideMark/>
          </w:tcPr>
          <w:p w14:paraId="3EC757FB" w14:textId="1AAA5572"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038F0BAA" w14:textId="77777777" w:rsidTr="00480976">
        <w:trPr>
          <w:trHeight w:val="276"/>
        </w:trPr>
        <w:tc>
          <w:tcPr>
            <w:tcW w:w="2305" w:type="dxa"/>
            <w:noWrap/>
            <w:hideMark/>
          </w:tcPr>
          <w:p w14:paraId="632F4CB6" w14:textId="42DC624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Energy|Hydro</w:t>
            </w:r>
          </w:p>
        </w:tc>
        <w:tc>
          <w:tcPr>
            <w:tcW w:w="1103" w:type="dxa"/>
            <w:noWrap/>
            <w:hideMark/>
          </w:tcPr>
          <w:p w14:paraId="289EDF06" w14:textId="397A45C6"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71DEBB26" w14:textId="2C1200CE"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26.24</w:t>
            </w:r>
          </w:p>
        </w:tc>
        <w:tc>
          <w:tcPr>
            <w:tcW w:w="950" w:type="dxa"/>
            <w:noWrap/>
            <w:hideMark/>
          </w:tcPr>
          <w:p w14:paraId="08BE9612" w14:textId="5B91957C"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25.99</w:t>
            </w:r>
          </w:p>
        </w:tc>
        <w:tc>
          <w:tcPr>
            <w:tcW w:w="949" w:type="dxa"/>
            <w:noWrap/>
            <w:hideMark/>
          </w:tcPr>
          <w:p w14:paraId="128FEE5C" w14:textId="2BFA809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23.46</w:t>
            </w:r>
          </w:p>
        </w:tc>
        <w:tc>
          <w:tcPr>
            <w:tcW w:w="950" w:type="dxa"/>
            <w:noWrap/>
            <w:hideMark/>
          </w:tcPr>
          <w:p w14:paraId="36B7ED47" w14:textId="43FF106B"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23.98</w:t>
            </w:r>
          </w:p>
        </w:tc>
        <w:tc>
          <w:tcPr>
            <w:tcW w:w="2258" w:type="dxa"/>
            <w:noWrap/>
            <w:hideMark/>
          </w:tcPr>
          <w:p w14:paraId="49169CED" w14:textId="47283979"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BP Statistical Review of World Energy</w:t>
            </w:r>
          </w:p>
        </w:tc>
      </w:tr>
      <w:tr w:rsidR="00480976" w:rsidRPr="00480976" w14:paraId="102B29B7" w14:textId="77777777" w:rsidTr="00480976">
        <w:trPr>
          <w:trHeight w:val="276"/>
        </w:trPr>
        <w:tc>
          <w:tcPr>
            <w:tcW w:w="2305" w:type="dxa"/>
            <w:noWrap/>
            <w:hideMark/>
          </w:tcPr>
          <w:p w14:paraId="21BF2AE3" w14:textId="5DD31DF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Energy|Nuclear</w:t>
            </w:r>
          </w:p>
        </w:tc>
        <w:tc>
          <w:tcPr>
            <w:tcW w:w="1103" w:type="dxa"/>
            <w:noWrap/>
            <w:hideMark/>
          </w:tcPr>
          <w:p w14:paraId="3DDD0DCC" w14:textId="268D9CF4"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46721F3" w14:textId="051F15E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169.95</w:t>
            </w:r>
          </w:p>
        </w:tc>
        <w:tc>
          <w:tcPr>
            <w:tcW w:w="950" w:type="dxa"/>
            <w:noWrap/>
            <w:hideMark/>
          </w:tcPr>
          <w:p w14:paraId="638E551F" w14:textId="1BD4BF1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171.83</w:t>
            </w:r>
          </w:p>
        </w:tc>
        <w:tc>
          <w:tcPr>
            <w:tcW w:w="949" w:type="dxa"/>
            <w:noWrap/>
            <w:hideMark/>
          </w:tcPr>
          <w:p w14:paraId="66646B0A" w14:textId="54C887E7"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185.59</w:t>
            </w:r>
          </w:p>
        </w:tc>
        <w:tc>
          <w:tcPr>
            <w:tcW w:w="950" w:type="dxa"/>
            <w:noWrap/>
            <w:hideMark/>
          </w:tcPr>
          <w:p w14:paraId="356B443D" w14:textId="5EE40A7D"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177.18</w:t>
            </w:r>
          </w:p>
        </w:tc>
        <w:tc>
          <w:tcPr>
            <w:tcW w:w="2258" w:type="dxa"/>
            <w:noWrap/>
            <w:hideMark/>
          </w:tcPr>
          <w:p w14:paraId="6F259752" w14:textId="6B42C46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BP Statistical Review of World Energy</w:t>
            </w:r>
          </w:p>
        </w:tc>
      </w:tr>
      <w:tr w:rsidR="00480976" w:rsidRPr="00480976" w14:paraId="33AD3F47" w14:textId="77777777" w:rsidTr="00480976">
        <w:trPr>
          <w:trHeight w:val="276"/>
        </w:trPr>
        <w:tc>
          <w:tcPr>
            <w:tcW w:w="2305" w:type="dxa"/>
            <w:noWrap/>
            <w:hideMark/>
          </w:tcPr>
          <w:p w14:paraId="62EC0DF2" w14:textId="7BE6F83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Energy|Oil</w:t>
            </w:r>
          </w:p>
        </w:tc>
        <w:tc>
          <w:tcPr>
            <w:tcW w:w="1103" w:type="dxa"/>
            <w:noWrap/>
            <w:hideMark/>
          </w:tcPr>
          <w:p w14:paraId="14DFED29" w14:textId="61193475"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D99F51D" w14:textId="2063DB8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0.02</w:t>
            </w:r>
          </w:p>
        </w:tc>
        <w:tc>
          <w:tcPr>
            <w:tcW w:w="950" w:type="dxa"/>
            <w:noWrap/>
            <w:hideMark/>
          </w:tcPr>
          <w:p w14:paraId="465D54B8" w14:textId="63C39D08"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0.12</w:t>
            </w:r>
          </w:p>
        </w:tc>
        <w:tc>
          <w:tcPr>
            <w:tcW w:w="949" w:type="dxa"/>
            <w:noWrap/>
            <w:hideMark/>
          </w:tcPr>
          <w:p w14:paraId="0587E200" w14:textId="6B3707C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0.91</w:t>
            </w:r>
          </w:p>
        </w:tc>
        <w:tc>
          <w:tcPr>
            <w:tcW w:w="950" w:type="dxa"/>
            <w:noWrap/>
            <w:hideMark/>
          </w:tcPr>
          <w:p w14:paraId="48F5D498" w14:textId="4A2E52A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3.01</w:t>
            </w:r>
          </w:p>
        </w:tc>
        <w:tc>
          <w:tcPr>
            <w:tcW w:w="2258" w:type="dxa"/>
            <w:noWrap/>
            <w:hideMark/>
          </w:tcPr>
          <w:p w14:paraId="19E9A6B5" w14:textId="453C587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5DFD6788" w14:textId="77777777" w:rsidTr="00480976">
        <w:trPr>
          <w:trHeight w:val="276"/>
        </w:trPr>
        <w:tc>
          <w:tcPr>
            <w:tcW w:w="2305" w:type="dxa"/>
            <w:noWrap/>
            <w:hideMark/>
          </w:tcPr>
          <w:p w14:paraId="18615240" w14:textId="1CD5D13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Energy|Solar</w:t>
            </w:r>
          </w:p>
        </w:tc>
        <w:tc>
          <w:tcPr>
            <w:tcW w:w="1103" w:type="dxa"/>
            <w:noWrap/>
            <w:hideMark/>
          </w:tcPr>
          <w:p w14:paraId="689D115A" w14:textId="1F0CA8C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6CAF9B0F" w14:textId="0051DA9B"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0.37</w:t>
            </w:r>
          </w:p>
        </w:tc>
        <w:tc>
          <w:tcPr>
            <w:tcW w:w="950" w:type="dxa"/>
            <w:noWrap/>
            <w:hideMark/>
          </w:tcPr>
          <w:p w14:paraId="27DC87D6" w14:textId="1D94169D"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1.23</w:t>
            </w:r>
          </w:p>
        </w:tc>
        <w:tc>
          <w:tcPr>
            <w:tcW w:w="949" w:type="dxa"/>
            <w:noWrap/>
            <w:hideMark/>
          </w:tcPr>
          <w:p w14:paraId="5253DA1C" w14:textId="518532F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2.98</w:t>
            </w:r>
          </w:p>
        </w:tc>
        <w:tc>
          <w:tcPr>
            <w:tcW w:w="950" w:type="dxa"/>
            <w:noWrap/>
            <w:hideMark/>
          </w:tcPr>
          <w:p w14:paraId="75E334F1" w14:textId="705C9447"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5.72</w:t>
            </w:r>
          </w:p>
        </w:tc>
        <w:tc>
          <w:tcPr>
            <w:tcW w:w="2258" w:type="dxa"/>
            <w:noWrap/>
            <w:hideMark/>
          </w:tcPr>
          <w:p w14:paraId="2872FA69" w14:textId="09DDD9F3"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Renewable Energy Agency</w:t>
            </w:r>
            <w:r>
              <w:rPr>
                <w:rFonts w:ascii="Times New Roman" w:eastAsia="等线" w:hAnsi="Times New Roman" w:cs="Times New Roman" w:hint="eastAsia"/>
                <w:color w:val="000000"/>
                <w:kern w:val="0"/>
                <w:sz w:val="18"/>
                <w:szCs w:val="18"/>
              </w:rPr>
              <w:t xml:space="preserve"> (</w:t>
            </w:r>
            <w:r w:rsidRPr="00480976">
              <w:rPr>
                <w:rFonts w:ascii="Times New Roman" w:eastAsia="等线" w:hAnsi="Times New Roman" w:cs="Times New Roman"/>
                <w:color w:val="000000"/>
                <w:kern w:val="0"/>
                <w:sz w:val="18"/>
                <w:szCs w:val="18"/>
              </w:rPr>
              <w:t>IRENA</w:t>
            </w:r>
            <w:r>
              <w:rPr>
                <w:rFonts w:ascii="Times New Roman" w:eastAsia="等线" w:hAnsi="Times New Roman" w:cs="Times New Roman" w:hint="eastAsia"/>
                <w:color w:val="000000"/>
                <w:kern w:val="0"/>
                <w:sz w:val="18"/>
                <w:szCs w:val="18"/>
              </w:rPr>
              <w:t>)</w:t>
            </w:r>
          </w:p>
        </w:tc>
      </w:tr>
      <w:tr w:rsidR="00480976" w:rsidRPr="00480976" w14:paraId="777CF73F" w14:textId="77777777" w:rsidTr="00480976">
        <w:trPr>
          <w:trHeight w:val="276"/>
        </w:trPr>
        <w:tc>
          <w:tcPr>
            <w:tcW w:w="2305" w:type="dxa"/>
            <w:noWrap/>
            <w:hideMark/>
          </w:tcPr>
          <w:p w14:paraId="308B59C3" w14:textId="6F579CC4"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Primary Energy|Wind</w:t>
            </w:r>
          </w:p>
        </w:tc>
        <w:tc>
          <w:tcPr>
            <w:tcW w:w="1103" w:type="dxa"/>
            <w:noWrap/>
            <w:hideMark/>
          </w:tcPr>
          <w:p w14:paraId="6CFF5F6F" w14:textId="3EF2A4BC"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1BFD1E1C" w14:textId="7DA4892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43.75</w:t>
            </w:r>
          </w:p>
        </w:tc>
        <w:tc>
          <w:tcPr>
            <w:tcW w:w="950" w:type="dxa"/>
            <w:noWrap/>
            <w:hideMark/>
          </w:tcPr>
          <w:p w14:paraId="5878EA84" w14:textId="24D68DC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52.17</w:t>
            </w:r>
          </w:p>
        </w:tc>
        <w:tc>
          <w:tcPr>
            <w:tcW w:w="949" w:type="dxa"/>
            <w:noWrap/>
            <w:hideMark/>
          </w:tcPr>
          <w:p w14:paraId="31C9BBB2" w14:textId="480C0C42"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58.03</w:t>
            </w:r>
          </w:p>
        </w:tc>
        <w:tc>
          <w:tcPr>
            <w:tcW w:w="950" w:type="dxa"/>
            <w:noWrap/>
            <w:hideMark/>
          </w:tcPr>
          <w:p w14:paraId="23326B2A" w14:textId="3AA3718F"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59.33</w:t>
            </w:r>
          </w:p>
        </w:tc>
        <w:tc>
          <w:tcPr>
            <w:tcW w:w="2258" w:type="dxa"/>
            <w:noWrap/>
            <w:hideMark/>
          </w:tcPr>
          <w:p w14:paraId="6045F961" w14:textId="3D277309"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Renewable Energy Agency</w:t>
            </w:r>
            <w:r>
              <w:rPr>
                <w:rFonts w:ascii="Times New Roman" w:eastAsia="等线" w:hAnsi="Times New Roman" w:cs="Times New Roman" w:hint="eastAsia"/>
                <w:color w:val="000000"/>
                <w:kern w:val="0"/>
                <w:sz w:val="18"/>
                <w:szCs w:val="18"/>
              </w:rPr>
              <w:t xml:space="preserve"> (</w:t>
            </w:r>
            <w:r w:rsidRPr="00480976">
              <w:rPr>
                <w:rFonts w:ascii="Times New Roman" w:eastAsia="等线" w:hAnsi="Times New Roman" w:cs="Times New Roman"/>
                <w:color w:val="000000"/>
                <w:kern w:val="0"/>
                <w:sz w:val="18"/>
                <w:szCs w:val="18"/>
              </w:rPr>
              <w:t>IRENA</w:t>
            </w:r>
            <w:r>
              <w:rPr>
                <w:rFonts w:ascii="Times New Roman" w:eastAsia="等线" w:hAnsi="Times New Roman" w:cs="Times New Roman" w:hint="eastAsia"/>
                <w:color w:val="000000"/>
                <w:kern w:val="0"/>
                <w:sz w:val="18"/>
                <w:szCs w:val="18"/>
              </w:rPr>
              <w:t>)</w:t>
            </w:r>
          </w:p>
        </w:tc>
      </w:tr>
      <w:tr w:rsidR="00480976" w:rsidRPr="00480976" w14:paraId="01F27536" w14:textId="77777777" w:rsidTr="00480976">
        <w:trPr>
          <w:trHeight w:val="276"/>
        </w:trPr>
        <w:tc>
          <w:tcPr>
            <w:tcW w:w="2305" w:type="dxa"/>
            <w:noWrap/>
            <w:hideMark/>
          </w:tcPr>
          <w:p w14:paraId="10261324" w14:textId="0F4E8D8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Secondary Energy|Electricity|Fossil</w:t>
            </w:r>
          </w:p>
        </w:tc>
        <w:tc>
          <w:tcPr>
            <w:tcW w:w="1103" w:type="dxa"/>
            <w:noWrap/>
            <w:hideMark/>
          </w:tcPr>
          <w:p w14:paraId="1FB90B3F" w14:textId="33B1E68D"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18F12816" w14:textId="07C36C6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11.86</w:t>
            </w:r>
          </w:p>
        </w:tc>
        <w:tc>
          <w:tcPr>
            <w:tcW w:w="950" w:type="dxa"/>
            <w:noWrap/>
            <w:hideMark/>
          </w:tcPr>
          <w:p w14:paraId="769B904E" w14:textId="0A47DFF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15.12</w:t>
            </w:r>
          </w:p>
        </w:tc>
        <w:tc>
          <w:tcPr>
            <w:tcW w:w="949" w:type="dxa"/>
            <w:noWrap/>
            <w:hideMark/>
          </w:tcPr>
          <w:p w14:paraId="48FC0901" w14:textId="71315331"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19.84</w:t>
            </w:r>
          </w:p>
        </w:tc>
        <w:tc>
          <w:tcPr>
            <w:tcW w:w="950" w:type="dxa"/>
            <w:noWrap/>
            <w:hideMark/>
          </w:tcPr>
          <w:p w14:paraId="07F25132" w14:textId="2DE9AD62"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26.97</w:t>
            </w:r>
          </w:p>
        </w:tc>
        <w:tc>
          <w:tcPr>
            <w:tcW w:w="2258" w:type="dxa"/>
            <w:noWrap/>
            <w:hideMark/>
          </w:tcPr>
          <w:p w14:paraId="762198DE" w14:textId="3670160E"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5D231C31" w14:textId="77777777" w:rsidTr="00480976">
        <w:trPr>
          <w:trHeight w:val="276"/>
        </w:trPr>
        <w:tc>
          <w:tcPr>
            <w:tcW w:w="2305" w:type="dxa"/>
            <w:noWrap/>
            <w:hideMark/>
          </w:tcPr>
          <w:p w14:paraId="0F3097D9" w14:textId="2DFCC25B"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Secondary Energy|Electricity|Renewables (incl. Biomass)</w:t>
            </w:r>
          </w:p>
        </w:tc>
        <w:tc>
          <w:tcPr>
            <w:tcW w:w="1103" w:type="dxa"/>
            <w:noWrap/>
            <w:hideMark/>
          </w:tcPr>
          <w:p w14:paraId="563E237E" w14:textId="5307D3B7"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EJ/yr</w:t>
            </w:r>
          </w:p>
        </w:tc>
        <w:tc>
          <w:tcPr>
            <w:tcW w:w="949" w:type="dxa"/>
            <w:noWrap/>
            <w:hideMark/>
          </w:tcPr>
          <w:p w14:paraId="28E47370" w14:textId="57B3F857"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34505.38</w:t>
            </w:r>
          </w:p>
        </w:tc>
        <w:tc>
          <w:tcPr>
            <w:tcW w:w="950" w:type="dxa"/>
            <w:noWrap/>
            <w:hideMark/>
          </w:tcPr>
          <w:p w14:paraId="5F2D6148" w14:textId="0ED3881F"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38843.82</w:t>
            </w:r>
          </w:p>
        </w:tc>
        <w:tc>
          <w:tcPr>
            <w:tcW w:w="949" w:type="dxa"/>
            <w:noWrap/>
            <w:hideMark/>
          </w:tcPr>
          <w:p w14:paraId="6AF9FFF0" w14:textId="4D3D0AB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40936.48</w:t>
            </w:r>
          </w:p>
        </w:tc>
        <w:tc>
          <w:tcPr>
            <w:tcW w:w="950" w:type="dxa"/>
            <w:noWrap/>
            <w:hideMark/>
          </w:tcPr>
          <w:p w14:paraId="13DC92E6" w14:textId="2E0EAF71"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38565.52</w:t>
            </w:r>
          </w:p>
        </w:tc>
        <w:tc>
          <w:tcPr>
            <w:tcW w:w="2258" w:type="dxa"/>
            <w:noWrap/>
            <w:hideMark/>
          </w:tcPr>
          <w:p w14:paraId="0FFC4D03" w14:textId="0C8ACB26"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International Energy Agency</w:t>
            </w:r>
            <w:r>
              <w:rPr>
                <w:rFonts w:ascii="Times New Roman" w:eastAsia="等线" w:hAnsi="Times New Roman" w:cs="Times New Roman" w:hint="eastAsia"/>
                <w:color w:val="000000"/>
                <w:kern w:val="0"/>
                <w:sz w:val="18"/>
                <w:szCs w:val="18"/>
              </w:rPr>
              <w:t xml:space="preserve"> (IEA)</w:t>
            </w:r>
          </w:p>
        </w:tc>
      </w:tr>
      <w:tr w:rsidR="00480976" w:rsidRPr="00480976" w14:paraId="5221DB79" w14:textId="77777777" w:rsidTr="00480976">
        <w:trPr>
          <w:trHeight w:val="276"/>
        </w:trPr>
        <w:tc>
          <w:tcPr>
            <w:tcW w:w="2305" w:type="dxa"/>
            <w:noWrap/>
            <w:hideMark/>
          </w:tcPr>
          <w:p w14:paraId="26FD752B" w14:textId="6F4BEF7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Emissions|CO2</w:t>
            </w:r>
          </w:p>
        </w:tc>
        <w:tc>
          <w:tcPr>
            <w:tcW w:w="1103" w:type="dxa"/>
            <w:noWrap/>
            <w:hideMark/>
          </w:tcPr>
          <w:p w14:paraId="6484C5A4" w14:textId="34270EC3" w:rsidR="00480976" w:rsidRPr="00FC557A" w:rsidRDefault="00480976" w:rsidP="00480976">
            <w:pPr>
              <w:widowControl/>
              <w:jc w:val="left"/>
              <w:rPr>
                <w:rFonts w:ascii="Times New Roman" w:eastAsia="等线" w:hAnsi="Times New Roman" w:cs="Times New Roman"/>
                <w:color w:val="000000"/>
                <w:kern w:val="0"/>
                <w:sz w:val="18"/>
                <w:szCs w:val="18"/>
              </w:rPr>
            </w:pPr>
            <w:r w:rsidRPr="00FC557A">
              <w:rPr>
                <w:rFonts w:ascii="Times New Roman" w:eastAsia="等线" w:hAnsi="Times New Roman" w:cs="Times New Roman" w:hint="eastAsia"/>
                <w:color w:val="000000"/>
                <w:kern w:val="0"/>
                <w:sz w:val="18"/>
                <w:szCs w:val="18"/>
              </w:rPr>
              <w:t>Mt CO2/yr</w:t>
            </w:r>
          </w:p>
        </w:tc>
        <w:tc>
          <w:tcPr>
            <w:tcW w:w="949" w:type="dxa"/>
            <w:noWrap/>
            <w:hideMark/>
          </w:tcPr>
          <w:p w14:paraId="549F084F" w14:textId="6E4738FB"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52694.89</w:t>
            </w:r>
          </w:p>
        </w:tc>
        <w:tc>
          <w:tcPr>
            <w:tcW w:w="950" w:type="dxa"/>
            <w:noWrap/>
            <w:hideMark/>
          </w:tcPr>
          <w:p w14:paraId="740E8F78" w14:textId="6FDF21DA"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66681.95</w:t>
            </w:r>
          </w:p>
        </w:tc>
        <w:tc>
          <w:tcPr>
            <w:tcW w:w="949" w:type="dxa"/>
            <w:noWrap/>
            <w:hideMark/>
          </w:tcPr>
          <w:p w14:paraId="6DA2E773" w14:textId="72444724"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69379.23</w:t>
            </w:r>
          </w:p>
        </w:tc>
        <w:tc>
          <w:tcPr>
            <w:tcW w:w="950" w:type="dxa"/>
            <w:noWrap/>
            <w:hideMark/>
          </w:tcPr>
          <w:p w14:paraId="1D962688" w14:textId="4432B2D5"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72747.23</w:t>
            </w:r>
          </w:p>
        </w:tc>
        <w:tc>
          <w:tcPr>
            <w:tcW w:w="2258" w:type="dxa"/>
            <w:noWrap/>
            <w:hideMark/>
          </w:tcPr>
          <w:p w14:paraId="2450FDB5" w14:textId="010E7E4C" w:rsidR="00480976" w:rsidRPr="00FC557A" w:rsidRDefault="00480976" w:rsidP="00480976">
            <w:pPr>
              <w:widowControl/>
              <w:jc w:val="left"/>
              <w:rPr>
                <w:rFonts w:ascii="Times New Roman" w:eastAsia="等线" w:hAnsi="Times New Roman" w:cs="Times New Roman"/>
                <w:color w:val="000000"/>
                <w:kern w:val="0"/>
                <w:sz w:val="18"/>
                <w:szCs w:val="18"/>
              </w:rPr>
            </w:pPr>
            <w:r w:rsidRPr="00480976">
              <w:rPr>
                <w:rFonts w:ascii="Times New Roman" w:eastAsia="等线" w:hAnsi="Times New Roman" w:cs="Times New Roman"/>
                <w:color w:val="000000"/>
                <w:kern w:val="0"/>
                <w:sz w:val="18"/>
                <w:szCs w:val="18"/>
              </w:rPr>
              <w:t>Global Carbon Project (GCP)</w:t>
            </w:r>
          </w:p>
        </w:tc>
      </w:tr>
    </w:tbl>
    <w:p w14:paraId="0BC12C25" w14:textId="77777777" w:rsidR="00FC557A" w:rsidRPr="00480976" w:rsidRDefault="00FC557A" w:rsidP="00FC557A">
      <w:pPr>
        <w:rPr>
          <w:rFonts w:ascii="Times New Roman" w:eastAsia="等线" w:hAnsi="Times New Roman" w:cs="Times New Roman"/>
          <w:color w:val="000000"/>
          <w:kern w:val="0"/>
          <w:sz w:val="18"/>
          <w:szCs w:val="18"/>
        </w:rPr>
      </w:pPr>
    </w:p>
    <w:p w14:paraId="57D678F9" w14:textId="77777777" w:rsidR="00FC557A" w:rsidRPr="00480976" w:rsidRDefault="00FC557A">
      <w:pPr>
        <w:rPr>
          <w:rFonts w:ascii="Times New Roman" w:eastAsia="等线" w:hAnsi="Times New Roman" w:cs="Times New Roman"/>
          <w:color w:val="000000"/>
          <w:kern w:val="0"/>
          <w:sz w:val="18"/>
          <w:szCs w:val="18"/>
        </w:rPr>
      </w:pPr>
    </w:p>
    <w:p w14:paraId="4863A2EC" w14:textId="77777777" w:rsidR="00FC557A" w:rsidRPr="00480976" w:rsidRDefault="00FC557A">
      <w:pPr>
        <w:rPr>
          <w:rFonts w:ascii="Times New Roman" w:eastAsia="等线" w:hAnsi="Times New Roman" w:cs="Times New Roman"/>
          <w:color w:val="000000"/>
          <w:kern w:val="0"/>
          <w:sz w:val="18"/>
          <w:szCs w:val="18"/>
        </w:rPr>
      </w:pPr>
    </w:p>
    <w:p w14:paraId="6776DCA2" w14:textId="77777777" w:rsidR="00FC557A" w:rsidRDefault="00FC557A">
      <w:pPr>
        <w:rPr>
          <w:rFonts w:ascii="Times New Roman" w:hAnsi="Times New Roman" w:cs="Times New Roman"/>
        </w:rPr>
      </w:pPr>
    </w:p>
    <w:p w14:paraId="1BFA4A47" w14:textId="77777777" w:rsidR="00FC557A" w:rsidRDefault="00FC557A">
      <w:pPr>
        <w:rPr>
          <w:rFonts w:ascii="Times New Roman" w:hAnsi="Times New Roman" w:cs="Times New Roman"/>
        </w:rPr>
      </w:pPr>
    </w:p>
    <w:p w14:paraId="5F3D4243" w14:textId="77777777" w:rsidR="00FC557A" w:rsidRDefault="00FC557A">
      <w:pPr>
        <w:rPr>
          <w:rFonts w:ascii="Times New Roman" w:hAnsi="Times New Roman" w:cs="Times New Roman"/>
        </w:rPr>
      </w:pPr>
    </w:p>
    <w:p w14:paraId="1B5F2AB9" w14:textId="77777777" w:rsidR="00FC557A" w:rsidRDefault="00FC557A">
      <w:pPr>
        <w:rPr>
          <w:rFonts w:ascii="Times New Roman" w:hAnsi="Times New Roman" w:cs="Times New Roman"/>
        </w:rPr>
      </w:pPr>
    </w:p>
    <w:p w14:paraId="12D6D05D" w14:textId="77777777" w:rsidR="00FC557A" w:rsidRDefault="00FC557A">
      <w:pPr>
        <w:rPr>
          <w:rFonts w:ascii="Times New Roman" w:hAnsi="Times New Roman" w:cs="Times New Roman"/>
        </w:rPr>
      </w:pPr>
    </w:p>
    <w:p w14:paraId="7C62C9A9" w14:textId="77777777" w:rsidR="00FC557A" w:rsidRDefault="00FC557A">
      <w:pPr>
        <w:rPr>
          <w:rFonts w:ascii="Times New Roman" w:hAnsi="Times New Roman" w:cs="Times New Roman"/>
        </w:rPr>
      </w:pPr>
    </w:p>
    <w:p w14:paraId="36F4FBBA" w14:textId="77777777" w:rsidR="00FC557A" w:rsidRDefault="00FC557A">
      <w:pPr>
        <w:rPr>
          <w:rFonts w:ascii="Times New Roman" w:hAnsi="Times New Roman" w:cs="Times New Roman"/>
        </w:rPr>
      </w:pPr>
    </w:p>
    <w:p w14:paraId="47DA3B5F" w14:textId="77777777" w:rsidR="00FC557A" w:rsidRDefault="00FC557A">
      <w:pPr>
        <w:rPr>
          <w:rFonts w:ascii="Times New Roman" w:hAnsi="Times New Roman" w:cs="Times New Roman"/>
        </w:rPr>
      </w:pPr>
    </w:p>
    <w:p w14:paraId="07AF0D44" w14:textId="77777777" w:rsidR="00FC557A" w:rsidRDefault="00FC557A">
      <w:pPr>
        <w:rPr>
          <w:rFonts w:ascii="Times New Roman" w:hAnsi="Times New Roman" w:cs="Times New Roman"/>
        </w:rPr>
      </w:pPr>
    </w:p>
    <w:p w14:paraId="4FFC02BF" w14:textId="77777777" w:rsidR="00FC557A" w:rsidRDefault="00FC557A">
      <w:pPr>
        <w:rPr>
          <w:rFonts w:ascii="Times New Roman" w:hAnsi="Times New Roman" w:cs="Times New Roman"/>
        </w:rPr>
      </w:pPr>
    </w:p>
    <w:p w14:paraId="78321839" w14:textId="77777777" w:rsidR="00FC557A" w:rsidRDefault="00FC557A">
      <w:pPr>
        <w:rPr>
          <w:rFonts w:ascii="Times New Roman" w:hAnsi="Times New Roman" w:cs="Times New Roman"/>
        </w:rPr>
      </w:pPr>
    </w:p>
    <w:p w14:paraId="67A87519" w14:textId="77777777" w:rsidR="00FC557A" w:rsidRDefault="00FC557A">
      <w:pPr>
        <w:rPr>
          <w:rFonts w:ascii="Times New Roman" w:hAnsi="Times New Roman" w:cs="Times New Roman"/>
        </w:rPr>
      </w:pPr>
    </w:p>
    <w:p w14:paraId="73F91E11" w14:textId="77777777" w:rsidR="00FC557A" w:rsidRDefault="00FC557A">
      <w:pPr>
        <w:rPr>
          <w:rFonts w:ascii="Times New Roman" w:hAnsi="Times New Roman" w:cs="Times New Roman"/>
        </w:rPr>
      </w:pPr>
    </w:p>
    <w:p w14:paraId="108300DA" w14:textId="77777777" w:rsidR="00E33142" w:rsidRPr="003E7E7E" w:rsidRDefault="00E33142" w:rsidP="00E33142">
      <w:pPr>
        <w:jc w:val="center"/>
        <w:rPr>
          <w:rFonts w:ascii="Times New Roman" w:eastAsia="宋体" w:hAnsi="Times New Roman" w:cs="Times New Roman"/>
          <w:iCs/>
          <w:color w:val="000000" w:themeColor="text1"/>
        </w:rPr>
      </w:pPr>
      <w:r>
        <w:rPr>
          <w:rFonts w:ascii="Times New Roman" w:eastAsia="宋体" w:hAnsi="Times New Roman" w:cs="Times New Roman" w:hint="eastAsia"/>
          <w:iCs/>
          <w:noProof/>
          <w:color w:val="000000" w:themeColor="text1"/>
        </w:rPr>
        <w:lastRenderedPageBreak/>
        <w:drawing>
          <wp:inline distT="0" distB="0" distL="0" distR="0" wp14:anchorId="65B2AFAB" wp14:editId="130A31AE">
            <wp:extent cx="5274310" cy="5248910"/>
            <wp:effectExtent l="0" t="0" r="2540" b="8890"/>
            <wp:docPr id="21156565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56587" name="图片 211565658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248910"/>
                    </a:xfrm>
                    <a:prstGeom prst="rect">
                      <a:avLst/>
                    </a:prstGeom>
                  </pic:spPr>
                </pic:pic>
              </a:graphicData>
            </a:graphic>
          </wp:inline>
        </w:drawing>
      </w:r>
    </w:p>
    <w:p w14:paraId="4578B308" w14:textId="720B3400" w:rsidR="00620DD1" w:rsidRPr="00620DD1" w:rsidRDefault="00620DD1" w:rsidP="00620DD1">
      <w:pPr>
        <w:spacing w:line="240" w:lineRule="exact"/>
        <w:jc w:val="center"/>
        <w:rPr>
          <w:rFonts w:ascii="Times New Roman" w:eastAsia="宋体" w:hAnsi="Times New Roman" w:cs="Times New Roman"/>
        </w:rPr>
      </w:pPr>
      <w:r>
        <w:rPr>
          <w:rFonts w:ascii="Times New Roman" w:eastAsia="宋体" w:hAnsi="Times New Roman" w:cs="Times New Roman" w:hint="eastAsia"/>
        </w:rPr>
        <w:t>Supplementary</w:t>
      </w:r>
      <w:r>
        <w:rPr>
          <w:rFonts w:ascii="Times New Roman" w:eastAsia="宋体" w:hAnsi="Times New Roman" w:cs="Times New Roman"/>
        </w:rPr>
        <w:t xml:space="preserve"> </w:t>
      </w:r>
      <w:r>
        <w:rPr>
          <w:rFonts w:ascii="Times New Roman" w:eastAsia="宋体" w:hAnsi="Times New Roman" w:cs="Times New Roman" w:hint="eastAsia"/>
        </w:rPr>
        <w:t>Figure</w:t>
      </w:r>
      <w:r>
        <w:rPr>
          <w:rFonts w:ascii="Times New Roman" w:eastAsia="宋体" w:hAnsi="Times New Roman" w:cs="Times New Roman"/>
        </w:rPr>
        <w:t xml:space="preserve"> </w:t>
      </w:r>
      <w:r>
        <w:rPr>
          <w:rFonts w:ascii="Times New Roman" w:eastAsia="宋体" w:hAnsi="Times New Roman" w:cs="Times New Roman" w:hint="eastAsia"/>
        </w:rPr>
        <w:t xml:space="preserve">1. </w:t>
      </w:r>
      <w:r w:rsidR="00E33142" w:rsidRPr="00620DD1">
        <w:rPr>
          <w:rFonts w:ascii="Times New Roman" w:eastAsia="宋体" w:hAnsi="Times New Roman" w:cs="Times New Roman"/>
        </w:rPr>
        <w:t xml:space="preserve">Historical </w:t>
      </w:r>
      <w:r w:rsidR="00E33142" w:rsidRPr="00620DD1">
        <w:rPr>
          <w:rFonts w:ascii="Times New Roman" w:eastAsia="宋体" w:hAnsi="Times New Roman" w:cs="Times New Roman" w:hint="eastAsia"/>
        </w:rPr>
        <w:t>e</w:t>
      </w:r>
      <w:r w:rsidR="00E33142" w:rsidRPr="00620DD1">
        <w:rPr>
          <w:rFonts w:ascii="Times New Roman" w:eastAsia="宋体" w:hAnsi="Times New Roman" w:cs="Times New Roman"/>
        </w:rPr>
        <w:t xml:space="preserve">rrors of </w:t>
      </w:r>
      <w:r w:rsidR="00E33142" w:rsidRPr="00620DD1">
        <w:rPr>
          <w:rFonts w:ascii="Times New Roman" w:eastAsia="宋体" w:hAnsi="Times New Roman" w:cs="Times New Roman" w:hint="eastAsia"/>
        </w:rPr>
        <w:t>s</w:t>
      </w:r>
      <w:r w:rsidR="00E33142" w:rsidRPr="00620DD1">
        <w:rPr>
          <w:rFonts w:ascii="Times New Roman" w:eastAsia="宋体" w:hAnsi="Times New Roman" w:cs="Times New Roman"/>
        </w:rPr>
        <w:t xml:space="preserve">pecific </w:t>
      </w:r>
      <w:r w:rsidR="00E33142" w:rsidRPr="00620DD1">
        <w:rPr>
          <w:rFonts w:ascii="Times New Roman" w:eastAsia="宋体" w:hAnsi="Times New Roman" w:cs="Times New Roman" w:hint="eastAsia"/>
        </w:rPr>
        <w:t>e</w:t>
      </w:r>
      <w:r w:rsidR="00E33142" w:rsidRPr="00620DD1">
        <w:rPr>
          <w:rFonts w:ascii="Times New Roman" w:eastAsia="宋体" w:hAnsi="Times New Roman" w:cs="Times New Roman"/>
        </w:rPr>
        <w:t xml:space="preserve">nergy </w:t>
      </w:r>
      <w:r w:rsidR="00E33142" w:rsidRPr="00620DD1">
        <w:rPr>
          <w:rFonts w:ascii="Times New Roman" w:eastAsia="宋体" w:hAnsi="Times New Roman" w:cs="Times New Roman" w:hint="eastAsia"/>
        </w:rPr>
        <w:t>s</w:t>
      </w:r>
      <w:r w:rsidR="00E33142" w:rsidRPr="00620DD1">
        <w:rPr>
          <w:rFonts w:ascii="Times New Roman" w:eastAsia="宋体" w:hAnsi="Times New Roman" w:cs="Times New Roman"/>
        </w:rPr>
        <w:t xml:space="preserve">upply </w:t>
      </w:r>
      <w:r w:rsidR="00E33142" w:rsidRPr="00620DD1">
        <w:rPr>
          <w:rFonts w:ascii="Times New Roman" w:eastAsia="宋体" w:hAnsi="Times New Roman" w:cs="Times New Roman" w:hint="eastAsia"/>
        </w:rPr>
        <w:t>t</w:t>
      </w:r>
      <w:r w:rsidR="00E33142" w:rsidRPr="00620DD1">
        <w:rPr>
          <w:rFonts w:ascii="Times New Roman" w:eastAsia="宋体" w:hAnsi="Times New Roman" w:cs="Times New Roman"/>
        </w:rPr>
        <w:t>echnologies.</w:t>
      </w:r>
    </w:p>
    <w:p w14:paraId="0CC46711" w14:textId="4B79C345" w:rsidR="00E33142" w:rsidRPr="00620DD1" w:rsidRDefault="00620DD1" w:rsidP="00620DD1">
      <w:pPr>
        <w:rPr>
          <w:rFonts w:ascii="Times New Roman" w:eastAsia="宋体" w:hAnsi="Times New Roman" w:cs="Times New Roman"/>
          <w:iCs/>
          <w:color w:val="000000" w:themeColor="text1"/>
          <w:szCs w:val="21"/>
        </w:rPr>
      </w:pPr>
      <w:r w:rsidRPr="00620DD1">
        <w:rPr>
          <w:rFonts w:ascii="Times New Roman" w:eastAsia="宋体" w:hAnsi="Times New Roman" w:cs="Times New Roman" w:hint="eastAsia"/>
          <w:bCs/>
          <w:iCs/>
          <w:color w:val="000000" w:themeColor="text1"/>
          <w:szCs w:val="21"/>
        </w:rPr>
        <w:t xml:space="preserve">Note: </w:t>
      </w:r>
      <w:r w:rsidR="00E33142" w:rsidRPr="00620DD1">
        <w:rPr>
          <w:rFonts w:ascii="Times New Roman" w:eastAsia="宋体" w:hAnsi="Times New Roman" w:cs="Times New Roman" w:hint="eastAsia"/>
          <w:iCs/>
          <w:color w:val="000000" w:themeColor="text1"/>
          <w:szCs w:val="21"/>
        </w:rPr>
        <w:t>The power generation capacity in the figure includes eight specific indicators: Primary Energy|Coal (PC), Primary Energy|Oil (PO), Primary Energy|Gas (PG), Primary Energy|Hydro (PH), Primary Energy|Nuclear (PN), Primary Energy|Solar (PS), Primary Energy|</w:t>
      </w:r>
      <w:r w:rsidR="00E33142" w:rsidRPr="00620DD1" w:rsidDel="00EC437E">
        <w:rPr>
          <w:rFonts w:ascii="Times New Roman" w:eastAsia="宋体" w:hAnsi="Times New Roman" w:cs="Times New Roman" w:hint="eastAsia"/>
          <w:iCs/>
          <w:color w:val="000000" w:themeColor="text1"/>
          <w:szCs w:val="21"/>
        </w:rPr>
        <w:t xml:space="preserve"> </w:t>
      </w:r>
      <w:r w:rsidR="00E33142" w:rsidRPr="00620DD1">
        <w:rPr>
          <w:rFonts w:ascii="Times New Roman" w:eastAsia="宋体" w:hAnsi="Times New Roman" w:cs="Times New Roman" w:hint="eastAsia"/>
          <w:iCs/>
          <w:color w:val="000000" w:themeColor="text1"/>
          <w:szCs w:val="21"/>
        </w:rPr>
        <w:t>Wind (PW), and Primary Energy|Biomass (PB).</w:t>
      </w:r>
      <w:r w:rsidR="00E33142" w:rsidRPr="00620DD1">
        <w:rPr>
          <w:rFonts w:ascii="Times New Roman" w:eastAsia="宋体" w:hAnsi="Times New Roman" w:cs="Times New Roman"/>
          <w:iCs/>
          <w:color w:val="000000" w:themeColor="text1"/>
          <w:szCs w:val="21"/>
        </w:rPr>
        <w:t xml:space="preserve"> Zone</w:t>
      </w:r>
      <w:r w:rsidR="00E33142" w:rsidRPr="00620DD1">
        <w:rPr>
          <w:rFonts w:ascii="Times New Roman" w:eastAsia="宋体" w:hAnsi="Times New Roman" w:cs="Times New Roman" w:hint="eastAsia"/>
          <w:iCs/>
          <w:color w:val="000000" w:themeColor="text1"/>
          <w:szCs w:val="21"/>
        </w:rPr>
        <w:t xml:space="preserve"> I, II, and III represent the </w:t>
      </w:r>
      <w:r w:rsidR="00E33142" w:rsidRPr="00620DD1">
        <w:rPr>
          <w:rFonts w:ascii="Times New Roman" w:eastAsia="宋体" w:hAnsi="Times New Roman" w:cs="Times New Roman"/>
          <w:color w:val="000000" w:themeColor="text1"/>
          <w:szCs w:val="21"/>
        </w:rPr>
        <w:t>three different metrics to quantify errors</w:t>
      </w:r>
      <w:r w:rsidR="00E33142" w:rsidRPr="00620DD1">
        <w:rPr>
          <w:rFonts w:ascii="Times New Roman" w:eastAsia="宋体" w:hAnsi="Times New Roman" w:cs="Times New Roman" w:hint="eastAsia"/>
          <w:iCs/>
          <w:color w:val="000000" w:themeColor="text1"/>
          <w:szCs w:val="21"/>
        </w:rPr>
        <w:t xml:space="preserve">. I. Relative Bias, II. Normal Root Mean Square Error (Normal RMSE), and III. Normal Centered Root Mean Square Error (Normal Centered RMSE) are represented in the figure by the outermost bar chart, the middle scatter plot, and the inner scatter plot, respectively. </w:t>
      </w:r>
      <w:r w:rsidR="00E33142" w:rsidRPr="00620DD1">
        <w:rPr>
          <w:rFonts w:ascii="Times New Roman" w:eastAsia="宋体" w:hAnsi="Times New Roman" w:cs="Times New Roman"/>
          <w:color w:val="000000" w:themeColor="text1"/>
          <w:szCs w:val="21"/>
        </w:rPr>
        <w:t>In the scatter plots, a coordinate value of 1 on the axes represents the boundary where both Normal RMSE = 1 and Normal Centered RMSE = 1. An RMSE value greater than 1 indicates that the error is unacceptable, while a Normal Centered RMSE value less than 1 suggests the presence of excessive data input error in the model.</w:t>
      </w:r>
    </w:p>
    <w:p w14:paraId="3FAC1591" w14:textId="77777777" w:rsidR="00FA0D15" w:rsidRPr="00E33142" w:rsidRDefault="00FA0D15">
      <w:pPr>
        <w:rPr>
          <w:rFonts w:ascii="Times New Roman" w:hAnsi="Times New Roman" w:cs="Times New Roman"/>
        </w:rPr>
      </w:pPr>
    </w:p>
    <w:p w14:paraId="4D7414A7" w14:textId="77777777" w:rsidR="00466FE8" w:rsidRDefault="004B7556">
      <w:pPr>
        <w:jc w:val="center"/>
        <w:rPr>
          <w:rFonts w:ascii="Times New Roman" w:eastAsia="宋体" w:hAnsi="Times New Roman" w:cs="Times New Roman"/>
        </w:rPr>
      </w:pPr>
      <w:r>
        <w:rPr>
          <w:rFonts w:ascii="Times New Roman" w:eastAsia="宋体" w:hAnsi="Times New Roman" w:cs="Times New Roman"/>
          <w:noProof/>
        </w:rPr>
        <w:lastRenderedPageBreak/>
        <w:drawing>
          <wp:inline distT="0" distB="0" distL="0" distR="0" wp14:anchorId="771E929B" wp14:editId="6AEB43FC">
            <wp:extent cx="5274310" cy="4897120"/>
            <wp:effectExtent l="0" t="0" r="8890" b="5080"/>
            <wp:docPr id="522862052" name="图形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862052" name="图形 26"/>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0" y="0"/>
                      <a:ext cx="5274310" cy="4897120"/>
                    </a:xfrm>
                    <a:prstGeom prst="rect">
                      <a:avLst/>
                    </a:prstGeom>
                  </pic:spPr>
                </pic:pic>
              </a:graphicData>
            </a:graphic>
          </wp:inline>
        </w:drawing>
      </w:r>
    </w:p>
    <w:p w14:paraId="79491777" w14:textId="767C6D66" w:rsidR="00466FE8" w:rsidRDefault="004B7556">
      <w:pPr>
        <w:jc w:val="center"/>
        <w:rPr>
          <w:rFonts w:ascii="Times New Roman" w:eastAsia="宋体" w:hAnsi="Times New Roman" w:cs="Times New Roman"/>
        </w:rPr>
      </w:pPr>
      <w:r>
        <w:rPr>
          <w:rFonts w:ascii="Times New Roman" w:eastAsia="宋体" w:hAnsi="Times New Roman" w:cs="Times New Roman" w:hint="eastAsia"/>
        </w:rPr>
        <w:t>Supplementary</w:t>
      </w:r>
      <w:r>
        <w:rPr>
          <w:rFonts w:ascii="Times New Roman" w:eastAsia="宋体" w:hAnsi="Times New Roman" w:cs="Times New Roman"/>
        </w:rPr>
        <w:t xml:space="preserve"> </w:t>
      </w:r>
      <w:r>
        <w:rPr>
          <w:rFonts w:ascii="Times New Roman" w:eastAsia="宋体" w:hAnsi="Times New Roman" w:cs="Times New Roman" w:hint="eastAsia"/>
        </w:rPr>
        <w:t>Figure</w:t>
      </w:r>
      <w:r>
        <w:rPr>
          <w:rFonts w:ascii="Times New Roman" w:eastAsia="宋体" w:hAnsi="Times New Roman" w:cs="Times New Roman"/>
        </w:rPr>
        <w:t xml:space="preserve"> </w:t>
      </w:r>
      <w:r w:rsidR="00620DD1">
        <w:rPr>
          <w:rFonts w:ascii="Times New Roman" w:eastAsia="宋体" w:hAnsi="Times New Roman" w:cs="Times New Roman" w:hint="eastAsia"/>
        </w:rPr>
        <w:t>2</w:t>
      </w:r>
      <w:r>
        <w:rPr>
          <w:rFonts w:ascii="Times New Roman" w:eastAsia="宋体" w:hAnsi="Times New Roman" w:cs="Times New Roman" w:hint="eastAsia"/>
        </w:rPr>
        <w:t>. Comparison of historical errors across different model versions</w:t>
      </w:r>
    </w:p>
    <w:p w14:paraId="04163768" w14:textId="77777777" w:rsidR="00466FE8" w:rsidRDefault="004B7556">
      <w:pPr>
        <w:rPr>
          <w:rFonts w:ascii="Times New Roman" w:eastAsia="宋体" w:hAnsi="Times New Roman" w:cs="Times New Roman"/>
        </w:rPr>
      </w:pPr>
      <w:r>
        <w:rPr>
          <w:rFonts w:ascii="Times New Roman" w:eastAsia="宋体" w:hAnsi="Times New Roman" w:cs="Times New Roman" w:hint="eastAsia"/>
        </w:rPr>
        <w:t>Note: All model inputs in the figure can be divided into four categories, namely Socio-Economic (SE), Energy Supply (ES), Energy Demand (ED), and Climate (CE). Specific variable indicators include GDP|MER (SE1), Population (SE2), Primary Energy (ES1), Secondary Energy|Electricity|Fossil (ES2), Secondary Energy|Electricity|Renewables (ES3), Final Energy|Industry (ED1), Final Energy|Transportation (ED2), Final Energy|Residential and Commercial (ED3), Emissions|CO2 (CE). The figure shows three levels of model historical error: I. Relative Bias (Bias), II. Normal Root Mean Square Error (Normal RMSE), and III.Normal Centered Root Mean Square Error (Normal Centered RMSE), which are represented in the figure as the outermost bar chart, the middle layer scatter plot, and the inner layer scatter plot, respectively.</w:t>
      </w:r>
    </w:p>
    <w:p w14:paraId="635837F8" w14:textId="77777777" w:rsidR="00466FE8" w:rsidRDefault="004B7556">
      <w:pPr>
        <w:rPr>
          <w:rFonts w:ascii="Times New Roman" w:eastAsia="宋体" w:hAnsi="Times New Roman" w:cs="Times New Roman"/>
        </w:rPr>
      </w:pPr>
      <w:r>
        <w:rPr>
          <w:rFonts w:ascii="Times New Roman" w:eastAsia="宋体" w:hAnsi="Times New Roman" w:cs="Times New Roman"/>
        </w:rPr>
        <w:br w:type="page"/>
      </w:r>
    </w:p>
    <w:p w14:paraId="4A67FEDC" w14:textId="65C370DB" w:rsidR="00466FE8" w:rsidRDefault="006A3FD7" w:rsidP="006A3FD7">
      <w:pPr>
        <w:jc w:val="center"/>
        <w:rPr>
          <w:rFonts w:ascii="Times New Roman" w:eastAsia="宋体" w:hAnsi="Times New Roman" w:cs="Times New Roman"/>
        </w:rPr>
      </w:pPr>
      <w:r>
        <w:rPr>
          <w:rFonts w:ascii="Times New Roman" w:eastAsia="宋体" w:hAnsi="Times New Roman" w:cs="Times New Roman"/>
          <w:noProof/>
        </w:rPr>
        <w:lastRenderedPageBreak/>
        <w:drawing>
          <wp:inline distT="0" distB="0" distL="0" distR="0" wp14:anchorId="15CD6FEE" wp14:editId="708B56DB">
            <wp:extent cx="5256406" cy="2737339"/>
            <wp:effectExtent l="0" t="0" r="1905" b="0"/>
            <wp:docPr id="925876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876253" name="图片 925876253"/>
                    <pic:cNvPicPr/>
                  </pic:nvPicPr>
                  <pic:blipFill>
                    <a:blip r:embed="rId12"/>
                    <a:stretch>
                      <a:fillRect/>
                    </a:stretch>
                  </pic:blipFill>
                  <pic:spPr>
                    <a:xfrm>
                      <a:off x="0" y="0"/>
                      <a:ext cx="5271177" cy="2745031"/>
                    </a:xfrm>
                    <a:prstGeom prst="rect">
                      <a:avLst/>
                    </a:prstGeom>
                  </pic:spPr>
                </pic:pic>
              </a:graphicData>
            </a:graphic>
          </wp:inline>
        </w:drawing>
      </w:r>
    </w:p>
    <w:p w14:paraId="12A908A1" w14:textId="5E0A738C" w:rsidR="00466FE8" w:rsidRDefault="004B7556">
      <w:pPr>
        <w:jc w:val="center"/>
        <w:rPr>
          <w:rFonts w:ascii="Times New Roman" w:eastAsia="宋体" w:hAnsi="Times New Roman" w:cs="Times New Roman"/>
        </w:rPr>
      </w:pPr>
      <w:r>
        <w:rPr>
          <w:rFonts w:ascii="Times New Roman" w:eastAsia="宋体" w:hAnsi="Times New Roman" w:cs="Times New Roman" w:hint="eastAsia"/>
        </w:rPr>
        <w:t>Supplementary</w:t>
      </w:r>
      <w:r>
        <w:rPr>
          <w:rFonts w:ascii="Times New Roman" w:eastAsia="宋体" w:hAnsi="Times New Roman" w:cs="Times New Roman"/>
        </w:rPr>
        <w:t xml:space="preserve"> </w:t>
      </w:r>
      <w:r>
        <w:rPr>
          <w:rFonts w:ascii="Times New Roman" w:eastAsia="宋体" w:hAnsi="Times New Roman" w:cs="Times New Roman" w:hint="eastAsia"/>
        </w:rPr>
        <w:t>Figure</w:t>
      </w:r>
      <w:r>
        <w:rPr>
          <w:rFonts w:ascii="Times New Roman" w:eastAsia="宋体" w:hAnsi="Times New Roman" w:cs="Times New Roman"/>
        </w:rPr>
        <w:t xml:space="preserve"> </w:t>
      </w:r>
      <w:r w:rsidR="00620DD1">
        <w:rPr>
          <w:rFonts w:ascii="Times New Roman" w:eastAsia="宋体" w:hAnsi="Times New Roman" w:cs="Times New Roman" w:hint="eastAsia"/>
        </w:rPr>
        <w:t>3</w:t>
      </w:r>
      <w:r>
        <w:rPr>
          <w:rFonts w:ascii="Times New Roman" w:eastAsia="宋体" w:hAnsi="Times New Roman" w:cs="Times New Roman" w:hint="eastAsia"/>
        </w:rPr>
        <w:t>. LSTM-</w:t>
      </w:r>
      <w:r w:rsidR="006A3FD7">
        <w:rPr>
          <w:rFonts w:ascii="Times New Roman" w:eastAsia="宋体" w:hAnsi="Times New Roman" w:cs="Times New Roman" w:hint="eastAsia"/>
        </w:rPr>
        <w:t>ZERO</w:t>
      </w:r>
      <w:r>
        <w:rPr>
          <w:rFonts w:ascii="Times New Roman" w:eastAsia="宋体" w:hAnsi="Times New Roman" w:cs="Times New Roman" w:hint="eastAsia"/>
        </w:rPr>
        <w:t xml:space="preserve"> model long-term prediction and sensitivity to initial values</w:t>
      </w:r>
    </w:p>
    <w:p w14:paraId="4B196778" w14:textId="58B3F4CA" w:rsidR="006A3FD7" w:rsidRDefault="004B7556">
      <w:pPr>
        <w:rPr>
          <w:rFonts w:ascii="Times New Roman" w:eastAsia="宋体" w:hAnsi="Times New Roman" w:cs="Times New Roman"/>
        </w:rPr>
      </w:pPr>
      <w:r>
        <w:rPr>
          <w:rFonts w:ascii="Times New Roman" w:eastAsia="宋体" w:hAnsi="Times New Roman" w:cs="Times New Roman" w:hint="eastAsia"/>
        </w:rPr>
        <w:t xml:space="preserve">Note: In Figure </w:t>
      </w:r>
      <w:r w:rsidR="00620DD1">
        <w:rPr>
          <w:rFonts w:ascii="Times New Roman" w:eastAsia="宋体" w:hAnsi="Times New Roman" w:cs="Times New Roman" w:hint="eastAsia"/>
        </w:rPr>
        <w:t>3</w:t>
      </w:r>
      <w:r>
        <w:rPr>
          <w:rFonts w:ascii="Times New Roman" w:eastAsia="宋体" w:hAnsi="Times New Roman" w:cs="Times New Roman" w:hint="eastAsia"/>
        </w:rPr>
        <w:t>a</w:t>
      </w:r>
      <w:r w:rsidR="006A3FD7">
        <w:rPr>
          <w:rFonts w:ascii="Times New Roman" w:eastAsia="宋体" w:hAnsi="Times New Roman" w:cs="Times New Roman" w:hint="eastAsia"/>
        </w:rPr>
        <w:t>-b</w:t>
      </w:r>
      <w:r>
        <w:rPr>
          <w:rFonts w:ascii="Times New Roman" w:eastAsia="宋体" w:hAnsi="Times New Roman" w:cs="Times New Roman" w:hint="eastAsia"/>
        </w:rPr>
        <w:t xml:space="preserve"> on the left shows </w:t>
      </w:r>
      <w:bookmarkStart w:id="7" w:name="_Hlk191464602"/>
      <w:r>
        <w:rPr>
          <w:rFonts w:ascii="Times New Roman" w:eastAsia="宋体" w:hAnsi="Times New Roman" w:cs="Times New Roman" w:hint="eastAsia"/>
        </w:rPr>
        <w:t xml:space="preserve">the sensitivity to </w:t>
      </w:r>
      <w:r w:rsidR="006A3FD7">
        <w:rPr>
          <w:rFonts w:ascii="Times New Roman" w:eastAsia="宋体" w:hAnsi="Times New Roman" w:cs="Times New Roman" w:hint="eastAsia"/>
        </w:rPr>
        <w:t xml:space="preserve">coal and solar </w:t>
      </w:r>
      <w:r>
        <w:rPr>
          <w:rFonts w:ascii="Times New Roman" w:eastAsia="宋体" w:hAnsi="Times New Roman" w:cs="Times New Roman" w:hint="eastAsia"/>
        </w:rPr>
        <w:t>initial values for long-term emission predictions</w:t>
      </w:r>
      <w:bookmarkEnd w:id="7"/>
      <w:r>
        <w:rPr>
          <w:rFonts w:ascii="Times New Roman" w:eastAsia="宋体" w:hAnsi="Times New Roman" w:cs="Times New Roman" w:hint="eastAsia"/>
        </w:rPr>
        <w:t>, with the shaded area inside the dashed lines representing the sensitivity range results from 5% to 95% after 1000 samples.</w:t>
      </w:r>
    </w:p>
    <w:p w14:paraId="1A16D20F" w14:textId="77777777" w:rsidR="006A3FD7" w:rsidRDefault="006A3FD7">
      <w:pPr>
        <w:rPr>
          <w:rFonts w:ascii="Times New Roman" w:eastAsia="宋体" w:hAnsi="Times New Roman" w:cs="Times New Roman"/>
        </w:rPr>
      </w:pPr>
    </w:p>
    <w:p w14:paraId="2CA9E8D0" w14:textId="77777777" w:rsidR="006A3FD7" w:rsidRDefault="006A3FD7">
      <w:pPr>
        <w:rPr>
          <w:rFonts w:ascii="Times New Roman" w:eastAsia="宋体" w:hAnsi="Times New Roman" w:cs="Times New Roman"/>
        </w:rPr>
      </w:pPr>
    </w:p>
    <w:p w14:paraId="1842EB3D" w14:textId="77777777" w:rsidR="006A3FD7" w:rsidRDefault="006A3FD7">
      <w:pPr>
        <w:rPr>
          <w:rFonts w:ascii="Times New Roman" w:eastAsia="宋体" w:hAnsi="Times New Roman" w:cs="Times New Roman"/>
        </w:rPr>
      </w:pPr>
    </w:p>
    <w:p w14:paraId="77EE298F" w14:textId="77777777" w:rsidR="006A3FD7" w:rsidRDefault="006A3FD7">
      <w:pPr>
        <w:rPr>
          <w:rFonts w:ascii="Times New Roman" w:eastAsia="宋体" w:hAnsi="Times New Roman" w:cs="Times New Roman"/>
        </w:rPr>
      </w:pPr>
    </w:p>
    <w:p w14:paraId="2562F0FD" w14:textId="77777777" w:rsidR="006A3FD7" w:rsidRDefault="006A3FD7">
      <w:pPr>
        <w:rPr>
          <w:rFonts w:ascii="Times New Roman" w:eastAsia="宋体" w:hAnsi="Times New Roman" w:cs="Times New Roman"/>
        </w:rPr>
      </w:pPr>
    </w:p>
    <w:p w14:paraId="7A540AF7" w14:textId="77777777" w:rsidR="006A3FD7" w:rsidRDefault="006A3FD7">
      <w:pPr>
        <w:rPr>
          <w:rFonts w:ascii="Times New Roman" w:eastAsia="宋体" w:hAnsi="Times New Roman" w:cs="Times New Roman"/>
        </w:rPr>
      </w:pPr>
    </w:p>
    <w:p w14:paraId="72C49AAE" w14:textId="77777777" w:rsidR="006A3FD7" w:rsidRDefault="006A3FD7">
      <w:pPr>
        <w:rPr>
          <w:rFonts w:ascii="Times New Roman" w:eastAsia="宋体" w:hAnsi="Times New Roman" w:cs="Times New Roman"/>
        </w:rPr>
      </w:pPr>
    </w:p>
    <w:p w14:paraId="6A8643FA" w14:textId="77777777" w:rsidR="006A3FD7" w:rsidRDefault="006A3FD7">
      <w:pPr>
        <w:rPr>
          <w:rFonts w:ascii="Times New Roman" w:eastAsia="宋体" w:hAnsi="Times New Roman" w:cs="Times New Roman"/>
        </w:rPr>
      </w:pPr>
    </w:p>
    <w:p w14:paraId="38DA9A44" w14:textId="77777777" w:rsidR="006A3FD7" w:rsidRDefault="006A3FD7">
      <w:pPr>
        <w:rPr>
          <w:rFonts w:ascii="Times New Roman" w:eastAsia="宋体" w:hAnsi="Times New Roman" w:cs="Times New Roman"/>
        </w:rPr>
      </w:pPr>
    </w:p>
    <w:p w14:paraId="4D0BDE40" w14:textId="77777777" w:rsidR="006A3FD7" w:rsidRDefault="006A3FD7">
      <w:pPr>
        <w:rPr>
          <w:rFonts w:ascii="Times New Roman" w:eastAsia="宋体" w:hAnsi="Times New Roman" w:cs="Times New Roman"/>
        </w:rPr>
      </w:pPr>
    </w:p>
    <w:p w14:paraId="2CC4018B" w14:textId="77777777" w:rsidR="006A3FD7" w:rsidRDefault="006A3FD7">
      <w:pPr>
        <w:rPr>
          <w:rFonts w:ascii="Times New Roman" w:eastAsia="宋体" w:hAnsi="Times New Roman" w:cs="Times New Roman"/>
        </w:rPr>
      </w:pPr>
    </w:p>
    <w:p w14:paraId="0CE61549" w14:textId="77777777" w:rsidR="006A3FD7" w:rsidRDefault="006A3FD7">
      <w:pPr>
        <w:rPr>
          <w:rFonts w:ascii="Times New Roman" w:eastAsia="宋体" w:hAnsi="Times New Roman" w:cs="Times New Roman"/>
        </w:rPr>
      </w:pPr>
    </w:p>
    <w:p w14:paraId="1C6DCFF8" w14:textId="77777777" w:rsidR="006A3FD7" w:rsidRDefault="006A3FD7">
      <w:pPr>
        <w:rPr>
          <w:rFonts w:ascii="Times New Roman" w:eastAsia="宋体" w:hAnsi="Times New Roman" w:cs="Times New Roman"/>
        </w:rPr>
      </w:pPr>
    </w:p>
    <w:p w14:paraId="39EFED81" w14:textId="77777777" w:rsidR="006A3FD7" w:rsidRDefault="006A3FD7">
      <w:pPr>
        <w:rPr>
          <w:rFonts w:ascii="Times New Roman" w:eastAsia="宋体" w:hAnsi="Times New Roman" w:cs="Times New Roman"/>
        </w:rPr>
      </w:pPr>
    </w:p>
    <w:p w14:paraId="2B68FFB5" w14:textId="77777777" w:rsidR="006A3FD7" w:rsidRDefault="006A3FD7">
      <w:pPr>
        <w:rPr>
          <w:rFonts w:ascii="Times New Roman" w:eastAsia="宋体" w:hAnsi="Times New Roman" w:cs="Times New Roman"/>
        </w:rPr>
      </w:pPr>
    </w:p>
    <w:p w14:paraId="3FE560D3" w14:textId="77777777" w:rsidR="006A3FD7" w:rsidRDefault="006A3FD7">
      <w:pPr>
        <w:rPr>
          <w:rFonts w:ascii="Times New Roman" w:eastAsia="宋体" w:hAnsi="Times New Roman" w:cs="Times New Roman"/>
        </w:rPr>
      </w:pPr>
    </w:p>
    <w:p w14:paraId="00051A03" w14:textId="77777777" w:rsidR="000048BE" w:rsidRDefault="000048BE">
      <w:pPr>
        <w:rPr>
          <w:rFonts w:ascii="Times New Roman" w:eastAsia="宋体" w:hAnsi="Times New Roman" w:cs="Times New Roman"/>
        </w:rPr>
      </w:pPr>
    </w:p>
    <w:p w14:paraId="12789091" w14:textId="77777777" w:rsidR="000048BE" w:rsidRDefault="000048BE">
      <w:pPr>
        <w:rPr>
          <w:rFonts w:ascii="Times New Roman" w:eastAsia="宋体" w:hAnsi="Times New Roman" w:cs="Times New Roman"/>
        </w:rPr>
      </w:pPr>
    </w:p>
    <w:p w14:paraId="05633589" w14:textId="77777777" w:rsidR="000048BE" w:rsidRDefault="000048BE">
      <w:pPr>
        <w:rPr>
          <w:rFonts w:ascii="Times New Roman" w:eastAsia="宋体" w:hAnsi="Times New Roman" w:cs="Times New Roman"/>
        </w:rPr>
      </w:pPr>
    </w:p>
    <w:p w14:paraId="674CA170" w14:textId="77777777" w:rsidR="000048BE" w:rsidRDefault="000048BE">
      <w:pPr>
        <w:rPr>
          <w:rFonts w:ascii="Times New Roman" w:eastAsia="宋体" w:hAnsi="Times New Roman" w:cs="Times New Roman"/>
        </w:rPr>
      </w:pPr>
    </w:p>
    <w:p w14:paraId="2BD5233A" w14:textId="77777777" w:rsidR="000048BE" w:rsidRDefault="000048BE">
      <w:pPr>
        <w:rPr>
          <w:rFonts w:ascii="Times New Roman" w:eastAsia="宋体" w:hAnsi="Times New Roman" w:cs="Times New Roman"/>
        </w:rPr>
      </w:pPr>
    </w:p>
    <w:p w14:paraId="06E22DFF" w14:textId="77777777" w:rsidR="000048BE" w:rsidRDefault="000048BE">
      <w:pPr>
        <w:rPr>
          <w:rFonts w:ascii="Times New Roman" w:eastAsia="宋体" w:hAnsi="Times New Roman" w:cs="Times New Roman"/>
        </w:rPr>
      </w:pPr>
    </w:p>
    <w:p w14:paraId="000F2D3D" w14:textId="77777777" w:rsidR="000048BE" w:rsidRDefault="000048BE">
      <w:pPr>
        <w:rPr>
          <w:rFonts w:ascii="Times New Roman" w:eastAsia="宋体" w:hAnsi="Times New Roman" w:cs="Times New Roman"/>
        </w:rPr>
      </w:pPr>
    </w:p>
    <w:p w14:paraId="03021051" w14:textId="77777777" w:rsidR="000048BE" w:rsidRDefault="000048BE">
      <w:pPr>
        <w:rPr>
          <w:rFonts w:ascii="Times New Roman" w:eastAsia="宋体" w:hAnsi="Times New Roman" w:cs="Times New Roman"/>
        </w:rPr>
      </w:pPr>
    </w:p>
    <w:p w14:paraId="72AD3D04" w14:textId="77777777" w:rsidR="000048BE" w:rsidRDefault="000048BE">
      <w:pPr>
        <w:rPr>
          <w:rFonts w:ascii="Times New Roman" w:eastAsia="宋体" w:hAnsi="Times New Roman" w:cs="Times New Roman"/>
        </w:rPr>
      </w:pPr>
    </w:p>
    <w:p w14:paraId="736BAD44" w14:textId="77777777" w:rsidR="004B7556" w:rsidRDefault="004B7556">
      <w:pPr>
        <w:widowControl/>
        <w:jc w:val="left"/>
        <w:rPr>
          <w:rFonts w:ascii="Times New Roman" w:eastAsia="宋体" w:hAnsi="Times New Roman" w:cs="Times New Roman"/>
        </w:rPr>
      </w:pPr>
      <w:r>
        <w:rPr>
          <w:rFonts w:ascii="Times New Roman" w:eastAsia="宋体" w:hAnsi="Times New Roman" w:cs="Times New Roman"/>
        </w:rPr>
        <w:br w:type="page"/>
      </w:r>
    </w:p>
    <w:p w14:paraId="12207236" w14:textId="3F2DCEAD" w:rsidR="006A3FD7" w:rsidRDefault="00384329" w:rsidP="006A3FD7">
      <w:pPr>
        <w:rPr>
          <w:rFonts w:ascii="Times New Roman" w:eastAsia="宋体" w:hAnsi="Times New Roman" w:cs="Times New Roman"/>
        </w:rPr>
      </w:pPr>
      <w:r>
        <w:rPr>
          <w:rFonts w:ascii="Times New Roman" w:eastAsia="宋体" w:hAnsi="Times New Roman" w:cs="Times New Roman"/>
          <w:noProof/>
        </w:rPr>
        <w:lastRenderedPageBreak/>
        <w:drawing>
          <wp:inline distT="0" distB="0" distL="0" distR="0" wp14:anchorId="1D7B0F0D" wp14:editId="11030386">
            <wp:extent cx="5274310" cy="3714750"/>
            <wp:effectExtent l="0" t="0" r="2540" b="0"/>
            <wp:docPr id="19055902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590275" name="图片 190559027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14750"/>
                    </a:xfrm>
                    <a:prstGeom prst="rect">
                      <a:avLst/>
                    </a:prstGeom>
                  </pic:spPr>
                </pic:pic>
              </a:graphicData>
            </a:graphic>
          </wp:inline>
        </w:drawing>
      </w:r>
    </w:p>
    <w:p w14:paraId="01CA2AFB" w14:textId="6E96FE8E" w:rsidR="006A3FD7" w:rsidRDefault="006A3FD7" w:rsidP="006A3FD7">
      <w:pPr>
        <w:jc w:val="center"/>
        <w:rPr>
          <w:rFonts w:ascii="Times New Roman" w:eastAsia="宋体" w:hAnsi="Times New Roman" w:cs="Times New Roman"/>
        </w:rPr>
      </w:pPr>
      <w:r>
        <w:rPr>
          <w:rFonts w:ascii="Times New Roman" w:eastAsia="宋体" w:hAnsi="Times New Roman" w:cs="Times New Roman" w:hint="eastAsia"/>
        </w:rPr>
        <w:t>Supplementary</w:t>
      </w:r>
      <w:r>
        <w:rPr>
          <w:rFonts w:ascii="Times New Roman" w:eastAsia="宋体" w:hAnsi="Times New Roman" w:cs="Times New Roman"/>
        </w:rPr>
        <w:t xml:space="preserve"> </w:t>
      </w:r>
      <w:r>
        <w:rPr>
          <w:rFonts w:ascii="Times New Roman" w:eastAsia="宋体" w:hAnsi="Times New Roman" w:cs="Times New Roman" w:hint="eastAsia"/>
        </w:rPr>
        <w:t>Figure</w:t>
      </w:r>
      <w:r>
        <w:rPr>
          <w:rFonts w:ascii="Times New Roman" w:eastAsia="宋体" w:hAnsi="Times New Roman" w:cs="Times New Roman"/>
        </w:rPr>
        <w:t xml:space="preserve"> </w:t>
      </w:r>
      <w:r w:rsidR="00620DD1">
        <w:rPr>
          <w:rFonts w:ascii="Times New Roman" w:eastAsia="宋体" w:hAnsi="Times New Roman" w:cs="Times New Roman" w:hint="eastAsia"/>
        </w:rPr>
        <w:t>4</w:t>
      </w:r>
      <w:r>
        <w:rPr>
          <w:rFonts w:ascii="Times New Roman" w:eastAsia="宋体" w:hAnsi="Times New Roman" w:cs="Times New Roman" w:hint="eastAsia"/>
        </w:rPr>
        <w:t>. LSTM-BAU model long-term prediction and sensitivity to initial values</w:t>
      </w:r>
    </w:p>
    <w:p w14:paraId="47C53E9A" w14:textId="187664BA" w:rsidR="00384329" w:rsidRPr="00CF3A88" w:rsidRDefault="006A3FD7" w:rsidP="00384329">
      <w:pPr>
        <w:rPr>
          <w:rFonts w:ascii="Times New Roman" w:eastAsia="宋体" w:hAnsi="Times New Roman" w:cs="Times New Roman"/>
          <w:iCs/>
          <w:color w:val="000000" w:themeColor="text1"/>
          <w:sz w:val="18"/>
          <w:szCs w:val="18"/>
        </w:rPr>
      </w:pPr>
      <w:r>
        <w:rPr>
          <w:rFonts w:ascii="Times New Roman" w:eastAsia="宋体" w:hAnsi="Times New Roman" w:cs="Times New Roman" w:hint="eastAsia"/>
        </w:rPr>
        <w:t xml:space="preserve">Note: </w:t>
      </w:r>
      <w:r w:rsidR="00384329" w:rsidRPr="007674F6">
        <w:rPr>
          <w:rFonts w:ascii="Times New Roman" w:eastAsia="宋体" w:hAnsi="Times New Roman" w:cs="Times New Roman" w:hint="eastAsia"/>
          <w:b/>
          <w:iCs/>
          <w:color w:val="000000" w:themeColor="text1"/>
          <w:sz w:val="18"/>
          <w:szCs w:val="18"/>
        </w:rPr>
        <w:t>a</w:t>
      </w:r>
      <w:r w:rsidR="00384329" w:rsidRPr="007674F6">
        <w:rPr>
          <w:rFonts w:ascii="Times New Roman" w:eastAsia="宋体" w:hAnsi="Times New Roman" w:cs="Times New Roman"/>
          <w:b/>
          <w:iCs/>
          <w:color w:val="000000" w:themeColor="text1"/>
          <w:sz w:val="18"/>
          <w:szCs w:val="18"/>
        </w:rPr>
        <w:t>-</w:t>
      </w:r>
      <w:r w:rsidR="00384329" w:rsidRPr="007674F6">
        <w:rPr>
          <w:rFonts w:ascii="Times New Roman" w:eastAsia="宋体" w:hAnsi="Times New Roman" w:cs="Times New Roman" w:hint="eastAsia"/>
          <w:b/>
          <w:iCs/>
          <w:color w:val="000000" w:themeColor="text1"/>
          <w:sz w:val="18"/>
          <w:szCs w:val="18"/>
        </w:rPr>
        <w:t>c</w:t>
      </w:r>
      <w:r w:rsidR="00384329">
        <w:rPr>
          <w:rFonts w:ascii="Times New Roman" w:eastAsia="宋体" w:hAnsi="Times New Roman" w:cs="Times New Roman"/>
          <w:b/>
          <w:iCs/>
          <w:color w:val="000000" w:themeColor="text1"/>
          <w:sz w:val="18"/>
          <w:szCs w:val="18"/>
        </w:rPr>
        <w:t>,</w:t>
      </w:r>
      <w:r w:rsidR="00384329" w:rsidRPr="00CF3A88">
        <w:rPr>
          <w:rFonts w:ascii="Times New Roman" w:eastAsia="宋体" w:hAnsi="Times New Roman" w:cs="Times New Roman" w:hint="eastAsia"/>
          <w:iCs/>
          <w:color w:val="000000" w:themeColor="text1"/>
          <w:sz w:val="18"/>
          <w:szCs w:val="18"/>
        </w:rPr>
        <w:t xml:space="preserve"> </w:t>
      </w:r>
      <w:r w:rsidR="00384329">
        <w:rPr>
          <w:rFonts w:ascii="Times New Roman" w:eastAsia="宋体" w:hAnsi="Times New Roman" w:cs="Times New Roman"/>
          <w:iCs/>
          <w:color w:val="000000" w:themeColor="text1"/>
          <w:sz w:val="18"/>
          <w:szCs w:val="18"/>
        </w:rPr>
        <w:t>T</w:t>
      </w:r>
      <w:r w:rsidR="00384329" w:rsidRPr="00CF3A88">
        <w:rPr>
          <w:rFonts w:ascii="Times New Roman" w:eastAsia="宋体" w:hAnsi="Times New Roman" w:cs="Times New Roman" w:hint="eastAsia"/>
          <w:iCs/>
          <w:color w:val="000000" w:themeColor="text1"/>
          <w:sz w:val="18"/>
          <w:szCs w:val="18"/>
        </w:rPr>
        <w:t xml:space="preserve">he initial value of emissions, final energy and non-biomass renewable primary energy sensitivity of long-term emission predictions, with the shaded area inside the dashed lines indicating the sensitivity range results from the 5% to 95% sensitivity coefficients after 1000 samples. Subfigure </w:t>
      </w:r>
      <w:r w:rsidR="00384329">
        <w:rPr>
          <w:rFonts w:ascii="Times New Roman" w:eastAsia="宋体" w:hAnsi="Times New Roman" w:cs="Times New Roman" w:hint="eastAsia"/>
          <w:b/>
          <w:bCs/>
          <w:iCs/>
          <w:color w:val="000000" w:themeColor="text1"/>
          <w:sz w:val="18"/>
          <w:szCs w:val="18"/>
        </w:rPr>
        <w:t xml:space="preserve">d </w:t>
      </w:r>
      <w:r w:rsidR="00384329" w:rsidRPr="00CF3A88">
        <w:rPr>
          <w:rFonts w:ascii="Times New Roman" w:eastAsia="宋体" w:hAnsi="Times New Roman" w:cs="Times New Roman"/>
          <w:iCs/>
          <w:color w:val="000000" w:themeColor="text1"/>
          <w:sz w:val="18"/>
          <w:szCs w:val="18"/>
        </w:rPr>
        <w:t>portray</w:t>
      </w:r>
      <w:r w:rsidR="00384329" w:rsidRPr="00CF3A88">
        <w:rPr>
          <w:rFonts w:ascii="Times New Roman" w:eastAsia="宋体" w:hAnsi="Times New Roman" w:cs="Times New Roman" w:hint="eastAsia"/>
          <w:iCs/>
          <w:color w:val="000000" w:themeColor="text1"/>
          <w:sz w:val="18"/>
          <w:szCs w:val="18"/>
        </w:rPr>
        <w:t xml:space="preserve">s the model </w:t>
      </w:r>
      <w:r w:rsidR="00384329" w:rsidRPr="00CF3A88">
        <w:rPr>
          <w:rFonts w:ascii="Times New Roman" w:eastAsia="宋体" w:hAnsi="Times New Roman" w:cs="Times New Roman"/>
          <w:iCs/>
          <w:color w:val="000000" w:themeColor="text1"/>
          <w:sz w:val="18"/>
          <w:szCs w:val="18"/>
        </w:rPr>
        <w:t>performance</w:t>
      </w:r>
      <w:r w:rsidR="00384329" w:rsidRPr="00CF3A88">
        <w:rPr>
          <w:rFonts w:ascii="Times New Roman" w:eastAsia="宋体" w:hAnsi="Times New Roman" w:cs="Times New Roman" w:hint="eastAsia"/>
          <w:iCs/>
          <w:color w:val="000000" w:themeColor="text1"/>
          <w:sz w:val="18"/>
          <w:szCs w:val="18"/>
        </w:rPr>
        <w:t xml:space="preserve"> of test database for LSTM-</w:t>
      </w:r>
      <w:r w:rsidR="00384329">
        <w:rPr>
          <w:rFonts w:ascii="Times New Roman" w:eastAsia="宋体" w:hAnsi="Times New Roman" w:cs="Times New Roman" w:hint="eastAsia"/>
          <w:iCs/>
          <w:color w:val="000000" w:themeColor="text1"/>
          <w:sz w:val="18"/>
          <w:szCs w:val="18"/>
        </w:rPr>
        <w:t>BAU</w:t>
      </w:r>
      <w:r w:rsidR="00384329" w:rsidRPr="00CF3A88">
        <w:rPr>
          <w:rFonts w:ascii="Times New Roman" w:eastAsia="宋体" w:hAnsi="Times New Roman" w:cs="Times New Roman" w:hint="eastAsia"/>
          <w:iCs/>
          <w:color w:val="000000" w:themeColor="text1"/>
          <w:sz w:val="18"/>
          <w:szCs w:val="18"/>
        </w:rPr>
        <w:t xml:space="preserve"> model.</w:t>
      </w:r>
      <w:r w:rsidR="00384329" w:rsidRPr="007674F6">
        <w:rPr>
          <w:rFonts w:ascii="Times New Roman" w:eastAsia="宋体" w:hAnsi="Times New Roman" w:cs="Times New Roman"/>
          <w:iCs/>
          <w:color w:val="000000" w:themeColor="text1"/>
          <w:sz w:val="18"/>
          <w:szCs w:val="18"/>
        </w:rPr>
        <w:t xml:space="preserve"> </w:t>
      </w:r>
      <w:r w:rsidR="00384329" w:rsidRPr="00CF3A88">
        <w:rPr>
          <w:rFonts w:ascii="Times New Roman" w:eastAsia="宋体" w:hAnsi="Times New Roman" w:cs="Times New Roman"/>
          <w:iCs/>
          <w:color w:val="000000" w:themeColor="text1"/>
          <w:sz w:val="18"/>
          <w:szCs w:val="18"/>
        </w:rPr>
        <w:t>T</w:t>
      </w:r>
      <w:r w:rsidR="00384329" w:rsidRPr="00CF3A88">
        <w:rPr>
          <w:rFonts w:ascii="Times New Roman" w:eastAsia="宋体" w:hAnsi="Times New Roman" w:cs="Times New Roman" w:hint="eastAsia"/>
          <w:iCs/>
          <w:color w:val="000000" w:themeColor="text1"/>
          <w:sz w:val="18"/>
          <w:szCs w:val="18"/>
        </w:rPr>
        <w:t>he period from 2015 to 2035 serves as model input, while the period from 2040 to 2080 represents the predicted carbon dioxide emission levels by the LSTM model.</w:t>
      </w:r>
    </w:p>
    <w:p w14:paraId="79BCBFA2" w14:textId="74FF6DDD" w:rsidR="00466FE8" w:rsidRDefault="004B7556">
      <w:pPr>
        <w:rPr>
          <w:rFonts w:ascii="Times New Roman" w:eastAsia="宋体" w:hAnsi="Times New Roman" w:cs="Times New Roman"/>
        </w:rPr>
      </w:pPr>
      <w:r>
        <w:rPr>
          <w:rFonts w:ascii="Times New Roman" w:eastAsia="宋体" w:hAnsi="Times New Roman" w:cs="Times New Roman"/>
        </w:rPr>
        <w:br w:type="page"/>
      </w:r>
    </w:p>
    <w:p w14:paraId="59109E10" w14:textId="00AC270B" w:rsidR="00466FE8" w:rsidRDefault="007250FF">
      <w:pPr>
        <w:rPr>
          <w:rFonts w:ascii="Times New Roman" w:eastAsia="宋体" w:hAnsi="Times New Roman" w:cs="Times New Roman"/>
        </w:rPr>
      </w:pPr>
      <w:r>
        <w:rPr>
          <w:rFonts w:ascii="Times New Roman" w:eastAsia="宋体" w:hAnsi="Times New Roman" w:cs="Times New Roman"/>
          <w:noProof/>
        </w:rPr>
        <w:lastRenderedPageBreak/>
        <w:drawing>
          <wp:inline distT="0" distB="0" distL="0" distR="0" wp14:anchorId="676277E2" wp14:editId="50FDBE54">
            <wp:extent cx="5274310" cy="4961890"/>
            <wp:effectExtent l="0" t="0" r="2540" b="0"/>
            <wp:docPr id="3269748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74881" name="图片 32697488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961890"/>
                    </a:xfrm>
                    <a:prstGeom prst="rect">
                      <a:avLst/>
                    </a:prstGeom>
                  </pic:spPr>
                </pic:pic>
              </a:graphicData>
            </a:graphic>
          </wp:inline>
        </w:drawing>
      </w:r>
    </w:p>
    <w:p w14:paraId="6D8CC186" w14:textId="5B790482" w:rsidR="00466FE8" w:rsidRDefault="004B7556">
      <w:pPr>
        <w:jc w:val="center"/>
        <w:rPr>
          <w:rFonts w:ascii="Times New Roman" w:eastAsia="宋体" w:hAnsi="Times New Roman" w:cs="Times New Roman"/>
        </w:rPr>
      </w:pPr>
      <w:r>
        <w:rPr>
          <w:rFonts w:ascii="Times New Roman" w:eastAsia="宋体" w:hAnsi="Times New Roman" w:cs="Times New Roman"/>
        </w:rPr>
        <w:t xml:space="preserve">Supplementary Figure </w:t>
      </w:r>
      <w:r w:rsidR="00620DD1">
        <w:rPr>
          <w:rFonts w:ascii="Times New Roman" w:eastAsia="宋体" w:hAnsi="Times New Roman" w:cs="Times New Roman" w:hint="eastAsia"/>
        </w:rPr>
        <w:t>5</w:t>
      </w:r>
      <w:r>
        <w:rPr>
          <w:rFonts w:ascii="Times New Roman" w:eastAsia="宋体" w:hAnsi="Times New Roman" w:cs="Times New Roman"/>
        </w:rPr>
        <w:t xml:space="preserve">. Climate </w:t>
      </w:r>
      <w:r>
        <w:rPr>
          <w:rFonts w:ascii="Times New Roman" w:eastAsia="宋体" w:hAnsi="Times New Roman" w:cs="Times New Roman" w:hint="eastAsia"/>
        </w:rPr>
        <w:t>o</w:t>
      </w:r>
      <w:r>
        <w:rPr>
          <w:rFonts w:ascii="Times New Roman" w:eastAsia="宋体" w:hAnsi="Times New Roman" w:cs="Times New Roman"/>
        </w:rPr>
        <w:t xml:space="preserve">vershoot </w:t>
      </w:r>
      <w:r>
        <w:rPr>
          <w:rFonts w:ascii="Times New Roman" w:eastAsia="宋体" w:hAnsi="Times New Roman" w:cs="Times New Roman" w:hint="eastAsia"/>
        </w:rPr>
        <w:t>p</w:t>
      </w:r>
      <w:r>
        <w:rPr>
          <w:rFonts w:ascii="Times New Roman" w:eastAsia="宋体" w:hAnsi="Times New Roman" w:cs="Times New Roman"/>
        </w:rPr>
        <w:t>rediction</w:t>
      </w:r>
    </w:p>
    <w:p w14:paraId="4BE9193B" w14:textId="77777777" w:rsidR="00466FE8" w:rsidRDefault="004B7556">
      <w:pPr>
        <w:rPr>
          <w:rFonts w:ascii="Times New Roman" w:eastAsia="宋体" w:hAnsi="Times New Roman" w:cs="Times New Roman"/>
        </w:rPr>
      </w:pPr>
      <w:r>
        <w:rPr>
          <w:rFonts w:ascii="Times New Roman" w:eastAsia="宋体" w:hAnsi="Times New Roman" w:cs="Times New Roman"/>
        </w:rPr>
        <w:t>Note: The bar chart shows the feature importance ranking for the 2020 model initial values' impact on carbon dioxide emissions in 2030 and 2025, as given by Ridge regression. The dot-line graph displays the linear regression results of carbon emission levels in 2025 and 2030 on the overshoot range exceeding 1.5°C.</w:t>
      </w:r>
      <w:r>
        <w:rPr>
          <w:rFonts w:ascii="Times New Roman" w:eastAsia="宋体" w:hAnsi="Times New Roman" w:cs="Times New Roman"/>
        </w:rPr>
        <w:br w:type="page"/>
      </w:r>
    </w:p>
    <w:p w14:paraId="4879C779" w14:textId="386E89CF" w:rsidR="00466FE8" w:rsidRDefault="00185DBD">
      <w:pPr>
        <w:rPr>
          <w:rFonts w:ascii="Times New Roman" w:eastAsia="宋体" w:hAnsi="Times New Roman" w:cs="Times New Roman"/>
        </w:rPr>
      </w:pPr>
      <w:r>
        <w:rPr>
          <w:rFonts w:ascii="Times New Roman" w:eastAsia="宋体" w:hAnsi="Times New Roman" w:cs="Times New Roman"/>
          <w:noProof/>
        </w:rPr>
        <w:lastRenderedPageBreak/>
        <w:drawing>
          <wp:inline distT="0" distB="0" distL="0" distR="0" wp14:anchorId="03A997FB" wp14:editId="28A4828D">
            <wp:extent cx="5274310" cy="4912360"/>
            <wp:effectExtent l="0" t="0" r="2540" b="2540"/>
            <wp:docPr id="19599343" name="图片 12"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9343" name="图片 12" descr="图表&#10;&#10;AI 生成的内容可能不正确。"/>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4912360"/>
                    </a:xfrm>
                    <a:prstGeom prst="rect">
                      <a:avLst/>
                    </a:prstGeom>
                  </pic:spPr>
                </pic:pic>
              </a:graphicData>
            </a:graphic>
          </wp:inline>
        </w:drawing>
      </w:r>
    </w:p>
    <w:p w14:paraId="02E63B09" w14:textId="69A3747D" w:rsidR="00466FE8" w:rsidRDefault="004B7556">
      <w:pPr>
        <w:jc w:val="center"/>
        <w:rPr>
          <w:rFonts w:ascii="Times New Roman" w:eastAsia="宋体" w:hAnsi="Times New Roman" w:cs="Times New Roman"/>
        </w:rPr>
      </w:pPr>
      <w:r>
        <w:rPr>
          <w:rFonts w:ascii="Times New Roman" w:eastAsia="宋体" w:hAnsi="Times New Roman" w:cs="Times New Roman"/>
        </w:rPr>
        <w:t xml:space="preserve">Supplementary Figure </w:t>
      </w:r>
      <w:r w:rsidR="00620DD1">
        <w:rPr>
          <w:rFonts w:ascii="Times New Roman" w:eastAsia="宋体" w:hAnsi="Times New Roman" w:cs="Times New Roman" w:hint="eastAsia"/>
        </w:rPr>
        <w:t>6</w:t>
      </w:r>
      <w:r>
        <w:rPr>
          <w:rFonts w:ascii="Times New Roman" w:eastAsia="宋体" w:hAnsi="Times New Roman" w:cs="Times New Roman"/>
        </w:rPr>
        <w:t>. Technological</w:t>
      </w:r>
      <w:r>
        <w:rPr>
          <w:rFonts w:ascii="Times New Roman" w:eastAsia="宋体" w:hAnsi="Times New Roman" w:cs="Times New Roman" w:hint="eastAsia"/>
        </w:rPr>
        <w:t xml:space="preserve"> d</w:t>
      </w:r>
      <w:r>
        <w:rPr>
          <w:rFonts w:ascii="Times New Roman" w:eastAsia="宋体" w:hAnsi="Times New Roman" w:cs="Times New Roman"/>
        </w:rPr>
        <w:t xml:space="preserve">evelopment </w:t>
      </w:r>
      <w:r>
        <w:rPr>
          <w:rFonts w:ascii="Times New Roman" w:eastAsia="宋体" w:hAnsi="Times New Roman" w:cs="Times New Roman" w:hint="eastAsia"/>
        </w:rPr>
        <w:t>p</w:t>
      </w:r>
      <w:r>
        <w:rPr>
          <w:rFonts w:ascii="Times New Roman" w:eastAsia="宋体" w:hAnsi="Times New Roman" w:cs="Times New Roman"/>
        </w:rPr>
        <w:t xml:space="preserve">ath </w:t>
      </w:r>
      <w:r>
        <w:rPr>
          <w:rFonts w:ascii="Times New Roman" w:eastAsia="宋体" w:hAnsi="Times New Roman" w:cs="Times New Roman" w:hint="eastAsia"/>
        </w:rPr>
        <w:t>s</w:t>
      </w:r>
      <w:r>
        <w:rPr>
          <w:rFonts w:ascii="Times New Roman" w:eastAsia="宋体" w:hAnsi="Times New Roman" w:cs="Times New Roman"/>
        </w:rPr>
        <w:t xml:space="preserve">upporting </w:t>
      </w:r>
      <w:r>
        <w:rPr>
          <w:rFonts w:ascii="Times New Roman" w:eastAsia="宋体" w:hAnsi="Times New Roman" w:cs="Times New Roman" w:hint="eastAsia"/>
        </w:rPr>
        <w:t>d</w:t>
      </w:r>
      <w:r>
        <w:rPr>
          <w:rFonts w:ascii="Times New Roman" w:eastAsia="宋体" w:hAnsi="Times New Roman" w:cs="Times New Roman"/>
        </w:rPr>
        <w:t>ecarbonization</w:t>
      </w:r>
    </w:p>
    <w:p w14:paraId="55738616" w14:textId="77777777" w:rsidR="00466FE8" w:rsidRDefault="004B7556">
      <w:pPr>
        <w:rPr>
          <w:rFonts w:ascii="Times New Roman" w:eastAsia="宋体" w:hAnsi="Times New Roman" w:cs="Times New Roman"/>
          <w:b/>
          <w:bCs/>
        </w:rPr>
      </w:pPr>
      <w:r>
        <w:rPr>
          <w:rFonts w:ascii="Times New Roman" w:eastAsia="宋体" w:hAnsi="Times New Roman" w:cs="Times New Roman"/>
        </w:rPr>
        <w:t>Note: Subfigures a, b, c, and d show the time-varying trajectories of the proportion of primary energy from wind, solar, biomass, and nuclear energy in the model scenario dataset, respectively. Different colours correspond to different IAMs, and the shading represents the scenario uncertainty range.</w:t>
      </w:r>
      <w:r>
        <w:rPr>
          <w:rFonts w:ascii="Times New Roman" w:eastAsia="宋体" w:hAnsi="Times New Roman" w:cs="Times New Roman" w:hint="eastAsia"/>
          <w:b/>
          <w:bCs/>
        </w:rPr>
        <w:br w:type="page"/>
      </w:r>
    </w:p>
    <w:p w14:paraId="59AFEF18" w14:textId="5C13B9EC" w:rsidR="00AC292C" w:rsidRDefault="00AC292C">
      <w:pPr>
        <w:rPr>
          <w:rFonts w:ascii="Times New Roman" w:eastAsia="宋体" w:hAnsi="Times New Roman" w:cs="Times New Roman"/>
          <w:b/>
          <w:bCs/>
        </w:rPr>
      </w:pPr>
      <w:r>
        <w:rPr>
          <w:rFonts w:ascii="Times New Roman" w:eastAsia="宋体" w:hAnsi="Times New Roman" w:cs="Times New Roman"/>
          <w:b/>
          <w:bCs/>
          <w:noProof/>
        </w:rPr>
        <w:lastRenderedPageBreak/>
        <w:drawing>
          <wp:inline distT="0" distB="0" distL="0" distR="0" wp14:anchorId="7BD06B25" wp14:editId="1A7B5619">
            <wp:extent cx="5274310" cy="5240020"/>
            <wp:effectExtent l="0" t="0" r="2540" b="0"/>
            <wp:docPr id="23050340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503401" name="图片 23050340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5240020"/>
                    </a:xfrm>
                    <a:prstGeom prst="rect">
                      <a:avLst/>
                    </a:prstGeom>
                  </pic:spPr>
                </pic:pic>
              </a:graphicData>
            </a:graphic>
          </wp:inline>
        </w:drawing>
      </w:r>
    </w:p>
    <w:p w14:paraId="12705F3F" w14:textId="77777777" w:rsidR="00AC292C" w:rsidRDefault="00AC292C">
      <w:pPr>
        <w:rPr>
          <w:rFonts w:ascii="Times New Roman" w:eastAsia="宋体" w:hAnsi="Times New Roman" w:cs="Times New Roman"/>
          <w:b/>
          <w:bCs/>
        </w:rPr>
      </w:pPr>
    </w:p>
    <w:p w14:paraId="1C699B66" w14:textId="55C63770" w:rsidR="00AC292C" w:rsidRDefault="00AC292C" w:rsidP="00AC292C">
      <w:pPr>
        <w:jc w:val="center"/>
        <w:rPr>
          <w:rFonts w:ascii="Times New Roman" w:eastAsia="宋体" w:hAnsi="Times New Roman" w:cs="Times New Roman"/>
        </w:rPr>
      </w:pPr>
      <w:r>
        <w:rPr>
          <w:rFonts w:ascii="Times New Roman" w:eastAsia="宋体" w:hAnsi="Times New Roman" w:cs="Times New Roman"/>
        </w:rPr>
        <w:t xml:space="preserve">Supplementary Figure </w:t>
      </w:r>
      <w:r w:rsidR="00620DD1">
        <w:rPr>
          <w:rFonts w:ascii="Times New Roman" w:eastAsia="宋体" w:hAnsi="Times New Roman" w:cs="Times New Roman" w:hint="eastAsia"/>
        </w:rPr>
        <w:t>7</w:t>
      </w:r>
      <w:r>
        <w:rPr>
          <w:rFonts w:ascii="Times New Roman" w:eastAsia="宋体" w:hAnsi="Times New Roman" w:cs="Times New Roman"/>
        </w:rPr>
        <w:t>.</w:t>
      </w:r>
      <w:r>
        <w:rPr>
          <w:rFonts w:ascii="Times New Roman" w:eastAsia="宋体" w:hAnsi="Times New Roman" w:cs="Times New Roman" w:hint="eastAsia"/>
        </w:rPr>
        <w:t xml:space="preserve"> </w:t>
      </w:r>
      <w:r w:rsidRPr="00AC292C">
        <w:rPr>
          <w:rFonts w:ascii="Times New Roman" w:eastAsia="宋体" w:hAnsi="Times New Roman" w:cs="Times New Roman"/>
        </w:rPr>
        <w:t>Cross-model comparison of historical variable errors</w:t>
      </w:r>
      <w:r>
        <w:rPr>
          <w:rFonts w:ascii="Times New Roman" w:eastAsia="宋体" w:hAnsi="Times New Roman" w:cs="Times New Roman" w:hint="eastAsia"/>
        </w:rPr>
        <w:t xml:space="preserve"> </w:t>
      </w:r>
    </w:p>
    <w:p w14:paraId="5D1E4BBC" w14:textId="5FA01C46" w:rsidR="00AC292C" w:rsidRDefault="00AC292C" w:rsidP="00AC292C">
      <w:pPr>
        <w:jc w:val="center"/>
        <w:rPr>
          <w:rFonts w:ascii="Times New Roman" w:eastAsia="宋体" w:hAnsi="Times New Roman" w:cs="Times New Roman"/>
        </w:rPr>
      </w:pPr>
      <w:r>
        <w:rPr>
          <w:rFonts w:ascii="Times New Roman" w:eastAsia="宋体" w:hAnsi="Times New Roman" w:cs="Times New Roman" w:hint="eastAsia"/>
        </w:rPr>
        <w:t>with different data sources</w:t>
      </w:r>
    </w:p>
    <w:p w14:paraId="4D8D942D" w14:textId="56809C4E" w:rsidR="00AC292C" w:rsidRPr="00E13B42" w:rsidRDefault="00AC292C" w:rsidP="00AC292C">
      <w:pPr>
        <w:rPr>
          <w:rFonts w:ascii="Times New Roman" w:eastAsia="宋体" w:hAnsi="Times New Roman" w:cs="Times New Roman"/>
          <w:color w:val="000000" w:themeColor="text1"/>
          <w:sz w:val="18"/>
          <w:szCs w:val="18"/>
        </w:rPr>
      </w:pPr>
      <w:r>
        <w:rPr>
          <w:rFonts w:ascii="Times New Roman" w:eastAsia="宋体" w:hAnsi="Times New Roman" w:cs="Times New Roman" w:hint="eastAsia"/>
          <w:color w:val="000000" w:themeColor="text1"/>
          <w:sz w:val="18"/>
          <w:szCs w:val="18"/>
        </w:rPr>
        <w:t xml:space="preserve">Note: </w:t>
      </w:r>
      <w:r w:rsidRPr="0034050D">
        <w:rPr>
          <w:rFonts w:ascii="Times New Roman" w:eastAsia="宋体" w:hAnsi="Times New Roman" w:cs="Times New Roman"/>
          <w:color w:val="000000" w:themeColor="text1"/>
          <w:sz w:val="18"/>
          <w:szCs w:val="18"/>
        </w:rPr>
        <w:t>A</w:t>
      </w:r>
      <w:r w:rsidRPr="0034050D">
        <w:rPr>
          <w:rFonts w:ascii="Times New Roman" w:eastAsia="宋体" w:hAnsi="Times New Roman" w:cs="Times New Roman" w:hint="eastAsia"/>
          <w:color w:val="000000" w:themeColor="text1"/>
          <w:sz w:val="18"/>
          <w:szCs w:val="18"/>
        </w:rPr>
        <w:t>ll model inputs can be categorized into four groups, namely Socio-Economic (SE), Energy Supply (ES), Energy Demand (ED), and Climate (CE). The specific variable indicators include GDP|MER (SE1), Population (SE2), Primary Energy (ES1), Secondary Energy|Electricity|Fossil (ES2), Secondary Energy|Electricity|Renewables (ES3), Final Energy|Industry (ED1), Final Energy|Transportation (ED2), Final Energy|Residential and Commercial (ED3), and Emissions|CO2 (CE). The figure displays three levels of historical error for the models, which are I Relative Bias (Bias), II Normalized Root Mean Square Error (Normal RMSE), and III Normal Centered Root Mean Square Error (Normal Centered RMSE), corresponding to the outermost bar chart, the middle scatter plot, and the inner scatter plot in the figure, respectively. In the scatter plots, the coordinate value 1 on the axes denotes the boundary line where Normal RMSE=1 and Normal Centered RMSE=1. Each scatter point corresponds to a variable of a model.</w:t>
      </w:r>
      <w:r>
        <w:rPr>
          <w:rFonts w:ascii="Times New Roman" w:eastAsia="宋体" w:hAnsi="Times New Roman" w:cs="Times New Roman"/>
          <w:color w:val="000000" w:themeColor="text1"/>
          <w:sz w:val="18"/>
          <w:szCs w:val="18"/>
        </w:rPr>
        <w:t xml:space="preserve"> More analysis on the acceptability of the errors across model variables is reported in Supplementary Note 1.</w:t>
      </w:r>
    </w:p>
    <w:p w14:paraId="0BD2F85C" w14:textId="77777777" w:rsidR="00AC292C" w:rsidRPr="00AC292C" w:rsidRDefault="00AC292C">
      <w:pPr>
        <w:rPr>
          <w:rFonts w:ascii="Times New Roman" w:eastAsia="宋体" w:hAnsi="Times New Roman" w:cs="Times New Roman"/>
          <w:b/>
          <w:bCs/>
        </w:rPr>
      </w:pPr>
    </w:p>
    <w:p w14:paraId="70BE65CF" w14:textId="1D6CA720" w:rsidR="00AC292C" w:rsidRDefault="00AA1E38">
      <w:pPr>
        <w:rPr>
          <w:rFonts w:ascii="Times New Roman" w:eastAsia="宋体" w:hAnsi="Times New Roman" w:cs="Times New Roman"/>
          <w:b/>
          <w:bCs/>
        </w:rPr>
      </w:pPr>
      <w:r>
        <w:rPr>
          <w:rFonts w:ascii="Times New Roman" w:eastAsia="宋体" w:hAnsi="Times New Roman" w:cs="Times New Roman"/>
          <w:b/>
          <w:bCs/>
          <w:noProof/>
        </w:rPr>
        <w:lastRenderedPageBreak/>
        <w:drawing>
          <wp:inline distT="0" distB="0" distL="0" distR="0" wp14:anchorId="6C542FA5" wp14:editId="5319C149">
            <wp:extent cx="5274310" cy="4780280"/>
            <wp:effectExtent l="0" t="0" r="2540" b="1270"/>
            <wp:docPr id="14156747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674735" name="图片 14156747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4780280"/>
                    </a:xfrm>
                    <a:prstGeom prst="rect">
                      <a:avLst/>
                    </a:prstGeom>
                  </pic:spPr>
                </pic:pic>
              </a:graphicData>
            </a:graphic>
          </wp:inline>
        </w:drawing>
      </w:r>
    </w:p>
    <w:p w14:paraId="3B24517B" w14:textId="15B9985C" w:rsidR="00852021" w:rsidRDefault="00852021" w:rsidP="00852021">
      <w:pPr>
        <w:jc w:val="center"/>
        <w:rPr>
          <w:rFonts w:ascii="Times New Roman" w:eastAsia="宋体" w:hAnsi="Times New Roman" w:cs="Times New Roman"/>
        </w:rPr>
      </w:pPr>
      <w:r>
        <w:rPr>
          <w:rFonts w:ascii="Times New Roman" w:eastAsia="宋体" w:hAnsi="Times New Roman" w:cs="Times New Roman"/>
        </w:rPr>
        <w:t xml:space="preserve">Supplementary Figure </w:t>
      </w:r>
      <w:r w:rsidR="00620DD1">
        <w:rPr>
          <w:rFonts w:ascii="Times New Roman" w:eastAsia="宋体" w:hAnsi="Times New Roman" w:cs="Times New Roman" w:hint="eastAsia"/>
        </w:rPr>
        <w:t>8</w:t>
      </w:r>
      <w:r>
        <w:rPr>
          <w:rFonts w:ascii="Times New Roman" w:eastAsia="宋体" w:hAnsi="Times New Roman" w:cs="Times New Roman"/>
        </w:rPr>
        <w:t>.</w:t>
      </w:r>
      <w:r>
        <w:rPr>
          <w:rFonts w:ascii="Times New Roman" w:eastAsia="宋体" w:hAnsi="Times New Roman" w:cs="Times New Roman" w:hint="eastAsia"/>
        </w:rPr>
        <w:t xml:space="preserve"> </w:t>
      </w:r>
      <w:r w:rsidRPr="00852021">
        <w:rPr>
          <w:rFonts w:ascii="Times New Roman" w:eastAsia="宋体" w:hAnsi="Times New Roman" w:cs="Times New Roman"/>
        </w:rPr>
        <w:t>Historical errors of specific energy supply technologies</w:t>
      </w:r>
      <w:r>
        <w:rPr>
          <w:rFonts w:ascii="Times New Roman" w:eastAsia="宋体" w:hAnsi="Times New Roman" w:cs="Times New Roman" w:hint="eastAsia"/>
        </w:rPr>
        <w:t xml:space="preserve"> </w:t>
      </w:r>
    </w:p>
    <w:p w14:paraId="7B56BBF7" w14:textId="77777777" w:rsidR="00852021" w:rsidRDefault="00852021" w:rsidP="00852021">
      <w:pPr>
        <w:jc w:val="center"/>
        <w:rPr>
          <w:rFonts w:ascii="Times New Roman" w:eastAsia="宋体" w:hAnsi="Times New Roman" w:cs="Times New Roman"/>
        </w:rPr>
      </w:pPr>
      <w:r>
        <w:rPr>
          <w:rFonts w:ascii="Times New Roman" w:eastAsia="宋体" w:hAnsi="Times New Roman" w:cs="Times New Roman" w:hint="eastAsia"/>
        </w:rPr>
        <w:t>with different data sources</w:t>
      </w:r>
    </w:p>
    <w:p w14:paraId="2A37F629" w14:textId="2F5E0434" w:rsidR="00852021" w:rsidRDefault="00852021" w:rsidP="00852021">
      <w:pPr>
        <w:rPr>
          <w:rFonts w:ascii="Times New Roman" w:eastAsia="宋体" w:hAnsi="Times New Roman" w:cs="Times New Roman"/>
          <w:iCs/>
          <w:color w:val="000000" w:themeColor="text1"/>
          <w:sz w:val="18"/>
          <w:szCs w:val="18"/>
        </w:rPr>
      </w:pPr>
      <w:r w:rsidRPr="00852021">
        <w:rPr>
          <w:rFonts w:ascii="Times New Roman" w:eastAsia="宋体" w:hAnsi="Times New Roman" w:cs="Times New Roman" w:hint="eastAsia"/>
          <w:iCs/>
          <w:color w:val="000000" w:themeColor="text1"/>
          <w:sz w:val="18"/>
          <w:szCs w:val="18"/>
        </w:rPr>
        <w:t xml:space="preserve">Note: </w:t>
      </w:r>
      <w:r w:rsidRPr="0034050D">
        <w:rPr>
          <w:rFonts w:ascii="Times New Roman" w:eastAsia="宋体" w:hAnsi="Times New Roman" w:cs="Times New Roman" w:hint="eastAsia"/>
          <w:iCs/>
          <w:color w:val="000000" w:themeColor="text1"/>
          <w:sz w:val="18"/>
          <w:szCs w:val="18"/>
        </w:rPr>
        <w:t>The power generation capacity in the figure includes eight specific indicators: Primary Energy|Coal (PC), Primary Energy|Oil (PO), Primary Energy|Gas (PG), Primary Energy|Hydro (</w:t>
      </w:r>
      <w:r>
        <w:rPr>
          <w:rFonts w:ascii="Times New Roman" w:eastAsia="宋体" w:hAnsi="Times New Roman" w:cs="Times New Roman" w:hint="eastAsia"/>
          <w:iCs/>
          <w:color w:val="000000" w:themeColor="text1"/>
          <w:sz w:val="18"/>
          <w:szCs w:val="18"/>
        </w:rPr>
        <w:t>P</w:t>
      </w:r>
      <w:r w:rsidRPr="0034050D">
        <w:rPr>
          <w:rFonts w:ascii="Times New Roman" w:eastAsia="宋体" w:hAnsi="Times New Roman" w:cs="Times New Roman" w:hint="eastAsia"/>
          <w:iCs/>
          <w:color w:val="000000" w:themeColor="text1"/>
          <w:sz w:val="18"/>
          <w:szCs w:val="18"/>
        </w:rPr>
        <w:t>H), Primary Energy|Nuclear (</w:t>
      </w:r>
      <w:r>
        <w:rPr>
          <w:rFonts w:ascii="Times New Roman" w:eastAsia="宋体" w:hAnsi="Times New Roman" w:cs="Times New Roman" w:hint="eastAsia"/>
          <w:iCs/>
          <w:color w:val="000000" w:themeColor="text1"/>
          <w:sz w:val="18"/>
          <w:szCs w:val="18"/>
        </w:rPr>
        <w:t>P</w:t>
      </w:r>
      <w:r w:rsidRPr="0034050D">
        <w:rPr>
          <w:rFonts w:ascii="Times New Roman" w:eastAsia="宋体" w:hAnsi="Times New Roman" w:cs="Times New Roman" w:hint="eastAsia"/>
          <w:iCs/>
          <w:color w:val="000000" w:themeColor="text1"/>
          <w:sz w:val="18"/>
          <w:szCs w:val="18"/>
        </w:rPr>
        <w:t>N), Primary Energy|Solar (</w:t>
      </w:r>
      <w:r>
        <w:rPr>
          <w:rFonts w:ascii="Times New Roman" w:eastAsia="宋体" w:hAnsi="Times New Roman" w:cs="Times New Roman" w:hint="eastAsia"/>
          <w:iCs/>
          <w:color w:val="000000" w:themeColor="text1"/>
          <w:sz w:val="18"/>
          <w:szCs w:val="18"/>
        </w:rPr>
        <w:t>P</w:t>
      </w:r>
      <w:r w:rsidRPr="0034050D">
        <w:rPr>
          <w:rFonts w:ascii="Times New Roman" w:eastAsia="宋体" w:hAnsi="Times New Roman" w:cs="Times New Roman" w:hint="eastAsia"/>
          <w:iCs/>
          <w:color w:val="000000" w:themeColor="text1"/>
          <w:sz w:val="18"/>
          <w:szCs w:val="18"/>
        </w:rPr>
        <w:t>S), Primary Energy|</w:t>
      </w:r>
      <w:r w:rsidRPr="0034050D" w:rsidDel="00EC437E">
        <w:rPr>
          <w:rFonts w:ascii="Times New Roman" w:eastAsia="宋体" w:hAnsi="Times New Roman" w:cs="Times New Roman" w:hint="eastAsia"/>
          <w:iCs/>
          <w:color w:val="000000" w:themeColor="text1"/>
          <w:sz w:val="18"/>
          <w:szCs w:val="18"/>
        </w:rPr>
        <w:t xml:space="preserve"> </w:t>
      </w:r>
      <w:r w:rsidRPr="0034050D">
        <w:rPr>
          <w:rFonts w:ascii="Times New Roman" w:eastAsia="宋体" w:hAnsi="Times New Roman" w:cs="Times New Roman" w:hint="eastAsia"/>
          <w:iCs/>
          <w:color w:val="000000" w:themeColor="text1"/>
          <w:sz w:val="18"/>
          <w:szCs w:val="18"/>
        </w:rPr>
        <w:t>Wind (</w:t>
      </w:r>
      <w:r>
        <w:rPr>
          <w:rFonts w:ascii="Times New Roman" w:eastAsia="宋体" w:hAnsi="Times New Roman" w:cs="Times New Roman" w:hint="eastAsia"/>
          <w:iCs/>
          <w:color w:val="000000" w:themeColor="text1"/>
          <w:sz w:val="18"/>
          <w:szCs w:val="18"/>
        </w:rPr>
        <w:t>P</w:t>
      </w:r>
      <w:r w:rsidRPr="0034050D">
        <w:rPr>
          <w:rFonts w:ascii="Times New Roman" w:eastAsia="宋体" w:hAnsi="Times New Roman" w:cs="Times New Roman" w:hint="eastAsia"/>
          <w:iCs/>
          <w:color w:val="000000" w:themeColor="text1"/>
          <w:sz w:val="18"/>
          <w:szCs w:val="18"/>
        </w:rPr>
        <w:t>W), and Primary Energy|Biomass (</w:t>
      </w:r>
      <w:r>
        <w:rPr>
          <w:rFonts w:ascii="Times New Roman" w:eastAsia="宋体" w:hAnsi="Times New Roman" w:cs="Times New Roman" w:hint="eastAsia"/>
          <w:iCs/>
          <w:color w:val="000000" w:themeColor="text1"/>
          <w:sz w:val="18"/>
          <w:szCs w:val="18"/>
        </w:rPr>
        <w:t>P</w:t>
      </w:r>
      <w:r w:rsidRPr="0034050D">
        <w:rPr>
          <w:rFonts w:ascii="Times New Roman" w:eastAsia="宋体" w:hAnsi="Times New Roman" w:cs="Times New Roman" w:hint="eastAsia"/>
          <w:iCs/>
          <w:color w:val="000000" w:themeColor="text1"/>
          <w:sz w:val="18"/>
          <w:szCs w:val="18"/>
        </w:rPr>
        <w:t xml:space="preserve">B). </w:t>
      </w:r>
      <w:r>
        <w:rPr>
          <w:rFonts w:ascii="Times New Roman" w:eastAsia="宋体" w:hAnsi="Times New Roman" w:cs="Times New Roman"/>
          <w:iCs/>
          <w:color w:val="000000" w:themeColor="text1"/>
          <w:sz w:val="18"/>
          <w:szCs w:val="18"/>
        </w:rPr>
        <w:t>Zone</w:t>
      </w:r>
      <w:r w:rsidRPr="0034050D">
        <w:rPr>
          <w:rFonts w:ascii="Times New Roman" w:eastAsia="宋体" w:hAnsi="Times New Roman" w:cs="Times New Roman" w:hint="eastAsia"/>
          <w:iCs/>
          <w:color w:val="000000" w:themeColor="text1"/>
          <w:sz w:val="18"/>
          <w:szCs w:val="18"/>
        </w:rPr>
        <w:t xml:space="preserve"> I, II, and III represent the </w:t>
      </w:r>
      <w:r w:rsidRPr="00E522FA">
        <w:rPr>
          <w:rFonts w:ascii="Times New Roman" w:eastAsia="宋体" w:hAnsi="Times New Roman" w:cs="Times New Roman"/>
          <w:color w:val="000000" w:themeColor="text1"/>
          <w:sz w:val="18"/>
          <w:szCs w:val="18"/>
        </w:rPr>
        <w:t>three different metrics to quantify errors</w:t>
      </w:r>
      <w:r w:rsidRPr="0034050D">
        <w:rPr>
          <w:rFonts w:ascii="Times New Roman" w:eastAsia="宋体" w:hAnsi="Times New Roman" w:cs="Times New Roman" w:hint="eastAsia"/>
          <w:iCs/>
          <w:color w:val="000000" w:themeColor="text1"/>
          <w:sz w:val="18"/>
          <w:szCs w:val="18"/>
        </w:rPr>
        <w:t xml:space="preserve">. I. Relative Bias, II. Normal Root Mean Square Error (Normal RMSE), and III. Normal Centered Root Mean Square Error (Normal Centered RMSE) are represented in the figure by the outermost bar chart, the middle scatter plot, and the inner scatter plot, respectively. </w:t>
      </w:r>
      <w:r w:rsidRPr="0036686A">
        <w:rPr>
          <w:rFonts w:ascii="Times New Roman" w:eastAsia="宋体" w:hAnsi="Times New Roman" w:cs="Times New Roman"/>
          <w:color w:val="000000" w:themeColor="text1"/>
          <w:sz w:val="18"/>
          <w:szCs w:val="18"/>
        </w:rPr>
        <w:t>In the scatter plots, a coordinate value of 1 on the axes represents the boundary where both Normal RMSE = 1 and Normal Centered RMSE = 1. An RMSE value greater than 1 indicates that the error is unacceptable, while a Normal Centered RMSE value less than 1 suggests the presence of excessive data input error in the model.</w:t>
      </w:r>
    </w:p>
    <w:p w14:paraId="62F56DDF" w14:textId="77777777" w:rsidR="00AC292C" w:rsidRPr="00852021" w:rsidRDefault="00AC292C">
      <w:pPr>
        <w:rPr>
          <w:rFonts w:ascii="Times New Roman" w:eastAsia="宋体" w:hAnsi="Times New Roman" w:cs="Times New Roman"/>
          <w:b/>
          <w:bCs/>
        </w:rPr>
      </w:pPr>
    </w:p>
    <w:p w14:paraId="12CF2862" w14:textId="77777777" w:rsidR="00AC292C" w:rsidRDefault="00AC292C">
      <w:pPr>
        <w:rPr>
          <w:rFonts w:ascii="Times New Roman" w:eastAsia="宋体" w:hAnsi="Times New Roman" w:cs="Times New Roman"/>
          <w:b/>
          <w:bCs/>
        </w:rPr>
      </w:pPr>
    </w:p>
    <w:p w14:paraId="14C30ED5" w14:textId="77777777" w:rsidR="00AC292C" w:rsidRDefault="00AC292C">
      <w:pPr>
        <w:rPr>
          <w:rFonts w:ascii="Times New Roman" w:eastAsia="宋体" w:hAnsi="Times New Roman" w:cs="Times New Roman"/>
          <w:b/>
          <w:bCs/>
        </w:rPr>
      </w:pPr>
    </w:p>
    <w:p w14:paraId="5D21A6E6" w14:textId="77777777" w:rsidR="00AC292C" w:rsidRDefault="00AC292C">
      <w:pPr>
        <w:rPr>
          <w:rFonts w:ascii="Times New Roman" w:eastAsia="宋体" w:hAnsi="Times New Roman" w:cs="Times New Roman"/>
          <w:b/>
          <w:bCs/>
        </w:rPr>
      </w:pPr>
    </w:p>
    <w:p w14:paraId="530F2E91" w14:textId="77777777" w:rsidR="00AC292C" w:rsidRDefault="00AC292C">
      <w:pPr>
        <w:rPr>
          <w:rFonts w:ascii="Times New Roman" w:eastAsia="宋体" w:hAnsi="Times New Roman" w:cs="Times New Roman"/>
          <w:b/>
          <w:bCs/>
        </w:rPr>
      </w:pPr>
    </w:p>
    <w:p w14:paraId="5A7D4E1A" w14:textId="77777777" w:rsidR="00AC292C" w:rsidRDefault="00AC292C">
      <w:pPr>
        <w:rPr>
          <w:rFonts w:ascii="Times New Roman" w:eastAsia="宋体" w:hAnsi="Times New Roman" w:cs="Times New Roman"/>
          <w:b/>
          <w:bCs/>
        </w:rPr>
      </w:pPr>
    </w:p>
    <w:p w14:paraId="2E82178E" w14:textId="77777777" w:rsidR="00AC292C" w:rsidRDefault="00AC292C">
      <w:pPr>
        <w:rPr>
          <w:rFonts w:ascii="Times New Roman" w:eastAsia="宋体" w:hAnsi="Times New Roman" w:cs="Times New Roman"/>
          <w:b/>
          <w:bCs/>
        </w:rPr>
      </w:pPr>
    </w:p>
    <w:p w14:paraId="0C09E032" w14:textId="77777777" w:rsidR="00AC292C" w:rsidRDefault="00AC292C">
      <w:pPr>
        <w:rPr>
          <w:rFonts w:ascii="Times New Roman" w:eastAsia="宋体" w:hAnsi="Times New Roman" w:cs="Times New Roman"/>
          <w:b/>
          <w:bCs/>
        </w:rPr>
      </w:pPr>
    </w:p>
    <w:p w14:paraId="4BEBCE37" w14:textId="77777777" w:rsidR="00466FE8" w:rsidRDefault="004B7556">
      <w:pPr>
        <w:rPr>
          <w:rFonts w:ascii="Times New Roman" w:eastAsia="宋体" w:hAnsi="Times New Roman" w:cs="Times New Roman"/>
          <w:b/>
          <w:bCs/>
        </w:rPr>
      </w:pPr>
      <w:r>
        <w:rPr>
          <w:rFonts w:ascii="Times New Roman" w:eastAsia="宋体" w:hAnsi="Times New Roman" w:cs="Times New Roman" w:hint="eastAsia"/>
          <w:b/>
          <w:bCs/>
        </w:rPr>
        <w:lastRenderedPageBreak/>
        <w:t>Supplementary</w:t>
      </w:r>
      <w:r>
        <w:rPr>
          <w:rFonts w:ascii="Times New Roman" w:eastAsia="宋体" w:hAnsi="Times New Roman" w:cs="Times New Roman"/>
          <w:b/>
          <w:bCs/>
        </w:rPr>
        <w:t xml:space="preserve"> References</w:t>
      </w:r>
    </w:p>
    <w:p w14:paraId="543C6130" w14:textId="49FD0001" w:rsidR="00BC0381" w:rsidRPr="00BC0381" w:rsidRDefault="00A13AA3" w:rsidP="00BC0381">
      <w:pPr>
        <w:autoSpaceDE w:val="0"/>
        <w:autoSpaceDN w:val="0"/>
        <w:adjustRightInd w:val="0"/>
        <w:ind w:left="480" w:hanging="480"/>
        <w:rPr>
          <w:rFonts w:ascii="Times New Roman" w:hAnsi="Times New Roman" w:cs="Times New Roman"/>
          <w:noProof/>
          <w:kern w:val="0"/>
          <w:sz w:val="20"/>
        </w:rPr>
      </w:pPr>
      <w:r>
        <w:rPr>
          <w:rFonts w:ascii="Times New Roman" w:eastAsia="宋体" w:hAnsi="Times New Roman" w:cs="Times New Roman"/>
        </w:rPr>
        <w:fldChar w:fldCharType="begin" w:fldLock="1"/>
      </w:r>
      <w:r>
        <w:rPr>
          <w:rFonts w:ascii="Times New Roman" w:eastAsia="宋体" w:hAnsi="Times New Roman" w:cs="Times New Roman"/>
        </w:rPr>
        <w:instrText xml:space="preserve">ADDIN Mendeley Bibliography CSL_BIBLIOGRAPHY </w:instrText>
      </w:r>
      <w:r>
        <w:rPr>
          <w:rFonts w:ascii="Times New Roman" w:eastAsia="宋体" w:hAnsi="Times New Roman" w:cs="Times New Roman"/>
        </w:rPr>
        <w:fldChar w:fldCharType="separate"/>
      </w:r>
      <w:r w:rsidR="00BC0381" w:rsidRPr="00BC0381">
        <w:rPr>
          <w:rFonts w:ascii="Times New Roman" w:hAnsi="Times New Roman" w:cs="Times New Roman"/>
          <w:noProof/>
          <w:kern w:val="0"/>
          <w:sz w:val="20"/>
        </w:rPr>
        <w:t xml:space="preserve">Schreyer, F., Luderer, G., Rodrigues, R., Pietzcker, R. C., Baumstark, L., Sugiyama, M., Brecha, R. J., &amp; Ueckerdt, F. (2020). Common but differentiated leadership: strategies and challenges for carbon neutrality by 2050 across industrialized economies. </w:t>
      </w:r>
      <w:r w:rsidR="00BC0381" w:rsidRPr="00BC0381">
        <w:rPr>
          <w:rFonts w:ascii="Times New Roman" w:hAnsi="Times New Roman" w:cs="Times New Roman"/>
          <w:i/>
          <w:iCs/>
          <w:noProof/>
          <w:kern w:val="0"/>
          <w:sz w:val="20"/>
        </w:rPr>
        <w:t>Environmental Research Letters</w:t>
      </w:r>
      <w:r w:rsidR="00BC0381" w:rsidRPr="00BC0381">
        <w:rPr>
          <w:rFonts w:ascii="Times New Roman" w:hAnsi="Times New Roman" w:cs="Times New Roman"/>
          <w:noProof/>
          <w:kern w:val="0"/>
          <w:sz w:val="20"/>
        </w:rPr>
        <w:t xml:space="preserve">, </w:t>
      </w:r>
      <w:r w:rsidR="00BC0381" w:rsidRPr="00BC0381">
        <w:rPr>
          <w:rFonts w:ascii="Times New Roman" w:hAnsi="Times New Roman" w:cs="Times New Roman"/>
          <w:i/>
          <w:iCs/>
          <w:noProof/>
          <w:kern w:val="0"/>
          <w:sz w:val="20"/>
        </w:rPr>
        <w:t>15</w:t>
      </w:r>
      <w:r w:rsidR="00BC0381" w:rsidRPr="00BC0381">
        <w:rPr>
          <w:rFonts w:ascii="Times New Roman" w:hAnsi="Times New Roman" w:cs="Times New Roman"/>
          <w:noProof/>
          <w:kern w:val="0"/>
          <w:sz w:val="20"/>
        </w:rPr>
        <w:t>(11), 114016. https://doi.org/10.1088/1748-9326/abb852</w:t>
      </w:r>
    </w:p>
    <w:p w14:paraId="2B694295" w14:textId="77777777" w:rsidR="00BC0381" w:rsidRPr="00BC0381" w:rsidRDefault="00BC0381" w:rsidP="00BC0381">
      <w:pPr>
        <w:autoSpaceDE w:val="0"/>
        <w:autoSpaceDN w:val="0"/>
        <w:adjustRightInd w:val="0"/>
        <w:ind w:left="480" w:hanging="480"/>
        <w:rPr>
          <w:rFonts w:ascii="Times New Roman" w:hAnsi="Times New Roman" w:cs="Times New Roman"/>
          <w:noProof/>
          <w:kern w:val="0"/>
          <w:sz w:val="20"/>
        </w:rPr>
      </w:pPr>
      <w:r w:rsidRPr="00BC0381">
        <w:rPr>
          <w:rFonts w:ascii="Times New Roman" w:hAnsi="Times New Roman" w:cs="Times New Roman"/>
          <w:noProof/>
          <w:kern w:val="0"/>
          <w:sz w:val="20"/>
        </w:rPr>
        <w:t xml:space="preserve">Speizer, S., Fuhrman, J., Aldrete Lopez, L., George, M., Kyle, P., Monteith, S., &amp; McJeon, H. (2024). Integrated assessment modeling of a zero-emissions global transportation sector. </w:t>
      </w:r>
      <w:r w:rsidRPr="00BC0381">
        <w:rPr>
          <w:rFonts w:ascii="Times New Roman" w:hAnsi="Times New Roman" w:cs="Times New Roman"/>
          <w:i/>
          <w:iCs/>
          <w:noProof/>
          <w:kern w:val="0"/>
          <w:sz w:val="20"/>
        </w:rPr>
        <w:t>Nature Communications</w:t>
      </w:r>
      <w:r w:rsidRPr="00BC0381">
        <w:rPr>
          <w:rFonts w:ascii="Times New Roman" w:hAnsi="Times New Roman" w:cs="Times New Roman"/>
          <w:noProof/>
          <w:kern w:val="0"/>
          <w:sz w:val="20"/>
        </w:rPr>
        <w:t xml:space="preserve">, </w:t>
      </w:r>
      <w:r w:rsidRPr="00BC0381">
        <w:rPr>
          <w:rFonts w:ascii="Times New Roman" w:hAnsi="Times New Roman" w:cs="Times New Roman"/>
          <w:i/>
          <w:iCs/>
          <w:noProof/>
          <w:kern w:val="0"/>
          <w:sz w:val="20"/>
        </w:rPr>
        <w:t>15</w:t>
      </w:r>
      <w:r w:rsidRPr="00BC0381">
        <w:rPr>
          <w:rFonts w:ascii="Times New Roman" w:hAnsi="Times New Roman" w:cs="Times New Roman"/>
          <w:noProof/>
          <w:kern w:val="0"/>
          <w:sz w:val="20"/>
        </w:rPr>
        <w:t>(1), 4439. https://doi.org/10.1038/s41467-024-48424-9</w:t>
      </w:r>
    </w:p>
    <w:p w14:paraId="002C274C" w14:textId="77777777" w:rsidR="00BC0381" w:rsidRPr="00BC0381" w:rsidRDefault="00BC0381" w:rsidP="00BC0381">
      <w:pPr>
        <w:autoSpaceDE w:val="0"/>
        <w:autoSpaceDN w:val="0"/>
        <w:adjustRightInd w:val="0"/>
        <w:ind w:left="480" w:hanging="480"/>
        <w:rPr>
          <w:rFonts w:ascii="Times New Roman" w:hAnsi="Times New Roman" w:cs="Times New Roman"/>
          <w:noProof/>
          <w:sz w:val="20"/>
        </w:rPr>
      </w:pPr>
      <w:r w:rsidRPr="00BC0381">
        <w:rPr>
          <w:rFonts w:ascii="Times New Roman" w:hAnsi="Times New Roman" w:cs="Times New Roman"/>
          <w:noProof/>
          <w:kern w:val="0"/>
          <w:sz w:val="20"/>
        </w:rPr>
        <w:t xml:space="preserve">Wolfram, P., Kyle, P., Fuhrman, J., O’Rourke, P., &amp; McJeon, H. (2024). The hydrogen economy can reduce costs of climate change mitigation by up to 22%. </w:t>
      </w:r>
      <w:r w:rsidRPr="00BC0381">
        <w:rPr>
          <w:rFonts w:ascii="Times New Roman" w:hAnsi="Times New Roman" w:cs="Times New Roman"/>
          <w:i/>
          <w:iCs/>
          <w:noProof/>
          <w:kern w:val="0"/>
          <w:sz w:val="20"/>
        </w:rPr>
        <w:t>One Earth</w:t>
      </w:r>
      <w:r w:rsidRPr="00BC0381">
        <w:rPr>
          <w:rFonts w:ascii="Times New Roman" w:hAnsi="Times New Roman" w:cs="Times New Roman"/>
          <w:noProof/>
          <w:kern w:val="0"/>
          <w:sz w:val="20"/>
        </w:rPr>
        <w:t xml:space="preserve">, </w:t>
      </w:r>
      <w:r w:rsidRPr="00BC0381">
        <w:rPr>
          <w:rFonts w:ascii="Times New Roman" w:hAnsi="Times New Roman" w:cs="Times New Roman"/>
          <w:i/>
          <w:iCs/>
          <w:noProof/>
          <w:kern w:val="0"/>
          <w:sz w:val="20"/>
        </w:rPr>
        <w:t>7</w:t>
      </w:r>
      <w:r w:rsidRPr="00BC0381">
        <w:rPr>
          <w:rFonts w:ascii="Times New Roman" w:hAnsi="Times New Roman" w:cs="Times New Roman"/>
          <w:noProof/>
          <w:kern w:val="0"/>
          <w:sz w:val="20"/>
        </w:rPr>
        <w:t>(5), 885–895. https://doi.org/https://doi.org/10.1016/j.oneear.2024.04.012</w:t>
      </w:r>
    </w:p>
    <w:p w14:paraId="3052E4C1" w14:textId="6E9496B3" w:rsidR="00466FE8" w:rsidRDefault="00A13AA3" w:rsidP="00BC68D8">
      <w:pPr>
        <w:rPr>
          <w:rFonts w:ascii="Times New Roman" w:eastAsia="宋体" w:hAnsi="Times New Roman" w:cs="Times New Roman"/>
        </w:rPr>
      </w:pPr>
      <w:r>
        <w:rPr>
          <w:rFonts w:ascii="Times New Roman" w:eastAsia="宋体" w:hAnsi="Times New Roman" w:cs="Times New Roman"/>
        </w:rPr>
        <w:fldChar w:fldCharType="end"/>
      </w:r>
    </w:p>
    <w:p w14:paraId="0ACAE9C9" w14:textId="77777777" w:rsidR="00BC68D8" w:rsidRDefault="00BC68D8" w:rsidP="00BC68D8">
      <w:pPr>
        <w:rPr>
          <w:rFonts w:ascii="Times New Roman" w:eastAsia="宋体" w:hAnsi="Times New Roman" w:cs="Times New Roman"/>
        </w:rPr>
      </w:pPr>
    </w:p>
    <w:sectPr w:rsidR="00BC68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57F8C" w14:textId="77777777" w:rsidR="0081188B" w:rsidRDefault="0081188B" w:rsidP="000B6827">
      <w:r>
        <w:separator/>
      </w:r>
    </w:p>
  </w:endnote>
  <w:endnote w:type="continuationSeparator" w:id="0">
    <w:p w14:paraId="643E7DE4" w14:textId="77777777" w:rsidR="0081188B" w:rsidRDefault="0081188B" w:rsidP="000B6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b"/>
      </w:rPr>
      <w:id w:val="-1407068922"/>
      <w:docPartObj>
        <w:docPartGallery w:val="Page Numbers (Bottom of Page)"/>
        <w:docPartUnique/>
      </w:docPartObj>
    </w:sdtPr>
    <w:sdtContent>
      <w:p w14:paraId="6BBF94FD" w14:textId="7CDF4F9D" w:rsidR="00085F36" w:rsidRDefault="00085F36" w:rsidP="00E0440A">
        <w:pPr>
          <w:pStyle w:val="a6"/>
          <w:framePr w:wrap="none" w:vAnchor="text" w:hAnchor="margin" w:xAlign="center" w:y="1"/>
          <w:rPr>
            <w:rStyle w:val="ab"/>
          </w:rPr>
        </w:pPr>
        <w:r>
          <w:rPr>
            <w:rStyle w:val="ab"/>
          </w:rPr>
          <w:fldChar w:fldCharType="begin"/>
        </w:r>
        <w:r>
          <w:rPr>
            <w:rStyle w:val="ab"/>
          </w:rPr>
          <w:instrText xml:space="preserve"> PAGE </w:instrText>
        </w:r>
        <w:r>
          <w:rPr>
            <w:rStyle w:val="ab"/>
          </w:rPr>
          <w:fldChar w:fldCharType="separate"/>
        </w:r>
        <w:r>
          <w:rPr>
            <w:rStyle w:val="ab"/>
          </w:rPr>
          <w:fldChar w:fldCharType="end"/>
        </w:r>
      </w:p>
    </w:sdtContent>
  </w:sdt>
  <w:p w14:paraId="5BC9E769" w14:textId="77777777" w:rsidR="00085F36" w:rsidRDefault="00085F3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b"/>
      </w:rPr>
      <w:id w:val="1126890771"/>
      <w:docPartObj>
        <w:docPartGallery w:val="Page Numbers (Bottom of Page)"/>
        <w:docPartUnique/>
      </w:docPartObj>
    </w:sdtPr>
    <w:sdtEndPr>
      <w:rPr>
        <w:rStyle w:val="ab"/>
        <w:rFonts w:ascii="Times New Roman" w:hAnsi="Times New Roman" w:cs="Times New Roman"/>
      </w:rPr>
    </w:sdtEndPr>
    <w:sdtContent>
      <w:p w14:paraId="214658D5" w14:textId="1C18BA9E" w:rsidR="00085F36" w:rsidRPr="00085F36" w:rsidRDefault="00085F36" w:rsidP="00E0440A">
        <w:pPr>
          <w:pStyle w:val="a6"/>
          <w:framePr w:wrap="none" w:vAnchor="text" w:hAnchor="margin" w:xAlign="center" w:y="1"/>
          <w:rPr>
            <w:rStyle w:val="ab"/>
            <w:rFonts w:ascii="Times New Roman" w:hAnsi="Times New Roman" w:cs="Times New Roman"/>
          </w:rPr>
        </w:pPr>
        <w:r w:rsidRPr="00085F36">
          <w:rPr>
            <w:rStyle w:val="ab"/>
            <w:rFonts w:ascii="Times New Roman" w:hAnsi="Times New Roman" w:cs="Times New Roman"/>
          </w:rPr>
          <w:fldChar w:fldCharType="begin"/>
        </w:r>
        <w:r w:rsidRPr="00085F36">
          <w:rPr>
            <w:rStyle w:val="ab"/>
            <w:rFonts w:ascii="Times New Roman" w:hAnsi="Times New Roman" w:cs="Times New Roman"/>
          </w:rPr>
          <w:instrText xml:space="preserve"> PAGE </w:instrText>
        </w:r>
        <w:r w:rsidRPr="00085F36">
          <w:rPr>
            <w:rStyle w:val="ab"/>
            <w:rFonts w:ascii="Times New Roman" w:hAnsi="Times New Roman" w:cs="Times New Roman"/>
          </w:rPr>
          <w:fldChar w:fldCharType="separate"/>
        </w:r>
        <w:r w:rsidRPr="00085F36">
          <w:rPr>
            <w:rStyle w:val="ab"/>
            <w:rFonts w:ascii="Times New Roman" w:hAnsi="Times New Roman" w:cs="Times New Roman"/>
            <w:noProof/>
          </w:rPr>
          <w:t>30</w:t>
        </w:r>
        <w:r w:rsidRPr="00085F36">
          <w:rPr>
            <w:rStyle w:val="ab"/>
            <w:rFonts w:ascii="Times New Roman" w:hAnsi="Times New Roman" w:cs="Times New Roman"/>
          </w:rPr>
          <w:fldChar w:fldCharType="end"/>
        </w:r>
      </w:p>
    </w:sdtContent>
  </w:sdt>
  <w:p w14:paraId="7596479D" w14:textId="77777777" w:rsidR="00085F36" w:rsidRPr="00085F36" w:rsidRDefault="00085F36">
    <w:pPr>
      <w:pStyle w:val="a6"/>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C67EB" w14:textId="77777777" w:rsidR="0081188B" w:rsidRDefault="0081188B" w:rsidP="000B6827">
      <w:r>
        <w:separator/>
      </w:r>
    </w:p>
  </w:footnote>
  <w:footnote w:type="continuationSeparator" w:id="0">
    <w:p w14:paraId="44CAB0E4" w14:textId="77777777" w:rsidR="0081188B" w:rsidRDefault="0081188B" w:rsidP="000B68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U4ZjNkYzg5ZmY1NjQyOGVmYzEyNmJjNjQ4YzIwOGEifQ=="/>
    <w:docVar w:name="KSO_WPS_MARK_KEY" w:val="607821cd-fbf3-4dee-8724-d97ab05da297"/>
  </w:docVars>
  <w:rsids>
    <w:rsidRoot w:val="400A3DF4"/>
    <w:rsid w:val="000048BE"/>
    <w:rsid w:val="000056DA"/>
    <w:rsid w:val="00085F36"/>
    <w:rsid w:val="000B6827"/>
    <w:rsid w:val="001113A9"/>
    <w:rsid w:val="0014119E"/>
    <w:rsid w:val="00185DBD"/>
    <w:rsid w:val="001A7775"/>
    <w:rsid w:val="001E79A1"/>
    <w:rsid w:val="00233706"/>
    <w:rsid w:val="00247F5B"/>
    <w:rsid w:val="002573F4"/>
    <w:rsid w:val="002A4444"/>
    <w:rsid w:val="002A7514"/>
    <w:rsid w:val="00301FD0"/>
    <w:rsid w:val="003172D5"/>
    <w:rsid w:val="00384329"/>
    <w:rsid w:val="003E3D65"/>
    <w:rsid w:val="0041581F"/>
    <w:rsid w:val="00466FE8"/>
    <w:rsid w:val="00480976"/>
    <w:rsid w:val="00492FB4"/>
    <w:rsid w:val="004B7556"/>
    <w:rsid w:val="004C257C"/>
    <w:rsid w:val="004D1AEC"/>
    <w:rsid w:val="004F5A30"/>
    <w:rsid w:val="00546184"/>
    <w:rsid w:val="005478D9"/>
    <w:rsid w:val="005C54A0"/>
    <w:rsid w:val="005D0239"/>
    <w:rsid w:val="005E5B46"/>
    <w:rsid w:val="006173FD"/>
    <w:rsid w:val="006177DC"/>
    <w:rsid w:val="00620DD1"/>
    <w:rsid w:val="006371A6"/>
    <w:rsid w:val="006A3FD7"/>
    <w:rsid w:val="007250FF"/>
    <w:rsid w:val="007258CB"/>
    <w:rsid w:val="007413D3"/>
    <w:rsid w:val="0074265C"/>
    <w:rsid w:val="0078571B"/>
    <w:rsid w:val="007966F6"/>
    <w:rsid w:val="007F6C0F"/>
    <w:rsid w:val="00805816"/>
    <w:rsid w:val="0081188B"/>
    <w:rsid w:val="00823DC7"/>
    <w:rsid w:val="00846E58"/>
    <w:rsid w:val="00852021"/>
    <w:rsid w:val="00863083"/>
    <w:rsid w:val="00871C34"/>
    <w:rsid w:val="008B7D21"/>
    <w:rsid w:val="0093652A"/>
    <w:rsid w:val="00957C02"/>
    <w:rsid w:val="009B62ED"/>
    <w:rsid w:val="00A13AA3"/>
    <w:rsid w:val="00A51720"/>
    <w:rsid w:val="00A95C51"/>
    <w:rsid w:val="00AA1E38"/>
    <w:rsid w:val="00AC292C"/>
    <w:rsid w:val="00B3277F"/>
    <w:rsid w:val="00B473AA"/>
    <w:rsid w:val="00BC0381"/>
    <w:rsid w:val="00BC445C"/>
    <w:rsid w:val="00BC68D8"/>
    <w:rsid w:val="00C165BE"/>
    <w:rsid w:val="00C16650"/>
    <w:rsid w:val="00C35F36"/>
    <w:rsid w:val="00CA5208"/>
    <w:rsid w:val="00CF4C16"/>
    <w:rsid w:val="00D731FF"/>
    <w:rsid w:val="00DC1129"/>
    <w:rsid w:val="00DD0947"/>
    <w:rsid w:val="00E152C0"/>
    <w:rsid w:val="00E33142"/>
    <w:rsid w:val="00E52949"/>
    <w:rsid w:val="00ED70A9"/>
    <w:rsid w:val="00EE4346"/>
    <w:rsid w:val="00EF7859"/>
    <w:rsid w:val="00FA0D15"/>
    <w:rsid w:val="00FC557A"/>
    <w:rsid w:val="00FD7F2F"/>
    <w:rsid w:val="023C1459"/>
    <w:rsid w:val="02D125C9"/>
    <w:rsid w:val="0C044CDF"/>
    <w:rsid w:val="0EAB2494"/>
    <w:rsid w:val="0F6B480F"/>
    <w:rsid w:val="107C3089"/>
    <w:rsid w:val="10B11ADF"/>
    <w:rsid w:val="1123166F"/>
    <w:rsid w:val="166B1739"/>
    <w:rsid w:val="1A8876A3"/>
    <w:rsid w:val="21573D80"/>
    <w:rsid w:val="25156DF6"/>
    <w:rsid w:val="279013C7"/>
    <w:rsid w:val="2C79733C"/>
    <w:rsid w:val="35386E11"/>
    <w:rsid w:val="368D0D27"/>
    <w:rsid w:val="3F054EC1"/>
    <w:rsid w:val="400A3DF4"/>
    <w:rsid w:val="46711DE2"/>
    <w:rsid w:val="478657BA"/>
    <w:rsid w:val="4A116FE9"/>
    <w:rsid w:val="515B1B59"/>
    <w:rsid w:val="52855E00"/>
    <w:rsid w:val="55C04564"/>
    <w:rsid w:val="56545C66"/>
    <w:rsid w:val="599C0B75"/>
    <w:rsid w:val="5DE76084"/>
    <w:rsid w:val="61E82EA1"/>
    <w:rsid w:val="6AC53946"/>
    <w:rsid w:val="6BC468D4"/>
    <w:rsid w:val="6D757D49"/>
    <w:rsid w:val="74C625A0"/>
    <w:rsid w:val="757C0324"/>
    <w:rsid w:val="77400C32"/>
    <w:rsid w:val="79BC3051"/>
    <w:rsid w:val="7D883F06"/>
    <w:rsid w:val="7E227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E11020"/>
  <w15:docId w15:val="{1F29984F-B175-4B85-A966-B2E2259D8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0B6827"/>
    <w:pPr>
      <w:tabs>
        <w:tab w:val="center" w:pos="4153"/>
        <w:tab w:val="right" w:pos="8306"/>
      </w:tabs>
      <w:snapToGrid w:val="0"/>
      <w:jc w:val="center"/>
    </w:pPr>
    <w:rPr>
      <w:sz w:val="18"/>
      <w:szCs w:val="18"/>
    </w:rPr>
  </w:style>
  <w:style w:type="character" w:customStyle="1" w:styleId="a5">
    <w:name w:val="页眉 字符"/>
    <w:basedOn w:val="a0"/>
    <w:link w:val="a4"/>
    <w:rsid w:val="000B6827"/>
    <w:rPr>
      <w:rFonts w:asciiTheme="minorHAnsi" w:eastAsiaTheme="minorEastAsia" w:hAnsiTheme="minorHAnsi" w:cstheme="minorBidi"/>
      <w:kern w:val="2"/>
      <w:sz w:val="18"/>
      <w:szCs w:val="18"/>
    </w:rPr>
  </w:style>
  <w:style w:type="paragraph" w:styleId="a6">
    <w:name w:val="footer"/>
    <w:basedOn w:val="a"/>
    <w:link w:val="a7"/>
    <w:rsid w:val="000B6827"/>
    <w:pPr>
      <w:tabs>
        <w:tab w:val="center" w:pos="4153"/>
        <w:tab w:val="right" w:pos="8306"/>
      </w:tabs>
      <w:snapToGrid w:val="0"/>
      <w:jc w:val="left"/>
    </w:pPr>
    <w:rPr>
      <w:sz w:val="18"/>
      <w:szCs w:val="18"/>
    </w:rPr>
  </w:style>
  <w:style w:type="character" w:customStyle="1" w:styleId="a7">
    <w:name w:val="页脚 字符"/>
    <w:basedOn w:val="a0"/>
    <w:link w:val="a6"/>
    <w:rsid w:val="000B6827"/>
    <w:rPr>
      <w:rFonts w:asciiTheme="minorHAnsi" w:eastAsiaTheme="minorEastAsia" w:hAnsiTheme="minorHAnsi" w:cstheme="minorBidi"/>
      <w:kern w:val="2"/>
      <w:sz w:val="18"/>
      <w:szCs w:val="18"/>
    </w:rPr>
  </w:style>
  <w:style w:type="character" w:styleId="a8">
    <w:name w:val="annotation reference"/>
    <w:basedOn w:val="a0"/>
    <w:rsid w:val="00AC292C"/>
    <w:rPr>
      <w:sz w:val="21"/>
      <w:szCs w:val="21"/>
    </w:rPr>
  </w:style>
  <w:style w:type="paragraph" w:styleId="a9">
    <w:name w:val="annotation text"/>
    <w:basedOn w:val="a"/>
    <w:link w:val="aa"/>
    <w:rsid w:val="00AC292C"/>
    <w:pPr>
      <w:jc w:val="left"/>
    </w:pPr>
    <w:rPr>
      <w:rFonts w:ascii="Tahoma" w:hAnsi="Tahoma" w:cs="Tahoma"/>
      <w:sz w:val="16"/>
      <w:szCs w:val="22"/>
    </w:rPr>
  </w:style>
  <w:style w:type="character" w:customStyle="1" w:styleId="aa">
    <w:name w:val="批注文字 字符"/>
    <w:basedOn w:val="a0"/>
    <w:link w:val="a9"/>
    <w:rsid w:val="00AC292C"/>
    <w:rPr>
      <w:rFonts w:ascii="Tahoma" w:eastAsiaTheme="minorEastAsia" w:hAnsi="Tahoma" w:cs="Tahoma"/>
      <w:kern w:val="2"/>
      <w:sz w:val="16"/>
      <w:szCs w:val="22"/>
    </w:rPr>
  </w:style>
  <w:style w:type="character" w:styleId="ab">
    <w:name w:val="page number"/>
    <w:basedOn w:val="a0"/>
    <w:rsid w:val="00085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91459">
      <w:bodyDiv w:val="1"/>
      <w:marLeft w:val="0"/>
      <w:marRight w:val="0"/>
      <w:marTop w:val="0"/>
      <w:marBottom w:val="0"/>
      <w:divBdr>
        <w:top w:val="none" w:sz="0" w:space="0" w:color="auto"/>
        <w:left w:val="none" w:sz="0" w:space="0" w:color="auto"/>
        <w:bottom w:val="none" w:sz="0" w:space="0" w:color="auto"/>
        <w:right w:val="none" w:sz="0" w:space="0" w:color="auto"/>
      </w:divBdr>
    </w:div>
    <w:div w:id="37750014">
      <w:bodyDiv w:val="1"/>
      <w:marLeft w:val="0"/>
      <w:marRight w:val="0"/>
      <w:marTop w:val="0"/>
      <w:marBottom w:val="0"/>
      <w:divBdr>
        <w:top w:val="none" w:sz="0" w:space="0" w:color="auto"/>
        <w:left w:val="none" w:sz="0" w:space="0" w:color="auto"/>
        <w:bottom w:val="none" w:sz="0" w:space="0" w:color="auto"/>
        <w:right w:val="none" w:sz="0" w:space="0" w:color="auto"/>
      </w:divBdr>
    </w:div>
    <w:div w:id="64186336">
      <w:bodyDiv w:val="1"/>
      <w:marLeft w:val="0"/>
      <w:marRight w:val="0"/>
      <w:marTop w:val="0"/>
      <w:marBottom w:val="0"/>
      <w:divBdr>
        <w:top w:val="none" w:sz="0" w:space="0" w:color="auto"/>
        <w:left w:val="none" w:sz="0" w:space="0" w:color="auto"/>
        <w:bottom w:val="none" w:sz="0" w:space="0" w:color="auto"/>
        <w:right w:val="none" w:sz="0" w:space="0" w:color="auto"/>
      </w:divBdr>
    </w:div>
    <w:div w:id="119537888">
      <w:bodyDiv w:val="1"/>
      <w:marLeft w:val="0"/>
      <w:marRight w:val="0"/>
      <w:marTop w:val="0"/>
      <w:marBottom w:val="0"/>
      <w:divBdr>
        <w:top w:val="none" w:sz="0" w:space="0" w:color="auto"/>
        <w:left w:val="none" w:sz="0" w:space="0" w:color="auto"/>
        <w:bottom w:val="none" w:sz="0" w:space="0" w:color="auto"/>
        <w:right w:val="none" w:sz="0" w:space="0" w:color="auto"/>
      </w:divBdr>
    </w:div>
    <w:div w:id="175580335">
      <w:bodyDiv w:val="1"/>
      <w:marLeft w:val="0"/>
      <w:marRight w:val="0"/>
      <w:marTop w:val="0"/>
      <w:marBottom w:val="0"/>
      <w:divBdr>
        <w:top w:val="none" w:sz="0" w:space="0" w:color="auto"/>
        <w:left w:val="none" w:sz="0" w:space="0" w:color="auto"/>
        <w:bottom w:val="none" w:sz="0" w:space="0" w:color="auto"/>
        <w:right w:val="none" w:sz="0" w:space="0" w:color="auto"/>
      </w:divBdr>
    </w:div>
    <w:div w:id="184488932">
      <w:bodyDiv w:val="1"/>
      <w:marLeft w:val="0"/>
      <w:marRight w:val="0"/>
      <w:marTop w:val="0"/>
      <w:marBottom w:val="0"/>
      <w:divBdr>
        <w:top w:val="none" w:sz="0" w:space="0" w:color="auto"/>
        <w:left w:val="none" w:sz="0" w:space="0" w:color="auto"/>
        <w:bottom w:val="none" w:sz="0" w:space="0" w:color="auto"/>
        <w:right w:val="none" w:sz="0" w:space="0" w:color="auto"/>
      </w:divBdr>
    </w:div>
    <w:div w:id="233325116">
      <w:bodyDiv w:val="1"/>
      <w:marLeft w:val="0"/>
      <w:marRight w:val="0"/>
      <w:marTop w:val="0"/>
      <w:marBottom w:val="0"/>
      <w:divBdr>
        <w:top w:val="none" w:sz="0" w:space="0" w:color="auto"/>
        <w:left w:val="none" w:sz="0" w:space="0" w:color="auto"/>
        <w:bottom w:val="none" w:sz="0" w:space="0" w:color="auto"/>
        <w:right w:val="none" w:sz="0" w:space="0" w:color="auto"/>
      </w:divBdr>
    </w:div>
    <w:div w:id="263920501">
      <w:bodyDiv w:val="1"/>
      <w:marLeft w:val="0"/>
      <w:marRight w:val="0"/>
      <w:marTop w:val="0"/>
      <w:marBottom w:val="0"/>
      <w:divBdr>
        <w:top w:val="none" w:sz="0" w:space="0" w:color="auto"/>
        <w:left w:val="none" w:sz="0" w:space="0" w:color="auto"/>
        <w:bottom w:val="none" w:sz="0" w:space="0" w:color="auto"/>
        <w:right w:val="none" w:sz="0" w:space="0" w:color="auto"/>
      </w:divBdr>
    </w:div>
    <w:div w:id="289669716">
      <w:bodyDiv w:val="1"/>
      <w:marLeft w:val="0"/>
      <w:marRight w:val="0"/>
      <w:marTop w:val="0"/>
      <w:marBottom w:val="0"/>
      <w:divBdr>
        <w:top w:val="none" w:sz="0" w:space="0" w:color="auto"/>
        <w:left w:val="none" w:sz="0" w:space="0" w:color="auto"/>
        <w:bottom w:val="none" w:sz="0" w:space="0" w:color="auto"/>
        <w:right w:val="none" w:sz="0" w:space="0" w:color="auto"/>
      </w:divBdr>
    </w:div>
    <w:div w:id="305093547">
      <w:bodyDiv w:val="1"/>
      <w:marLeft w:val="0"/>
      <w:marRight w:val="0"/>
      <w:marTop w:val="0"/>
      <w:marBottom w:val="0"/>
      <w:divBdr>
        <w:top w:val="none" w:sz="0" w:space="0" w:color="auto"/>
        <w:left w:val="none" w:sz="0" w:space="0" w:color="auto"/>
        <w:bottom w:val="none" w:sz="0" w:space="0" w:color="auto"/>
        <w:right w:val="none" w:sz="0" w:space="0" w:color="auto"/>
      </w:divBdr>
    </w:div>
    <w:div w:id="315837670">
      <w:bodyDiv w:val="1"/>
      <w:marLeft w:val="0"/>
      <w:marRight w:val="0"/>
      <w:marTop w:val="0"/>
      <w:marBottom w:val="0"/>
      <w:divBdr>
        <w:top w:val="none" w:sz="0" w:space="0" w:color="auto"/>
        <w:left w:val="none" w:sz="0" w:space="0" w:color="auto"/>
        <w:bottom w:val="none" w:sz="0" w:space="0" w:color="auto"/>
        <w:right w:val="none" w:sz="0" w:space="0" w:color="auto"/>
      </w:divBdr>
    </w:div>
    <w:div w:id="326830429">
      <w:bodyDiv w:val="1"/>
      <w:marLeft w:val="0"/>
      <w:marRight w:val="0"/>
      <w:marTop w:val="0"/>
      <w:marBottom w:val="0"/>
      <w:divBdr>
        <w:top w:val="none" w:sz="0" w:space="0" w:color="auto"/>
        <w:left w:val="none" w:sz="0" w:space="0" w:color="auto"/>
        <w:bottom w:val="none" w:sz="0" w:space="0" w:color="auto"/>
        <w:right w:val="none" w:sz="0" w:space="0" w:color="auto"/>
      </w:divBdr>
    </w:div>
    <w:div w:id="332224181">
      <w:bodyDiv w:val="1"/>
      <w:marLeft w:val="0"/>
      <w:marRight w:val="0"/>
      <w:marTop w:val="0"/>
      <w:marBottom w:val="0"/>
      <w:divBdr>
        <w:top w:val="none" w:sz="0" w:space="0" w:color="auto"/>
        <w:left w:val="none" w:sz="0" w:space="0" w:color="auto"/>
        <w:bottom w:val="none" w:sz="0" w:space="0" w:color="auto"/>
        <w:right w:val="none" w:sz="0" w:space="0" w:color="auto"/>
      </w:divBdr>
    </w:div>
    <w:div w:id="362634833">
      <w:bodyDiv w:val="1"/>
      <w:marLeft w:val="0"/>
      <w:marRight w:val="0"/>
      <w:marTop w:val="0"/>
      <w:marBottom w:val="0"/>
      <w:divBdr>
        <w:top w:val="none" w:sz="0" w:space="0" w:color="auto"/>
        <w:left w:val="none" w:sz="0" w:space="0" w:color="auto"/>
        <w:bottom w:val="none" w:sz="0" w:space="0" w:color="auto"/>
        <w:right w:val="none" w:sz="0" w:space="0" w:color="auto"/>
      </w:divBdr>
    </w:div>
    <w:div w:id="412900821">
      <w:bodyDiv w:val="1"/>
      <w:marLeft w:val="0"/>
      <w:marRight w:val="0"/>
      <w:marTop w:val="0"/>
      <w:marBottom w:val="0"/>
      <w:divBdr>
        <w:top w:val="none" w:sz="0" w:space="0" w:color="auto"/>
        <w:left w:val="none" w:sz="0" w:space="0" w:color="auto"/>
        <w:bottom w:val="none" w:sz="0" w:space="0" w:color="auto"/>
        <w:right w:val="none" w:sz="0" w:space="0" w:color="auto"/>
      </w:divBdr>
    </w:div>
    <w:div w:id="417286581">
      <w:bodyDiv w:val="1"/>
      <w:marLeft w:val="0"/>
      <w:marRight w:val="0"/>
      <w:marTop w:val="0"/>
      <w:marBottom w:val="0"/>
      <w:divBdr>
        <w:top w:val="none" w:sz="0" w:space="0" w:color="auto"/>
        <w:left w:val="none" w:sz="0" w:space="0" w:color="auto"/>
        <w:bottom w:val="none" w:sz="0" w:space="0" w:color="auto"/>
        <w:right w:val="none" w:sz="0" w:space="0" w:color="auto"/>
      </w:divBdr>
    </w:div>
    <w:div w:id="419105413">
      <w:bodyDiv w:val="1"/>
      <w:marLeft w:val="0"/>
      <w:marRight w:val="0"/>
      <w:marTop w:val="0"/>
      <w:marBottom w:val="0"/>
      <w:divBdr>
        <w:top w:val="none" w:sz="0" w:space="0" w:color="auto"/>
        <w:left w:val="none" w:sz="0" w:space="0" w:color="auto"/>
        <w:bottom w:val="none" w:sz="0" w:space="0" w:color="auto"/>
        <w:right w:val="none" w:sz="0" w:space="0" w:color="auto"/>
      </w:divBdr>
    </w:div>
    <w:div w:id="432625761">
      <w:bodyDiv w:val="1"/>
      <w:marLeft w:val="0"/>
      <w:marRight w:val="0"/>
      <w:marTop w:val="0"/>
      <w:marBottom w:val="0"/>
      <w:divBdr>
        <w:top w:val="none" w:sz="0" w:space="0" w:color="auto"/>
        <w:left w:val="none" w:sz="0" w:space="0" w:color="auto"/>
        <w:bottom w:val="none" w:sz="0" w:space="0" w:color="auto"/>
        <w:right w:val="none" w:sz="0" w:space="0" w:color="auto"/>
      </w:divBdr>
    </w:div>
    <w:div w:id="456291053">
      <w:bodyDiv w:val="1"/>
      <w:marLeft w:val="0"/>
      <w:marRight w:val="0"/>
      <w:marTop w:val="0"/>
      <w:marBottom w:val="0"/>
      <w:divBdr>
        <w:top w:val="none" w:sz="0" w:space="0" w:color="auto"/>
        <w:left w:val="none" w:sz="0" w:space="0" w:color="auto"/>
        <w:bottom w:val="none" w:sz="0" w:space="0" w:color="auto"/>
        <w:right w:val="none" w:sz="0" w:space="0" w:color="auto"/>
      </w:divBdr>
    </w:div>
    <w:div w:id="478691125">
      <w:bodyDiv w:val="1"/>
      <w:marLeft w:val="0"/>
      <w:marRight w:val="0"/>
      <w:marTop w:val="0"/>
      <w:marBottom w:val="0"/>
      <w:divBdr>
        <w:top w:val="none" w:sz="0" w:space="0" w:color="auto"/>
        <w:left w:val="none" w:sz="0" w:space="0" w:color="auto"/>
        <w:bottom w:val="none" w:sz="0" w:space="0" w:color="auto"/>
        <w:right w:val="none" w:sz="0" w:space="0" w:color="auto"/>
      </w:divBdr>
    </w:div>
    <w:div w:id="499076327">
      <w:bodyDiv w:val="1"/>
      <w:marLeft w:val="0"/>
      <w:marRight w:val="0"/>
      <w:marTop w:val="0"/>
      <w:marBottom w:val="0"/>
      <w:divBdr>
        <w:top w:val="none" w:sz="0" w:space="0" w:color="auto"/>
        <w:left w:val="none" w:sz="0" w:space="0" w:color="auto"/>
        <w:bottom w:val="none" w:sz="0" w:space="0" w:color="auto"/>
        <w:right w:val="none" w:sz="0" w:space="0" w:color="auto"/>
      </w:divBdr>
    </w:div>
    <w:div w:id="509566114">
      <w:bodyDiv w:val="1"/>
      <w:marLeft w:val="0"/>
      <w:marRight w:val="0"/>
      <w:marTop w:val="0"/>
      <w:marBottom w:val="0"/>
      <w:divBdr>
        <w:top w:val="none" w:sz="0" w:space="0" w:color="auto"/>
        <w:left w:val="none" w:sz="0" w:space="0" w:color="auto"/>
        <w:bottom w:val="none" w:sz="0" w:space="0" w:color="auto"/>
        <w:right w:val="none" w:sz="0" w:space="0" w:color="auto"/>
      </w:divBdr>
    </w:div>
    <w:div w:id="572278469">
      <w:bodyDiv w:val="1"/>
      <w:marLeft w:val="0"/>
      <w:marRight w:val="0"/>
      <w:marTop w:val="0"/>
      <w:marBottom w:val="0"/>
      <w:divBdr>
        <w:top w:val="none" w:sz="0" w:space="0" w:color="auto"/>
        <w:left w:val="none" w:sz="0" w:space="0" w:color="auto"/>
        <w:bottom w:val="none" w:sz="0" w:space="0" w:color="auto"/>
        <w:right w:val="none" w:sz="0" w:space="0" w:color="auto"/>
      </w:divBdr>
    </w:div>
    <w:div w:id="594360705">
      <w:bodyDiv w:val="1"/>
      <w:marLeft w:val="0"/>
      <w:marRight w:val="0"/>
      <w:marTop w:val="0"/>
      <w:marBottom w:val="0"/>
      <w:divBdr>
        <w:top w:val="none" w:sz="0" w:space="0" w:color="auto"/>
        <w:left w:val="none" w:sz="0" w:space="0" w:color="auto"/>
        <w:bottom w:val="none" w:sz="0" w:space="0" w:color="auto"/>
        <w:right w:val="none" w:sz="0" w:space="0" w:color="auto"/>
      </w:divBdr>
      <w:divsChild>
        <w:div w:id="1152986854">
          <w:marLeft w:val="0"/>
          <w:marRight w:val="0"/>
          <w:marTop w:val="0"/>
          <w:marBottom w:val="0"/>
          <w:divBdr>
            <w:top w:val="none" w:sz="0" w:space="0" w:color="auto"/>
            <w:left w:val="none" w:sz="0" w:space="0" w:color="auto"/>
            <w:bottom w:val="none" w:sz="0" w:space="0" w:color="auto"/>
            <w:right w:val="none" w:sz="0" w:space="0" w:color="auto"/>
          </w:divBdr>
          <w:divsChild>
            <w:div w:id="2031254648">
              <w:marLeft w:val="0"/>
              <w:marRight w:val="0"/>
              <w:marTop w:val="0"/>
              <w:marBottom w:val="0"/>
              <w:divBdr>
                <w:top w:val="none" w:sz="0" w:space="0" w:color="auto"/>
                <w:left w:val="none" w:sz="0" w:space="0" w:color="auto"/>
                <w:bottom w:val="none" w:sz="0" w:space="0" w:color="auto"/>
                <w:right w:val="none" w:sz="0" w:space="0" w:color="auto"/>
              </w:divBdr>
              <w:divsChild>
                <w:div w:id="661393179">
                  <w:marLeft w:val="0"/>
                  <w:marRight w:val="0"/>
                  <w:marTop w:val="0"/>
                  <w:marBottom w:val="0"/>
                  <w:divBdr>
                    <w:top w:val="none" w:sz="0" w:space="0" w:color="auto"/>
                    <w:left w:val="none" w:sz="0" w:space="0" w:color="auto"/>
                    <w:bottom w:val="none" w:sz="0" w:space="0" w:color="auto"/>
                    <w:right w:val="none" w:sz="0" w:space="0" w:color="auto"/>
                  </w:divBdr>
                  <w:divsChild>
                    <w:div w:id="117291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741707">
          <w:marLeft w:val="0"/>
          <w:marRight w:val="0"/>
          <w:marTop w:val="0"/>
          <w:marBottom w:val="0"/>
          <w:divBdr>
            <w:top w:val="none" w:sz="0" w:space="0" w:color="auto"/>
            <w:left w:val="none" w:sz="0" w:space="0" w:color="auto"/>
            <w:bottom w:val="none" w:sz="0" w:space="0" w:color="auto"/>
            <w:right w:val="none" w:sz="0" w:space="0" w:color="auto"/>
          </w:divBdr>
          <w:divsChild>
            <w:div w:id="1218978128">
              <w:marLeft w:val="0"/>
              <w:marRight w:val="0"/>
              <w:marTop w:val="0"/>
              <w:marBottom w:val="0"/>
              <w:divBdr>
                <w:top w:val="none" w:sz="0" w:space="0" w:color="auto"/>
                <w:left w:val="none" w:sz="0" w:space="0" w:color="auto"/>
                <w:bottom w:val="none" w:sz="0" w:space="0" w:color="auto"/>
                <w:right w:val="none" w:sz="0" w:space="0" w:color="auto"/>
              </w:divBdr>
              <w:divsChild>
                <w:div w:id="229273997">
                  <w:marLeft w:val="0"/>
                  <w:marRight w:val="0"/>
                  <w:marTop w:val="0"/>
                  <w:marBottom w:val="0"/>
                  <w:divBdr>
                    <w:top w:val="none" w:sz="0" w:space="0" w:color="auto"/>
                    <w:left w:val="none" w:sz="0" w:space="0" w:color="auto"/>
                    <w:bottom w:val="none" w:sz="0" w:space="0" w:color="auto"/>
                    <w:right w:val="none" w:sz="0" w:space="0" w:color="auto"/>
                  </w:divBdr>
                  <w:divsChild>
                    <w:div w:id="108391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299392">
      <w:bodyDiv w:val="1"/>
      <w:marLeft w:val="0"/>
      <w:marRight w:val="0"/>
      <w:marTop w:val="0"/>
      <w:marBottom w:val="0"/>
      <w:divBdr>
        <w:top w:val="none" w:sz="0" w:space="0" w:color="auto"/>
        <w:left w:val="none" w:sz="0" w:space="0" w:color="auto"/>
        <w:bottom w:val="none" w:sz="0" w:space="0" w:color="auto"/>
        <w:right w:val="none" w:sz="0" w:space="0" w:color="auto"/>
      </w:divBdr>
    </w:div>
    <w:div w:id="609237737">
      <w:bodyDiv w:val="1"/>
      <w:marLeft w:val="0"/>
      <w:marRight w:val="0"/>
      <w:marTop w:val="0"/>
      <w:marBottom w:val="0"/>
      <w:divBdr>
        <w:top w:val="none" w:sz="0" w:space="0" w:color="auto"/>
        <w:left w:val="none" w:sz="0" w:space="0" w:color="auto"/>
        <w:bottom w:val="none" w:sz="0" w:space="0" w:color="auto"/>
        <w:right w:val="none" w:sz="0" w:space="0" w:color="auto"/>
      </w:divBdr>
    </w:div>
    <w:div w:id="615328224">
      <w:bodyDiv w:val="1"/>
      <w:marLeft w:val="0"/>
      <w:marRight w:val="0"/>
      <w:marTop w:val="0"/>
      <w:marBottom w:val="0"/>
      <w:divBdr>
        <w:top w:val="none" w:sz="0" w:space="0" w:color="auto"/>
        <w:left w:val="none" w:sz="0" w:space="0" w:color="auto"/>
        <w:bottom w:val="none" w:sz="0" w:space="0" w:color="auto"/>
        <w:right w:val="none" w:sz="0" w:space="0" w:color="auto"/>
      </w:divBdr>
    </w:div>
    <w:div w:id="618224612">
      <w:bodyDiv w:val="1"/>
      <w:marLeft w:val="0"/>
      <w:marRight w:val="0"/>
      <w:marTop w:val="0"/>
      <w:marBottom w:val="0"/>
      <w:divBdr>
        <w:top w:val="none" w:sz="0" w:space="0" w:color="auto"/>
        <w:left w:val="none" w:sz="0" w:space="0" w:color="auto"/>
        <w:bottom w:val="none" w:sz="0" w:space="0" w:color="auto"/>
        <w:right w:val="none" w:sz="0" w:space="0" w:color="auto"/>
      </w:divBdr>
    </w:div>
    <w:div w:id="654451374">
      <w:bodyDiv w:val="1"/>
      <w:marLeft w:val="0"/>
      <w:marRight w:val="0"/>
      <w:marTop w:val="0"/>
      <w:marBottom w:val="0"/>
      <w:divBdr>
        <w:top w:val="none" w:sz="0" w:space="0" w:color="auto"/>
        <w:left w:val="none" w:sz="0" w:space="0" w:color="auto"/>
        <w:bottom w:val="none" w:sz="0" w:space="0" w:color="auto"/>
        <w:right w:val="none" w:sz="0" w:space="0" w:color="auto"/>
      </w:divBdr>
    </w:div>
    <w:div w:id="675619766">
      <w:bodyDiv w:val="1"/>
      <w:marLeft w:val="0"/>
      <w:marRight w:val="0"/>
      <w:marTop w:val="0"/>
      <w:marBottom w:val="0"/>
      <w:divBdr>
        <w:top w:val="none" w:sz="0" w:space="0" w:color="auto"/>
        <w:left w:val="none" w:sz="0" w:space="0" w:color="auto"/>
        <w:bottom w:val="none" w:sz="0" w:space="0" w:color="auto"/>
        <w:right w:val="none" w:sz="0" w:space="0" w:color="auto"/>
      </w:divBdr>
    </w:div>
    <w:div w:id="681250567">
      <w:bodyDiv w:val="1"/>
      <w:marLeft w:val="0"/>
      <w:marRight w:val="0"/>
      <w:marTop w:val="0"/>
      <w:marBottom w:val="0"/>
      <w:divBdr>
        <w:top w:val="none" w:sz="0" w:space="0" w:color="auto"/>
        <w:left w:val="none" w:sz="0" w:space="0" w:color="auto"/>
        <w:bottom w:val="none" w:sz="0" w:space="0" w:color="auto"/>
        <w:right w:val="none" w:sz="0" w:space="0" w:color="auto"/>
      </w:divBdr>
    </w:div>
    <w:div w:id="686759920">
      <w:bodyDiv w:val="1"/>
      <w:marLeft w:val="0"/>
      <w:marRight w:val="0"/>
      <w:marTop w:val="0"/>
      <w:marBottom w:val="0"/>
      <w:divBdr>
        <w:top w:val="none" w:sz="0" w:space="0" w:color="auto"/>
        <w:left w:val="none" w:sz="0" w:space="0" w:color="auto"/>
        <w:bottom w:val="none" w:sz="0" w:space="0" w:color="auto"/>
        <w:right w:val="none" w:sz="0" w:space="0" w:color="auto"/>
      </w:divBdr>
    </w:div>
    <w:div w:id="688143267">
      <w:bodyDiv w:val="1"/>
      <w:marLeft w:val="0"/>
      <w:marRight w:val="0"/>
      <w:marTop w:val="0"/>
      <w:marBottom w:val="0"/>
      <w:divBdr>
        <w:top w:val="none" w:sz="0" w:space="0" w:color="auto"/>
        <w:left w:val="none" w:sz="0" w:space="0" w:color="auto"/>
        <w:bottom w:val="none" w:sz="0" w:space="0" w:color="auto"/>
        <w:right w:val="none" w:sz="0" w:space="0" w:color="auto"/>
      </w:divBdr>
    </w:div>
    <w:div w:id="698091157">
      <w:bodyDiv w:val="1"/>
      <w:marLeft w:val="0"/>
      <w:marRight w:val="0"/>
      <w:marTop w:val="0"/>
      <w:marBottom w:val="0"/>
      <w:divBdr>
        <w:top w:val="none" w:sz="0" w:space="0" w:color="auto"/>
        <w:left w:val="none" w:sz="0" w:space="0" w:color="auto"/>
        <w:bottom w:val="none" w:sz="0" w:space="0" w:color="auto"/>
        <w:right w:val="none" w:sz="0" w:space="0" w:color="auto"/>
      </w:divBdr>
    </w:div>
    <w:div w:id="711461829">
      <w:bodyDiv w:val="1"/>
      <w:marLeft w:val="0"/>
      <w:marRight w:val="0"/>
      <w:marTop w:val="0"/>
      <w:marBottom w:val="0"/>
      <w:divBdr>
        <w:top w:val="none" w:sz="0" w:space="0" w:color="auto"/>
        <w:left w:val="none" w:sz="0" w:space="0" w:color="auto"/>
        <w:bottom w:val="none" w:sz="0" w:space="0" w:color="auto"/>
        <w:right w:val="none" w:sz="0" w:space="0" w:color="auto"/>
      </w:divBdr>
    </w:div>
    <w:div w:id="718627447">
      <w:bodyDiv w:val="1"/>
      <w:marLeft w:val="0"/>
      <w:marRight w:val="0"/>
      <w:marTop w:val="0"/>
      <w:marBottom w:val="0"/>
      <w:divBdr>
        <w:top w:val="none" w:sz="0" w:space="0" w:color="auto"/>
        <w:left w:val="none" w:sz="0" w:space="0" w:color="auto"/>
        <w:bottom w:val="none" w:sz="0" w:space="0" w:color="auto"/>
        <w:right w:val="none" w:sz="0" w:space="0" w:color="auto"/>
      </w:divBdr>
    </w:div>
    <w:div w:id="751704486">
      <w:bodyDiv w:val="1"/>
      <w:marLeft w:val="0"/>
      <w:marRight w:val="0"/>
      <w:marTop w:val="0"/>
      <w:marBottom w:val="0"/>
      <w:divBdr>
        <w:top w:val="none" w:sz="0" w:space="0" w:color="auto"/>
        <w:left w:val="none" w:sz="0" w:space="0" w:color="auto"/>
        <w:bottom w:val="none" w:sz="0" w:space="0" w:color="auto"/>
        <w:right w:val="none" w:sz="0" w:space="0" w:color="auto"/>
      </w:divBdr>
    </w:div>
    <w:div w:id="784614834">
      <w:bodyDiv w:val="1"/>
      <w:marLeft w:val="0"/>
      <w:marRight w:val="0"/>
      <w:marTop w:val="0"/>
      <w:marBottom w:val="0"/>
      <w:divBdr>
        <w:top w:val="none" w:sz="0" w:space="0" w:color="auto"/>
        <w:left w:val="none" w:sz="0" w:space="0" w:color="auto"/>
        <w:bottom w:val="none" w:sz="0" w:space="0" w:color="auto"/>
        <w:right w:val="none" w:sz="0" w:space="0" w:color="auto"/>
      </w:divBdr>
    </w:div>
    <w:div w:id="835728824">
      <w:bodyDiv w:val="1"/>
      <w:marLeft w:val="0"/>
      <w:marRight w:val="0"/>
      <w:marTop w:val="0"/>
      <w:marBottom w:val="0"/>
      <w:divBdr>
        <w:top w:val="none" w:sz="0" w:space="0" w:color="auto"/>
        <w:left w:val="none" w:sz="0" w:space="0" w:color="auto"/>
        <w:bottom w:val="none" w:sz="0" w:space="0" w:color="auto"/>
        <w:right w:val="none" w:sz="0" w:space="0" w:color="auto"/>
      </w:divBdr>
    </w:div>
    <w:div w:id="854197611">
      <w:bodyDiv w:val="1"/>
      <w:marLeft w:val="0"/>
      <w:marRight w:val="0"/>
      <w:marTop w:val="0"/>
      <w:marBottom w:val="0"/>
      <w:divBdr>
        <w:top w:val="none" w:sz="0" w:space="0" w:color="auto"/>
        <w:left w:val="none" w:sz="0" w:space="0" w:color="auto"/>
        <w:bottom w:val="none" w:sz="0" w:space="0" w:color="auto"/>
        <w:right w:val="none" w:sz="0" w:space="0" w:color="auto"/>
      </w:divBdr>
    </w:div>
    <w:div w:id="857814468">
      <w:bodyDiv w:val="1"/>
      <w:marLeft w:val="0"/>
      <w:marRight w:val="0"/>
      <w:marTop w:val="0"/>
      <w:marBottom w:val="0"/>
      <w:divBdr>
        <w:top w:val="none" w:sz="0" w:space="0" w:color="auto"/>
        <w:left w:val="none" w:sz="0" w:space="0" w:color="auto"/>
        <w:bottom w:val="none" w:sz="0" w:space="0" w:color="auto"/>
        <w:right w:val="none" w:sz="0" w:space="0" w:color="auto"/>
      </w:divBdr>
    </w:div>
    <w:div w:id="890191429">
      <w:bodyDiv w:val="1"/>
      <w:marLeft w:val="0"/>
      <w:marRight w:val="0"/>
      <w:marTop w:val="0"/>
      <w:marBottom w:val="0"/>
      <w:divBdr>
        <w:top w:val="none" w:sz="0" w:space="0" w:color="auto"/>
        <w:left w:val="none" w:sz="0" w:space="0" w:color="auto"/>
        <w:bottom w:val="none" w:sz="0" w:space="0" w:color="auto"/>
        <w:right w:val="none" w:sz="0" w:space="0" w:color="auto"/>
      </w:divBdr>
    </w:div>
    <w:div w:id="915168680">
      <w:bodyDiv w:val="1"/>
      <w:marLeft w:val="0"/>
      <w:marRight w:val="0"/>
      <w:marTop w:val="0"/>
      <w:marBottom w:val="0"/>
      <w:divBdr>
        <w:top w:val="none" w:sz="0" w:space="0" w:color="auto"/>
        <w:left w:val="none" w:sz="0" w:space="0" w:color="auto"/>
        <w:bottom w:val="none" w:sz="0" w:space="0" w:color="auto"/>
        <w:right w:val="none" w:sz="0" w:space="0" w:color="auto"/>
      </w:divBdr>
    </w:div>
    <w:div w:id="947008682">
      <w:bodyDiv w:val="1"/>
      <w:marLeft w:val="0"/>
      <w:marRight w:val="0"/>
      <w:marTop w:val="0"/>
      <w:marBottom w:val="0"/>
      <w:divBdr>
        <w:top w:val="none" w:sz="0" w:space="0" w:color="auto"/>
        <w:left w:val="none" w:sz="0" w:space="0" w:color="auto"/>
        <w:bottom w:val="none" w:sz="0" w:space="0" w:color="auto"/>
        <w:right w:val="none" w:sz="0" w:space="0" w:color="auto"/>
      </w:divBdr>
    </w:div>
    <w:div w:id="1030376996">
      <w:bodyDiv w:val="1"/>
      <w:marLeft w:val="0"/>
      <w:marRight w:val="0"/>
      <w:marTop w:val="0"/>
      <w:marBottom w:val="0"/>
      <w:divBdr>
        <w:top w:val="none" w:sz="0" w:space="0" w:color="auto"/>
        <w:left w:val="none" w:sz="0" w:space="0" w:color="auto"/>
        <w:bottom w:val="none" w:sz="0" w:space="0" w:color="auto"/>
        <w:right w:val="none" w:sz="0" w:space="0" w:color="auto"/>
      </w:divBdr>
    </w:div>
    <w:div w:id="1048724504">
      <w:bodyDiv w:val="1"/>
      <w:marLeft w:val="0"/>
      <w:marRight w:val="0"/>
      <w:marTop w:val="0"/>
      <w:marBottom w:val="0"/>
      <w:divBdr>
        <w:top w:val="none" w:sz="0" w:space="0" w:color="auto"/>
        <w:left w:val="none" w:sz="0" w:space="0" w:color="auto"/>
        <w:bottom w:val="none" w:sz="0" w:space="0" w:color="auto"/>
        <w:right w:val="none" w:sz="0" w:space="0" w:color="auto"/>
      </w:divBdr>
    </w:div>
    <w:div w:id="1055347226">
      <w:bodyDiv w:val="1"/>
      <w:marLeft w:val="0"/>
      <w:marRight w:val="0"/>
      <w:marTop w:val="0"/>
      <w:marBottom w:val="0"/>
      <w:divBdr>
        <w:top w:val="none" w:sz="0" w:space="0" w:color="auto"/>
        <w:left w:val="none" w:sz="0" w:space="0" w:color="auto"/>
        <w:bottom w:val="none" w:sz="0" w:space="0" w:color="auto"/>
        <w:right w:val="none" w:sz="0" w:space="0" w:color="auto"/>
      </w:divBdr>
    </w:div>
    <w:div w:id="1061443412">
      <w:bodyDiv w:val="1"/>
      <w:marLeft w:val="0"/>
      <w:marRight w:val="0"/>
      <w:marTop w:val="0"/>
      <w:marBottom w:val="0"/>
      <w:divBdr>
        <w:top w:val="none" w:sz="0" w:space="0" w:color="auto"/>
        <w:left w:val="none" w:sz="0" w:space="0" w:color="auto"/>
        <w:bottom w:val="none" w:sz="0" w:space="0" w:color="auto"/>
        <w:right w:val="none" w:sz="0" w:space="0" w:color="auto"/>
      </w:divBdr>
    </w:div>
    <w:div w:id="1107315835">
      <w:bodyDiv w:val="1"/>
      <w:marLeft w:val="0"/>
      <w:marRight w:val="0"/>
      <w:marTop w:val="0"/>
      <w:marBottom w:val="0"/>
      <w:divBdr>
        <w:top w:val="none" w:sz="0" w:space="0" w:color="auto"/>
        <w:left w:val="none" w:sz="0" w:space="0" w:color="auto"/>
        <w:bottom w:val="none" w:sz="0" w:space="0" w:color="auto"/>
        <w:right w:val="none" w:sz="0" w:space="0" w:color="auto"/>
      </w:divBdr>
    </w:div>
    <w:div w:id="1148665398">
      <w:bodyDiv w:val="1"/>
      <w:marLeft w:val="0"/>
      <w:marRight w:val="0"/>
      <w:marTop w:val="0"/>
      <w:marBottom w:val="0"/>
      <w:divBdr>
        <w:top w:val="none" w:sz="0" w:space="0" w:color="auto"/>
        <w:left w:val="none" w:sz="0" w:space="0" w:color="auto"/>
        <w:bottom w:val="none" w:sz="0" w:space="0" w:color="auto"/>
        <w:right w:val="none" w:sz="0" w:space="0" w:color="auto"/>
      </w:divBdr>
    </w:div>
    <w:div w:id="1161195589">
      <w:bodyDiv w:val="1"/>
      <w:marLeft w:val="0"/>
      <w:marRight w:val="0"/>
      <w:marTop w:val="0"/>
      <w:marBottom w:val="0"/>
      <w:divBdr>
        <w:top w:val="none" w:sz="0" w:space="0" w:color="auto"/>
        <w:left w:val="none" w:sz="0" w:space="0" w:color="auto"/>
        <w:bottom w:val="none" w:sz="0" w:space="0" w:color="auto"/>
        <w:right w:val="none" w:sz="0" w:space="0" w:color="auto"/>
      </w:divBdr>
    </w:div>
    <w:div w:id="1164319995">
      <w:bodyDiv w:val="1"/>
      <w:marLeft w:val="0"/>
      <w:marRight w:val="0"/>
      <w:marTop w:val="0"/>
      <w:marBottom w:val="0"/>
      <w:divBdr>
        <w:top w:val="none" w:sz="0" w:space="0" w:color="auto"/>
        <w:left w:val="none" w:sz="0" w:space="0" w:color="auto"/>
        <w:bottom w:val="none" w:sz="0" w:space="0" w:color="auto"/>
        <w:right w:val="none" w:sz="0" w:space="0" w:color="auto"/>
      </w:divBdr>
    </w:div>
    <w:div w:id="1176070647">
      <w:bodyDiv w:val="1"/>
      <w:marLeft w:val="0"/>
      <w:marRight w:val="0"/>
      <w:marTop w:val="0"/>
      <w:marBottom w:val="0"/>
      <w:divBdr>
        <w:top w:val="none" w:sz="0" w:space="0" w:color="auto"/>
        <w:left w:val="none" w:sz="0" w:space="0" w:color="auto"/>
        <w:bottom w:val="none" w:sz="0" w:space="0" w:color="auto"/>
        <w:right w:val="none" w:sz="0" w:space="0" w:color="auto"/>
      </w:divBdr>
    </w:div>
    <w:div w:id="1183786111">
      <w:bodyDiv w:val="1"/>
      <w:marLeft w:val="0"/>
      <w:marRight w:val="0"/>
      <w:marTop w:val="0"/>
      <w:marBottom w:val="0"/>
      <w:divBdr>
        <w:top w:val="none" w:sz="0" w:space="0" w:color="auto"/>
        <w:left w:val="none" w:sz="0" w:space="0" w:color="auto"/>
        <w:bottom w:val="none" w:sz="0" w:space="0" w:color="auto"/>
        <w:right w:val="none" w:sz="0" w:space="0" w:color="auto"/>
      </w:divBdr>
    </w:div>
    <w:div w:id="1198351029">
      <w:bodyDiv w:val="1"/>
      <w:marLeft w:val="0"/>
      <w:marRight w:val="0"/>
      <w:marTop w:val="0"/>
      <w:marBottom w:val="0"/>
      <w:divBdr>
        <w:top w:val="none" w:sz="0" w:space="0" w:color="auto"/>
        <w:left w:val="none" w:sz="0" w:space="0" w:color="auto"/>
        <w:bottom w:val="none" w:sz="0" w:space="0" w:color="auto"/>
        <w:right w:val="none" w:sz="0" w:space="0" w:color="auto"/>
      </w:divBdr>
    </w:div>
    <w:div w:id="1234588707">
      <w:bodyDiv w:val="1"/>
      <w:marLeft w:val="0"/>
      <w:marRight w:val="0"/>
      <w:marTop w:val="0"/>
      <w:marBottom w:val="0"/>
      <w:divBdr>
        <w:top w:val="none" w:sz="0" w:space="0" w:color="auto"/>
        <w:left w:val="none" w:sz="0" w:space="0" w:color="auto"/>
        <w:bottom w:val="none" w:sz="0" w:space="0" w:color="auto"/>
        <w:right w:val="none" w:sz="0" w:space="0" w:color="auto"/>
      </w:divBdr>
    </w:div>
    <w:div w:id="1282300112">
      <w:bodyDiv w:val="1"/>
      <w:marLeft w:val="0"/>
      <w:marRight w:val="0"/>
      <w:marTop w:val="0"/>
      <w:marBottom w:val="0"/>
      <w:divBdr>
        <w:top w:val="none" w:sz="0" w:space="0" w:color="auto"/>
        <w:left w:val="none" w:sz="0" w:space="0" w:color="auto"/>
        <w:bottom w:val="none" w:sz="0" w:space="0" w:color="auto"/>
        <w:right w:val="none" w:sz="0" w:space="0" w:color="auto"/>
      </w:divBdr>
    </w:div>
    <w:div w:id="1330675358">
      <w:bodyDiv w:val="1"/>
      <w:marLeft w:val="0"/>
      <w:marRight w:val="0"/>
      <w:marTop w:val="0"/>
      <w:marBottom w:val="0"/>
      <w:divBdr>
        <w:top w:val="none" w:sz="0" w:space="0" w:color="auto"/>
        <w:left w:val="none" w:sz="0" w:space="0" w:color="auto"/>
        <w:bottom w:val="none" w:sz="0" w:space="0" w:color="auto"/>
        <w:right w:val="none" w:sz="0" w:space="0" w:color="auto"/>
      </w:divBdr>
    </w:div>
    <w:div w:id="1383360458">
      <w:bodyDiv w:val="1"/>
      <w:marLeft w:val="0"/>
      <w:marRight w:val="0"/>
      <w:marTop w:val="0"/>
      <w:marBottom w:val="0"/>
      <w:divBdr>
        <w:top w:val="none" w:sz="0" w:space="0" w:color="auto"/>
        <w:left w:val="none" w:sz="0" w:space="0" w:color="auto"/>
        <w:bottom w:val="none" w:sz="0" w:space="0" w:color="auto"/>
        <w:right w:val="none" w:sz="0" w:space="0" w:color="auto"/>
      </w:divBdr>
    </w:div>
    <w:div w:id="1385327569">
      <w:bodyDiv w:val="1"/>
      <w:marLeft w:val="0"/>
      <w:marRight w:val="0"/>
      <w:marTop w:val="0"/>
      <w:marBottom w:val="0"/>
      <w:divBdr>
        <w:top w:val="none" w:sz="0" w:space="0" w:color="auto"/>
        <w:left w:val="none" w:sz="0" w:space="0" w:color="auto"/>
        <w:bottom w:val="none" w:sz="0" w:space="0" w:color="auto"/>
        <w:right w:val="none" w:sz="0" w:space="0" w:color="auto"/>
      </w:divBdr>
    </w:div>
    <w:div w:id="1414011800">
      <w:bodyDiv w:val="1"/>
      <w:marLeft w:val="0"/>
      <w:marRight w:val="0"/>
      <w:marTop w:val="0"/>
      <w:marBottom w:val="0"/>
      <w:divBdr>
        <w:top w:val="none" w:sz="0" w:space="0" w:color="auto"/>
        <w:left w:val="none" w:sz="0" w:space="0" w:color="auto"/>
        <w:bottom w:val="none" w:sz="0" w:space="0" w:color="auto"/>
        <w:right w:val="none" w:sz="0" w:space="0" w:color="auto"/>
      </w:divBdr>
    </w:div>
    <w:div w:id="1436291614">
      <w:bodyDiv w:val="1"/>
      <w:marLeft w:val="0"/>
      <w:marRight w:val="0"/>
      <w:marTop w:val="0"/>
      <w:marBottom w:val="0"/>
      <w:divBdr>
        <w:top w:val="none" w:sz="0" w:space="0" w:color="auto"/>
        <w:left w:val="none" w:sz="0" w:space="0" w:color="auto"/>
        <w:bottom w:val="none" w:sz="0" w:space="0" w:color="auto"/>
        <w:right w:val="none" w:sz="0" w:space="0" w:color="auto"/>
      </w:divBdr>
    </w:div>
    <w:div w:id="1494225177">
      <w:bodyDiv w:val="1"/>
      <w:marLeft w:val="0"/>
      <w:marRight w:val="0"/>
      <w:marTop w:val="0"/>
      <w:marBottom w:val="0"/>
      <w:divBdr>
        <w:top w:val="none" w:sz="0" w:space="0" w:color="auto"/>
        <w:left w:val="none" w:sz="0" w:space="0" w:color="auto"/>
        <w:bottom w:val="none" w:sz="0" w:space="0" w:color="auto"/>
        <w:right w:val="none" w:sz="0" w:space="0" w:color="auto"/>
      </w:divBdr>
    </w:div>
    <w:div w:id="1498299176">
      <w:bodyDiv w:val="1"/>
      <w:marLeft w:val="0"/>
      <w:marRight w:val="0"/>
      <w:marTop w:val="0"/>
      <w:marBottom w:val="0"/>
      <w:divBdr>
        <w:top w:val="none" w:sz="0" w:space="0" w:color="auto"/>
        <w:left w:val="none" w:sz="0" w:space="0" w:color="auto"/>
        <w:bottom w:val="none" w:sz="0" w:space="0" w:color="auto"/>
        <w:right w:val="none" w:sz="0" w:space="0" w:color="auto"/>
      </w:divBdr>
    </w:div>
    <w:div w:id="1543906391">
      <w:bodyDiv w:val="1"/>
      <w:marLeft w:val="0"/>
      <w:marRight w:val="0"/>
      <w:marTop w:val="0"/>
      <w:marBottom w:val="0"/>
      <w:divBdr>
        <w:top w:val="none" w:sz="0" w:space="0" w:color="auto"/>
        <w:left w:val="none" w:sz="0" w:space="0" w:color="auto"/>
        <w:bottom w:val="none" w:sz="0" w:space="0" w:color="auto"/>
        <w:right w:val="none" w:sz="0" w:space="0" w:color="auto"/>
      </w:divBdr>
    </w:div>
    <w:div w:id="1567105096">
      <w:bodyDiv w:val="1"/>
      <w:marLeft w:val="0"/>
      <w:marRight w:val="0"/>
      <w:marTop w:val="0"/>
      <w:marBottom w:val="0"/>
      <w:divBdr>
        <w:top w:val="none" w:sz="0" w:space="0" w:color="auto"/>
        <w:left w:val="none" w:sz="0" w:space="0" w:color="auto"/>
        <w:bottom w:val="none" w:sz="0" w:space="0" w:color="auto"/>
        <w:right w:val="none" w:sz="0" w:space="0" w:color="auto"/>
      </w:divBdr>
    </w:div>
    <w:div w:id="1593275549">
      <w:bodyDiv w:val="1"/>
      <w:marLeft w:val="0"/>
      <w:marRight w:val="0"/>
      <w:marTop w:val="0"/>
      <w:marBottom w:val="0"/>
      <w:divBdr>
        <w:top w:val="none" w:sz="0" w:space="0" w:color="auto"/>
        <w:left w:val="none" w:sz="0" w:space="0" w:color="auto"/>
        <w:bottom w:val="none" w:sz="0" w:space="0" w:color="auto"/>
        <w:right w:val="none" w:sz="0" w:space="0" w:color="auto"/>
      </w:divBdr>
    </w:div>
    <w:div w:id="1610701823">
      <w:bodyDiv w:val="1"/>
      <w:marLeft w:val="0"/>
      <w:marRight w:val="0"/>
      <w:marTop w:val="0"/>
      <w:marBottom w:val="0"/>
      <w:divBdr>
        <w:top w:val="none" w:sz="0" w:space="0" w:color="auto"/>
        <w:left w:val="none" w:sz="0" w:space="0" w:color="auto"/>
        <w:bottom w:val="none" w:sz="0" w:space="0" w:color="auto"/>
        <w:right w:val="none" w:sz="0" w:space="0" w:color="auto"/>
      </w:divBdr>
    </w:div>
    <w:div w:id="1641691907">
      <w:bodyDiv w:val="1"/>
      <w:marLeft w:val="0"/>
      <w:marRight w:val="0"/>
      <w:marTop w:val="0"/>
      <w:marBottom w:val="0"/>
      <w:divBdr>
        <w:top w:val="none" w:sz="0" w:space="0" w:color="auto"/>
        <w:left w:val="none" w:sz="0" w:space="0" w:color="auto"/>
        <w:bottom w:val="none" w:sz="0" w:space="0" w:color="auto"/>
        <w:right w:val="none" w:sz="0" w:space="0" w:color="auto"/>
      </w:divBdr>
    </w:div>
    <w:div w:id="1648169048">
      <w:bodyDiv w:val="1"/>
      <w:marLeft w:val="0"/>
      <w:marRight w:val="0"/>
      <w:marTop w:val="0"/>
      <w:marBottom w:val="0"/>
      <w:divBdr>
        <w:top w:val="none" w:sz="0" w:space="0" w:color="auto"/>
        <w:left w:val="none" w:sz="0" w:space="0" w:color="auto"/>
        <w:bottom w:val="none" w:sz="0" w:space="0" w:color="auto"/>
        <w:right w:val="none" w:sz="0" w:space="0" w:color="auto"/>
      </w:divBdr>
    </w:div>
    <w:div w:id="1663191406">
      <w:bodyDiv w:val="1"/>
      <w:marLeft w:val="0"/>
      <w:marRight w:val="0"/>
      <w:marTop w:val="0"/>
      <w:marBottom w:val="0"/>
      <w:divBdr>
        <w:top w:val="none" w:sz="0" w:space="0" w:color="auto"/>
        <w:left w:val="none" w:sz="0" w:space="0" w:color="auto"/>
        <w:bottom w:val="none" w:sz="0" w:space="0" w:color="auto"/>
        <w:right w:val="none" w:sz="0" w:space="0" w:color="auto"/>
      </w:divBdr>
    </w:div>
    <w:div w:id="1732266499">
      <w:bodyDiv w:val="1"/>
      <w:marLeft w:val="0"/>
      <w:marRight w:val="0"/>
      <w:marTop w:val="0"/>
      <w:marBottom w:val="0"/>
      <w:divBdr>
        <w:top w:val="none" w:sz="0" w:space="0" w:color="auto"/>
        <w:left w:val="none" w:sz="0" w:space="0" w:color="auto"/>
        <w:bottom w:val="none" w:sz="0" w:space="0" w:color="auto"/>
        <w:right w:val="none" w:sz="0" w:space="0" w:color="auto"/>
      </w:divBdr>
    </w:div>
    <w:div w:id="1748379913">
      <w:bodyDiv w:val="1"/>
      <w:marLeft w:val="0"/>
      <w:marRight w:val="0"/>
      <w:marTop w:val="0"/>
      <w:marBottom w:val="0"/>
      <w:divBdr>
        <w:top w:val="none" w:sz="0" w:space="0" w:color="auto"/>
        <w:left w:val="none" w:sz="0" w:space="0" w:color="auto"/>
        <w:bottom w:val="none" w:sz="0" w:space="0" w:color="auto"/>
        <w:right w:val="none" w:sz="0" w:space="0" w:color="auto"/>
      </w:divBdr>
    </w:div>
    <w:div w:id="1829587144">
      <w:bodyDiv w:val="1"/>
      <w:marLeft w:val="0"/>
      <w:marRight w:val="0"/>
      <w:marTop w:val="0"/>
      <w:marBottom w:val="0"/>
      <w:divBdr>
        <w:top w:val="none" w:sz="0" w:space="0" w:color="auto"/>
        <w:left w:val="none" w:sz="0" w:space="0" w:color="auto"/>
        <w:bottom w:val="none" w:sz="0" w:space="0" w:color="auto"/>
        <w:right w:val="none" w:sz="0" w:space="0" w:color="auto"/>
      </w:divBdr>
    </w:div>
    <w:div w:id="1839540827">
      <w:bodyDiv w:val="1"/>
      <w:marLeft w:val="0"/>
      <w:marRight w:val="0"/>
      <w:marTop w:val="0"/>
      <w:marBottom w:val="0"/>
      <w:divBdr>
        <w:top w:val="none" w:sz="0" w:space="0" w:color="auto"/>
        <w:left w:val="none" w:sz="0" w:space="0" w:color="auto"/>
        <w:bottom w:val="none" w:sz="0" w:space="0" w:color="auto"/>
        <w:right w:val="none" w:sz="0" w:space="0" w:color="auto"/>
      </w:divBdr>
    </w:div>
    <w:div w:id="1943605470">
      <w:bodyDiv w:val="1"/>
      <w:marLeft w:val="0"/>
      <w:marRight w:val="0"/>
      <w:marTop w:val="0"/>
      <w:marBottom w:val="0"/>
      <w:divBdr>
        <w:top w:val="none" w:sz="0" w:space="0" w:color="auto"/>
        <w:left w:val="none" w:sz="0" w:space="0" w:color="auto"/>
        <w:bottom w:val="none" w:sz="0" w:space="0" w:color="auto"/>
        <w:right w:val="none" w:sz="0" w:space="0" w:color="auto"/>
      </w:divBdr>
    </w:div>
    <w:div w:id="1963612035">
      <w:bodyDiv w:val="1"/>
      <w:marLeft w:val="0"/>
      <w:marRight w:val="0"/>
      <w:marTop w:val="0"/>
      <w:marBottom w:val="0"/>
      <w:divBdr>
        <w:top w:val="none" w:sz="0" w:space="0" w:color="auto"/>
        <w:left w:val="none" w:sz="0" w:space="0" w:color="auto"/>
        <w:bottom w:val="none" w:sz="0" w:space="0" w:color="auto"/>
        <w:right w:val="none" w:sz="0" w:space="0" w:color="auto"/>
      </w:divBdr>
    </w:div>
    <w:div w:id="1993020669">
      <w:bodyDiv w:val="1"/>
      <w:marLeft w:val="0"/>
      <w:marRight w:val="0"/>
      <w:marTop w:val="0"/>
      <w:marBottom w:val="0"/>
      <w:divBdr>
        <w:top w:val="none" w:sz="0" w:space="0" w:color="auto"/>
        <w:left w:val="none" w:sz="0" w:space="0" w:color="auto"/>
        <w:bottom w:val="none" w:sz="0" w:space="0" w:color="auto"/>
        <w:right w:val="none" w:sz="0" w:space="0" w:color="auto"/>
      </w:divBdr>
    </w:div>
    <w:div w:id="2001735120">
      <w:bodyDiv w:val="1"/>
      <w:marLeft w:val="0"/>
      <w:marRight w:val="0"/>
      <w:marTop w:val="0"/>
      <w:marBottom w:val="0"/>
      <w:divBdr>
        <w:top w:val="none" w:sz="0" w:space="0" w:color="auto"/>
        <w:left w:val="none" w:sz="0" w:space="0" w:color="auto"/>
        <w:bottom w:val="none" w:sz="0" w:space="0" w:color="auto"/>
        <w:right w:val="none" w:sz="0" w:space="0" w:color="auto"/>
      </w:divBdr>
    </w:div>
    <w:div w:id="2006470880">
      <w:bodyDiv w:val="1"/>
      <w:marLeft w:val="0"/>
      <w:marRight w:val="0"/>
      <w:marTop w:val="0"/>
      <w:marBottom w:val="0"/>
      <w:divBdr>
        <w:top w:val="none" w:sz="0" w:space="0" w:color="auto"/>
        <w:left w:val="none" w:sz="0" w:space="0" w:color="auto"/>
        <w:bottom w:val="none" w:sz="0" w:space="0" w:color="auto"/>
        <w:right w:val="none" w:sz="0" w:space="0" w:color="auto"/>
      </w:divBdr>
    </w:div>
    <w:div w:id="2038388863">
      <w:bodyDiv w:val="1"/>
      <w:marLeft w:val="0"/>
      <w:marRight w:val="0"/>
      <w:marTop w:val="0"/>
      <w:marBottom w:val="0"/>
      <w:divBdr>
        <w:top w:val="none" w:sz="0" w:space="0" w:color="auto"/>
        <w:left w:val="none" w:sz="0" w:space="0" w:color="auto"/>
        <w:bottom w:val="none" w:sz="0" w:space="0" w:color="auto"/>
        <w:right w:val="none" w:sz="0" w:space="0" w:color="auto"/>
      </w:divBdr>
    </w:div>
    <w:div w:id="2074963800">
      <w:bodyDiv w:val="1"/>
      <w:marLeft w:val="0"/>
      <w:marRight w:val="0"/>
      <w:marTop w:val="0"/>
      <w:marBottom w:val="0"/>
      <w:divBdr>
        <w:top w:val="none" w:sz="0" w:space="0" w:color="auto"/>
        <w:left w:val="none" w:sz="0" w:space="0" w:color="auto"/>
        <w:bottom w:val="none" w:sz="0" w:space="0" w:color="auto"/>
        <w:right w:val="none" w:sz="0" w:space="0" w:color="auto"/>
      </w:divBdr>
      <w:divsChild>
        <w:div w:id="1744840208">
          <w:marLeft w:val="0"/>
          <w:marRight w:val="0"/>
          <w:marTop w:val="0"/>
          <w:marBottom w:val="0"/>
          <w:divBdr>
            <w:top w:val="none" w:sz="0" w:space="0" w:color="auto"/>
            <w:left w:val="none" w:sz="0" w:space="0" w:color="auto"/>
            <w:bottom w:val="none" w:sz="0" w:space="0" w:color="auto"/>
            <w:right w:val="none" w:sz="0" w:space="0" w:color="auto"/>
          </w:divBdr>
          <w:divsChild>
            <w:div w:id="621620567">
              <w:marLeft w:val="0"/>
              <w:marRight w:val="0"/>
              <w:marTop w:val="0"/>
              <w:marBottom w:val="0"/>
              <w:divBdr>
                <w:top w:val="none" w:sz="0" w:space="0" w:color="auto"/>
                <w:left w:val="none" w:sz="0" w:space="0" w:color="auto"/>
                <w:bottom w:val="none" w:sz="0" w:space="0" w:color="auto"/>
                <w:right w:val="none" w:sz="0" w:space="0" w:color="auto"/>
              </w:divBdr>
              <w:divsChild>
                <w:div w:id="1115173022">
                  <w:marLeft w:val="0"/>
                  <w:marRight w:val="0"/>
                  <w:marTop w:val="0"/>
                  <w:marBottom w:val="0"/>
                  <w:divBdr>
                    <w:top w:val="none" w:sz="0" w:space="0" w:color="auto"/>
                    <w:left w:val="none" w:sz="0" w:space="0" w:color="auto"/>
                    <w:bottom w:val="none" w:sz="0" w:space="0" w:color="auto"/>
                    <w:right w:val="none" w:sz="0" w:space="0" w:color="auto"/>
                  </w:divBdr>
                  <w:divsChild>
                    <w:div w:id="153642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697780">
          <w:marLeft w:val="0"/>
          <w:marRight w:val="0"/>
          <w:marTop w:val="0"/>
          <w:marBottom w:val="0"/>
          <w:divBdr>
            <w:top w:val="none" w:sz="0" w:space="0" w:color="auto"/>
            <w:left w:val="none" w:sz="0" w:space="0" w:color="auto"/>
            <w:bottom w:val="none" w:sz="0" w:space="0" w:color="auto"/>
            <w:right w:val="none" w:sz="0" w:space="0" w:color="auto"/>
          </w:divBdr>
          <w:divsChild>
            <w:div w:id="641010291">
              <w:marLeft w:val="0"/>
              <w:marRight w:val="0"/>
              <w:marTop w:val="0"/>
              <w:marBottom w:val="0"/>
              <w:divBdr>
                <w:top w:val="none" w:sz="0" w:space="0" w:color="auto"/>
                <w:left w:val="none" w:sz="0" w:space="0" w:color="auto"/>
                <w:bottom w:val="none" w:sz="0" w:space="0" w:color="auto"/>
                <w:right w:val="none" w:sz="0" w:space="0" w:color="auto"/>
              </w:divBdr>
              <w:divsChild>
                <w:div w:id="1635329518">
                  <w:marLeft w:val="0"/>
                  <w:marRight w:val="0"/>
                  <w:marTop w:val="0"/>
                  <w:marBottom w:val="0"/>
                  <w:divBdr>
                    <w:top w:val="none" w:sz="0" w:space="0" w:color="auto"/>
                    <w:left w:val="none" w:sz="0" w:space="0" w:color="auto"/>
                    <w:bottom w:val="none" w:sz="0" w:space="0" w:color="auto"/>
                    <w:right w:val="none" w:sz="0" w:space="0" w:color="auto"/>
                  </w:divBdr>
                  <w:divsChild>
                    <w:div w:id="125292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222166">
      <w:bodyDiv w:val="1"/>
      <w:marLeft w:val="0"/>
      <w:marRight w:val="0"/>
      <w:marTop w:val="0"/>
      <w:marBottom w:val="0"/>
      <w:divBdr>
        <w:top w:val="none" w:sz="0" w:space="0" w:color="auto"/>
        <w:left w:val="none" w:sz="0" w:space="0" w:color="auto"/>
        <w:bottom w:val="none" w:sz="0" w:space="0" w:color="auto"/>
        <w:right w:val="none" w:sz="0" w:space="0" w:color="auto"/>
      </w:divBdr>
    </w:div>
    <w:div w:id="2136823854">
      <w:bodyDiv w:val="1"/>
      <w:marLeft w:val="0"/>
      <w:marRight w:val="0"/>
      <w:marTop w:val="0"/>
      <w:marBottom w:val="0"/>
      <w:divBdr>
        <w:top w:val="none" w:sz="0" w:space="0" w:color="auto"/>
        <w:left w:val="none" w:sz="0" w:space="0" w:color="auto"/>
        <w:bottom w:val="none" w:sz="0" w:space="0" w:color="auto"/>
        <w:right w:val="none" w:sz="0" w:space="0" w:color="auto"/>
      </w:divBdr>
    </w:div>
    <w:div w:id="2139175842">
      <w:bodyDiv w:val="1"/>
      <w:marLeft w:val="0"/>
      <w:marRight w:val="0"/>
      <w:marTop w:val="0"/>
      <w:marBottom w:val="0"/>
      <w:divBdr>
        <w:top w:val="none" w:sz="0" w:space="0" w:color="auto"/>
        <w:left w:val="none" w:sz="0" w:space="0" w:color="auto"/>
        <w:bottom w:val="none" w:sz="0" w:space="0" w:color="auto"/>
        <w:right w:val="none" w:sz="0" w:space="0" w:color="auto"/>
      </w:divBdr>
    </w:div>
    <w:div w:id="21397168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emf"/><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sv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F008F-1027-44E3-B17F-21C3504D1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32</Pages>
  <Words>5752</Words>
  <Characters>33483</Characters>
  <Application>Microsoft Office Word</Application>
  <DocSecurity>0</DocSecurity>
  <Lines>1860</Lines>
  <Paragraphs>1453</Paragraphs>
  <ScaleCrop>false</ScaleCrop>
  <Company/>
  <LinksUpToDate>false</LinksUpToDate>
  <CharactersWithSpaces>37782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天屿灭</dc:creator>
  <cp:keywords/>
  <dc:description/>
  <cp:lastModifiedBy>sunyixin</cp:lastModifiedBy>
  <cp:revision>32</cp:revision>
  <dcterms:created xsi:type="dcterms:W3CDTF">2025-02-25T14:10:00Z</dcterms:created>
  <dcterms:modified xsi:type="dcterms:W3CDTF">2025-09-30T02:16:00Z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6C652A7CCCD940E89D11B0C1C5950E55</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Document_1">
    <vt:lpwstr>True</vt:lpwstr>
  </property>
  <property fmtid="{D5CDD505-2E9C-101B-9397-08002B2CF9AE}" pid="25" name="Mendeley Unique User Id_1">
    <vt:lpwstr>ceb427b0-cd98-32a9-b52d-73ab7f43c39c</vt:lpwstr>
  </property>
  <property fmtid="{D5CDD505-2E9C-101B-9397-08002B2CF9AE}" pid="26" name="Mendeley Citation Style_1">
    <vt:lpwstr>http://www.zotero.org/styles/apa</vt:lpwstr>
  </property>
</Properties>
</file>