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31C44" w14:textId="77777777" w:rsidR="003F7CBD" w:rsidRPr="003F7CBD" w:rsidRDefault="003F7CBD" w:rsidP="003F7CBD">
      <w:pPr>
        <w:pStyle w:val="1"/>
        <w:spacing w:line="276" w:lineRule="auto"/>
        <w:rPr>
          <w:rFonts w:ascii="Arial" w:hAnsi="Arial" w:cs="Arial"/>
          <w:color w:val="000000" w:themeColor="text1"/>
          <w:sz w:val="32"/>
          <w:szCs w:val="32"/>
        </w:rPr>
      </w:pPr>
      <w:r w:rsidRPr="003F7CBD">
        <w:rPr>
          <w:rFonts w:ascii="Arial" w:hAnsi="Arial" w:cs="Arial"/>
          <w:color w:val="000000" w:themeColor="text1"/>
          <w:sz w:val="32"/>
          <w:szCs w:val="32"/>
        </w:rPr>
        <w:t xml:space="preserve">The Assess Respiratory Risk in Surgical Patients in Catalonia risk </w:t>
      </w:r>
      <w:proofErr w:type="gramStart"/>
      <w:r w:rsidRPr="003F7CBD">
        <w:rPr>
          <w:rFonts w:ascii="Arial" w:hAnsi="Arial" w:cs="Arial"/>
          <w:color w:val="000000" w:themeColor="text1"/>
          <w:sz w:val="32"/>
          <w:szCs w:val="32"/>
        </w:rPr>
        <w:t>score</w:t>
      </w:r>
      <w:proofErr w:type="gramEnd"/>
    </w:p>
    <w:p w14:paraId="15FDDBEF" w14:textId="77777777" w:rsidR="00B41161" w:rsidRPr="003F7CBD" w:rsidRDefault="00B41161" w:rsidP="003F7CBD">
      <w:pPr>
        <w:spacing w:line="276" w:lineRule="auto"/>
        <w:rPr>
          <w:rFonts w:ascii="Arial" w:hAnsi="Arial" w:cs="Arial"/>
          <w:color w:val="000000" w:themeColor="text1"/>
        </w:rPr>
      </w:pPr>
    </w:p>
    <w:tbl>
      <w:tblPr>
        <w:tblStyle w:val="a3"/>
        <w:tblpPr w:leftFromText="180" w:rightFromText="180" w:vertAnchor="page" w:horzAnchor="margin" w:tblpXSpec="center" w:tblpY="3067"/>
        <w:tblW w:w="0" w:type="auto"/>
        <w:tblLook w:val="04A0" w:firstRow="1" w:lastRow="0" w:firstColumn="1" w:lastColumn="0" w:noHBand="0" w:noVBand="1"/>
      </w:tblPr>
      <w:tblGrid>
        <w:gridCol w:w="3685"/>
        <w:gridCol w:w="2264"/>
      </w:tblGrid>
      <w:tr w:rsidR="004E3C3F" w:rsidRPr="003F7CBD" w14:paraId="0B5BECF7" w14:textId="77777777" w:rsidTr="008934AE">
        <w:trPr>
          <w:trHeight w:val="441"/>
        </w:trPr>
        <w:tc>
          <w:tcPr>
            <w:tcW w:w="3685" w:type="dxa"/>
          </w:tcPr>
          <w:p w14:paraId="166857A4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b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b/>
                <w:sz w:val="20"/>
                <w:szCs w:val="20"/>
              </w:rPr>
              <w:t>Risk factor</w:t>
            </w:r>
          </w:p>
        </w:tc>
        <w:tc>
          <w:tcPr>
            <w:tcW w:w="2264" w:type="dxa"/>
          </w:tcPr>
          <w:p w14:paraId="3BF6EFD7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b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b/>
                <w:sz w:val="20"/>
                <w:szCs w:val="20"/>
              </w:rPr>
              <w:t xml:space="preserve">Score </w:t>
            </w:r>
          </w:p>
        </w:tc>
      </w:tr>
      <w:tr w:rsidR="004E3C3F" w:rsidRPr="003F7CBD" w14:paraId="46314A06" w14:textId="77777777" w:rsidTr="008934AE">
        <w:trPr>
          <w:trHeight w:val="441"/>
        </w:trPr>
        <w:tc>
          <w:tcPr>
            <w:tcW w:w="3685" w:type="dxa"/>
          </w:tcPr>
          <w:p w14:paraId="609E7BBF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Age (years)</w:t>
            </w:r>
          </w:p>
        </w:tc>
        <w:tc>
          <w:tcPr>
            <w:tcW w:w="2264" w:type="dxa"/>
          </w:tcPr>
          <w:p w14:paraId="3AFE3B2F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2D37547B" w14:textId="77777777" w:rsidTr="008934AE">
        <w:trPr>
          <w:trHeight w:val="441"/>
        </w:trPr>
        <w:tc>
          <w:tcPr>
            <w:tcW w:w="3685" w:type="dxa"/>
          </w:tcPr>
          <w:p w14:paraId="6BF19AC0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≤50</w:t>
            </w:r>
          </w:p>
        </w:tc>
        <w:tc>
          <w:tcPr>
            <w:tcW w:w="2264" w:type="dxa"/>
          </w:tcPr>
          <w:p w14:paraId="2ECA9809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37FD95EA" w14:textId="77777777" w:rsidTr="008934AE">
        <w:trPr>
          <w:trHeight w:val="441"/>
        </w:trPr>
        <w:tc>
          <w:tcPr>
            <w:tcW w:w="3685" w:type="dxa"/>
          </w:tcPr>
          <w:p w14:paraId="3EB0C9E7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51-80</w:t>
            </w:r>
          </w:p>
        </w:tc>
        <w:tc>
          <w:tcPr>
            <w:tcW w:w="2264" w:type="dxa"/>
          </w:tcPr>
          <w:p w14:paraId="1F3E66E1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3</w:t>
            </w:r>
          </w:p>
        </w:tc>
      </w:tr>
      <w:tr w:rsidR="004E3C3F" w:rsidRPr="003F7CBD" w14:paraId="60548F55" w14:textId="77777777" w:rsidTr="008934AE">
        <w:trPr>
          <w:trHeight w:val="441"/>
        </w:trPr>
        <w:tc>
          <w:tcPr>
            <w:tcW w:w="3685" w:type="dxa"/>
          </w:tcPr>
          <w:p w14:paraId="166CF320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&gt; 80</w:t>
            </w:r>
          </w:p>
        </w:tc>
        <w:tc>
          <w:tcPr>
            <w:tcW w:w="2264" w:type="dxa"/>
          </w:tcPr>
          <w:p w14:paraId="6CB7C02E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16</w:t>
            </w:r>
          </w:p>
        </w:tc>
      </w:tr>
      <w:tr w:rsidR="004E3C3F" w:rsidRPr="003F7CBD" w14:paraId="75F573A9" w14:textId="77777777" w:rsidTr="008934AE">
        <w:trPr>
          <w:trHeight w:val="441"/>
        </w:trPr>
        <w:tc>
          <w:tcPr>
            <w:tcW w:w="3685" w:type="dxa"/>
          </w:tcPr>
          <w:p w14:paraId="270B9C01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Pre-operative SpO</w:t>
            </w:r>
            <w:r w:rsidRPr="003F7CBD">
              <w:rPr>
                <w:rFonts w:ascii="Arial" w:eastAsia="黑体" w:hAnsi="Arial" w:cs="Arial"/>
                <w:sz w:val="20"/>
                <w:szCs w:val="20"/>
                <w:vertAlign w:val="subscript"/>
              </w:rPr>
              <w:t>2</w:t>
            </w:r>
            <w:r w:rsidRPr="003F7CBD">
              <w:rPr>
                <w:rFonts w:ascii="Arial" w:eastAsia="黑体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2264" w:type="dxa"/>
          </w:tcPr>
          <w:p w14:paraId="036C89F7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50B55985" w14:textId="77777777" w:rsidTr="008934AE">
        <w:trPr>
          <w:trHeight w:val="441"/>
        </w:trPr>
        <w:tc>
          <w:tcPr>
            <w:tcW w:w="3685" w:type="dxa"/>
          </w:tcPr>
          <w:p w14:paraId="64631DAB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≥96</w:t>
            </w:r>
          </w:p>
        </w:tc>
        <w:tc>
          <w:tcPr>
            <w:tcW w:w="2264" w:type="dxa"/>
          </w:tcPr>
          <w:p w14:paraId="49760BF4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1A02A7D1" w14:textId="77777777" w:rsidTr="008934AE">
        <w:trPr>
          <w:trHeight w:val="441"/>
        </w:trPr>
        <w:tc>
          <w:tcPr>
            <w:tcW w:w="3685" w:type="dxa"/>
          </w:tcPr>
          <w:p w14:paraId="583820E7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91-95</w:t>
            </w:r>
          </w:p>
        </w:tc>
        <w:tc>
          <w:tcPr>
            <w:tcW w:w="2264" w:type="dxa"/>
          </w:tcPr>
          <w:p w14:paraId="7C5312B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8</w:t>
            </w:r>
          </w:p>
        </w:tc>
      </w:tr>
      <w:tr w:rsidR="004E3C3F" w:rsidRPr="003F7CBD" w14:paraId="4A27CE66" w14:textId="77777777" w:rsidTr="008934AE">
        <w:trPr>
          <w:trHeight w:val="441"/>
        </w:trPr>
        <w:tc>
          <w:tcPr>
            <w:tcW w:w="3685" w:type="dxa"/>
          </w:tcPr>
          <w:p w14:paraId="72ECB798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≤90</w:t>
            </w:r>
          </w:p>
        </w:tc>
        <w:tc>
          <w:tcPr>
            <w:tcW w:w="2264" w:type="dxa"/>
          </w:tcPr>
          <w:p w14:paraId="7E4C24A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24</w:t>
            </w:r>
          </w:p>
        </w:tc>
      </w:tr>
      <w:tr w:rsidR="004E3C3F" w:rsidRPr="003F7CBD" w14:paraId="3C4109D3" w14:textId="77777777" w:rsidTr="008934AE">
        <w:trPr>
          <w:trHeight w:val="441"/>
        </w:trPr>
        <w:tc>
          <w:tcPr>
            <w:tcW w:w="3685" w:type="dxa"/>
          </w:tcPr>
          <w:p w14:paraId="7425F8E4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Respiratory infection in the last month</w:t>
            </w:r>
          </w:p>
        </w:tc>
        <w:tc>
          <w:tcPr>
            <w:tcW w:w="2264" w:type="dxa"/>
          </w:tcPr>
          <w:p w14:paraId="6FCA3AD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0CD0974F" w14:textId="77777777" w:rsidTr="008934AE">
        <w:trPr>
          <w:trHeight w:val="382"/>
        </w:trPr>
        <w:tc>
          <w:tcPr>
            <w:tcW w:w="3685" w:type="dxa"/>
          </w:tcPr>
          <w:p w14:paraId="2622BFE4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No</w:t>
            </w:r>
          </w:p>
        </w:tc>
        <w:tc>
          <w:tcPr>
            <w:tcW w:w="2264" w:type="dxa"/>
          </w:tcPr>
          <w:p w14:paraId="1E28584F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051A47AA" w14:textId="77777777" w:rsidTr="008934AE">
        <w:trPr>
          <w:trHeight w:val="441"/>
        </w:trPr>
        <w:tc>
          <w:tcPr>
            <w:tcW w:w="3685" w:type="dxa"/>
          </w:tcPr>
          <w:p w14:paraId="3949658D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Yes</w:t>
            </w:r>
          </w:p>
        </w:tc>
        <w:tc>
          <w:tcPr>
            <w:tcW w:w="2264" w:type="dxa"/>
          </w:tcPr>
          <w:p w14:paraId="4FC9A05F" w14:textId="77777777" w:rsidR="004E3C3F" w:rsidRPr="003F7CBD" w:rsidRDefault="004E3C3F" w:rsidP="003F7CBD">
            <w:pPr>
              <w:spacing w:line="276" w:lineRule="auto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 xml:space="preserve"> 17</w:t>
            </w:r>
          </w:p>
        </w:tc>
      </w:tr>
      <w:tr w:rsidR="004E3C3F" w:rsidRPr="003F7CBD" w14:paraId="6830FA32" w14:textId="77777777" w:rsidTr="008934AE">
        <w:trPr>
          <w:trHeight w:val="441"/>
        </w:trPr>
        <w:tc>
          <w:tcPr>
            <w:tcW w:w="3685" w:type="dxa"/>
          </w:tcPr>
          <w:p w14:paraId="5C3BEE7E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 xml:space="preserve">Pre-operative anemia (Hb ≤10 g </w:t>
            </w:r>
            <w:proofErr w:type="gramStart"/>
            <w:r w:rsidRPr="003F7CBD">
              <w:rPr>
                <w:rFonts w:ascii="Arial" w:eastAsia="黑体" w:hAnsi="Arial" w:cs="Arial"/>
                <w:sz w:val="20"/>
                <w:szCs w:val="20"/>
              </w:rPr>
              <w:t>dl</w:t>
            </w:r>
            <w:r w:rsidRPr="003F7CBD">
              <w:rPr>
                <w:rFonts w:ascii="Arial" w:eastAsia="黑体" w:hAnsi="Arial" w:cs="Arial"/>
                <w:sz w:val="20"/>
                <w:szCs w:val="20"/>
                <w:vertAlign w:val="superscript"/>
              </w:rPr>
              <w:t>-1</w:t>
            </w:r>
            <w:proofErr w:type="gramEnd"/>
            <w:r w:rsidRPr="003F7CBD">
              <w:rPr>
                <w:rFonts w:ascii="Arial" w:eastAsia="黑体" w:hAnsi="Arial" w:cs="Arial"/>
                <w:sz w:val="20"/>
                <w:szCs w:val="20"/>
              </w:rPr>
              <w:t>)</w:t>
            </w:r>
          </w:p>
        </w:tc>
        <w:tc>
          <w:tcPr>
            <w:tcW w:w="2264" w:type="dxa"/>
          </w:tcPr>
          <w:p w14:paraId="02393849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7F795302" w14:textId="77777777" w:rsidTr="008934AE">
        <w:trPr>
          <w:trHeight w:val="441"/>
        </w:trPr>
        <w:tc>
          <w:tcPr>
            <w:tcW w:w="3685" w:type="dxa"/>
          </w:tcPr>
          <w:p w14:paraId="39FB3A6A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No</w:t>
            </w:r>
          </w:p>
        </w:tc>
        <w:tc>
          <w:tcPr>
            <w:tcW w:w="2264" w:type="dxa"/>
          </w:tcPr>
          <w:p w14:paraId="75FCD4B6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1C0F6090" w14:textId="77777777" w:rsidTr="008934AE">
        <w:trPr>
          <w:trHeight w:val="441"/>
        </w:trPr>
        <w:tc>
          <w:tcPr>
            <w:tcW w:w="3685" w:type="dxa"/>
          </w:tcPr>
          <w:p w14:paraId="6C726E88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Yes</w:t>
            </w:r>
          </w:p>
        </w:tc>
        <w:tc>
          <w:tcPr>
            <w:tcW w:w="2264" w:type="dxa"/>
          </w:tcPr>
          <w:p w14:paraId="7D074C84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11</w:t>
            </w:r>
          </w:p>
        </w:tc>
      </w:tr>
      <w:tr w:rsidR="004E3C3F" w:rsidRPr="003F7CBD" w14:paraId="25A8D08B" w14:textId="77777777" w:rsidTr="008934AE">
        <w:trPr>
          <w:trHeight w:val="441"/>
        </w:trPr>
        <w:tc>
          <w:tcPr>
            <w:tcW w:w="3685" w:type="dxa"/>
          </w:tcPr>
          <w:p w14:paraId="14F82A7D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Surgical incision</w:t>
            </w:r>
          </w:p>
        </w:tc>
        <w:tc>
          <w:tcPr>
            <w:tcW w:w="2264" w:type="dxa"/>
          </w:tcPr>
          <w:p w14:paraId="0F82BD67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07FE8BA6" w14:textId="77777777" w:rsidTr="008934AE">
        <w:trPr>
          <w:trHeight w:val="441"/>
        </w:trPr>
        <w:tc>
          <w:tcPr>
            <w:tcW w:w="3685" w:type="dxa"/>
          </w:tcPr>
          <w:p w14:paraId="585519D8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Peripheral</w:t>
            </w:r>
          </w:p>
        </w:tc>
        <w:tc>
          <w:tcPr>
            <w:tcW w:w="2264" w:type="dxa"/>
          </w:tcPr>
          <w:p w14:paraId="53CD59E5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37F88B30" w14:textId="77777777" w:rsidTr="008934AE">
        <w:trPr>
          <w:trHeight w:val="441"/>
        </w:trPr>
        <w:tc>
          <w:tcPr>
            <w:tcW w:w="3685" w:type="dxa"/>
          </w:tcPr>
          <w:p w14:paraId="4B401088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Upper abdominal</w:t>
            </w:r>
          </w:p>
        </w:tc>
        <w:tc>
          <w:tcPr>
            <w:tcW w:w="2264" w:type="dxa"/>
          </w:tcPr>
          <w:p w14:paraId="73C71834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15</w:t>
            </w:r>
          </w:p>
        </w:tc>
      </w:tr>
      <w:tr w:rsidR="004E3C3F" w:rsidRPr="003F7CBD" w14:paraId="13B2CADD" w14:textId="77777777" w:rsidTr="008934AE">
        <w:trPr>
          <w:trHeight w:val="441"/>
        </w:trPr>
        <w:tc>
          <w:tcPr>
            <w:tcW w:w="3685" w:type="dxa"/>
          </w:tcPr>
          <w:p w14:paraId="5500737F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Intrathoracic</w:t>
            </w:r>
          </w:p>
        </w:tc>
        <w:tc>
          <w:tcPr>
            <w:tcW w:w="2264" w:type="dxa"/>
          </w:tcPr>
          <w:p w14:paraId="0D5BBEC9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24</w:t>
            </w:r>
          </w:p>
        </w:tc>
      </w:tr>
      <w:tr w:rsidR="004E3C3F" w:rsidRPr="003F7CBD" w14:paraId="7E3AA92C" w14:textId="77777777" w:rsidTr="008934AE">
        <w:trPr>
          <w:trHeight w:val="441"/>
        </w:trPr>
        <w:tc>
          <w:tcPr>
            <w:tcW w:w="3685" w:type="dxa"/>
          </w:tcPr>
          <w:p w14:paraId="4D1D2958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Duration of surgery (h)</w:t>
            </w:r>
          </w:p>
        </w:tc>
        <w:tc>
          <w:tcPr>
            <w:tcW w:w="2264" w:type="dxa"/>
          </w:tcPr>
          <w:p w14:paraId="72C8037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71FB7430" w14:textId="77777777" w:rsidTr="008934AE">
        <w:trPr>
          <w:trHeight w:val="441"/>
        </w:trPr>
        <w:tc>
          <w:tcPr>
            <w:tcW w:w="3685" w:type="dxa"/>
          </w:tcPr>
          <w:p w14:paraId="2B790A60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≤2</w:t>
            </w:r>
          </w:p>
        </w:tc>
        <w:tc>
          <w:tcPr>
            <w:tcW w:w="2264" w:type="dxa"/>
          </w:tcPr>
          <w:p w14:paraId="5D8FD56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09DF5138" w14:textId="77777777" w:rsidTr="008934AE">
        <w:trPr>
          <w:trHeight w:val="441"/>
        </w:trPr>
        <w:tc>
          <w:tcPr>
            <w:tcW w:w="3685" w:type="dxa"/>
          </w:tcPr>
          <w:p w14:paraId="56A53B1D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 xml:space="preserve">2–3 </w:t>
            </w:r>
          </w:p>
        </w:tc>
        <w:tc>
          <w:tcPr>
            <w:tcW w:w="2264" w:type="dxa"/>
          </w:tcPr>
          <w:p w14:paraId="1BD9B41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16</w:t>
            </w:r>
          </w:p>
        </w:tc>
      </w:tr>
      <w:tr w:rsidR="004E3C3F" w:rsidRPr="003F7CBD" w14:paraId="42010052" w14:textId="77777777" w:rsidTr="008934AE">
        <w:trPr>
          <w:trHeight w:val="441"/>
        </w:trPr>
        <w:tc>
          <w:tcPr>
            <w:tcW w:w="3685" w:type="dxa"/>
          </w:tcPr>
          <w:p w14:paraId="573B89EA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&gt;3</w:t>
            </w:r>
          </w:p>
        </w:tc>
        <w:tc>
          <w:tcPr>
            <w:tcW w:w="2264" w:type="dxa"/>
          </w:tcPr>
          <w:p w14:paraId="2226B52B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23</w:t>
            </w:r>
          </w:p>
        </w:tc>
      </w:tr>
      <w:tr w:rsidR="004E3C3F" w:rsidRPr="003F7CBD" w14:paraId="28E5E90F" w14:textId="77777777" w:rsidTr="008934AE">
        <w:trPr>
          <w:trHeight w:val="441"/>
        </w:trPr>
        <w:tc>
          <w:tcPr>
            <w:tcW w:w="3685" w:type="dxa"/>
          </w:tcPr>
          <w:p w14:paraId="3B76317E" w14:textId="77777777" w:rsidR="004E3C3F" w:rsidRPr="003F7CBD" w:rsidRDefault="004E3C3F" w:rsidP="003F7CBD">
            <w:pPr>
              <w:spacing w:line="276" w:lineRule="auto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Emergency procedure</w:t>
            </w:r>
          </w:p>
        </w:tc>
        <w:tc>
          <w:tcPr>
            <w:tcW w:w="2264" w:type="dxa"/>
          </w:tcPr>
          <w:p w14:paraId="4055713C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</w:p>
        </w:tc>
      </w:tr>
      <w:tr w:rsidR="004E3C3F" w:rsidRPr="003F7CBD" w14:paraId="163986C0" w14:textId="77777777" w:rsidTr="008934AE">
        <w:trPr>
          <w:trHeight w:val="441"/>
        </w:trPr>
        <w:tc>
          <w:tcPr>
            <w:tcW w:w="3685" w:type="dxa"/>
          </w:tcPr>
          <w:p w14:paraId="172AAB42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No</w:t>
            </w:r>
          </w:p>
        </w:tc>
        <w:tc>
          <w:tcPr>
            <w:tcW w:w="2264" w:type="dxa"/>
          </w:tcPr>
          <w:p w14:paraId="5AF8CF67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0</w:t>
            </w:r>
          </w:p>
        </w:tc>
      </w:tr>
      <w:tr w:rsidR="004E3C3F" w:rsidRPr="003F7CBD" w14:paraId="7E821546" w14:textId="77777777" w:rsidTr="008934AE">
        <w:trPr>
          <w:trHeight w:val="50"/>
        </w:trPr>
        <w:tc>
          <w:tcPr>
            <w:tcW w:w="3685" w:type="dxa"/>
          </w:tcPr>
          <w:p w14:paraId="37F32F8B" w14:textId="77777777" w:rsidR="004E3C3F" w:rsidRPr="003F7CBD" w:rsidRDefault="004E3C3F" w:rsidP="003F7CBD">
            <w:pPr>
              <w:spacing w:line="276" w:lineRule="auto"/>
              <w:ind w:firstLineChars="100" w:firstLine="200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Yes</w:t>
            </w:r>
          </w:p>
        </w:tc>
        <w:tc>
          <w:tcPr>
            <w:tcW w:w="2264" w:type="dxa"/>
          </w:tcPr>
          <w:p w14:paraId="0773BF64" w14:textId="77777777" w:rsidR="004E3C3F" w:rsidRPr="003F7CBD" w:rsidRDefault="004E3C3F" w:rsidP="003F7CBD">
            <w:pPr>
              <w:spacing w:line="276" w:lineRule="auto"/>
              <w:ind w:firstLineChars="100" w:firstLine="200"/>
              <w:jc w:val="left"/>
              <w:rPr>
                <w:rFonts w:ascii="Arial" w:eastAsia="黑体" w:hAnsi="Arial" w:cs="Arial"/>
                <w:sz w:val="20"/>
                <w:szCs w:val="20"/>
              </w:rPr>
            </w:pPr>
            <w:r w:rsidRPr="003F7CBD">
              <w:rPr>
                <w:rFonts w:ascii="Arial" w:eastAsia="黑体" w:hAnsi="Arial" w:cs="Arial"/>
                <w:sz w:val="20"/>
                <w:szCs w:val="20"/>
              </w:rPr>
              <w:t>8</w:t>
            </w:r>
          </w:p>
        </w:tc>
      </w:tr>
    </w:tbl>
    <w:p w14:paraId="1B6CC64B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5CD0471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6A10F51D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6DAA5D3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067DDE8B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959ED2A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63907F5C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074E9A6C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6B3BBD86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DC0E2AE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CDAFB5E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8E501EB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73F62BD9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8F51AB2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31775197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5CAFE8C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758C70D2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C3F5037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B53BF83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1E15FFFE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7E00E34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83103EF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C83ADCE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34A82931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065EDFA2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60A7927B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22E5B7AE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430FD7FA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378ED786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53D1C192" w14:textId="77777777" w:rsidR="004E3C3F" w:rsidRPr="003F7CBD" w:rsidRDefault="004E3C3F" w:rsidP="003F7CBD">
      <w:pPr>
        <w:spacing w:line="276" w:lineRule="auto"/>
        <w:rPr>
          <w:rFonts w:ascii="Arial" w:hAnsi="Arial" w:cs="Arial"/>
        </w:rPr>
      </w:pPr>
    </w:p>
    <w:p w14:paraId="4E01D6B8" w14:textId="77777777" w:rsidR="008934AE" w:rsidRPr="003F7CBD" w:rsidRDefault="008934AE" w:rsidP="003F7CBD">
      <w:pPr>
        <w:spacing w:line="276" w:lineRule="auto"/>
        <w:rPr>
          <w:rFonts w:ascii="Arial" w:hAnsi="Arial" w:cs="Arial" w:hint="eastAsia"/>
        </w:rPr>
      </w:pPr>
    </w:p>
    <w:p w14:paraId="247C6F77" w14:textId="1DF4984E" w:rsidR="00B41161" w:rsidRPr="002F4624" w:rsidRDefault="00B41161" w:rsidP="003F7CBD">
      <w:pPr>
        <w:spacing w:line="276" w:lineRule="auto"/>
        <w:rPr>
          <w:rFonts w:ascii="Arial" w:hAnsi="Arial" w:cs="Arial"/>
          <w:b/>
          <w:bCs/>
        </w:rPr>
      </w:pPr>
      <w:r w:rsidRPr="003F7CBD">
        <w:rPr>
          <w:rFonts w:ascii="Arial" w:hAnsi="Arial" w:cs="Arial"/>
        </w:rPr>
        <w:t>SpO</w:t>
      </w:r>
      <w:r w:rsidRPr="003F7CBD">
        <w:rPr>
          <w:rFonts w:ascii="Arial" w:hAnsi="Arial" w:cs="Arial"/>
          <w:vertAlign w:val="subscript"/>
        </w:rPr>
        <w:t>2</w:t>
      </w:r>
      <w:r w:rsidRPr="003F7CBD">
        <w:rPr>
          <w:rFonts w:ascii="Arial" w:hAnsi="Arial" w:cs="Arial"/>
        </w:rPr>
        <w:t>, peripheral capillary oxygen saturation</w:t>
      </w:r>
    </w:p>
    <w:p w14:paraId="233EF6B4" w14:textId="6DF17D3B" w:rsidR="004304C4" w:rsidRPr="002F4624" w:rsidRDefault="004304C4" w:rsidP="003F7CBD">
      <w:pPr>
        <w:pStyle w:val="1"/>
        <w:spacing w:line="276" w:lineRule="auto"/>
        <w:rPr>
          <w:rFonts w:ascii="Arial" w:hAnsi="Arial" w:cs="Arial"/>
          <w:color w:val="000000" w:themeColor="text1"/>
          <w:sz w:val="32"/>
          <w:szCs w:val="32"/>
        </w:rPr>
      </w:pPr>
      <w:bookmarkStart w:id="0" w:name="_Toc209805164"/>
      <w:r w:rsidRPr="002F4624">
        <w:rPr>
          <w:rFonts w:ascii="Arial" w:hAnsi="Arial" w:cs="Arial"/>
          <w:color w:val="000000" w:themeColor="text1"/>
          <w:sz w:val="32"/>
          <w:szCs w:val="32"/>
        </w:rPr>
        <w:lastRenderedPageBreak/>
        <w:t>The definitions of outcomes</w:t>
      </w:r>
      <w:bookmarkEnd w:id="0"/>
      <w:r w:rsidRPr="002F4624">
        <w:rPr>
          <w:rFonts w:ascii="Arial" w:hAnsi="Arial" w:cs="Arial"/>
          <w:color w:val="000000" w:themeColor="text1"/>
          <w:sz w:val="32"/>
          <w:szCs w:val="32"/>
        </w:rPr>
        <w:t xml:space="preserve"> </w:t>
      </w:r>
    </w:p>
    <w:p w14:paraId="1CAB2BD6" w14:textId="73CFE046" w:rsidR="004304C4" w:rsidRPr="002F4624" w:rsidRDefault="004304C4" w:rsidP="003F7CBD">
      <w:pPr>
        <w:pStyle w:val="2"/>
        <w:spacing w:line="276" w:lineRule="auto"/>
        <w:rPr>
          <w:rFonts w:ascii="Arial" w:hAnsi="Arial" w:cs="Arial"/>
          <w:color w:val="000000" w:themeColor="text1"/>
          <w:sz w:val="28"/>
          <w:szCs w:val="28"/>
        </w:rPr>
      </w:pPr>
      <w:bookmarkStart w:id="1" w:name="_Toc209805165"/>
      <w:r w:rsidRPr="002F4624">
        <w:rPr>
          <w:rFonts w:ascii="Arial" w:hAnsi="Arial" w:cs="Arial"/>
          <w:color w:val="000000" w:themeColor="text1"/>
          <w:sz w:val="28"/>
          <w:szCs w:val="28"/>
        </w:rPr>
        <w:t>1. The criteria for postoperative pulmonary complications</w:t>
      </w:r>
      <w:bookmarkEnd w:id="1"/>
    </w:p>
    <w:tbl>
      <w:tblPr>
        <w:tblStyle w:val="a3"/>
        <w:tblW w:w="0" w:type="auto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028"/>
      </w:tblGrid>
      <w:tr w:rsidR="00BD4A97" w:rsidRPr="003F7CBD" w14:paraId="44BE362C" w14:textId="77777777" w:rsidTr="00697CC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A1D89CF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>Complication</w:t>
            </w:r>
          </w:p>
        </w:tc>
        <w:tc>
          <w:tcPr>
            <w:tcW w:w="6028" w:type="dxa"/>
            <w:tcBorders>
              <w:top w:val="single" w:sz="4" w:space="0" w:color="auto"/>
              <w:bottom w:val="single" w:sz="4" w:space="0" w:color="auto"/>
            </w:tcBorders>
          </w:tcPr>
          <w:p w14:paraId="3A3CACCE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>Definition</w:t>
            </w:r>
          </w:p>
        </w:tc>
      </w:tr>
      <w:tr w:rsidR="00BD4A97" w:rsidRPr="003F7CBD" w14:paraId="188B24CE" w14:textId="77777777" w:rsidTr="00697CCD">
        <w:tc>
          <w:tcPr>
            <w:tcW w:w="2835" w:type="dxa"/>
            <w:tcBorders>
              <w:top w:val="single" w:sz="4" w:space="0" w:color="auto"/>
            </w:tcBorders>
          </w:tcPr>
          <w:p w14:paraId="50311FEF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 xml:space="preserve">Respiratory infection </w:t>
            </w:r>
          </w:p>
        </w:tc>
        <w:tc>
          <w:tcPr>
            <w:tcW w:w="6028" w:type="dxa"/>
            <w:tcBorders>
              <w:top w:val="single" w:sz="4" w:space="0" w:color="auto"/>
            </w:tcBorders>
          </w:tcPr>
          <w:p w14:paraId="07A2E786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Postoperative antibiotic therapy administered for suspected respiratory infection with at least one of the following criteria: </w:t>
            </w:r>
          </w:p>
          <w:p w14:paraId="0F98AF0A" w14:textId="77777777" w:rsidR="004304C4" w:rsidRPr="003F7CBD" w:rsidRDefault="004304C4" w:rsidP="003F7CBD">
            <w:pPr>
              <w:spacing w:line="276" w:lineRule="auto"/>
              <w:ind w:firstLineChars="100" w:firstLine="240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▪ New or changed sputum </w:t>
            </w:r>
          </w:p>
          <w:p w14:paraId="6F7FBE50" w14:textId="77777777" w:rsidR="004304C4" w:rsidRPr="003F7CBD" w:rsidRDefault="004304C4" w:rsidP="003F7CBD">
            <w:pPr>
              <w:spacing w:line="276" w:lineRule="auto"/>
              <w:ind w:firstLineChars="100" w:firstLine="240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▪ New or changed lung opacity on x-ray </w:t>
            </w:r>
          </w:p>
          <w:p w14:paraId="12B4FF4C" w14:textId="77777777" w:rsidR="004304C4" w:rsidRPr="003F7CBD" w:rsidRDefault="004304C4" w:rsidP="003F7CBD">
            <w:pPr>
              <w:spacing w:line="276" w:lineRule="auto"/>
              <w:ind w:firstLineChars="100" w:firstLine="240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▪ Fever </w:t>
            </w:r>
          </w:p>
          <w:p w14:paraId="44B2C061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>▪ Leukocyte count &gt;12,000/ml</w:t>
            </w:r>
          </w:p>
        </w:tc>
      </w:tr>
      <w:tr w:rsidR="00BD4A97" w:rsidRPr="003F7CBD" w14:paraId="09FC5784" w14:textId="77777777" w:rsidTr="00697CCD">
        <w:tc>
          <w:tcPr>
            <w:tcW w:w="2835" w:type="dxa"/>
          </w:tcPr>
          <w:p w14:paraId="2D0FA4F7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>Atelectasis</w:t>
            </w:r>
          </w:p>
        </w:tc>
        <w:tc>
          <w:tcPr>
            <w:tcW w:w="6028" w:type="dxa"/>
          </w:tcPr>
          <w:p w14:paraId="4C385F10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Lung opacification with a shift of the mediastinum, hilum, or hemidiaphragm toward the affected area, and compensatory overinflation in the adjacent </w:t>
            </w:r>
            <w:proofErr w:type="spellStart"/>
            <w:r w:rsidRPr="003F7CBD">
              <w:rPr>
                <w:rFonts w:ascii="Arial" w:hAnsi="Arial" w:cs="Arial"/>
                <w:color w:val="000000" w:themeColor="text1"/>
                <w:sz w:val="24"/>
              </w:rPr>
              <w:t>nonatelectatic</w:t>
            </w:r>
            <w:proofErr w:type="spellEnd"/>
            <w:r w:rsidRPr="003F7CBD">
              <w:rPr>
                <w:rFonts w:ascii="Arial" w:hAnsi="Arial" w:cs="Arial"/>
                <w:color w:val="000000" w:themeColor="text1"/>
                <w:sz w:val="24"/>
              </w:rPr>
              <w:t xml:space="preserve"> lung.</w:t>
            </w:r>
          </w:p>
          <w:p w14:paraId="29A3BFA8" w14:textId="77777777" w:rsidR="004304C4" w:rsidRPr="003F7CBD" w:rsidRDefault="004304C4" w:rsidP="003F7CBD">
            <w:pPr>
              <w:spacing w:line="276" w:lineRule="auto"/>
              <w:ind w:firstLineChars="100" w:firstLine="240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BD4A97" w:rsidRPr="003F7CBD" w14:paraId="4995C347" w14:textId="77777777" w:rsidTr="00697CCD">
        <w:tc>
          <w:tcPr>
            <w:tcW w:w="2835" w:type="dxa"/>
          </w:tcPr>
          <w:p w14:paraId="30B6215F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 xml:space="preserve">Respiratory failure </w:t>
            </w:r>
          </w:p>
        </w:tc>
        <w:tc>
          <w:tcPr>
            <w:tcW w:w="6028" w:type="dxa"/>
          </w:tcPr>
          <w:p w14:paraId="562AF8C0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28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>Postoperative PaO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 xml:space="preserve"> &lt; 8 kPa (60 mmHg) on room air, a PaO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>:FiO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 xml:space="preserve"> ratio &lt; 40 kPa (300 mmHg) or arterial </w:t>
            </w:r>
            <w:proofErr w:type="spellStart"/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>oxyhaemoglobin</w:t>
            </w:r>
            <w:proofErr w:type="spellEnd"/>
            <w:r w:rsidRPr="003F7CBD">
              <w:rPr>
                <w:rFonts w:ascii="Arial" w:hAnsi="Arial" w:cs="Arial"/>
                <w:color w:val="000000" w:themeColor="text1"/>
                <w:sz w:val="24"/>
                <w:szCs w:val="28"/>
              </w:rPr>
              <w:t xml:space="preserve"> saturation measured with pulse oximetry &lt; 90% and requiring oxygen therapy.</w:t>
            </w:r>
          </w:p>
        </w:tc>
      </w:tr>
      <w:tr w:rsidR="00BD4A97" w:rsidRPr="003F7CBD" w14:paraId="36B4BE16" w14:textId="77777777" w:rsidTr="00697CCD">
        <w:tc>
          <w:tcPr>
            <w:tcW w:w="2835" w:type="dxa"/>
          </w:tcPr>
          <w:p w14:paraId="60D02F89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b/>
                <w:bCs/>
                <w:color w:val="000000" w:themeColor="text1"/>
                <w:sz w:val="24"/>
              </w:rPr>
              <w:t>Pleural effusion</w:t>
            </w:r>
          </w:p>
        </w:tc>
        <w:tc>
          <w:tcPr>
            <w:tcW w:w="6028" w:type="dxa"/>
          </w:tcPr>
          <w:p w14:paraId="2DBC9534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</w:rPr>
              <w:t>Chest x-ray demonstrating blunting of the costophrenic angle, loss of the sharp silhouette of the ipsilateral hemidiaphragm in upright position, evidence of displacement of adjacent anatomical structures, or (in supine position) a hazy opacity in one hemithorax with preserved vascular shadows.</w:t>
            </w:r>
            <w:r w:rsidRPr="003F7CBD">
              <w:rPr>
                <w:rFonts w:ascii="Arial" w:eastAsia="宋体" w:hAnsi="Arial" w:cs="Arial"/>
                <w:color w:val="000000" w:themeColor="text1"/>
                <w:sz w:val="24"/>
              </w:rPr>
              <w:t xml:space="preserve"> We considered pleural effusion to be complications only when they occurred in the dependent lung.</w:t>
            </w:r>
          </w:p>
        </w:tc>
      </w:tr>
    </w:tbl>
    <w:p w14:paraId="438AF67A" w14:textId="435B6B2E" w:rsidR="00526B8D" w:rsidRPr="003F7CBD" w:rsidRDefault="00526B8D" w:rsidP="003F7CBD">
      <w:pPr>
        <w:spacing w:line="276" w:lineRule="auto"/>
        <w:rPr>
          <w:rFonts w:ascii="Arial" w:hAnsi="Arial" w:cs="Arial"/>
          <w:b/>
          <w:bCs/>
          <w:color w:val="000000" w:themeColor="text1"/>
          <w:sz w:val="24"/>
          <w:szCs w:val="32"/>
        </w:rPr>
      </w:pPr>
      <w:r w:rsidRPr="003F7CBD">
        <w:rPr>
          <w:rFonts w:ascii="Arial" w:hAnsi="Arial" w:cs="Arial"/>
          <w:color w:val="000000" w:themeColor="text1"/>
          <w:sz w:val="24"/>
          <w:szCs w:val="32"/>
        </w:rPr>
        <w:t>FiO</w:t>
      </w:r>
      <w:r w:rsidRPr="003F7CBD">
        <w:rPr>
          <w:rFonts w:ascii="Arial" w:hAnsi="Arial" w:cs="Arial"/>
          <w:color w:val="000000" w:themeColor="text1"/>
          <w:sz w:val="24"/>
          <w:szCs w:val="32"/>
          <w:vertAlign w:val="subscript"/>
        </w:rPr>
        <w:t>2</w:t>
      </w:r>
      <w:r w:rsidRPr="003F7CBD">
        <w:rPr>
          <w:rFonts w:ascii="Arial" w:hAnsi="Arial" w:cs="Arial"/>
          <w:color w:val="000000" w:themeColor="text1"/>
          <w:sz w:val="24"/>
          <w:szCs w:val="32"/>
        </w:rPr>
        <w:t>, inspired oxygen fraction; SpO</w:t>
      </w:r>
      <w:r w:rsidRPr="003F7CBD">
        <w:rPr>
          <w:rFonts w:ascii="Arial" w:hAnsi="Arial" w:cs="Arial"/>
          <w:color w:val="000000" w:themeColor="text1"/>
          <w:sz w:val="24"/>
          <w:szCs w:val="32"/>
          <w:vertAlign w:val="subscript"/>
        </w:rPr>
        <w:t>2</w:t>
      </w:r>
      <w:r w:rsidRPr="003F7CBD">
        <w:rPr>
          <w:rFonts w:ascii="Arial" w:hAnsi="Arial" w:cs="Arial"/>
          <w:color w:val="000000" w:themeColor="text1"/>
          <w:sz w:val="24"/>
          <w:szCs w:val="32"/>
        </w:rPr>
        <w:t>, peripheral capillary oxygen saturation.</w:t>
      </w:r>
    </w:p>
    <w:p w14:paraId="7534F0A3" w14:textId="77777777" w:rsidR="004304C4" w:rsidRPr="003F7CBD" w:rsidRDefault="004304C4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1BBDBC30" w14:textId="77777777" w:rsidR="004304C4" w:rsidRPr="003F7CBD" w:rsidRDefault="004304C4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0E8018DC" w14:textId="77777777" w:rsidR="004304C4" w:rsidRPr="003F7CBD" w:rsidRDefault="004304C4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1D859B8F" w14:textId="77777777" w:rsidR="004304C4" w:rsidRPr="003F7CBD" w:rsidRDefault="004304C4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6D7D059E" w14:textId="77777777" w:rsidR="004304C4" w:rsidRPr="003F7CBD" w:rsidRDefault="004304C4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69A08301" w14:textId="77777777" w:rsidR="00B66B18" w:rsidRPr="003F7CBD" w:rsidRDefault="00B66B18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28D39C9D" w14:textId="77777777" w:rsidR="00B66B18" w:rsidRPr="003F7CBD" w:rsidRDefault="00B66B18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67A44C53" w14:textId="77777777" w:rsidR="00B66B18" w:rsidRPr="003F7CBD" w:rsidRDefault="00B66B18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6773667F" w14:textId="77777777" w:rsidR="003E2002" w:rsidRPr="003F7CBD" w:rsidRDefault="003E2002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3A6EB4F4" w14:textId="77777777" w:rsidR="003E2002" w:rsidRPr="003F7CBD" w:rsidRDefault="003E2002" w:rsidP="003F7CBD">
      <w:pPr>
        <w:spacing w:line="276" w:lineRule="auto"/>
        <w:rPr>
          <w:rFonts w:ascii="Arial" w:eastAsia="宋体" w:hAnsi="Arial" w:cs="Arial"/>
          <w:color w:val="000000" w:themeColor="text1"/>
          <w:sz w:val="20"/>
          <w:szCs w:val="20"/>
        </w:rPr>
      </w:pPr>
    </w:p>
    <w:p w14:paraId="099B3697" w14:textId="10CE9A84" w:rsidR="004304C4" w:rsidRPr="00F13940" w:rsidRDefault="004304C4" w:rsidP="003F7CBD">
      <w:pPr>
        <w:pStyle w:val="2"/>
        <w:spacing w:line="276" w:lineRule="auto"/>
        <w:rPr>
          <w:rFonts w:ascii="Arial" w:hAnsi="Arial" w:cs="Arial"/>
          <w:color w:val="000000" w:themeColor="text1"/>
          <w:sz w:val="28"/>
          <w:szCs w:val="28"/>
        </w:rPr>
      </w:pPr>
      <w:bookmarkStart w:id="2" w:name="_Toc209805166"/>
      <w:r w:rsidRPr="00F13940">
        <w:rPr>
          <w:rFonts w:ascii="Arial" w:hAnsi="Arial" w:cs="Arial"/>
          <w:color w:val="000000" w:themeColor="text1"/>
          <w:sz w:val="28"/>
          <w:szCs w:val="28"/>
        </w:rPr>
        <w:lastRenderedPageBreak/>
        <w:t>2. The severity grade of pulmonary complications</w:t>
      </w:r>
      <w:bookmarkEnd w:id="2"/>
      <w:r w:rsidRPr="00F13940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tbl>
      <w:tblPr>
        <w:tblStyle w:val="21"/>
        <w:tblW w:w="8784" w:type="dxa"/>
        <w:tblLook w:val="04A0" w:firstRow="1" w:lastRow="0" w:firstColumn="1" w:lastColumn="0" w:noHBand="0" w:noVBand="1"/>
      </w:tblPr>
      <w:tblGrid>
        <w:gridCol w:w="1271"/>
        <w:gridCol w:w="7513"/>
      </w:tblGrid>
      <w:tr w:rsidR="00BD4A97" w:rsidRPr="003F7CBD" w14:paraId="1FD5078E" w14:textId="77777777" w:rsidTr="00697C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2"/>
          </w:tcPr>
          <w:p w14:paraId="2289E9A4" w14:textId="77777777" w:rsidR="004304C4" w:rsidRPr="003F7CBD" w:rsidRDefault="004304C4" w:rsidP="003F7CBD">
            <w:pPr>
              <w:spacing w:line="276" w:lineRule="auto"/>
              <w:ind w:firstLine="480"/>
              <w:jc w:val="center"/>
              <w:rPr>
                <w:rFonts w:ascii="Arial" w:eastAsia="宋体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 w:val="24"/>
                <w:szCs w:val="24"/>
              </w:rPr>
              <w:t>Postoperative pulmonary complications grade</w:t>
            </w:r>
          </w:p>
        </w:tc>
      </w:tr>
      <w:tr w:rsidR="00BD4A97" w:rsidRPr="003F7CBD" w14:paraId="01AC07BE" w14:textId="77777777" w:rsidTr="00697C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2"/>
            <w:tcBorders>
              <w:bottom w:val="single" w:sz="4" w:space="0" w:color="auto"/>
            </w:tcBorders>
          </w:tcPr>
          <w:p w14:paraId="4A8F974B" w14:textId="77777777" w:rsidR="004304C4" w:rsidRPr="003F7CBD" w:rsidRDefault="004304C4" w:rsidP="003F7CBD">
            <w:pPr>
              <w:spacing w:line="276" w:lineRule="auto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0      -No symptoms or signals</w:t>
            </w:r>
          </w:p>
        </w:tc>
      </w:tr>
      <w:tr w:rsidR="00BD4A97" w:rsidRPr="003F7CBD" w14:paraId="4A29BFD7" w14:textId="77777777" w:rsidTr="00697C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auto"/>
            </w:tcBorders>
          </w:tcPr>
          <w:p w14:paraId="3FB1C24A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1</w:t>
            </w:r>
          </w:p>
        </w:tc>
        <w:tc>
          <w:tcPr>
            <w:tcW w:w="7513" w:type="dxa"/>
            <w:tcBorders>
              <w:top w:val="single" w:sz="4" w:space="0" w:color="auto"/>
            </w:tcBorders>
          </w:tcPr>
          <w:p w14:paraId="2177688E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-Cough, dry</w:t>
            </w:r>
          </w:p>
          <w:p w14:paraId="7CF2C7A1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Microatelectasis</w:t>
            </w:r>
            <w:proofErr w:type="spellEnd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: abnormal lung findings and temperature &gt; 37.5°C without other documented cause; normal chest radiograph</w:t>
            </w:r>
          </w:p>
          <w:p w14:paraId="08E16699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-Dyspnea, not due to other documented cause</w:t>
            </w:r>
          </w:p>
        </w:tc>
      </w:tr>
      <w:tr w:rsidR="00BD4A97" w:rsidRPr="003F7CBD" w14:paraId="68987969" w14:textId="77777777" w:rsidTr="00697C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EB18727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2*</w:t>
            </w:r>
          </w:p>
        </w:tc>
        <w:tc>
          <w:tcPr>
            <w:tcW w:w="7513" w:type="dxa"/>
          </w:tcPr>
          <w:p w14:paraId="3B9ABA29" w14:textId="77777777" w:rsidR="004304C4" w:rsidRPr="003F7CBD" w:rsidRDefault="004304C4" w:rsidP="003F7CB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-Cough, productive, not due to other documented cause</w:t>
            </w:r>
          </w:p>
          <w:p w14:paraId="39E48C50" w14:textId="77777777" w:rsidR="004304C4" w:rsidRPr="003F7CBD" w:rsidRDefault="004304C4" w:rsidP="003F7CBD">
            <w:pPr>
              <w:spacing w:line="276" w:lineRule="auto"/>
              <w:ind w:left="120" w:hangingChars="50" w:hanging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-Bronchospasm: new wheezing or preexistent wheezing resulting in a change in therapy</w:t>
            </w:r>
          </w:p>
          <w:p w14:paraId="0FE7B59A" w14:textId="77777777" w:rsidR="004304C4" w:rsidRPr="003F7CBD" w:rsidRDefault="004304C4" w:rsidP="003F7CB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-Hypoxemia: SpO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&lt; 90% at room air</w:t>
            </w:r>
          </w:p>
          <w:p w14:paraId="472E94EF" w14:textId="77777777" w:rsidR="004304C4" w:rsidRPr="003F7CBD" w:rsidRDefault="004304C4" w:rsidP="003F7CB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-Atelectasis: gross radiological confirmation (concordance of 2 independent experts) plus either temperature &gt; 37.5°C or abnormal lung findings</w:t>
            </w:r>
          </w:p>
          <w:p w14:paraId="6114734F" w14:textId="77777777" w:rsidR="004304C4" w:rsidRPr="003F7CBD" w:rsidRDefault="004304C4" w:rsidP="003F7CB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-Hypercarbia (PaCO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&gt; 50mmHg), requiring treatment.</w:t>
            </w:r>
          </w:p>
        </w:tc>
      </w:tr>
      <w:tr w:rsidR="00BD4A97" w:rsidRPr="003F7CBD" w14:paraId="2EDD74CE" w14:textId="77777777" w:rsidTr="00697C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C769792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3</w:t>
            </w:r>
          </w:p>
        </w:tc>
        <w:tc>
          <w:tcPr>
            <w:tcW w:w="7513" w:type="dxa"/>
          </w:tcPr>
          <w:p w14:paraId="2CA1A17E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-Pleural effusion, resulting in thoracentesis</w:t>
            </w:r>
          </w:p>
          <w:p w14:paraId="4FBD365D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-Pneumonia: radiological evidence (concordance of 2 independent experts) plus clinical symptoms (two of the following: </w:t>
            </w:r>
            <w:proofErr w:type="spellStart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leucocytosis</w:t>
            </w:r>
            <w:proofErr w:type="spellEnd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leucopenia, abnormal temperature, purulent secretions), plus either a pathological organism (by Gram stain or culture) or a required change in antibiotics  </w:t>
            </w:r>
          </w:p>
          <w:p w14:paraId="28DB7497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-Pneumothorax</w:t>
            </w:r>
          </w:p>
          <w:p w14:paraId="0614806D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-Noninvasive ventilation, strictly applied to those with </w:t>
            </w:r>
            <w:proofErr w:type="gramStart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all of</w:t>
            </w:r>
            <w:proofErr w:type="gramEnd"/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the following: a) SpO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≤ 92% under supplemental oxygen; b) need of supplemental oxygen &gt; 5L min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; and respiratory rate ≥ 30 bpm</w:t>
            </w:r>
          </w:p>
          <w:p w14:paraId="5B8F9895" w14:textId="77777777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-Reintubation postoperative or intubation, period of ventilator dependence does not exceed 48 hours</w:t>
            </w:r>
          </w:p>
        </w:tc>
      </w:tr>
      <w:tr w:rsidR="00BD4A97" w:rsidRPr="003F7CBD" w14:paraId="70980197" w14:textId="77777777" w:rsidTr="00697C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0D6D32A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4</w:t>
            </w:r>
          </w:p>
        </w:tc>
        <w:tc>
          <w:tcPr>
            <w:tcW w:w="7513" w:type="dxa"/>
          </w:tcPr>
          <w:p w14:paraId="4C6F9AF2" w14:textId="77777777" w:rsidR="004304C4" w:rsidRPr="003F7CBD" w:rsidRDefault="004304C4" w:rsidP="003F7CB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-Ventilatory failure: postoperative ventilator dependence exceeding 48 hours, or reintubation with subsequent period of ventilator dependence exceeding 48 hours</w:t>
            </w:r>
          </w:p>
        </w:tc>
      </w:tr>
      <w:tr w:rsidR="00BD4A97" w:rsidRPr="003F7CBD" w14:paraId="564B250F" w14:textId="77777777" w:rsidTr="00697C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281F4B2" w14:textId="77777777" w:rsidR="004304C4" w:rsidRPr="003F7CBD" w:rsidRDefault="004304C4" w:rsidP="003F7CBD">
            <w:pPr>
              <w:spacing w:line="276" w:lineRule="auto"/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</w:rPr>
              <w:t>Grade 5</w:t>
            </w:r>
          </w:p>
        </w:tc>
        <w:tc>
          <w:tcPr>
            <w:tcW w:w="7513" w:type="dxa"/>
          </w:tcPr>
          <w:p w14:paraId="1E950770" w14:textId="378645B0" w:rsidR="004304C4" w:rsidRPr="003F7CBD" w:rsidRDefault="004304C4" w:rsidP="003F7CB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-Death </w:t>
            </w:r>
            <w:r w:rsidR="003E2002" w:rsidRPr="003F7CBD">
              <w:rPr>
                <w:rFonts w:ascii="Arial" w:hAnsi="Arial" w:cs="Arial"/>
                <w:color w:val="000000" w:themeColor="text1"/>
                <w:sz w:val="24"/>
                <w:szCs w:val="24"/>
              </w:rPr>
              <w:t>related to pulmonary complications</w:t>
            </w:r>
          </w:p>
        </w:tc>
      </w:tr>
    </w:tbl>
    <w:p w14:paraId="252BAE30" w14:textId="37CFAA20" w:rsidR="00526B8D" w:rsidRPr="003F7CBD" w:rsidRDefault="00526B8D" w:rsidP="003F7CBD">
      <w:pPr>
        <w:spacing w:line="276" w:lineRule="auto"/>
        <w:rPr>
          <w:rFonts w:ascii="Arial" w:hAnsi="Arial" w:cs="Arial"/>
          <w:b/>
          <w:bCs/>
          <w:color w:val="000000" w:themeColor="text1"/>
          <w:sz w:val="24"/>
          <w:szCs w:val="32"/>
        </w:rPr>
      </w:pPr>
      <w:r w:rsidRPr="003F7CBD">
        <w:rPr>
          <w:rFonts w:ascii="Arial" w:hAnsi="Arial" w:cs="Arial"/>
          <w:color w:val="000000" w:themeColor="text1"/>
          <w:sz w:val="24"/>
          <w:szCs w:val="32"/>
        </w:rPr>
        <w:t>FiO</w:t>
      </w:r>
      <w:r w:rsidRPr="003F7CBD">
        <w:rPr>
          <w:rFonts w:ascii="Arial" w:hAnsi="Arial" w:cs="Arial"/>
          <w:color w:val="000000" w:themeColor="text1"/>
          <w:sz w:val="24"/>
          <w:szCs w:val="32"/>
          <w:vertAlign w:val="subscript"/>
        </w:rPr>
        <w:t>2</w:t>
      </w:r>
      <w:r w:rsidRPr="003F7CBD">
        <w:rPr>
          <w:rFonts w:ascii="Arial" w:hAnsi="Arial" w:cs="Arial"/>
          <w:color w:val="000000" w:themeColor="text1"/>
          <w:sz w:val="24"/>
          <w:szCs w:val="32"/>
        </w:rPr>
        <w:t>, inspired oxygen fraction; PaCO</w:t>
      </w:r>
      <w:r w:rsidRPr="003F7CBD">
        <w:rPr>
          <w:rFonts w:ascii="Arial" w:hAnsi="Arial" w:cs="Arial"/>
          <w:color w:val="000000" w:themeColor="text1"/>
          <w:sz w:val="24"/>
          <w:szCs w:val="32"/>
          <w:vertAlign w:val="subscript"/>
        </w:rPr>
        <w:t>2</w:t>
      </w:r>
      <w:r w:rsidRPr="003F7CBD">
        <w:rPr>
          <w:rFonts w:ascii="Arial" w:hAnsi="Arial" w:cs="Arial"/>
          <w:color w:val="000000" w:themeColor="text1"/>
          <w:sz w:val="24"/>
          <w:szCs w:val="32"/>
        </w:rPr>
        <w:t>, arterial partial pressure of carbon dioxide; SpO</w:t>
      </w:r>
      <w:r w:rsidRPr="003F7CBD">
        <w:rPr>
          <w:rFonts w:ascii="Arial" w:hAnsi="Arial" w:cs="Arial"/>
          <w:color w:val="000000" w:themeColor="text1"/>
          <w:sz w:val="24"/>
          <w:szCs w:val="32"/>
          <w:vertAlign w:val="subscript"/>
        </w:rPr>
        <w:t>2</w:t>
      </w:r>
      <w:r w:rsidRPr="003F7CBD">
        <w:rPr>
          <w:rFonts w:ascii="Arial" w:hAnsi="Arial" w:cs="Arial"/>
          <w:color w:val="000000" w:themeColor="text1"/>
          <w:sz w:val="24"/>
          <w:szCs w:val="32"/>
        </w:rPr>
        <w:t>, peripheral capillary oxygen saturation</w:t>
      </w:r>
    </w:p>
    <w:p w14:paraId="12DBBE69" w14:textId="77777777" w:rsidR="004304C4" w:rsidRPr="003F7CBD" w:rsidRDefault="004304C4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7BE8E217" w14:textId="77777777" w:rsidR="001D1B9E" w:rsidRPr="003F7CBD" w:rsidRDefault="001D1B9E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6693935E" w14:textId="77777777" w:rsidR="001D1B9E" w:rsidRPr="003F7CBD" w:rsidRDefault="001D1B9E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0F217D7F" w14:textId="77777777" w:rsidR="00176E66" w:rsidRPr="003F7CBD" w:rsidRDefault="00176E66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079A1CE0" w14:textId="77777777" w:rsidR="00176E66" w:rsidRPr="003F7CBD" w:rsidRDefault="00176E66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7E247151" w14:textId="77777777" w:rsidR="00176E66" w:rsidRPr="003F7CBD" w:rsidRDefault="00176E66" w:rsidP="003F7CBD">
      <w:pPr>
        <w:spacing w:line="276" w:lineRule="auto"/>
        <w:rPr>
          <w:rStyle w:val="a6"/>
          <w:rFonts w:ascii="Arial" w:hAnsi="Arial" w:cs="Arial"/>
          <w:color w:val="000000" w:themeColor="text1"/>
        </w:rPr>
      </w:pPr>
    </w:p>
    <w:p w14:paraId="6D6F40A6" w14:textId="77777777" w:rsidR="00176E66" w:rsidRPr="003F7CBD" w:rsidRDefault="00176E66" w:rsidP="003F7CBD">
      <w:pPr>
        <w:spacing w:line="276" w:lineRule="auto"/>
        <w:rPr>
          <w:rFonts w:ascii="Arial" w:hAnsi="Arial" w:cs="Arial"/>
          <w:color w:val="000000" w:themeColor="text1"/>
        </w:rPr>
      </w:pPr>
    </w:p>
    <w:p w14:paraId="1419A6DC" w14:textId="34D9F99B" w:rsidR="00A95C8C" w:rsidRPr="00F13940" w:rsidRDefault="00CD20E1" w:rsidP="003F7CBD">
      <w:pPr>
        <w:pStyle w:val="2"/>
        <w:spacing w:line="276" w:lineRule="auto"/>
        <w:rPr>
          <w:rFonts w:ascii="Arial" w:hAnsi="Arial" w:cs="Arial"/>
          <w:color w:val="000000" w:themeColor="text1"/>
          <w:sz w:val="28"/>
          <w:szCs w:val="28"/>
        </w:rPr>
      </w:pPr>
      <w:bookmarkStart w:id="3" w:name="_Toc209805167"/>
      <w:r w:rsidRPr="00F13940">
        <w:rPr>
          <w:rFonts w:ascii="Arial" w:hAnsi="Arial" w:cs="Arial"/>
          <w:color w:val="000000" w:themeColor="text1"/>
          <w:sz w:val="28"/>
          <w:szCs w:val="28"/>
        </w:rPr>
        <w:lastRenderedPageBreak/>
        <w:t xml:space="preserve">3. </w:t>
      </w:r>
      <w:r w:rsidR="00B41161" w:rsidRPr="00F13940">
        <w:rPr>
          <w:rFonts w:ascii="Arial" w:hAnsi="Arial" w:cs="Arial"/>
          <w:color w:val="000000" w:themeColor="text1"/>
          <w:sz w:val="28"/>
          <w:szCs w:val="28"/>
        </w:rPr>
        <w:t>the European Perioperative Clinical Outcome (EPCO) criteria</w:t>
      </w:r>
      <w:bookmarkEnd w:id="3"/>
    </w:p>
    <w:p w14:paraId="16136A08" w14:textId="77777777" w:rsidR="00A95C8C" w:rsidRPr="003F7CBD" w:rsidRDefault="00A95C8C" w:rsidP="003F7CBD">
      <w:pPr>
        <w:spacing w:line="276" w:lineRule="auto"/>
        <w:rPr>
          <w:rFonts w:ascii="Arial" w:hAnsi="Arial" w:cs="Arial"/>
          <w:color w:val="000000" w:themeColor="text1"/>
        </w:rPr>
      </w:pPr>
    </w:p>
    <w:tbl>
      <w:tblPr>
        <w:tblStyle w:val="a3"/>
        <w:tblW w:w="9356" w:type="dxa"/>
        <w:tblInd w:w="-56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521"/>
      </w:tblGrid>
      <w:tr w:rsidR="008934AE" w:rsidRPr="003F7CBD" w14:paraId="26EA8B87" w14:textId="77777777" w:rsidTr="008934AE">
        <w:tc>
          <w:tcPr>
            <w:tcW w:w="2835" w:type="dxa"/>
            <w:tcBorders>
              <w:bottom w:val="single" w:sz="4" w:space="0" w:color="auto"/>
              <w:right w:val="nil"/>
            </w:tcBorders>
          </w:tcPr>
          <w:p w14:paraId="01D769F6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Complication</w:t>
            </w:r>
          </w:p>
        </w:tc>
        <w:tc>
          <w:tcPr>
            <w:tcW w:w="6521" w:type="dxa"/>
            <w:tcBorders>
              <w:left w:val="nil"/>
              <w:bottom w:val="single" w:sz="4" w:space="0" w:color="auto"/>
            </w:tcBorders>
          </w:tcPr>
          <w:p w14:paraId="4008A68F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Definition</w:t>
            </w:r>
          </w:p>
        </w:tc>
      </w:tr>
      <w:tr w:rsidR="008934AE" w:rsidRPr="003F7CBD" w14:paraId="77FD711C" w14:textId="77777777" w:rsidTr="008934AE">
        <w:tc>
          <w:tcPr>
            <w:tcW w:w="2835" w:type="dxa"/>
            <w:tcBorders>
              <w:bottom w:val="nil"/>
              <w:right w:val="nil"/>
            </w:tcBorders>
          </w:tcPr>
          <w:p w14:paraId="0EF780C7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Respiratory infection</w:t>
            </w:r>
          </w:p>
          <w:p w14:paraId="481417C0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</w:p>
          <w:p w14:paraId="45E00933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</w:p>
        </w:tc>
        <w:tc>
          <w:tcPr>
            <w:tcW w:w="6521" w:type="dxa"/>
            <w:tcBorders>
              <w:left w:val="nil"/>
              <w:bottom w:val="nil"/>
            </w:tcBorders>
          </w:tcPr>
          <w:p w14:paraId="3ECDCB4F" w14:textId="0A1CBAE6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When a patient received antibiotics for a suspected respiratory infection and met at least one of the following criteria: new or changed sputum, new or changed lung opacities, fever, leukocyte count &gt;12,000 × 10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  <w:vertAlign w:val="superscript"/>
              </w:rPr>
              <w:t xml:space="preserve">9 </w:t>
            </w:r>
            <w:r w:rsidR="003F7CBD"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/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L</w:t>
            </w:r>
          </w:p>
        </w:tc>
      </w:tr>
      <w:tr w:rsidR="008934AE" w:rsidRPr="003F7CBD" w14:paraId="5947AD6C" w14:textId="77777777" w:rsidTr="008934AE"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50E93017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Respiratory failure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1CE6B202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When postoperative PaO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  <w:vertAlign w:val="subscript"/>
              </w:rPr>
              <w:t>2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 &lt;60 mmHg on room air, a ratio of PaO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  <w:vertAlign w:val="subscript"/>
              </w:rPr>
              <w:t>2</w:t>
            </w: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 to inspired oxygen fraction &lt;300 or arterial oxyhemoglobin saturation measured with pulse oximetry &lt;90% and requiring oxygen therapy</w:t>
            </w:r>
          </w:p>
        </w:tc>
      </w:tr>
      <w:tr w:rsidR="008934AE" w:rsidRPr="003F7CBD" w14:paraId="5839A755" w14:textId="77777777" w:rsidTr="008934AE"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DD4F901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Pleural effusion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5E615D00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Chest x-ray demonstrating blunting of the costophrenic angle, loss of the sharp silhouette of the ipsilateral hemidiaphragm in upright position, evidence of displacement of adjacent anatomical structures, or (in supine position) a hazy opacity in one hemithorax with preserved vascular shadows</w:t>
            </w:r>
          </w:p>
        </w:tc>
      </w:tr>
      <w:tr w:rsidR="008934AE" w:rsidRPr="003F7CBD" w14:paraId="53F93B5D" w14:textId="77777777" w:rsidTr="008934AE"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36D55C05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Atelectasis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3237F420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Lung opacification with a shift of the mediastinum, hilum, or</w:t>
            </w:r>
          </w:p>
          <w:p w14:paraId="279D2DF8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hemidiaphragm toward the affected area, and compensatory overinflation in the adjacent </w:t>
            </w:r>
            <w:proofErr w:type="spellStart"/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nonatelectatic</w:t>
            </w:r>
            <w:proofErr w:type="spellEnd"/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 lung</w:t>
            </w:r>
          </w:p>
        </w:tc>
      </w:tr>
      <w:tr w:rsidR="008934AE" w:rsidRPr="003F7CBD" w14:paraId="5217696E" w14:textId="77777777" w:rsidTr="008934AE"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1B674870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Pneumothorax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6452A882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Air in the pleural space with no vascular bed surrounding the visceral pleura</w:t>
            </w:r>
          </w:p>
        </w:tc>
      </w:tr>
      <w:tr w:rsidR="008934AE" w:rsidRPr="003F7CBD" w14:paraId="528A0663" w14:textId="77777777" w:rsidTr="008934AE"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67347182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Bronchospasm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61F36C2E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Newly detected expiratory wheezing treated with bronchodilators</w:t>
            </w:r>
          </w:p>
        </w:tc>
      </w:tr>
      <w:tr w:rsidR="008934AE" w:rsidRPr="003F7CBD" w14:paraId="65EDC864" w14:textId="77777777" w:rsidTr="008934AE">
        <w:tc>
          <w:tcPr>
            <w:tcW w:w="2835" w:type="dxa"/>
            <w:tcBorders>
              <w:top w:val="nil"/>
              <w:right w:val="nil"/>
            </w:tcBorders>
          </w:tcPr>
          <w:p w14:paraId="1423F077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Aspiration pneumonitis</w:t>
            </w:r>
          </w:p>
        </w:tc>
        <w:tc>
          <w:tcPr>
            <w:tcW w:w="6521" w:type="dxa"/>
            <w:tcBorders>
              <w:top w:val="nil"/>
              <w:left w:val="nil"/>
            </w:tcBorders>
          </w:tcPr>
          <w:p w14:paraId="41CCB94E" w14:textId="77777777" w:rsidR="008934AE" w:rsidRPr="003F7CBD" w:rsidRDefault="008934AE" w:rsidP="003F7CBD">
            <w:pPr>
              <w:spacing w:line="276" w:lineRule="auto"/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F7CBD">
              <w:rPr>
                <w:rFonts w:ascii="Arial" w:eastAsia="宋体" w:hAnsi="Arial" w:cs="Arial"/>
                <w:color w:val="000000" w:themeColor="text1"/>
                <w:szCs w:val="21"/>
              </w:rPr>
              <w:t>Acute lung injury after the inhalation of regurgitated gastric contents</w:t>
            </w:r>
          </w:p>
        </w:tc>
      </w:tr>
    </w:tbl>
    <w:p w14:paraId="6E2D831C" w14:textId="77777777" w:rsidR="008934AE" w:rsidRPr="003F7CBD" w:rsidRDefault="008934AE" w:rsidP="003F7CBD">
      <w:pPr>
        <w:spacing w:line="276" w:lineRule="auto"/>
        <w:rPr>
          <w:rFonts w:ascii="Arial" w:eastAsia="宋体" w:hAnsi="Arial" w:cs="Arial"/>
          <w:color w:val="000000" w:themeColor="text1"/>
          <w:szCs w:val="21"/>
        </w:rPr>
      </w:pPr>
      <w:r w:rsidRPr="003F7CBD">
        <w:rPr>
          <w:rFonts w:ascii="Arial" w:eastAsia="宋体" w:hAnsi="Arial" w:cs="Arial"/>
          <w:color w:val="000000" w:themeColor="text1"/>
          <w:szCs w:val="21"/>
        </w:rPr>
        <w:t>PaO</w:t>
      </w:r>
      <w:r w:rsidRPr="003F7CBD">
        <w:rPr>
          <w:rFonts w:ascii="Arial" w:eastAsia="宋体" w:hAnsi="Arial" w:cs="Arial"/>
          <w:color w:val="000000" w:themeColor="text1"/>
          <w:szCs w:val="21"/>
          <w:vertAlign w:val="subscript"/>
        </w:rPr>
        <w:t>2</w:t>
      </w:r>
      <w:r w:rsidRPr="003F7CBD">
        <w:rPr>
          <w:rFonts w:ascii="Arial" w:eastAsia="宋体" w:hAnsi="Arial" w:cs="Arial"/>
          <w:color w:val="000000" w:themeColor="text1"/>
          <w:szCs w:val="21"/>
        </w:rPr>
        <w:t>, partial pressure of oxygen in arterial blood.</w:t>
      </w:r>
    </w:p>
    <w:p w14:paraId="173EF1CE" w14:textId="66DB21CA" w:rsidR="008934AE" w:rsidRPr="00BD4A97" w:rsidRDefault="008934AE" w:rsidP="00176E66">
      <w:pPr>
        <w:rPr>
          <w:color w:val="000000" w:themeColor="text1"/>
        </w:rPr>
        <w:sectPr w:rsidR="008934AE" w:rsidRPr="00BD4A97" w:rsidSect="001374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EB250A" w14:textId="77777777" w:rsidR="005432A3" w:rsidRPr="00BD4A97" w:rsidRDefault="005432A3" w:rsidP="00B41161"/>
    <w:sectPr w:rsidR="005432A3" w:rsidRPr="00BD4A97" w:rsidSect="006835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77CB3C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E8A0836"/>
    <w:multiLevelType w:val="hybridMultilevel"/>
    <w:tmpl w:val="4EE4F314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7265924"/>
    <w:multiLevelType w:val="hybridMultilevel"/>
    <w:tmpl w:val="E7CE6582"/>
    <w:lvl w:ilvl="0" w:tplc="B068FB6E">
      <w:start w:val="1"/>
      <w:numFmt w:val="bullet"/>
      <w:lvlText w:val=""/>
      <w:lvlJc w:val="left"/>
      <w:pPr>
        <w:ind w:left="501" w:hanging="44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94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1" w:hanging="440"/>
      </w:pPr>
      <w:rPr>
        <w:rFonts w:ascii="Wingdings" w:hAnsi="Wingdings" w:hint="default"/>
      </w:rPr>
    </w:lvl>
  </w:abstractNum>
  <w:abstractNum w:abstractNumId="3" w15:restartNumberingAfterBreak="0">
    <w:nsid w:val="51D63CC5"/>
    <w:multiLevelType w:val="multilevel"/>
    <w:tmpl w:val="0158D8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–%2"/>
      <w:lvlJc w:val="left"/>
      <w:pPr>
        <w:ind w:left="920" w:hanging="720"/>
      </w:pPr>
      <w:rPr>
        <w:rFonts w:hint="default"/>
      </w:rPr>
    </w:lvl>
    <w:lvl w:ilvl="2">
      <w:start w:val="1"/>
      <w:numFmt w:val="decimal"/>
      <w:lvlText w:val="%1–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lvlText w:val="%1–%2.%3.%4"/>
      <w:lvlJc w:val="left"/>
      <w:pPr>
        <w:ind w:left="1320" w:hanging="720"/>
      </w:pPr>
      <w:rPr>
        <w:rFonts w:hint="default"/>
      </w:rPr>
    </w:lvl>
    <w:lvl w:ilvl="4">
      <w:start w:val="1"/>
      <w:numFmt w:val="decimal"/>
      <w:lvlText w:val="%1–%2.%3.%4.%5"/>
      <w:lvlJc w:val="left"/>
      <w:pPr>
        <w:ind w:left="1880" w:hanging="1080"/>
      </w:pPr>
      <w:rPr>
        <w:rFonts w:hint="default"/>
      </w:rPr>
    </w:lvl>
    <w:lvl w:ilvl="5">
      <w:start w:val="1"/>
      <w:numFmt w:val="decimal"/>
      <w:lvlText w:val="%1–%2.%3.%4.%5.%6"/>
      <w:lvlJc w:val="left"/>
      <w:pPr>
        <w:ind w:left="2080" w:hanging="1080"/>
      </w:pPr>
      <w:rPr>
        <w:rFonts w:hint="default"/>
      </w:rPr>
    </w:lvl>
    <w:lvl w:ilvl="6">
      <w:start w:val="1"/>
      <w:numFmt w:val="decimal"/>
      <w:lvlText w:val="%1–%2.%3.%4.%5.%6.%7"/>
      <w:lvlJc w:val="left"/>
      <w:pPr>
        <w:ind w:left="2640" w:hanging="1440"/>
      </w:pPr>
      <w:rPr>
        <w:rFonts w:hint="default"/>
      </w:rPr>
    </w:lvl>
    <w:lvl w:ilvl="7">
      <w:start w:val="1"/>
      <w:numFmt w:val="decimal"/>
      <w:lvlText w:val="%1–%2.%3.%4.%5.%6.%7.%8"/>
      <w:lvlJc w:val="left"/>
      <w:pPr>
        <w:ind w:left="2840" w:hanging="1440"/>
      </w:pPr>
      <w:rPr>
        <w:rFonts w:hint="default"/>
      </w:rPr>
    </w:lvl>
    <w:lvl w:ilvl="8">
      <w:start w:val="1"/>
      <w:numFmt w:val="decimal"/>
      <w:lvlText w:val="%1–%2.%3.%4.%5.%6.%7.%8.%9"/>
      <w:lvlJc w:val="left"/>
      <w:pPr>
        <w:ind w:left="3400" w:hanging="1800"/>
      </w:pPr>
      <w:rPr>
        <w:rFonts w:hint="default"/>
      </w:rPr>
    </w:lvl>
  </w:abstractNum>
  <w:abstractNum w:abstractNumId="4" w15:restartNumberingAfterBreak="0">
    <w:nsid w:val="74DB40DE"/>
    <w:multiLevelType w:val="hybridMultilevel"/>
    <w:tmpl w:val="7098F50A"/>
    <w:lvl w:ilvl="0" w:tplc="B068FB6E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51373716">
    <w:abstractNumId w:val="0"/>
  </w:num>
  <w:num w:numId="2" w16cid:durableId="822281875">
    <w:abstractNumId w:val="4"/>
  </w:num>
  <w:num w:numId="3" w16cid:durableId="462044551">
    <w:abstractNumId w:val="2"/>
  </w:num>
  <w:num w:numId="4" w16cid:durableId="783616668">
    <w:abstractNumId w:val="3"/>
  </w:num>
  <w:num w:numId="5" w16cid:durableId="420987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35"/>
    <w:rsid w:val="00003125"/>
    <w:rsid w:val="000055DF"/>
    <w:rsid w:val="000078C9"/>
    <w:rsid w:val="000107A8"/>
    <w:rsid w:val="00010CE0"/>
    <w:rsid w:val="00011E9B"/>
    <w:rsid w:val="00012C48"/>
    <w:rsid w:val="00014ECB"/>
    <w:rsid w:val="00015F83"/>
    <w:rsid w:val="00016163"/>
    <w:rsid w:val="00016A77"/>
    <w:rsid w:val="00017CBD"/>
    <w:rsid w:val="0002072E"/>
    <w:rsid w:val="00021C29"/>
    <w:rsid w:val="000238E3"/>
    <w:rsid w:val="00030D75"/>
    <w:rsid w:val="00034C62"/>
    <w:rsid w:val="0004189F"/>
    <w:rsid w:val="00042436"/>
    <w:rsid w:val="00042DB8"/>
    <w:rsid w:val="000435D4"/>
    <w:rsid w:val="0005130F"/>
    <w:rsid w:val="000530D4"/>
    <w:rsid w:val="00055F6B"/>
    <w:rsid w:val="00056C9A"/>
    <w:rsid w:val="00063869"/>
    <w:rsid w:val="0006473C"/>
    <w:rsid w:val="00064D77"/>
    <w:rsid w:val="0007046D"/>
    <w:rsid w:val="0007049C"/>
    <w:rsid w:val="00071B7C"/>
    <w:rsid w:val="00074D30"/>
    <w:rsid w:val="000804FD"/>
    <w:rsid w:val="00084D52"/>
    <w:rsid w:val="0008744C"/>
    <w:rsid w:val="00092971"/>
    <w:rsid w:val="00093FD0"/>
    <w:rsid w:val="00097E16"/>
    <w:rsid w:val="000A2360"/>
    <w:rsid w:val="000A7FB4"/>
    <w:rsid w:val="000B32DD"/>
    <w:rsid w:val="000B35A1"/>
    <w:rsid w:val="000B53A9"/>
    <w:rsid w:val="000C502C"/>
    <w:rsid w:val="000C5929"/>
    <w:rsid w:val="000D2B99"/>
    <w:rsid w:val="000E555A"/>
    <w:rsid w:val="000E79FA"/>
    <w:rsid w:val="000E7FC4"/>
    <w:rsid w:val="000F387B"/>
    <w:rsid w:val="000F42D2"/>
    <w:rsid w:val="000F5159"/>
    <w:rsid w:val="00102D31"/>
    <w:rsid w:val="0010466B"/>
    <w:rsid w:val="00115D35"/>
    <w:rsid w:val="00115FC2"/>
    <w:rsid w:val="001163C8"/>
    <w:rsid w:val="00116B02"/>
    <w:rsid w:val="001205EB"/>
    <w:rsid w:val="00120D6C"/>
    <w:rsid w:val="00122A78"/>
    <w:rsid w:val="00122E19"/>
    <w:rsid w:val="001249FE"/>
    <w:rsid w:val="0012689E"/>
    <w:rsid w:val="0013041C"/>
    <w:rsid w:val="00131025"/>
    <w:rsid w:val="0013104B"/>
    <w:rsid w:val="001326C9"/>
    <w:rsid w:val="00137494"/>
    <w:rsid w:val="0014600A"/>
    <w:rsid w:val="001519BB"/>
    <w:rsid w:val="00157045"/>
    <w:rsid w:val="00160720"/>
    <w:rsid w:val="001608B7"/>
    <w:rsid w:val="001643A9"/>
    <w:rsid w:val="00164D1A"/>
    <w:rsid w:val="001667E9"/>
    <w:rsid w:val="00167EFE"/>
    <w:rsid w:val="00170047"/>
    <w:rsid w:val="0017244C"/>
    <w:rsid w:val="0017588A"/>
    <w:rsid w:val="00176E66"/>
    <w:rsid w:val="00183A9F"/>
    <w:rsid w:val="00183EF6"/>
    <w:rsid w:val="00190824"/>
    <w:rsid w:val="00194344"/>
    <w:rsid w:val="001B1771"/>
    <w:rsid w:val="001B4597"/>
    <w:rsid w:val="001B76C3"/>
    <w:rsid w:val="001C3A8B"/>
    <w:rsid w:val="001C4B0B"/>
    <w:rsid w:val="001C4EEA"/>
    <w:rsid w:val="001C6F18"/>
    <w:rsid w:val="001D1B9E"/>
    <w:rsid w:val="001E250D"/>
    <w:rsid w:val="001E3180"/>
    <w:rsid w:val="001E367E"/>
    <w:rsid w:val="001E496D"/>
    <w:rsid w:val="001E635E"/>
    <w:rsid w:val="001E6644"/>
    <w:rsid w:val="001F2F8E"/>
    <w:rsid w:val="001F3BD4"/>
    <w:rsid w:val="001F5FD4"/>
    <w:rsid w:val="00207906"/>
    <w:rsid w:val="00212436"/>
    <w:rsid w:val="00212A5D"/>
    <w:rsid w:val="0022490C"/>
    <w:rsid w:val="002266A6"/>
    <w:rsid w:val="00227570"/>
    <w:rsid w:val="00231A72"/>
    <w:rsid w:val="0023205A"/>
    <w:rsid w:val="00232DAB"/>
    <w:rsid w:val="00233081"/>
    <w:rsid w:val="00234E3F"/>
    <w:rsid w:val="00234F2C"/>
    <w:rsid w:val="002405BB"/>
    <w:rsid w:val="00241ABC"/>
    <w:rsid w:val="00241C98"/>
    <w:rsid w:val="00242ED1"/>
    <w:rsid w:val="002436B0"/>
    <w:rsid w:val="002505CB"/>
    <w:rsid w:val="002518EF"/>
    <w:rsid w:val="00251D28"/>
    <w:rsid w:val="0025390F"/>
    <w:rsid w:val="002568CB"/>
    <w:rsid w:val="00256B80"/>
    <w:rsid w:val="00257B5A"/>
    <w:rsid w:val="002603B5"/>
    <w:rsid w:val="00261444"/>
    <w:rsid w:val="00261485"/>
    <w:rsid w:val="002617EB"/>
    <w:rsid w:val="0026773B"/>
    <w:rsid w:val="00270FCC"/>
    <w:rsid w:val="00274291"/>
    <w:rsid w:val="002754FE"/>
    <w:rsid w:val="002806DA"/>
    <w:rsid w:val="00284BCD"/>
    <w:rsid w:val="00284EC7"/>
    <w:rsid w:val="00293D02"/>
    <w:rsid w:val="00294650"/>
    <w:rsid w:val="0029610B"/>
    <w:rsid w:val="002A11DB"/>
    <w:rsid w:val="002A321E"/>
    <w:rsid w:val="002B5AF8"/>
    <w:rsid w:val="002B6E84"/>
    <w:rsid w:val="002B7207"/>
    <w:rsid w:val="002C41D5"/>
    <w:rsid w:val="002C44F3"/>
    <w:rsid w:val="002C73F2"/>
    <w:rsid w:val="002D139B"/>
    <w:rsid w:val="002D43A6"/>
    <w:rsid w:val="002D655C"/>
    <w:rsid w:val="002D68B3"/>
    <w:rsid w:val="002D6E30"/>
    <w:rsid w:val="002D7F3B"/>
    <w:rsid w:val="002E654A"/>
    <w:rsid w:val="002E7470"/>
    <w:rsid w:val="002E77F2"/>
    <w:rsid w:val="002E792F"/>
    <w:rsid w:val="002F1916"/>
    <w:rsid w:val="002F4624"/>
    <w:rsid w:val="002F4870"/>
    <w:rsid w:val="002F5E21"/>
    <w:rsid w:val="002F63C7"/>
    <w:rsid w:val="00307C71"/>
    <w:rsid w:val="0031036B"/>
    <w:rsid w:val="003122BD"/>
    <w:rsid w:val="00321C65"/>
    <w:rsid w:val="00323EA7"/>
    <w:rsid w:val="00324A6A"/>
    <w:rsid w:val="00331995"/>
    <w:rsid w:val="0033424E"/>
    <w:rsid w:val="003358E8"/>
    <w:rsid w:val="0033676A"/>
    <w:rsid w:val="003404E1"/>
    <w:rsid w:val="00341B07"/>
    <w:rsid w:val="0034308F"/>
    <w:rsid w:val="00344965"/>
    <w:rsid w:val="003524BF"/>
    <w:rsid w:val="0035436C"/>
    <w:rsid w:val="00354787"/>
    <w:rsid w:val="003551CB"/>
    <w:rsid w:val="003564F3"/>
    <w:rsid w:val="00363472"/>
    <w:rsid w:val="0037093A"/>
    <w:rsid w:val="00370F71"/>
    <w:rsid w:val="003743B3"/>
    <w:rsid w:val="003768BA"/>
    <w:rsid w:val="003809B0"/>
    <w:rsid w:val="00380FAE"/>
    <w:rsid w:val="00381613"/>
    <w:rsid w:val="00381FD8"/>
    <w:rsid w:val="00382F9C"/>
    <w:rsid w:val="00387E69"/>
    <w:rsid w:val="00397858"/>
    <w:rsid w:val="003A06C1"/>
    <w:rsid w:val="003A0814"/>
    <w:rsid w:val="003A52A9"/>
    <w:rsid w:val="003B0C18"/>
    <w:rsid w:val="003B1B20"/>
    <w:rsid w:val="003B2F14"/>
    <w:rsid w:val="003B57C5"/>
    <w:rsid w:val="003C4739"/>
    <w:rsid w:val="003D2D2C"/>
    <w:rsid w:val="003D334B"/>
    <w:rsid w:val="003D4001"/>
    <w:rsid w:val="003D4232"/>
    <w:rsid w:val="003D4B79"/>
    <w:rsid w:val="003D5FAD"/>
    <w:rsid w:val="003E2002"/>
    <w:rsid w:val="003E2365"/>
    <w:rsid w:val="003E33A3"/>
    <w:rsid w:val="003E5E53"/>
    <w:rsid w:val="003E7670"/>
    <w:rsid w:val="003F24FB"/>
    <w:rsid w:val="003F5D54"/>
    <w:rsid w:val="003F7CBD"/>
    <w:rsid w:val="0040210D"/>
    <w:rsid w:val="0040214A"/>
    <w:rsid w:val="004054FD"/>
    <w:rsid w:val="00405ACF"/>
    <w:rsid w:val="00406AE3"/>
    <w:rsid w:val="00407DE4"/>
    <w:rsid w:val="00410AD5"/>
    <w:rsid w:val="0041172D"/>
    <w:rsid w:val="004144AC"/>
    <w:rsid w:val="00416B52"/>
    <w:rsid w:val="00423B4C"/>
    <w:rsid w:val="00424007"/>
    <w:rsid w:val="00425F6C"/>
    <w:rsid w:val="00426B77"/>
    <w:rsid w:val="004304C4"/>
    <w:rsid w:val="00434117"/>
    <w:rsid w:val="00436E0C"/>
    <w:rsid w:val="00444744"/>
    <w:rsid w:val="004452B9"/>
    <w:rsid w:val="00445B9E"/>
    <w:rsid w:val="00450177"/>
    <w:rsid w:val="00450425"/>
    <w:rsid w:val="00450CF3"/>
    <w:rsid w:val="004529AA"/>
    <w:rsid w:val="00454F38"/>
    <w:rsid w:val="004663DA"/>
    <w:rsid w:val="00466585"/>
    <w:rsid w:val="00466840"/>
    <w:rsid w:val="004678E0"/>
    <w:rsid w:val="00471BD3"/>
    <w:rsid w:val="00475CF4"/>
    <w:rsid w:val="00477282"/>
    <w:rsid w:val="00482D37"/>
    <w:rsid w:val="0049036A"/>
    <w:rsid w:val="00492B49"/>
    <w:rsid w:val="00495B59"/>
    <w:rsid w:val="004A207C"/>
    <w:rsid w:val="004A30CE"/>
    <w:rsid w:val="004A3633"/>
    <w:rsid w:val="004B0D64"/>
    <w:rsid w:val="004B669E"/>
    <w:rsid w:val="004C1218"/>
    <w:rsid w:val="004C16C2"/>
    <w:rsid w:val="004C3216"/>
    <w:rsid w:val="004C657E"/>
    <w:rsid w:val="004D12A1"/>
    <w:rsid w:val="004D1C39"/>
    <w:rsid w:val="004D3F88"/>
    <w:rsid w:val="004D40B5"/>
    <w:rsid w:val="004D7050"/>
    <w:rsid w:val="004D72D2"/>
    <w:rsid w:val="004E0E7C"/>
    <w:rsid w:val="004E3C3F"/>
    <w:rsid w:val="004E4061"/>
    <w:rsid w:val="004E5062"/>
    <w:rsid w:val="004E71EE"/>
    <w:rsid w:val="004F05CC"/>
    <w:rsid w:val="004F0D17"/>
    <w:rsid w:val="004F25FB"/>
    <w:rsid w:val="004F29D3"/>
    <w:rsid w:val="004F36F3"/>
    <w:rsid w:val="00503840"/>
    <w:rsid w:val="00504EA0"/>
    <w:rsid w:val="005100A3"/>
    <w:rsid w:val="00520570"/>
    <w:rsid w:val="00522396"/>
    <w:rsid w:val="005230F9"/>
    <w:rsid w:val="00526B8D"/>
    <w:rsid w:val="00530B81"/>
    <w:rsid w:val="00533B52"/>
    <w:rsid w:val="00535302"/>
    <w:rsid w:val="00536163"/>
    <w:rsid w:val="005372AE"/>
    <w:rsid w:val="00541E7F"/>
    <w:rsid w:val="005432A3"/>
    <w:rsid w:val="00547AC7"/>
    <w:rsid w:val="00550706"/>
    <w:rsid w:val="00551DE8"/>
    <w:rsid w:val="00560D38"/>
    <w:rsid w:val="0056391A"/>
    <w:rsid w:val="00564B86"/>
    <w:rsid w:val="00567934"/>
    <w:rsid w:val="00567B34"/>
    <w:rsid w:val="005714E8"/>
    <w:rsid w:val="005759BE"/>
    <w:rsid w:val="005830B2"/>
    <w:rsid w:val="00585649"/>
    <w:rsid w:val="00585AF3"/>
    <w:rsid w:val="0058654D"/>
    <w:rsid w:val="00592220"/>
    <w:rsid w:val="00594E5F"/>
    <w:rsid w:val="005A0BD3"/>
    <w:rsid w:val="005A0CCC"/>
    <w:rsid w:val="005A18B3"/>
    <w:rsid w:val="005A3BDD"/>
    <w:rsid w:val="005B1C91"/>
    <w:rsid w:val="005C0266"/>
    <w:rsid w:val="005C1145"/>
    <w:rsid w:val="005C5EF2"/>
    <w:rsid w:val="005C7FD7"/>
    <w:rsid w:val="005D04FE"/>
    <w:rsid w:val="005D2297"/>
    <w:rsid w:val="005D3143"/>
    <w:rsid w:val="005D5DE8"/>
    <w:rsid w:val="005D7F2B"/>
    <w:rsid w:val="005E1B7B"/>
    <w:rsid w:val="005E5C2A"/>
    <w:rsid w:val="005E7F8D"/>
    <w:rsid w:val="005E7FB4"/>
    <w:rsid w:val="005F1DD9"/>
    <w:rsid w:val="005F5449"/>
    <w:rsid w:val="006047D3"/>
    <w:rsid w:val="006063B0"/>
    <w:rsid w:val="006107F4"/>
    <w:rsid w:val="0061447F"/>
    <w:rsid w:val="00616DB3"/>
    <w:rsid w:val="00621CA3"/>
    <w:rsid w:val="00626FFF"/>
    <w:rsid w:val="00627A42"/>
    <w:rsid w:val="00632239"/>
    <w:rsid w:val="00633FA9"/>
    <w:rsid w:val="00634DBD"/>
    <w:rsid w:val="006359D5"/>
    <w:rsid w:val="00635C47"/>
    <w:rsid w:val="006402B6"/>
    <w:rsid w:val="00640397"/>
    <w:rsid w:val="00647DD0"/>
    <w:rsid w:val="00653CA8"/>
    <w:rsid w:val="006565B0"/>
    <w:rsid w:val="00663D9D"/>
    <w:rsid w:val="00666337"/>
    <w:rsid w:val="00672388"/>
    <w:rsid w:val="00673D27"/>
    <w:rsid w:val="0067421A"/>
    <w:rsid w:val="006758F2"/>
    <w:rsid w:val="0068044C"/>
    <w:rsid w:val="0068356F"/>
    <w:rsid w:val="00690739"/>
    <w:rsid w:val="006909FB"/>
    <w:rsid w:val="0069244D"/>
    <w:rsid w:val="00697F26"/>
    <w:rsid w:val="006A0835"/>
    <w:rsid w:val="006A100F"/>
    <w:rsid w:val="006A297E"/>
    <w:rsid w:val="006A3913"/>
    <w:rsid w:val="006A74C8"/>
    <w:rsid w:val="006B0D06"/>
    <w:rsid w:val="006B6355"/>
    <w:rsid w:val="006B6CD2"/>
    <w:rsid w:val="006C3ADA"/>
    <w:rsid w:val="006C3D8E"/>
    <w:rsid w:val="006C6CAE"/>
    <w:rsid w:val="006C7B41"/>
    <w:rsid w:val="006D1068"/>
    <w:rsid w:val="006D3D76"/>
    <w:rsid w:val="006D56DC"/>
    <w:rsid w:val="006D690C"/>
    <w:rsid w:val="006E2179"/>
    <w:rsid w:val="006F5545"/>
    <w:rsid w:val="007005F4"/>
    <w:rsid w:val="0070206C"/>
    <w:rsid w:val="0070319F"/>
    <w:rsid w:val="00704448"/>
    <w:rsid w:val="00711272"/>
    <w:rsid w:val="0071370E"/>
    <w:rsid w:val="00724F9E"/>
    <w:rsid w:val="0073081A"/>
    <w:rsid w:val="00734006"/>
    <w:rsid w:val="007404BD"/>
    <w:rsid w:val="007417FB"/>
    <w:rsid w:val="00742C49"/>
    <w:rsid w:val="007444A0"/>
    <w:rsid w:val="0075192F"/>
    <w:rsid w:val="00751FC7"/>
    <w:rsid w:val="00754D57"/>
    <w:rsid w:val="00756583"/>
    <w:rsid w:val="007615C0"/>
    <w:rsid w:val="0076411B"/>
    <w:rsid w:val="00770C39"/>
    <w:rsid w:val="00774947"/>
    <w:rsid w:val="0078456C"/>
    <w:rsid w:val="007860FC"/>
    <w:rsid w:val="0078694B"/>
    <w:rsid w:val="00786F33"/>
    <w:rsid w:val="00787653"/>
    <w:rsid w:val="00792503"/>
    <w:rsid w:val="0079728D"/>
    <w:rsid w:val="00797897"/>
    <w:rsid w:val="007A124A"/>
    <w:rsid w:val="007A39F9"/>
    <w:rsid w:val="007B01DE"/>
    <w:rsid w:val="007B02F7"/>
    <w:rsid w:val="007B2576"/>
    <w:rsid w:val="007B4D6D"/>
    <w:rsid w:val="007B57AD"/>
    <w:rsid w:val="007C44B2"/>
    <w:rsid w:val="007C5086"/>
    <w:rsid w:val="007D30DF"/>
    <w:rsid w:val="007D453D"/>
    <w:rsid w:val="007D485B"/>
    <w:rsid w:val="007D4902"/>
    <w:rsid w:val="007D6573"/>
    <w:rsid w:val="007D7C69"/>
    <w:rsid w:val="007E2C49"/>
    <w:rsid w:val="007E34B6"/>
    <w:rsid w:val="007E3D88"/>
    <w:rsid w:val="007E5E22"/>
    <w:rsid w:val="007E7A3F"/>
    <w:rsid w:val="007F39D6"/>
    <w:rsid w:val="007F522F"/>
    <w:rsid w:val="007F621E"/>
    <w:rsid w:val="007F688B"/>
    <w:rsid w:val="0080138B"/>
    <w:rsid w:val="0080162B"/>
    <w:rsid w:val="00803123"/>
    <w:rsid w:val="008044EF"/>
    <w:rsid w:val="00807E9D"/>
    <w:rsid w:val="00810969"/>
    <w:rsid w:val="00817E9A"/>
    <w:rsid w:val="00817EC9"/>
    <w:rsid w:val="00823717"/>
    <w:rsid w:val="0082544D"/>
    <w:rsid w:val="008301AB"/>
    <w:rsid w:val="0083568F"/>
    <w:rsid w:val="00835731"/>
    <w:rsid w:val="00836FF7"/>
    <w:rsid w:val="008420ED"/>
    <w:rsid w:val="008425F4"/>
    <w:rsid w:val="00845401"/>
    <w:rsid w:val="0084647E"/>
    <w:rsid w:val="00850E09"/>
    <w:rsid w:val="00851C0D"/>
    <w:rsid w:val="00852B68"/>
    <w:rsid w:val="0086605F"/>
    <w:rsid w:val="00867577"/>
    <w:rsid w:val="00872141"/>
    <w:rsid w:val="00881727"/>
    <w:rsid w:val="008934AE"/>
    <w:rsid w:val="0089356C"/>
    <w:rsid w:val="00895BAA"/>
    <w:rsid w:val="0089711F"/>
    <w:rsid w:val="008A309A"/>
    <w:rsid w:val="008A4228"/>
    <w:rsid w:val="008C0948"/>
    <w:rsid w:val="008C385A"/>
    <w:rsid w:val="008C3F35"/>
    <w:rsid w:val="008C5F23"/>
    <w:rsid w:val="008D37DE"/>
    <w:rsid w:val="008D4D08"/>
    <w:rsid w:val="008D745A"/>
    <w:rsid w:val="008E1AFA"/>
    <w:rsid w:val="008E292C"/>
    <w:rsid w:val="008E43EA"/>
    <w:rsid w:val="008E60E9"/>
    <w:rsid w:val="008F55C2"/>
    <w:rsid w:val="008F5EAE"/>
    <w:rsid w:val="009120B7"/>
    <w:rsid w:val="009140A0"/>
    <w:rsid w:val="009165DA"/>
    <w:rsid w:val="0092239E"/>
    <w:rsid w:val="0093084B"/>
    <w:rsid w:val="00931741"/>
    <w:rsid w:val="00937B4C"/>
    <w:rsid w:val="009428C7"/>
    <w:rsid w:val="00943F82"/>
    <w:rsid w:val="009454BC"/>
    <w:rsid w:val="0095065B"/>
    <w:rsid w:val="00951377"/>
    <w:rsid w:val="009518ED"/>
    <w:rsid w:val="00952B4C"/>
    <w:rsid w:val="00954642"/>
    <w:rsid w:val="00960F86"/>
    <w:rsid w:val="009610E1"/>
    <w:rsid w:val="009643F5"/>
    <w:rsid w:val="00964725"/>
    <w:rsid w:val="00967488"/>
    <w:rsid w:val="00971F3F"/>
    <w:rsid w:val="00982E63"/>
    <w:rsid w:val="00983957"/>
    <w:rsid w:val="009846A4"/>
    <w:rsid w:val="00984BD1"/>
    <w:rsid w:val="00987091"/>
    <w:rsid w:val="00990DED"/>
    <w:rsid w:val="00991488"/>
    <w:rsid w:val="0099577E"/>
    <w:rsid w:val="009A22FD"/>
    <w:rsid w:val="009A70EB"/>
    <w:rsid w:val="009B3A61"/>
    <w:rsid w:val="009B7394"/>
    <w:rsid w:val="009C34D0"/>
    <w:rsid w:val="009C40CE"/>
    <w:rsid w:val="009D5CAA"/>
    <w:rsid w:val="009E3686"/>
    <w:rsid w:val="009E5AFB"/>
    <w:rsid w:val="009E7138"/>
    <w:rsid w:val="009E7BC6"/>
    <w:rsid w:val="009F009A"/>
    <w:rsid w:val="009F4DBA"/>
    <w:rsid w:val="00A0015D"/>
    <w:rsid w:val="00A03286"/>
    <w:rsid w:val="00A051C3"/>
    <w:rsid w:val="00A06523"/>
    <w:rsid w:val="00A06734"/>
    <w:rsid w:val="00A06FF6"/>
    <w:rsid w:val="00A077C4"/>
    <w:rsid w:val="00A1210A"/>
    <w:rsid w:val="00A13CA6"/>
    <w:rsid w:val="00A235FE"/>
    <w:rsid w:val="00A25C3A"/>
    <w:rsid w:val="00A27256"/>
    <w:rsid w:val="00A33415"/>
    <w:rsid w:val="00A354AC"/>
    <w:rsid w:val="00A43D92"/>
    <w:rsid w:val="00A5353D"/>
    <w:rsid w:val="00A54DA8"/>
    <w:rsid w:val="00A61A3C"/>
    <w:rsid w:val="00A63B7C"/>
    <w:rsid w:val="00A6519D"/>
    <w:rsid w:val="00A655C4"/>
    <w:rsid w:val="00A65B7D"/>
    <w:rsid w:val="00A66141"/>
    <w:rsid w:val="00A7345A"/>
    <w:rsid w:val="00A90F2A"/>
    <w:rsid w:val="00A95C8C"/>
    <w:rsid w:val="00A961C4"/>
    <w:rsid w:val="00AA11BC"/>
    <w:rsid w:val="00AA2372"/>
    <w:rsid w:val="00AA3FFF"/>
    <w:rsid w:val="00AA5CC2"/>
    <w:rsid w:val="00AB3FF1"/>
    <w:rsid w:val="00AB4F6A"/>
    <w:rsid w:val="00AC116A"/>
    <w:rsid w:val="00AC2BF6"/>
    <w:rsid w:val="00AC3413"/>
    <w:rsid w:val="00AC67D6"/>
    <w:rsid w:val="00AC7B37"/>
    <w:rsid w:val="00AD300F"/>
    <w:rsid w:val="00AD58C8"/>
    <w:rsid w:val="00AE0A4A"/>
    <w:rsid w:val="00AE58FC"/>
    <w:rsid w:val="00AE6D80"/>
    <w:rsid w:val="00AF2828"/>
    <w:rsid w:val="00AF5594"/>
    <w:rsid w:val="00AF5A4C"/>
    <w:rsid w:val="00AF69B5"/>
    <w:rsid w:val="00AF6FDD"/>
    <w:rsid w:val="00AF7E25"/>
    <w:rsid w:val="00B0180D"/>
    <w:rsid w:val="00B025D9"/>
    <w:rsid w:val="00B04D9A"/>
    <w:rsid w:val="00B05293"/>
    <w:rsid w:val="00B05A4E"/>
    <w:rsid w:val="00B12044"/>
    <w:rsid w:val="00B16E0F"/>
    <w:rsid w:val="00B22008"/>
    <w:rsid w:val="00B326F6"/>
    <w:rsid w:val="00B332E6"/>
    <w:rsid w:val="00B41161"/>
    <w:rsid w:val="00B4321E"/>
    <w:rsid w:val="00B4533F"/>
    <w:rsid w:val="00B46C4B"/>
    <w:rsid w:val="00B4776C"/>
    <w:rsid w:val="00B50FA7"/>
    <w:rsid w:val="00B524F1"/>
    <w:rsid w:val="00B55F15"/>
    <w:rsid w:val="00B574D1"/>
    <w:rsid w:val="00B60755"/>
    <w:rsid w:val="00B649BB"/>
    <w:rsid w:val="00B64C2B"/>
    <w:rsid w:val="00B66B18"/>
    <w:rsid w:val="00B6744F"/>
    <w:rsid w:val="00B73A93"/>
    <w:rsid w:val="00B74268"/>
    <w:rsid w:val="00B83543"/>
    <w:rsid w:val="00B85473"/>
    <w:rsid w:val="00B85AF5"/>
    <w:rsid w:val="00B92B26"/>
    <w:rsid w:val="00B92BF9"/>
    <w:rsid w:val="00BA1DC3"/>
    <w:rsid w:val="00BA2998"/>
    <w:rsid w:val="00BA29B4"/>
    <w:rsid w:val="00BA49D3"/>
    <w:rsid w:val="00BA4D2A"/>
    <w:rsid w:val="00BA68B9"/>
    <w:rsid w:val="00BA7C18"/>
    <w:rsid w:val="00BB04D2"/>
    <w:rsid w:val="00BB057F"/>
    <w:rsid w:val="00BB08AB"/>
    <w:rsid w:val="00BB102F"/>
    <w:rsid w:val="00BC0DBA"/>
    <w:rsid w:val="00BD0A73"/>
    <w:rsid w:val="00BD0AE0"/>
    <w:rsid w:val="00BD27CC"/>
    <w:rsid w:val="00BD412B"/>
    <w:rsid w:val="00BD4A97"/>
    <w:rsid w:val="00BD5D13"/>
    <w:rsid w:val="00BD6C38"/>
    <w:rsid w:val="00BD70A8"/>
    <w:rsid w:val="00BE0601"/>
    <w:rsid w:val="00BE0FE2"/>
    <w:rsid w:val="00BF0560"/>
    <w:rsid w:val="00BF1050"/>
    <w:rsid w:val="00BF271A"/>
    <w:rsid w:val="00BF6CD3"/>
    <w:rsid w:val="00C0037B"/>
    <w:rsid w:val="00C047F1"/>
    <w:rsid w:val="00C14605"/>
    <w:rsid w:val="00C22287"/>
    <w:rsid w:val="00C22C4E"/>
    <w:rsid w:val="00C23C0D"/>
    <w:rsid w:val="00C25430"/>
    <w:rsid w:val="00C25EC9"/>
    <w:rsid w:val="00C26429"/>
    <w:rsid w:val="00C2798C"/>
    <w:rsid w:val="00C35D38"/>
    <w:rsid w:val="00C363AA"/>
    <w:rsid w:val="00C42F50"/>
    <w:rsid w:val="00C43036"/>
    <w:rsid w:val="00C448EC"/>
    <w:rsid w:val="00C5413F"/>
    <w:rsid w:val="00C561D3"/>
    <w:rsid w:val="00C61D23"/>
    <w:rsid w:val="00C640BF"/>
    <w:rsid w:val="00C64EB7"/>
    <w:rsid w:val="00C742C8"/>
    <w:rsid w:val="00C7551B"/>
    <w:rsid w:val="00C808CD"/>
    <w:rsid w:val="00C86804"/>
    <w:rsid w:val="00C91B0E"/>
    <w:rsid w:val="00C925C5"/>
    <w:rsid w:val="00C95165"/>
    <w:rsid w:val="00C97424"/>
    <w:rsid w:val="00CA0F42"/>
    <w:rsid w:val="00CA176B"/>
    <w:rsid w:val="00CA22E1"/>
    <w:rsid w:val="00CA34A3"/>
    <w:rsid w:val="00CA45CF"/>
    <w:rsid w:val="00CA73D9"/>
    <w:rsid w:val="00CB0792"/>
    <w:rsid w:val="00CB1CE2"/>
    <w:rsid w:val="00CB3991"/>
    <w:rsid w:val="00CB428F"/>
    <w:rsid w:val="00CC1DDA"/>
    <w:rsid w:val="00CC5D7A"/>
    <w:rsid w:val="00CD074E"/>
    <w:rsid w:val="00CD20E1"/>
    <w:rsid w:val="00CE2AC2"/>
    <w:rsid w:val="00CE3B10"/>
    <w:rsid w:val="00CE60DA"/>
    <w:rsid w:val="00CF305B"/>
    <w:rsid w:val="00CF4843"/>
    <w:rsid w:val="00CF5F5A"/>
    <w:rsid w:val="00CF5F8D"/>
    <w:rsid w:val="00D037EE"/>
    <w:rsid w:val="00D07463"/>
    <w:rsid w:val="00D07DD0"/>
    <w:rsid w:val="00D3483A"/>
    <w:rsid w:val="00D40717"/>
    <w:rsid w:val="00D41E19"/>
    <w:rsid w:val="00D41EBA"/>
    <w:rsid w:val="00D4347C"/>
    <w:rsid w:val="00D4447C"/>
    <w:rsid w:val="00D45316"/>
    <w:rsid w:val="00D4682F"/>
    <w:rsid w:val="00D52D1A"/>
    <w:rsid w:val="00D603D2"/>
    <w:rsid w:val="00D62AAC"/>
    <w:rsid w:val="00D62F12"/>
    <w:rsid w:val="00D65505"/>
    <w:rsid w:val="00D678A6"/>
    <w:rsid w:val="00D71DD5"/>
    <w:rsid w:val="00D74D0A"/>
    <w:rsid w:val="00D75C77"/>
    <w:rsid w:val="00D80212"/>
    <w:rsid w:val="00D80552"/>
    <w:rsid w:val="00D8147E"/>
    <w:rsid w:val="00D82C07"/>
    <w:rsid w:val="00D83EF2"/>
    <w:rsid w:val="00D85EC7"/>
    <w:rsid w:val="00D85EE5"/>
    <w:rsid w:val="00D8630E"/>
    <w:rsid w:val="00D90076"/>
    <w:rsid w:val="00D9162E"/>
    <w:rsid w:val="00D96597"/>
    <w:rsid w:val="00D97418"/>
    <w:rsid w:val="00DA11A6"/>
    <w:rsid w:val="00DA1213"/>
    <w:rsid w:val="00DA430B"/>
    <w:rsid w:val="00DB110E"/>
    <w:rsid w:val="00DB5D53"/>
    <w:rsid w:val="00DC3CDC"/>
    <w:rsid w:val="00DC5580"/>
    <w:rsid w:val="00DD3A99"/>
    <w:rsid w:val="00DD41E5"/>
    <w:rsid w:val="00DD5FE3"/>
    <w:rsid w:val="00DE000B"/>
    <w:rsid w:val="00DE3C99"/>
    <w:rsid w:val="00DE3F51"/>
    <w:rsid w:val="00DF221E"/>
    <w:rsid w:val="00DF2AD1"/>
    <w:rsid w:val="00DF2E25"/>
    <w:rsid w:val="00DF4BFD"/>
    <w:rsid w:val="00DF6AD5"/>
    <w:rsid w:val="00DF7E47"/>
    <w:rsid w:val="00E0027E"/>
    <w:rsid w:val="00E01B22"/>
    <w:rsid w:val="00E03311"/>
    <w:rsid w:val="00E03B09"/>
    <w:rsid w:val="00E1213B"/>
    <w:rsid w:val="00E15336"/>
    <w:rsid w:val="00E15549"/>
    <w:rsid w:val="00E24E41"/>
    <w:rsid w:val="00E303C3"/>
    <w:rsid w:val="00E350B4"/>
    <w:rsid w:val="00E40A60"/>
    <w:rsid w:val="00E418B0"/>
    <w:rsid w:val="00E42704"/>
    <w:rsid w:val="00E47FC7"/>
    <w:rsid w:val="00E51219"/>
    <w:rsid w:val="00E525E9"/>
    <w:rsid w:val="00E5640A"/>
    <w:rsid w:val="00E57F42"/>
    <w:rsid w:val="00E608BE"/>
    <w:rsid w:val="00E62522"/>
    <w:rsid w:val="00E76029"/>
    <w:rsid w:val="00E83043"/>
    <w:rsid w:val="00E85195"/>
    <w:rsid w:val="00E85B47"/>
    <w:rsid w:val="00E8633A"/>
    <w:rsid w:val="00E869F8"/>
    <w:rsid w:val="00E91B77"/>
    <w:rsid w:val="00EA08A3"/>
    <w:rsid w:val="00EA5886"/>
    <w:rsid w:val="00EA5C16"/>
    <w:rsid w:val="00EA7487"/>
    <w:rsid w:val="00EB063D"/>
    <w:rsid w:val="00EB4230"/>
    <w:rsid w:val="00EB5FDF"/>
    <w:rsid w:val="00EC0B74"/>
    <w:rsid w:val="00EC1D3C"/>
    <w:rsid w:val="00EC6060"/>
    <w:rsid w:val="00ED231B"/>
    <w:rsid w:val="00ED36F8"/>
    <w:rsid w:val="00ED52C7"/>
    <w:rsid w:val="00ED6FFA"/>
    <w:rsid w:val="00EE1818"/>
    <w:rsid w:val="00EE274F"/>
    <w:rsid w:val="00EE70B2"/>
    <w:rsid w:val="00EF0418"/>
    <w:rsid w:val="00EF4DFE"/>
    <w:rsid w:val="00EF6E12"/>
    <w:rsid w:val="00EF7D1D"/>
    <w:rsid w:val="00EF7F69"/>
    <w:rsid w:val="00F010F6"/>
    <w:rsid w:val="00F03575"/>
    <w:rsid w:val="00F03F45"/>
    <w:rsid w:val="00F04F4E"/>
    <w:rsid w:val="00F051FE"/>
    <w:rsid w:val="00F059EC"/>
    <w:rsid w:val="00F07D62"/>
    <w:rsid w:val="00F1075C"/>
    <w:rsid w:val="00F13940"/>
    <w:rsid w:val="00F23B11"/>
    <w:rsid w:val="00F32AFC"/>
    <w:rsid w:val="00F35AA4"/>
    <w:rsid w:val="00F37450"/>
    <w:rsid w:val="00F4196E"/>
    <w:rsid w:val="00F436B2"/>
    <w:rsid w:val="00F438C0"/>
    <w:rsid w:val="00F44165"/>
    <w:rsid w:val="00F44825"/>
    <w:rsid w:val="00F505B6"/>
    <w:rsid w:val="00F54571"/>
    <w:rsid w:val="00F55DB9"/>
    <w:rsid w:val="00F677A4"/>
    <w:rsid w:val="00F72057"/>
    <w:rsid w:val="00F8042C"/>
    <w:rsid w:val="00F808E1"/>
    <w:rsid w:val="00F80B19"/>
    <w:rsid w:val="00F8139B"/>
    <w:rsid w:val="00F8141E"/>
    <w:rsid w:val="00F8367E"/>
    <w:rsid w:val="00F85F12"/>
    <w:rsid w:val="00F863AD"/>
    <w:rsid w:val="00F9015F"/>
    <w:rsid w:val="00F90CC5"/>
    <w:rsid w:val="00F94A67"/>
    <w:rsid w:val="00F97789"/>
    <w:rsid w:val="00FA0A2A"/>
    <w:rsid w:val="00FA3FBC"/>
    <w:rsid w:val="00FA6CF6"/>
    <w:rsid w:val="00FB1134"/>
    <w:rsid w:val="00FB14EF"/>
    <w:rsid w:val="00FC14DC"/>
    <w:rsid w:val="00FC3D72"/>
    <w:rsid w:val="00FC6188"/>
    <w:rsid w:val="00FC7AC9"/>
    <w:rsid w:val="00FC7FDD"/>
    <w:rsid w:val="00FD13D5"/>
    <w:rsid w:val="00FD175C"/>
    <w:rsid w:val="00FD353B"/>
    <w:rsid w:val="00FD5BBA"/>
    <w:rsid w:val="00FD69E4"/>
    <w:rsid w:val="00FD6AB3"/>
    <w:rsid w:val="00FE3655"/>
    <w:rsid w:val="00FE50B2"/>
    <w:rsid w:val="00FE5AD1"/>
    <w:rsid w:val="00FF7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24C49"/>
  <w15:docId w15:val="{F6A85259-D765-D54A-811D-5389893B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4F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4F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3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F554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24F9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24F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E1213B"/>
    <w:pPr>
      <w:ind w:firstLineChars="200" w:firstLine="420"/>
    </w:pPr>
  </w:style>
  <w:style w:type="paragraph" w:styleId="TOC2">
    <w:name w:val="toc 2"/>
    <w:basedOn w:val="a"/>
    <w:next w:val="a"/>
    <w:autoRedefine/>
    <w:uiPriority w:val="39"/>
    <w:unhideWhenUsed/>
    <w:rsid w:val="00E1213B"/>
    <w:pPr>
      <w:ind w:leftChars="200" w:left="420"/>
    </w:pPr>
  </w:style>
  <w:style w:type="character" w:styleId="a5">
    <w:name w:val="Hyperlink"/>
    <w:basedOn w:val="a0"/>
    <w:uiPriority w:val="99"/>
    <w:unhideWhenUsed/>
    <w:rsid w:val="00E1213B"/>
    <w:rPr>
      <w:color w:val="0563C1" w:themeColor="hyperlink"/>
      <w:u w:val="single"/>
    </w:rPr>
  </w:style>
  <w:style w:type="paragraph" w:styleId="TOC1">
    <w:name w:val="toc 1"/>
    <w:basedOn w:val="a"/>
    <w:next w:val="a"/>
    <w:autoRedefine/>
    <w:uiPriority w:val="39"/>
    <w:unhideWhenUsed/>
    <w:rsid w:val="005E5C2A"/>
  </w:style>
  <w:style w:type="character" w:styleId="a6">
    <w:name w:val="Subtle Reference"/>
    <w:basedOn w:val="a0"/>
    <w:uiPriority w:val="31"/>
    <w:qFormat/>
    <w:rsid w:val="004304C4"/>
    <w:rPr>
      <w:smallCaps/>
      <w:color w:val="5A5A5A" w:themeColor="text1" w:themeTint="A5"/>
    </w:rPr>
  </w:style>
  <w:style w:type="table" w:styleId="21">
    <w:name w:val="Plain Table 2"/>
    <w:basedOn w:val="a1"/>
    <w:uiPriority w:val="42"/>
    <w:rsid w:val="004304C4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No Spacing"/>
    <w:uiPriority w:val="1"/>
    <w:qFormat/>
    <w:rsid w:val="00116B0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50BAFE-0F29-FB4A-9A51-0F969E6D8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3163</TotalTime>
  <Pages>5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李雪霏</dc:creator>
  <cp:keywords/>
  <dc:description/>
  <cp:lastModifiedBy>李雪霏</cp:lastModifiedBy>
  <cp:revision>385</cp:revision>
  <dcterms:created xsi:type="dcterms:W3CDTF">2025-02-05T07:12:00Z</dcterms:created>
  <dcterms:modified xsi:type="dcterms:W3CDTF">2025-09-26T10:56:00Z</dcterms:modified>
</cp:coreProperties>
</file>