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16cid wp14">
  <w:body>
    <w:p w14:paraId="702A947C" w14:textId="31A65048" w:rsidR="00D95971" w:rsidRDefault="004D79F2" w:rsidP="004F0DC1">
      <w:pPr>
        <w:pStyle w:val="JULIASTYLEHEADING2"/>
      </w:pPr>
      <w:r w:rsidRPr="004D79F2">
        <w:rPr>
          <w:noProof/>
        </w:rPr>
        <w:drawing>
          <wp:inline distT="0" distB="0" distL="0" distR="0" wp14:anchorId="54629919" wp14:editId="488C217B">
            <wp:extent cx="5943600" cy="4535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535805"/>
                    </a:xfrm>
                    <a:prstGeom prst="rect">
                      <a:avLst/>
                    </a:prstGeom>
                  </pic:spPr>
                </pic:pic>
              </a:graphicData>
            </a:graphic>
          </wp:inline>
        </w:drawing>
      </w:r>
    </w:p>
    <w:p w14:paraId="46BD887B" w14:textId="77777777" w:rsidR="00496A43" w:rsidRDefault="00496A43" w:rsidP="009A4BA7">
      <w:pPr>
        <w:pStyle w:val="Heading2"/>
      </w:pPr>
    </w:p>
    <w:p w14:paraId="076946C1" w14:textId="77777777" w:rsidR="004D79F2" w:rsidRPr="004D79F2" w:rsidRDefault="004D79F2" w:rsidP="0011709F">
      <w:pPr>
        <w:pStyle w:val="Title"/>
        <w:rPr>
          <w:sz w:val="18"/>
        </w:rPr>
      </w:pPr>
    </w:p>
    <w:p w14:paraId="746DF8C7" w14:textId="0171D79D" w:rsidR="00C20472" w:rsidRPr="003B2724" w:rsidRDefault="004D79F2" w:rsidP="0011709F">
      <w:pPr>
        <w:pStyle w:val="Title"/>
      </w:pPr>
      <w:r>
        <w:rPr xsi:nil="true"/>
        <w:t>GI</w:t>
      </w:r>
      <w:proofErr w:type="spellStart"/>
      <w:r>
        <w:rPr xsi:nil="true"/>
        <w:t/>
      </w:r>
      <w:proofErr w:type="spellEnd"/>
      <w:r>
        <w:rPr xsi:nil="true"/>
        <w:t/>
      </w:r>
    </w:p>
    <w:p w14:paraId="1CB2301B" w14:textId="77777777" w:rsidR="003B2724" w:rsidRDefault="003B2724" w:rsidP="003B2724">
      <w:pPr>
        <w:pStyle w:val="Title"/>
        <w:rPr>
          <w:sz w:val="36"/>
        </w:rPr>
      </w:pPr>
    </w:p>
    <w:p w14:paraId="72831607" w14:textId="29F0F9F7" w:rsidR="003B2724" w:rsidRPr="003B2724" w:rsidRDefault="003B2724" w:rsidP="003B2724">
      <w:pPr>
        <w:pStyle w:val="Title"/>
        <w:rPr>
          <w:sz w:val="36"/>
        </w:rPr>
      </w:pPr>
      <w:r w:rsidRPr="003B2724">
        <w:rPr>
          <w:sz w:val="36"/>
        </w:rPr>
        <w:t>Compare Outcomes Analysis</w:t>
      </w:r>
    </w:p>
    <w:p w14:paraId="688A7908" w14:textId="2A34B755" w:rsidR="00B0323F" w:rsidRDefault="00B0323F" w:rsidP="00B0323F"/>
    <w:p w14:paraId="436A00C9" w14:textId="54ACEEBE" w:rsidR="009F74F2" w:rsidRDefault="009F74F2" w:rsidP="00B0323F"/>
    <w:p w14:paraId="255FFB1F" w14:textId="77777777" w:rsidR="0093478C" w:rsidRDefault="0093478C" w:rsidP="00B0323F"/>
    <w:p w14:paraId="00D4856F" w14:textId="77777777" w:rsidR="0093478C" w:rsidRDefault="0093478C" w:rsidP="00B0323F"/>
    <w:p w14:paraId="1892CBBC" w14:textId="77777777" w:rsidR="0093478C" w:rsidRDefault="0093478C" w:rsidP="00B0323F"/>
    <w:p w14:paraId="2A1B6528" w14:textId="77777777" w:rsidR="0093478C" w:rsidRDefault="0093478C" w:rsidP="00B0323F"/>
    <w:p w14:paraId="5CEF4308" w14:textId="77777777" w:rsidR="0093478C" w:rsidRDefault="0093478C" w:rsidP="00B0323F"/>
    <w:p w14:paraId="2297376F" w14:textId="77777777" w:rsidR="0093478C" w:rsidRDefault="0093478C" w:rsidP="00B0323F"/>
    <w:p w14:paraId="28363293" w14:textId="77777777" w:rsidR="0093478C" w:rsidRDefault="0093478C" w:rsidP="00B0323F"/>
    <w:p w14:paraId="028BD5A8" w14:textId="77777777" w:rsidR="0093478C" w:rsidRDefault="0093478C" w:rsidP="00B0323F"/>
    <w:p w14:paraId="3B8D482A" w14:textId="77777777" w:rsidR="0093478C" w:rsidRDefault="0093478C" w:rsidP="00B0323F"/>
    <w:p w14:paraId="094FD30E" w14:textId="2783BA0D" w:rsidR="009F74F2" w:rsidRDefault="009F74F2" w:rsidP="00B0323F">
      <w:r>
        <w:t xml:space="preserve">Created by TriNetX on </w:t>
      </w:r>
      <w:r>
        <w:rPr xsi:nil="true"/>
        <w:t>Jul 6, 2025, 02:32:09 UTC</w:t>
      </w:r>
      <w:proofErr w:type="spellStart"/>
      <w:r>
        <w:rPr xsi:nil="true"/>
        <w:t/>
      </w:r>
      <w:bookmarkStart w:id="0" w:name="_GoBack"/>
      <w:bookmarkEnd w:id="0"/>
      <w:r>
        <w:rPr xsi:nil="true"/>
        <w:t/>
      </w:r>
      <w:proofErr w:type="spellEnd"/>
      <w:r>
        <w:rPr xsi:nil="true"/>
        <w:t/>
      </w:r>
    </w:p>
    <w:p w14:paraId="7F6D472E" w14:textId="77777777" w:rsidR="00E352AE" w:rsidRPr="00F33346" w:rsidRDefault="00E352AE" w:rsidP="00E352AE"/>
    <w:p w14:paraId="45CC6AA5" w14:textId="1F2CFF71" w:rsidR="00FD49C4" w:rsidRDefault="00FD49C4">
      <w:r>
        <w:br w:type="page"/>
      </w:r>
    </w:p>
    <w:p w14:paraId="1C50509E" w14:textId="77777777" w:rsidR="0093478C" w:rsidRDefault="0093478C" w:rsidP="00FB3CB4"/>
    <w:sectPr w:rsidR="0093478C" w:rsidSect="00FD49C4">
      <w:footerReference w:type="default" r:id="rId8"/>
      <w:pgSz w:w="12240" w:h="15840"/>
      <w:pgMar w:top="1440" w:right="1440" w:bottom="1440" w:left="1440" w:header="720" w:footer="720" w:gutter="0"/>
      <w:cols w:space="720"/>
      <w:titlePg/>
      <w:docGrid w:linePitch="360"/>
    </w:sectPr>
  </w:body>
  <w:body>
    <w:p w14:paraId="1DE0E394" w14:textId="5138049C" w:rsidR="00B421CC" w:rsidRDefault="00705571" w:rsidP="00FE4ECC">
      <w:pPr>
        <w:pStyle w:val="Heading1"/>
      </w:pPr>
      <w:r>
        <w:t>Introduction</w:t>
      </w:r>
    </w:p>
    <w:p w14:paraId="4F682308" w14:textId="0DC1192F" w:rsidR="00726139" w:rsidRDefault="00726139" w:rsidP="00726139">
      <w:r>
        <w:t>TriNetX is the</w:t>
      </w:r>
      <w:r w:rsidRPr="00726139">
        <w:t xml:space="preserve"> global federated health research network providing access to electronic medical records (diagnoses, procedures, medications, laboratory values, genomic information) </w:t>
      </w:r>
      <w:r>
        <w:t>across</w:t>
      </w:r>
      <w:r w:rsidRPr="00726139">
        <w:t xml:space="preserve"> large healthcare organizations</w:t>
      </w:r>
      <w:r>
        <w:t xml:space="preserve"> (HCOs)</w:t>
      </w:r>
      <w:r w:rsidRPr="00726139">
        <w:t>.</w:t>
      </w:r>
      <w:r>
        <w:t xml:space="preserve"> This report was run on</w:t>
      </w:r>
      <w:r w:rsidR="00B74FCD">
        <w:t xml:space="preserve"> the </w:t>
      </w:r>
      <w:r w:rsidR="00581142">
        <w:t>set</w:t>
      </w:r>
      <w:r w:rsidR="00FF4F47">
        <w:t xml:space="preserve"> of HCOs grouped into a </w:t>
      </w:r>
      <w:r w:rsidR="00B74FCD">
        <w:t>network</w:t>
      </w:r>
      <w:r>
        <w:t xml:space="preserve"> </w:t>
      </w:r>
      <w:r w:rsidR="00FF4F47">
        <w:t xml:space="preserve">called </w:t>
      </w:r>
      <w:r>
        <w:rPr xsi:nil="true"/>
        <w:t>Global Collaborative Network</w:t>
      </w:r>
      <w:proofErr w:type="spellStart"/>
      <w:r>
        <w:rPr xsi:nil="true"/>
        <w:t/>
      </w:r>
      <w:proofErr w:type="spellEnd"/>
      <w:r>
        <w:rPr xsi:nil="true"/>
        <w:t/>
      </w:r>
      <w:r w:rsidR="00FF4F47">
        <w:t>.  This network included</w:t>
      </w:r>
      <w:r w:rsidR="00B74FCD">
        <w:t xml:space="preserve"> </w:t>
      </w:r>
      <w:r>
        <w:rPr xsi:nil="true"/>
        <w:t>147</w:t>
      </w:r>
      <w:proofErr w:type="spellStart"/>
      <w:r>
        <w:rPr xsi:nil="true"/>
        <w:t/>
      </w:r>
      <w:proofErr w:type="spellEnd"/>
      <w:r>
        <w:rPr xsi:nil="true"/>
        <w:t xml:space="preserve"> </w:t>
      </w:r>
      <w:r w:rsidR="00FF4F47">
        <w:t>HCO</w:t>
      </w:r>
      <w:r w:rsidR="00BB28C5">
        <w:t>(</w:t>
      </w:r>
      <w:r w:rsidR="00FF4F47">
        <w:t>s</w:t>
      </w:r>
      <w:r w:rsidR="00BB28C5">
        <w:t>)</w:t>
      </w:r>
      <w:r w:rsidR="00B74FCD">
        <w:t xml:space="preserve">.  </w:t>
      </w:r>
      <w:r>
        <w:t xml:space="preserve"> </w:t>
      </w:r>
    </w:p>
    <w:p w14:paraId="5EF0ADAD" w14:textId="77777777" w:rsidR="00726139" w:rsidRDefault="00726139" w:rsidP="00726139"/>
    <w:p w14:paraId="2580B625" w14:textId="2E92D6C4" w:rsidR="00726139" w:rsidRDefault="00726139" w:rsidP="00726139">
      <w:r>
        <w:t xml:space="preserve">This report describes </w:t>
      </w:r>
      <w:r w:rsidR="00BB28C5">
        <w:t xml:space="preserve">a </w:t>
      </w:r>
      <w:r>
        <w:t>Compare Outcomes Analysis</w:t>
      </w:r>
      <w:r w:rsidR="00B74FCD">
        <w:t xml:space="preserve">, named </w:t>
      </w:r>
      <w:r>
        <w:rPr xsi:nil="true"/>
        <w:t>Global fracture</w:t>
      </w:r>
      <w:proofErr w:type="spellStart"/>
      <w:r>
        <w:rPr xsi:nil="true"/>
        <w:t/>
      </w:r>
      <w:proofErr w:type="spellEnd"/>
      <w:r>
        <w:rPr xsi:nil="true"/>
        <w:t/>
      </w:r>
      <w:r w:rsidR="00B74FCD">
        <w:t>,</w:t>
      </w:r>
      <w:r>
        <w:t xml:space="preserve"> generated by </w:t>
      </w:r>
      <w:r w:rsidR="00BB28C5">
        <w:t xml:space="preserve">the </w:t>
      </w:r>
      <w:r>
        <w:rPr xsi:nil="true"/>
        <w:t>TriNetX platform on Jul 6, 2025, 02:32:09 UTC</w:t>
      </w:r>
      <w:proofErr w:type="spellStart"/>
      <w:r>
        <w:rPr xsi:nil="true"/>
        <w:t/>
      </w:r>
      <w:proofErr w:type="spellEnd"/>
      <w:r>
        <w:rPr xsi:nil="true"/>
        <w:t>.</w:t>
      </w:r>
      <w:r w:rsidR="00B74FCD">
        <w:t xml:space="preserve">  This analysis compared </w:t>
      </w:r>
      <w:r w:rsidR="00BB28C5">
        <w:t xml:space="preserve">the </w:t>
      </w:r>
      <w:r w:rsidR="00B74FCD">
        <w:t xml:space="preserve">outcomes of two cohorts: </w:t>
      </w:r>
      <w:r w:rsidR="00BB28C5">
        <w:t>C</w:t>
      </w:r>
      <w:r>
        <w:rPr xsi:nil="true"/>
        <w:t>ohort A (783,003</w:t>
      </w:r>
      <w:proofErr w:type="spellStart"/>
      <w:r>
        <w:rPr xsi:nil="true"/>
        <w:t/>
      </w:r>
      <w:proofErr w:type="spellEnd"/>
      <w:r>
        <w:rPr xsi:nil="true"/>
        <w:t xml:space="preserve"> patients) named </w:t>
      </w:r>
      <w:r>
        <w:rPr xsi:nil="true"/>
        <w:t>Global PPI</w:t>
      </w:r>
      <w:proofErr w:type="spellStart"/>
      <w:r>
        <w:rPr xsi:nil="true"/>
        <w:t/>
      </w:r>
      <w:proofErr w:type="spellEnd"/>
      <w:r>
        <w:rPr xsi:nil="true"/>
        <w:t/>
      </w:r>
      <w:r w:rsidR="00B74FCD">
        <w:t xml:space="preserve"> and </w:t>
      </w:r>
      <w:r w:rsidR="00BB28C5">
        <w:t>C</w:t>
      </w:r>
      <w:bookmarkStart w:id="0" w:name="_GoBack"/>
      <w:bookmarkEnd w:id="0"/>
      <w:r>
        <w:rPr xsi:nil="true"/>
        <w:t>ohort B (132,615</w:t>
      </w:r>
      <w:proofErr w:type="spellStart"/>
      <w:r>
        <w:rPr xsi:nil="true"/>
        <w:t/>
      </w:r>
      <w:r>
        <w:rPr xsi:nil="true"/>
        <w:t/>
      </w:r>
      <w:r>
        <w:rPr xsi:nil="true"/>
        <w:t/>
      </w:r>
      <w:proofErr w:type="spellEnd"/>
      <w:r>
        <w:rPr xsi:nil="true"/>
        <w:t xml:space="preserve"> patients) named </w:t>
      </w:r>
      <w:r>
        <w:rPr xsi:nil="true"/>
        <w:t>Global H2RA</w:t>
      </w:r>
      <w:proofErr w:type="spellStart"/>
      <w:r>
        <w:rPr xsi:nil="true"/>
        <w:t/>
      </w:r>
      <w:proofErr w:type="spellEnd"/>
      <w:r>
        <w:rPr xsi:nil="true"/>
        <w:t/>
      </w:r>
      <w:r w:rsidR="00B74FCD">
        <w:t>.</w:t>
      </w:r>
    </w:p>
    <w:p w14:paraId="2CA4C7A8" w14:textId="77777777" w:rsidR="00145084" w:rsidRDefault="00145084" w:rsidP="002A0B3E"/>
    <w:p w14:paraId="7B5C7298" w14:textId="44B40356" w:rsidR="00B74FCD" w:rsidRDefault="00B74FCD" w:rsidP="00B74FCD">
      <w:r>
        <w:rPr xsi:nil="true"/>
        <w:t>This analysis was run by Shih-Sen Lin</w:t>
      </w:r>
      <w:proofErr w:type="spellStart"/>
      <w:r>
        <w:rPr xsi:nil="true"/>
        <w:t/>
      </w:r>
      <w:proofErr w:type="spellEnd"/>
      <w:r>
        <w:rPr xsi:nil="true"/>
        <w:t xml:space="preserve"> (fivewood103@gmail.com</w:t>
      </w:r>
      <w:proofErr w:type="spellStart"/>
      <w:r>
        <w:rPr xsi:nil="true"/>
        <w:t/>
      </w:r>
      <w:proofErr w:type="spellEnd"/>
      <w:r>
        <w:rPr xsi:nil="true"/>
        <w:t>) and downloaded by Shih-Sen Lin</w:t>
      </w:r>
      <w:proofErr w:type="spellStart"/>
      <w:r>
        <w:rPr xsi:nil="true"/>
        <w:t/>
      </w:r>
      <w:proofErr w:type="spellEnd"/>
      <w:r>
        <w:rPr xsi:nil="true"/>
        <w:t xml:space="preserve"> (fivewood103@gmail.com</w:t>
      </w:r>
      <w:proofErr w:type="spellStart"/>
      <w:r>
        <w:rPr xsi:nil="true"/>
        <w:t/>
      </w:r>
      <w:proofErr w:type="spellEnd"/>
      <w:r>
        <w:rPr xsi:nil="true"/>
        <w:t>).</w:t>
      </w:r>
    </w:p>
    <w:p w14:paraId="2935CC9A" w14:textId="77777777" w:rsidR="00B74FCD" w:rsidRDefault="00B74FCD" w:rsidP="002A0B3E"/>
    <w:sectPr w:rsidR="00B74FCD" w:rsidSect="00DD0F03">
      <w:pgSz w:w="12240" w:h="15840"/>
      <w:pgMar w:top="1440" w:right="1440" w:bottom="1440" w:left="1440" w:header="720" w:footer="720" w:gutter="0"/>
      <w:cols w:space="720"/>
      <w:docGrid w:linePitch="360"/>
    </w:sectPr>
  </w:body>
  <w:body>
    <w:p w14:paraId="055B870D" w14:textId="77777777" w:rsidR="006E3BFB" w:rsidRPr="00B0323F" w:rsidRDefault="006E3BFB" w:rsidP="006E3BFB">
      <w:pPr>
        <w:pStyle w:val="Heading1"/>
      </w:pPr>
      <w:r>
        <w:t>Methods</w:t>
      </w:r>
    </w:p>
    <w:p w14:paraId="2358B326" w14:textId="0027E92E" w:rsidR="006E3BFB" w:rsidRDefault="006E3BFB" w:rsidP="006E3BFB">
      <w:r>
        <w:t xml:space="preserve">The analysis process includes two main steps: 1) Defining the cohorts through query criteria; 2) </w:t>
      </w:r>
      <w:r w:rsidR="0001708C">
        <w:t>Setting up and running</w:t>
      </w:r>
      <w:r>
        <w:t xml:space="preserve"> the analysis.  </w:t>
      </w:r>
      <w:r w:rsidR="00AF523D">
        <w:t>Setting up the a</w:t>
      </w:r>
      <w:r w:rsidR="0001708C">
        <w:t>nalysis</w:t>
      </w:r>
      <w:r w:rsidR="00AF523D">
        <w:t xml:space="preserve"> </w:t>
      </w:r>
      <w:r w:rsidR="0001708C">
        <w:t xml:space="preserve">requires definitions </w:t>
      </w:r>
      <w:r w:rsidR="00AE6247">
        <w:t>for</w:t>
      </w:r>
      <w:r w:rsidR="0001708C">
        <w:t xml:space="preserve"> the index event, outcomes criteria, and </w:t>
      </w:r>
      <w:r>
        <w:t>the time frame.</w:t>
      </w:r>
      <w:r w:rsidR="0001708C">
        <w:t xml:space="preserve">  </w:t>
      </w:r>
      <w:r w:rsidR="00AF523D">
        <w:t>Compare</w:t>
      </w:r>
      <w:r w:rsidR="00AE6247" w:rsidRPr="00AE6247">
        <w:t xml:space="preserve"> outcomes supports four analyses</w:t>
      </w:r>
      <w:r w:rsidR="00AE6247">
        <w:t>:</w:t>
      </w:r>
      <w:r w:rsidR="00AE6247" w:rsidRPr="00AE6247">
        <w:t xml:space="preserve"> </w:t>
      </w:r>
      <w:r w:rsidR="00FD7B3D">
        <w:t>Measure</w:t>
      </w:r>
      <w:r w:rsidR="00CF6918">
        <w:t>s</w:t>
      </w:r>
      <w:r w:rsidR="00FD7B3D">
        <w:t xml:space="preserve"> of Associat</w:t>
      </w:r>
      <w:r w:rsidR="00062393">
        <w:t>i</w:t>
      </w:r>
      <w:r w:rsidR="00FD7B3D">
        <w:t>on</w:t>
      </w:r>
      <w:r w:rsidR="00AE6247" w:rsidRPr="00AE6247">
        <w:t xml:space="preserve">, Survival, Number of Instances and Lab result distribution. </w:t>
      </w:r>
      <w:r w:rsidR="00AE6247">
        <w:t>These analyses have additional options that are listed in the Outcomes Definitions and Analyses Specifications section below.  Furthermore, characteristics of the cohorts that are balanced using propensity score matching</w:t>
      </w:r>
      <w:r w:rsidR="00AF523D">
        <w:t xml:space="preserve"> are </w:t>
      </w:r>
      <w:r w:rsidR="00AE6247">
        <w:t>also included in the Propensity Score Matc</w:t>
      </w:r>
      <w:bookmarkStart w:id="0" w:name="_GoBack"/>
      <w:bookmarkEnd w:id="0"/>
      <w:r w:rsidR="00AE6247">
        <w:t>hing section.</w:t>
      </w:r>
    </w:p>
    <w:p w14:paraId="28B1FDF9" w14:textId="77777777" w:rsidR="00AE6247" w:rsidRDefault="00AE6247" w:rsidP="006E3BFB"/>
    <w:p w14:paraId="6165B71D" w14:textId="4047D365" w:rsidR="00587F43" w:rsidRDefault="006E3BFB" w:rsidP="00587F43">
      <w:pPr>
        <w:pStyle w:val="Heading2"/>
      </w:pPr>
      <w:r>
        <w:t>Cohorts</w:t>
      </w:r>
      <w:r w:rsidR="00587F43">
        <w:t xml:space="preserve"> definition</w:t>
      </w:r>
    </w:p>
    <w:p w14:paraId="162EABCE" w14:textId="4B65D4F6" w:rsidR="00587F43" w:rsidRDefault="00587F43" w:rsidP="00587F43">
      <w:r>
        <w:t xml:space="preserve">This section lists all terms used in </w:t>
      </w:r>
      <w:r w:rsidR="00CB60F6">
        <w:t xml:space="preserve">the </w:t>
      </w:r>
      <w:r>
        <w:t>definition</w:t>
      </w:r>
      <w:r w:rsidR="00CB60F6">
        <w:t>s of the two cohorts</w:t>
      </w:r>
      <w:r>
        <w:t xml:space="preserve">.  </w:t>
      </w:r>
    </w:p>
    <w:p w14:paraId="1AF92095" w14:textId="77777777" w:rsidR="006E3BFB" w:rsidRDefault="006E3BFB" w:rsidP="00CB60F6">
      <w:pPr>
        <w:pStyle w:val="Heading3"/>
      </w:pPr>
    </w:p>
    <w:p w14:paraId="063FA794" w14:textId="6C9697BA" w:rsidR="00CB60F6" w:rsidRPr="0060696E" w:rsidRDefault="00CB60F6" w:rsidP="00CB60F6">
      <w:pPr>
        <w:pStyle w:val="Heading3"/>
      </w:pPr>
      <w:r>
        <w:t xml:space="preserve">Query Criteria for </w:t>
      </w:r>
      <w:r w:rsidR="0001708C">
        <w:t xml:space="preserve">Cohort 1 (query name: </w:t>
      </w:r>
      <w:r>
        <w:rPr xsi:nil="true"/>
        <w:t>Global PPI</w:t>
      </w:r>
      <w:proofErr w:type="spellStart"/>
      <w:r>
        <w:rPr xsi:nil="true"/>
        <w:t/>
      </w:r>
      <w:proofErr w:type="spellEnd"/>
      <w:r>
        <w:rPr xsi:nil="true"/>
        <w:t/>
      </w:r>
      <w:r w:rsidR="0001708C">
        <w:t>)</w:t>
      </w:r>
    </w:p>
    <w:p w14:paraId="530C9AB4" w14:textId="50906473" w:rsidR="00CB60F6" w:rsidRPr="00AE6247" w:rsidRDefault="00CB60F6" w:rsidP="00CB60F6">
      <w:r w:rsidRPr="00AE6247">
        <w:t>This query was run on</w:t>
      </w:r>
      <w:r w:rsidR="00543905">
        <w:t xml:space="preserve"> the network</w:t>
      </w:r>
      <w:r w:rsidR="00DC02A1">
        <w:t xml:space="preserve"> </w:t>
      </w:r>
      <w:r>
        <w:rPr xsi:nil="true"/>
        <w:t>Global Collaborative Network</w:t>
      </w:r>
      <w:proofErr w:type="spellStart"/>
      <w:r>
        <w:rPr xsi:nil="true"/>
        <w:t/>
      </w:r>
      <w:proofErr w:type="spellEnd"/>
      <w:r>
        <w:rPr xsi:nil="true"/>
        <w:t xml:space="preserve"> with 147</w:t>
      </w:r>
      <w:proofErr w:type="spellStart"/>
      <w:r>
        <w:rPr xsi:nil="true"/>
        <w:t/>
      </w:r>
      <w:proofErr w:type="spellEnd"/>
      <w:r>
        <w:rPr xsi:nil="true"/>
        <w:t xml:space="preserve"> HCO</w:t>
      </w:r>
      <w:r w:rsidR="00AF523D">
        <w:t>(</w:t>
      </w:r>
      <w:r w:rsidRPr="00AE6247">
        <w:t>s</w:t>
      </w:r>
      <w:r w:rsidR="00AF523D">
        <w:t>)</w:t>
      </w:r>
      <w:r>
        <w:rPr xsi:nil="true"/>
        <w:t xml:space="preserve"> queried and 147</w:t>
      </w:r>
      <w:proofErr w:type="spellStart"/>
      <w:r>
        <w:rPr xsi:nil="true"/>
        <w:t/>
      </w:r>
      <w:proofErr w:type="spellEnd"/>
      <w:r>
        <w:rPr xsi:nil="true"/>
        <w:t xml:space="preserve"> HCO</w:t>
      </w:r>
      <w:r w:rsidR="00AF523D">
        <w:t>(</w:t>
      </w:r>
      <w:r w:rsidRPr="00AE6247">
        <w:t>s</w:t>
      </w:r>
      <w:r w:rsidR="00AF523D">
        <w:t>)</w:t>
      </w:r>
      <w:r w:rsidRPr="00AE6247">
        <w:t xml:space="preserve"> responded.  </w:t>
      </w:r>
      <w:r w:rsidR="00205DD7" w:rsidRPr="00AE6247">
        <w:t>A t</w:t>
      </w:r>
      <w:r>
        <w:rPr xsi:nil="true"/>
        <w:t>otal of 131</w:t>
      </w:r>
      <w:proofErr w:type="spellStart"/>
      <w:r>
        <w:rPr xsi:nil="true"/>
        <w:t/>
      </w:r>
      <w:proofErr w:type="spellEnd"/>
      <w:r>
        <w:rPr xsi:nil="true"/>
        <w:t xml:space="preserve"> provider</w:t>
      </w:r>
      <w:r w:rsidR="00AF523D">
        <w:t>(</w:t>
      </w:r>
      <w:r w:rsidRPr="00AE6247">
        <w:t>s</w:t>
      </w:r>
      <w:r w:rsidR="00AF523D">
        <w:t>)</w:t>
      </w:r>
      <w:r w:rsidRPr="00AE6247">
        <w:t xml:space="preserve"> responded with patients. The final cohort include</w:t>
      </w:r>
      <w:r w:rsidR="00543905">
        <w:t>d</w:t>
      </w:r>
      <w:r w:rsidRPr="00AE6247">
        <w:t xml:space="preserve"> </w:t>
      </w:r>
      <w:r w:rsidR="00AF523D">
        <w:t xml:space="preserve"> </w:t>
      </w:r>
      <w:r>
        <w:rPr xsi:nil="true"/>
        <w:t>783,003</w:t>
      </w:r>
      <w:proofErr w:type="spellStart"/>
      <w:r>
        <w:rPr xsi:nil="true"/>
        <w:t/>
      </w:r>
      <w:proofErr w:type="spellEnd"/>
      <w:r>
        <w:rPr xsi:nil="true"/>
        <w:t xml:space="preserve"> patients who matched the query criteria listed in the table below. </w:t>
      </w:r>
      <w:r w:rsidR="00DC7710">
        <w:t>For the text representation of the query criteria please see Appendix A.</w:t>
      </w:r>
    </w:p>
    <w:p w14:paraId="2597BF3D" w14:textId="77777777" w:rsidR="00CB60F6" w:rsidRDefault="00CB60F6" w:rsidP="00CB60F6"/>
    <w:tbl>
      <w:tblPr>
        <w:tblStyle w:val="ListTable2-Accent4"/>
        <w:tblpPr w:leftFromText="180" w:rightFromText="180" w:vertAnchor="text" w:tblpY="1"/>
        <w:tblOverlap w:val="never"/>
        <w:tblW w:w="9360" w:type="dxa"/>
        <w:tblBorders>
          <w:top w:val="none" w:sz="0" w:space="0" w:color="auto"/>
          <w:bottom w:val="none" w:sz="0" w:space="0" w:color="auto"/>
          <w:insideH w:val="none" w:sz="0" w:space="0" w:color="auto"/>
        </w:tblBorders>
        <w:tblLayout w:type="fixed"/>
        <w:tblLook w:val="06A0" w:firstRow="1" w:lastRow="0" w:firstColumn="1" w:lastColumn="0" w:noHBand="1" w:noVBand="1"/>
      </w:tblPr>
      <w:tblGrid>
        <w:gridCol w:w="445"/>
        <w:gridCol w:w="1170"/>
        <w:gridCol w:w="396"/>
        <w:gridCol w:w="594"/>
        <w:gridCol w:w="1368"/>
        <w:gridCol w:w="2218"/>
        <w:gridCol w:w="3169"/>
      </w:tblGrid>
      <w:tr w:rsidR="00CB60F6" w:rsidRPr="001673AB" w14:paraId="37C337B4" w14:textId="77777777" w:rsidTr="005122CB">
        <w:tc>
          <w:tcPr>
            <w:cnfStyle w:val="001000000000" w:firstRow="0" w:lastRow="0" w:firstColumn="1" w:lastColumn="0" w:oddVBand="0" w:evenVBand="0" w:oddHBand="0" w:evenHBand="0" w:firstRowFirstColumn="0" w:firstRowLastColumn="0" w:lastRowFirstColumn="0" w:lastRowLastColumn="0"/>
            <w:tcW w:w="9360" w:type="dxa"/>
            <w:gridSpan w:val="7"/>
            <w:shd w:val="clear" w:color="auto" w:fill="auto"/>
          </w:tcPr>
          <w:p w14:paraId="5FFAE8D6" w14:textId="77777777" w:rsidR="00CB60F6" w:rsidRDefault="00CB60F6" w:rsidP="005122CB">
            <w:pPr>
              <w:rPr>
                <w:sz w:val="18"/>
                <w:szCs w:val="20"/>
              </w:rPr>
            </w:pPr>
          </w:p>
        </w:tc>
      </w:tr>
      <w:tr w:rsidR="00CB60F6" w:rsidRPr="001673AB" w14:paraId="08D9F830" w14:textId="77777777" w:rsidTr="005A223B">
        <w:tc>
          <w:tcPr>
            <w:cnfStyle w:val="001000000000" w:firstRow="0" w:lastRow="0" w:firstColumn="1" w:lastColumn="0" w:oddVBand="0" w:evenVBand="0" w:oddHBand="0" w:evenHBand="0" w:firstRowFirstColumn="0" w:firstRowLastColumn="0" w:lastRowFirstColumn="0" w:lastRowLastColumn="0"/>
            <w:tcW w:w="9360" w:type="dxa"/>
            <w:gridSpan w:val="7"/>
            <w:tcBorders>
              <w:top w:val="single" w:sz="4" w:space="0" w:color="808080" w:themeColor="background1" w:themeShade="80"/>
              <w:bottom w:val="single" w:sz="4" w:space="0" w:color="808080" w:themeColor="background1" w:themeShade="80"/>
            </w:tcBorders>
            <w:shd w:val="clear" w:color="auto" w:fill="BFBFBF" w:themeFill="background1" w:themeFillShade="BF"/>
          </w:tcPr>
          <w:p w14:paraId="1C33C359" w14:textId="77777777" w:rsidR="00CB60F6" w:rsidRDefault="00CB60F6" w:rsidP="005122CB">
            <w:pPr>
              <w:rPr>
                <w:sz w:val="18"/>
                <w:szCs w:val="20"/>
              </w:rPr>
            </w:pPr>
            <w:r>
              <w:rPr>
                <w:sz w:val="18"/>
                <w:szCs w:val="20"/>
              </w:rPr>
              <w:t>Ungrouped terms</w:t>
            </w:r>
            <w:proofErr w:type="spellStart"/>
            <w:r>
              <w:rPr>
                <w:sz w:val="18"/>
                <w:szCs w:val="20"/>
              </w:rPr>
              <w:t/>
            </w:r>
            <w:proofErr w:type="spellEnd"/>
            <w:r>
              <w:rPr>
                <w:sz w:val="18"/>
                <w:szCs w:val="20"/>
              </w:rPr>
              <w:t/>
            </w:r>
          </w:p>
        </w:tc>
      </w:tr>
      <w:tr w:rsidR="00CB60F6" w:rsidRPr="000420CA" w14:paraId="135E67F8" w14:textId="77777777" w:rsidTr="005A223B">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74D334B" w14:textId="77777777" w:rsidR="00CB60F6" w:rsidRPr="000420CA" w:rsidRDefault="00CB60F6" w:rsidP="005122CB">
            <w:pPr>
              <w:rPr>
                <w:b w:val="0"/>
                <w:bCs w:val="0"/>
                <w:sz w:val="18"/>
                <w:szCs w:val="20"/>
              </w:rPr>
            </w:pPr>
          </w:p>
        </w:tc>
        <w:tc>
          <w:tcPr>
            <w:tcW w:w="1170" w:type="dxa"/>
            <w:shd w:val="clear" w:color="auto" w:fill="auto"/>
          </w:tcPr>
          <w:p w14:paraId="47B5B670" w14:textId="77777777" w:rsidR="00CB60F6" w:rsidRPr="000420CA"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r>
              <w:rPr>
                <w:bCs/>
                <w:sz w:val="18"/>
                <w:szCs w:val="20"/>
              </w:rPr>
              <w:t/>
            </w:r>
            <w:r w:rsidRPr="000420CA">
              <w:rPr>
                <w:bCs/>
                <w:sz w:val="18"/>
                <w:szCs w:val="20"/>
              </w:rPr>
              <w:t/>
            </w:r>
          </w:p>
        </w:tc>
        <w:tc>
          <w:tcPr>
            <w:tcW w:w="990" w:type="dxa"/>
            <w:gridSpan w:val="2"/>
            <w:tcBorders>
              <w:bottom w:val="single" w:sz="4" w:space="0" w:color="808080" w:themeColor="background1" w:themeShade="80"/>
            </w:tcBorders>
            <w:shd w:val="clear" w:color="auto" w:fill="auto"/>
          </w:tcPr>
          <w:p w14:paraId="2124B9A3"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
            </w:r>
          </w:p>
        </w:tc>
        <w:tc>
          <w:tcPr>
            <w:tcW w:w="1368" w:type="dxa"/>
            <w:tcBorders>
              <w:bottom w:val="single" w:sz="4" w:space="0" w:color="808080" w:themeColor="background1" w:themeShade="80"/>
            </w:tcBorders>
            <w:shd w:val="clear" w:color="auto" w:fill="auto"/>
          </w:tcPr>
          <w:p w14:paraId="18F2589E"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demographics</w:t>
            </w:r>
          </w:p>
        </w:tc>
        <w:tc>
          <w:tcPr>
            <w:tcW w:w="2218" w:type="dxa"/>
            <w:tcBorders>
              <w:bottom w:val="single" w:sz="4" w:space="0" w:color="808080" w:themeColor="background1" w:themeShade="80"/>
            </w:tcBorders>
            <w:shd w:val="clear" w:color="auto" w:fill="auto"/>
          </w:tcPr>
          <w:p w14:paraId="243E53EE"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Age</w:t>
            </w:r>
          </w:p>
        </w:tc>
        <w:tc>
          <w:tcPr>
            <w:tcW w:w="3164" w:type="dxa"/>
            <w:tcBorders>
              <w:bottom w:val="single" w:sz="4" w:space="0" w:color="808080" w:themeColor="background1" w:themeShade="80"/>
            </w:tcBorders>
            <w:shd w:val="clear" w:color="auto" w:fill="auto"/>
          </w:tcPr>
          <w:p w14:paraId="0626A396" w14:textId="77777777" w:rsidR="00CB60F6" w:rsidRPr="00381224"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Age (between 18 and 80 years (most recent occurrence))</w:t>
            </w:r>
          </w:p>
        </w:tc>
      </w:tr>
      <w:tr w:rsidR="00CB60F6" w:rsidRPr="000420CA" w14:paraId="5CC3D623" w14:textId="77777777" w:rsidTr="005122CB">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2556C4F" w14:textId="77777777" w:rsidR="00CB60F6" w:rsidRPr="000420CA" w:rsidRDefault="00CB60F6" w:rsidP="005122CB">
            <w:pPr>
              <w:rPr>
                <w:b w:val="0"/>
                <w:bCs w:val="0"/>
                <w:sz w:val="18"/>
                <w:szCs w:val="20"/>
              </w:rPr>
            </w:pPr>
          </w:p>
        </w:tc>
        <w:tc>
          <w:tcPr>
            <w:tcW w:w="1170" w:type="dxa"/>
            <w:shd w:val="clear" w:color="auto" w:fill="auto"/>
          </w:tcPr>
          <w:p w14:paraId="1228D4CA" w14:textId="77777777" w:rsidR="00CB60F6" w:rsidRPr="000420CA"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
            </w:r>
          </w:p>
        </w:tc>
        <w:tc>
          <w:tcPr>
            <w:tcW w:w="990" w:type="dxa"/>
            <w:gridSpan w:val="2"/>
            <w:shd w:val="clear" w:color="auto" w:fill="auto"/>
          </w:tcPr>
          <w:p w14:paraId="43781330" w14:textId="77777777" w:rsidR="00CB60F6" w:rsidRPr="000420CA"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and any of</w:t>
            </w:r>
          </w:p>
        </w:tc>
        <w:tc>
          <w:tcPr>
            <w:tcW w:w="1368" w:type="dxa"/>
            <w:shd w:val="clear" w:color="auto" w:fill="auto"/>
          </w:tcPr>
          <w:p w14:paraId="7084EF0D" w14:textId="77777777" w:rsidR="00CB60F6" w:rsidRPr="000420CA"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demographics</w:t>
            </w:r>
          </w:p>
        </w:tc>
        <w:tc>
          <w:tcPr>
            <w:tcW w:w="2218" w:type="dxa"/>
            <w:shd w:val="clear" w:color="auto" w:fill="auto"/>
          </w:tcPr>
          <w:p w14:paraId="36D3C507" w14:textId="77777777" w:rsidR="00CB60F6" w:rsidRPr="000420CA"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UMLS:HL7V3.0:Gender:M</w:t>
            </w:r>
          </w:p>
        </w:tc>
        <w:tc>
          <w:tcPr>
            <w:tcW w:w="3164" w:type="dxa"/>
            <w:shd w:val="clear" w:color="auto" w:fill="auto"/>
          </w:tcPr>
          <w:p w14:paraId="753A6865" w14:textId="77777777" w:rsidR="00CB60F6" w:rsidRPr="000420CA" w:rsidRDefault="00CB60F6" w:rsidP="005122CB">
            <w:pPr>
              <w:cnfStyle w:val="000000000000" w:firstRow="0" w:lastRow="0" w:firstColumn="0" w:lastColumn="0" w:oddVBand="0" w:evenVBand="0" w:oddHBand="0" w:evenHBand="0" w:firstRowFirstColumn="0" w:firstRowLastColumn="0" w:lastRowFirstColumn="0" w:lastRowLastColumn="0"/>
              <w:rPr>
                <w:sz w:val="18"/>
                <w:szCs w:val="20"/>
              </w:rPr>
            </w:pPr>
            <w:r>
              <w:rPr>
                <w:bCs/>
                <w:sz w:val="18"/>
                <w:szCs w:val="20"/>
              </w:rPr>
              <w:t>Male</w:t>
            </w:r>
          </w:p>
        </w:tc>
      </w:tr>
      <w:tr w:rsidR="00CB60F6" w:rsidRPr="000420CA" w14:paraId="135E67F8" w14:textId="77777777" w:rsidTr="005A223B">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74D334B" w14:textId="77777777" w:rsidR="00CB60F6" w:rsidRPr="000420CA" w:rsidRDefault="00CB60F6" w:rsidP="005122CB">
            <w:pPr>
              <w:rPr>
                <w:b w:val="0"/>
                <w:bCs w:val="0"/>
                <w:sz w:val="18"/>
                <w:szCs w:val="20"/>
              </w:rPr>
            </w:pPr>
          </w:p>
        </w:tc>
        <w:tc>
          <w:tcPr>
            <w:tcW w:w="1170" w:type="dxa"/>
            <w:shd w:val="clear" w:color="auto" w:fill="auto"/>
          </w:tcPr>
          <w:p w14:paraId="47B5B670" w14:textId="77777777" w:rsidR="00CB60F6" w:rsidRPr="000420CA"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
            </w:r>
            <w:r>
              <w:rPr>
                <w:bCs/>
                <w:sz w:val="18"/>
                <w:szCs w:val="20"/>
              </w:rPr>
              <w:t/>
            </w:r>
            <w:r w:rsidRPr="000420CA">
              <w:rPr>
                <w:bCs/>
                <w:sz w:val="18"/>
                <w:szCs w:val="20"/>
              </w:rPr>
              <w:t/>
            </w:r>
          </w:p>
        </w:tc>
        <w:tc>
          <w:tcPr>
            <w:tcW w:w="990" w:type="dxa"/>
            <w:gridSpan w:val="2"/>
            <w:tcBorders>
              <w:bottom w:val="single" w:sz="4" w:space="0" w:color="808080" w:themeColor="background1" w:themeShade="80"/>
            </w:tcBorders>
            <w:shd w:val="clear" w:color="auto" w:fill="auto"/>
          </w:tcPr>
          <w:p w14:paraId="2124B9A3"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
            </w:r>
          </w:p>
        </w:tc>
        <w:tc>
          <w:tcPr>
            <w:tcW w:w="1368" w:type="dxa"/>
            <w:tcBorders>
              <w:bottom w:val="single" w:sz="4" w:space="0" w:color="808080" w:themeColor="background1" w:themeShade="80"/>
            </w:tcBorders>
            <w:shd w:val="clear" w:color="auto" w:fill="auto"/>
          </w:tcPr>
          <w:p w14:paraId="18F2589E"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demographics</w:t>
            </w:r>
          </w:p>
        </w:tc>
        <w:tc>
          <w:tcPr>
            <w:tcW w:w="2218" w:type="dxa"/>
            <w:tcBorders>
              <w:bottom w:val="single" w:sz="4" w:space="0" w:color="808080" w:themeColor="background1" w:themeShade="80"/>
            </w:tcBorders>
            <w:shd w:val="clear" w:color="auto" w:fill="auto"/>
          </w:tcPr>
          <w:p w14:paraId="243E53EE"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UMLS:HL7V3.0:Gender:F</w:t>
            </w:r>
          </w:p>
        </w:tc>
        <w:tc>
          <w:tcPr>
            <w:tcW w:w="3164" w:type="dxa"/>
            <w:tcBorders>
              <w:bottom w:val="single" w:sz="4" w:space="0" w:color="808080" w:themeColor="background1" w:themeShade="80"/>
            </w:tcBorders>
            <w:shd w:val="clear" w:color="auto" w:fill="auto"/>
          </w:tcPr>
          <w:p w14:paraId="0626A396" w14:textId="77777777" w:rsidR="00CB60F6" w:rsidRPr="00381224"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Female</w:t>
            </w:r>
          </w:p>
        </w:tc>
      </w:tr>
      <w:tr w:rsidR="00CB60F6" w:rsidRPr="001673AB" w14:paraId="4F20F04A" w14:textId="77777777" w:rsidTr="005A223B">
        <w:tc>
          <w:tcPr>
            <w:cnfStyle w:val="001000000000" w:firstRow="0" w:lastRow="0" w:firstColumn="1" w:lastColumn="0" w:oddVBand="0" w:evenVBand="0" w:oddHBand="0" w:evenHBand="0" w:firstRowFirstColumn="0" w:firstRowLastColumn="0" w:lastRowFirstColumn="0" w:lastRowLastColumn="0"/>
            <w:tcW w:w="9360" w:type="dxa"/>
            <w:gridSpan w:val="7"/>
            <w:tcBorders>
              <w:top w:val="single" w:sz="4" w:space="0" w:color="808080" w:themeColor="background1" w:themeShade="80"/>
            </w:tcBorders>
            <w:shd w:val="clear" w:color="auto" w:fill="D9D9D9" w:themeFill="background1" w:themeFillShade="D9"/>
          </w:tcPr>
          <w:p w14:paraId="2D130E86" w14:textId="77777777" w:rsidR="00CB60F6" w:rsidRDefault="00CB60F6" w:rsidP="005122CB">
            <w:pPr>
              <w:rPr>
                <w:sz w:val="18"/>
                <w:szCs w:val="20"/>
              </w:rPr>
            </w:pPr>
            <w:r>
              <w:rPr>
                <w:sz w:val="18"/>
                <w:szCs w:val="20"/>
              </w:rPr>
              <w:t>Group 1</w:t>
            </w:r>
            <w:proofErr w:type="spellStart"/>
            <w:r>
              <w:rPr>
                <w:sz w:val="18"/>
                <w:szCs w:val="20"/>
              </w:rPr>
              <w:t/>
            </w:r>
            <w:proofErr w:type="spellEnd"/>
            <w:r>
              <w:rPr>
                <w:sz w:val="18"/>
                <w:szCs w:val="20"/>
              </w:rPr>
              <w:t/>
            </w:r>
          </w:p>
        </w:tc>
      </w:tr>
      <w:tr w:rsidR="00CB60F6" w:rsidRPr="000461F3" w14:paraId="40A81BA4" w14:textId="77777777" w:rsidTr="005A223B">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0975CA7" w14:textId="77777777" w:rsidR="00CB60F6" w:rsidRPr="000461F3" w:rsidRDefault="00CB60F6" w:rsidP="005122CB">
            <w:pPr>
              <w:rPr>
                <w:bCs w:val="0"/>
                <w:sz w:val="18"/>
                <w:szCs w:val="20"/>
              </w:rPr>
            </w:pPr>
          </w:p>
        </w:tc>
        <w:tc>
          <w:tcPr>
            <w:tcW w:w="8915" w:type="dxa"/>
            <w:gridSpan w:val="6"/>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9CA4AE5" w14:textId="77777777" w:rsidR="00CB60F6" w:rsidRPr="000461F3" w:rsidRDefault="00CB60F6" w:rsidP="005122CB">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PPI</w:t>
            </w:r>
            <w:proofErr w:type="spellStart"/>
            <w:r w:rsidRPr="000461F3">
              <w:rPr>
                <w:b/>
                <w:sz w:val="18"/>
                <w:szCs w:val="20"/>
              </w:rPr>
              <w:t/>
            </w:r>
            <w:proofErr w:type="spellEnd"/>
            <w:r w:rsidRPr="000461F3">
              <w:rPr>
                <w:b/>
                <w:sz w:val="18"/>
                <w:szCs w:val="20"/>
              </w:rPr>
              <w:t/>
            </w:r>
          </w:p>
        </w:tc>
      </w:tr>
      <w:tr w:rsidR="00CB60F6" w:rsidRPr="000420CA" w14:paraId="135E67F8" w14:textId="77777777" w:rsidTr="005A223B">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74D334B" w14:textId="77777777" w:rsidR="00CB60F6" w:rsidRPr="000420CA" w:rsidRDefault="00CB60F6" w:rsidP="005122CB">
            <w:pPr>
              <w:rPr>
                <w:b w:val="0"/>
                <w:bCs w:val="0"/>
                <w:sz w:val="18"/>
                <w:szCs w:val="20"/>
              </w:rPr>
            </w:pPr>
          </w:p>
        </w:tc>
        <w:tc>
          <w:tcPr>
            <w:tcW w:w="1170" w:type="dxa"/>
            <w:shd w:val="clear" w:color="auto" w:fill="auto"/>
          </w:tcPr>
          <w:p w14:paraId="47B5B670" w14:textId="77777777" w:rsidR="00CB60F6" w:rsidRPr="000420CA"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r>
              <w:rPr>
                <w:bCs/>
                <w:sz w:val="18"/>
                <w:szCs w:val="20"/>
              </w:rPr>
              <w:t/>
            </w:r>
            <w:r w:rsidRPr="000420CA">
              <w:rPr>
                <w:bCs/>
                <w:sz w:val="18"/>
                <w:szCs w:val="20"/>
              </w:rPr>
              <w:t/>
            </w:r>
          </w:p>
        </w:tc>
        <w:tc>
          <w:tcPr>
            <w:tcW w:w="990" w:type="dxa"/>
            <w:gridSpan w:val="2"/>
            <w:tcBorders>
              <w:bottom w:val="single" w:sz="4" w:space="0" w:color="808080" w:themeColor="background1" w:themeShade="80"/>
            </w:tcBorders>
            <w:shd w:val="clear" w:color="auto" w:fill="auto"/>
          </w:tcPr>
          <w:p w14:paraId="2124B9A3"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
            </w:r>
          </w:p>
        </w:tc>
        <w:tc>
          <w:tcPr>
            <w:tcW w:w="1368" w:type="dxa"/>
            <w:tcBorders>
              <w:bottom w:val="single" w:sz="4" w:space="0" w:color="808080" w:themeColor="background1" w:themeShade="80"/>
            </w:tcBorders>
            <w:shd w:val="clear" w:color="auto" w:fill="auto"/>
          </w:tcPr>
          <w:p w14:paraId="18F2589E"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243E53EE"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NLM:ATC:A02BC</w:t>
            </w:r>
          </w:p>
        </w:tc>
        <w:tc>
          <w:tcPr>
            <w:tcW w:w="3164" w:type="dxa"/>
            <w:tcBorders>
              <w:bottom w:val="single" w:sz="4" w:space="0" w:color="808080" w:themeColor="background1" w:themeShade="80"/>
            </w:tcBorders>
            <w:shd w:val="clear" w:color="auto" w:fill="auto"/>
          </w:tcPr>
          <w:p w14:paraId="0626A396" w14:textId="77777777" w:rsidR="00CB60F6" w:rsidRPr="00381224"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Proton pump inhibitors</w:t>
            </w:r>
          </w:p>
        </w:tc>
      </w:tr>
      <w:tr w:rsidR="00CB60F6" w:rsidRPr="001673AB" w14:paraId="5F8B2AEC" w14:textId="77777777" w:rsidTr="005A223B">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2BD6DC2B" w14:textId="77777777" w:rsidR="00CB60F6" w:rsidRDefault="00CB60F6" w:rsidP="005122CB">
            <w:pPr>
              <w:rPr>
                <w:b w:val="0"/>
                <w:bCs w:val="0"/>
                <w:sz w:val="18"/>
                <w:szCs w:val="20"/>
              </w:rPr>
            </w:pPr>
          </w:p>
        </w:tc>
        <w:tc>
          <w:tcPr>
            <w:tcW w:w="2160" w:type="dxa"/>
            <w:gridSpan w:val="3"/>
            <w:shd w:val="clear" w:color="auto" w:fill="auto"/>
          </w:tcPr>
          <w:p w14:paraId="6CC92C38"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number of instances</w:t>
            </w:r>
            <w:proofErr w:type="spellStart"/>
            <w:r>
              <w:rPr>
                <w:sz w:val="18"/>
                <w:szCs w:val="20"/>
              </w:rPr>
              <w:t/>
            </w:r>
            <w:proofErr w:type="spellEnd"/>
            <w:r>
              <w:rPr>
                <w:sz w:val="18"/>
                <w:szCs w:val="20"/>
              </w:rPr>
              <w:t/>
            </w:r>
          </w:p>
        </w:tc>
        <w:tc>
          <w:tcPr>
            <w:tcW w:w="6755" w:type="dxa"/>
            <w:gridSpan w:val="3"/>
            <w:tcBorders>
              <w:top w:val="single" w:sz="4" w:space="0" w:color="808080" w:themeColor="background1" w:themeShade="80"/>
            </w:tcBorders>
            <w:shd w:val="clear" w:color="auto" w:fill="auto"/>
          </w:tcPr>
          <w:p w14:paraId="7CB24EEF"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Greater than or equal to 12 instances</w:t>
            </w:r>
            <w:proofErr w:type="spellStart"/>
            <w:r>
              <w:rPr>
                <w:sz w:val="18"/>
                <w:szCs w:val="20"/>
              </w:rPr>
              <w:t/>
            </w:r>
            <w:proofErr w:type="spellEnd"/>
            <w:r>
              <w:rPr>
                <w:sz w:val="18"/>
                <w:szCs w:val="20"/>
              </w:rPr>
              <w:t/>
            </w:r>
          </w:p>
        </w:tc>
      </w:tr>
      <w:tr w:rsidR="00CB60F6" w:rsidRPr="001673AB" w14:paraId="5F8B2AEC" w14:textId="77777777" w:rsidTr="005A223B">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2BD6DC2B" w14:textId="77777777" w:rsidR="00CB60F6" w:rsidRDefault="00CB60F6" w:rsidP="005122CB">
            <w:pPr>
              <w:rPr>
                <w:b w:val="0"/>
                <w:bCs w:val="0"/>
                <w:sz w:val="18"/>
                <w:szCs w:val="20"/>
              </w:rPr>
            </w:pPr>
          </w:p>
        </w:tc>
        <w:tc>
          <w:tcPr>
            <w:tcW w:w="2160" w:type="dxa"/>
            <w:gridSpan w:val="3"/>
            <w:shd w:val="clear" w:color="auto" w:fill="auto"/>
          </w:tcPr>
          <w:p w14:paraId="6CC92C38"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roofErr w:type="spellStart"/>
            <w:r>
              <w:rPr>
                <w:sz w:val="18"/>
                <w:szCs w:val="20"/>
              </w:rPr>
              <w:t/>
            </w:r>
            <w:proofErr w:type="spellEnd"/>
            <w:r>
              <w:rPr>
                <w:sz w:val="18"/>
                <w:szCs w:val="20"/>
              </w:rPr>
              <w:t/>
            </w:r>
          </w:p>
        </w:tc>
        <w:tc>
          <w:tcPr>
            <w:tcW w:w="6755" w:type="dxa"/>
            <w:gridSpan w:val="3"/>
            <w:tcBorders>
              <w:top w:val="single" w:sz="4" w:space="0" w:color="808080" w:themeColor="background1" w:themeShade="80"/>
            </w:tcBorders>
            <w:shd w:val="clear" w:color="auto" w:fill="auto"/>
          </w:tcPr>
          <w:p w14:paraId="7CB24EEF"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between Jan 1, 2015 and Jan 1, 2025</w:t>
            </w:r>
            <w:proofErr w:type="spellStart"/>
            <w:r>
              <w:rPr>
                <w:sz w:val="18"/>
                <w:szCs w:val="20"/>
              </w:rPr>
              <w:t/>
            </w:r>
            <w:proofErr w:type="spellEnd"/>
            <w:r>
              <w:rPr>
                <w:sz w:val="18"/>
                <w:szCs w:val="20"/>
              </w:rPr>
              <w:t/>
            </w:r>
          </w:p>
        </w:tc>
      </w:tr>
      <w:tr w:rsidR="00CB60F6" w:rsidRPr="001673AB" w14:paraId="4F20F04A" w14:textId="77777777" w:rsidTr="005A223B">
        <w:tc>
          <w:tcPr>
            <w:cnfStyle w:val="001000000000" w:firstRow="0" w:lastRow="0" w:firstColumn="1" w:lastColumn="0" w:oddVBand="0" w:evenVBand="0" w:oddHBand="0" w:evenHBand="0" w:firstRowFirstColumn="0" w:firstRowLastColumn="0" w:lastRowFirstColumn="0" w:lastRowLastColumn="0"/>
            <w:tcW w:w="9360" w:type="dxa"/>
            <w:gridSpan w:val="7"/>
            <w:tcBorders>
              <w:top w:val="single" w:sz="4" w:space="0" w:color="808080" w:themeColor="background1" w:themeShade="80"/>
            </w:tcBorders>
            <w:shd w:val="clear" w:color="auto" w:fill="D9D9D9" w:themeFill="background1" w:themeFillShade="D9"/>
          </w:tcPr>
          <w:p w14:paraId="2D130E86" w14:textId="77777777" w:rsidR="00CB60F6" w:rsidRDefault="00CB60F6" w:rsidP="005122CB">
            <w:pPr>
              <w:rPr>
                <w:sz w:val="18"/>
                <w:szCs w:val="20"/>
              </w:rPr>
            </w:pPr>
            <w:r>
              <w:rPr>
                <w:sz w:val="18"/>
                <w:szCs w:val="20"/>
              </w:rPr>
              <w:t>Group 2</w:t>
            </w:r>
            <w:proofErr w:type="spellStart"/>
            <w:r>
              <w:rPr>
                <w:sz w:val="18"/>
                <w:szCs w:val="20"/>
              </w:rPr>
              <w:t/>
            </w:r>
            <w:proofErr w:type="spellEnd"/>
            <w:r>
              <w:rPr>
                <w:sz w:val="18"/>
                <w:szCs w:val="20"/>
              </w:rPr>
              <w:t/>
            </w:r>
          </w:p>
        </w:tc>
      </w:tr>
      <w:tr w:rsidR="00CB60F6" w:rsidRPr="000461F3" w14:paraId="40A81BA4" w14:textId="77777777" w:rsidTr="005A223B">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0975CA7" w14:textId="77777777" w:rsidR="00CB60F6" w:rsidRPr="000461F3" w:rsidRDefault="00CB60F6" w:rsidP="005122CB">
            <w:pPr>
              <w:rPr>
                <w:bCs w:val="0"/>
                <w:sz w:val="18"/>
                <w:szCs w:val="20"/>
              </w:rPr>
            </w:pPr>
          </w:p>
        </w:tc>
        <w:tc>
          <w:tcPr>
            <w:tcW w:w="8915" w:type="dxa"/>
            <w:gridSpan w:val="6"/>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9CA4AE5" w14:textId="77777777" w:rsidR="00CB60F6" w:rsidRPr="000461F3" w:rsidRDefault="00CB60F6" w:rsidP="005122CB">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exclude H2RA</w:t>
            </w:r>
            <w:proofErr w:type="spellStart"/>
            <w:r w:rsidRPr="000461F3">
              <w:rPr>
                <w:b/>
                <w:sz w:val="18"/>
                <w:szCs w:val="20"/>
              </w:rPr>
              <w:t/>
            </w:r>
            <w:proofErr w:type="spellEnd"/>
            <w:r w:rsidRPr="000461F3">
              <w:rPr>
                <w:b/>
                <w:sz w:val="18"/>
                <w:szCs w:val="20"/>
              </w:rPr>
              <w:t/>
            </w:r>
          </w:p>
        </w:tc>
      </w:tr>
      <w:tr w:rsidR="00CB60F6" w:rsidRPr="000420CA" w14:paraId="135E67F8" w14:textId="77777777" w:rsidTr="005A223B">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74D334B" w14:textId="77777777" w:rsidR="00CB60F6" w:rsidRPr="000420CA" w:rsidRDefault="00CB60F6" w:rsidP="005122CB">
            <w:pPr>
              <w:rPr>
                <w:b w:val="0"/>
                <w:bCs w:val="0"/>
                <w:sz w:val="18"/>
                <w:szCs w:val="20"/>
              </w:rPr>
            </w:pPr>
          </w:p>
        </w:tc>
        <w:tc>
          <w:tcPr>
            <w:tcW w:w="1170" w:type="dxa"/>
            <w:shd w:val="clear" w:color="auto" w:fill="auto"/>
          </w:tcPr>
          <w:p w14:paraId="47B5B670" w14:textId="77777777" w:rsidR="00CB60F6" w:rsidRPr="000420CA"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cannot have</w:t>
            </w:r>
            <w:r>
              <w:rPr>
                <w:bCs/>
                <w:sz w:val="18"/>
                <w:szCs w:val="20"/>
              </w:rPr>
              <w:t/>
            </w:r>
            <w:r w:rsidRPr="000420CA">
              <w:rPr>
                <w:bCs/>
                <w:sz w:val="18"/>
                <w:szCs w:val="20"/>
              </w:rPr>
              <w:t/>
            </w:r>
          </w:p>
        </w:tc>
        <w:tc>
          <w:tcPr>
            <w:tcW w:w="990" w:type="dxa"/>
            <w:gridSpan w:val="2"/>
            <w:tcBorders>
              <w:bottom w:val="single" w:sz="4" w:space="0" w:color="808080" w:themeColor="background1" w:themeShade="80"/>
            </w:tcBorders>
            <w:shd w:val="clear" w:color="auto" w:fill="auto"/>
          </w:tcPr>
          <w:p w14:paraId="2124B9A3"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
            </w:r>
          </w:p>
        </w:tc>
        <w:tc>
          <w:tcPr>
            <w:tcW w:w="1368" w:type="dxa"/>
            <w:tcBorders>
              <w:bottom w:val="single" w:sz="4" w:space="0" w:color="808080" w:themeColor="background1" w:themeShade="80"/>
            </w:tcBorders>
            <w:shd w:val="clear" w:color="auto" w:fill="auto"/>
          </w:tcPr>
          <w:p w14:paraId="18F2589E"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243E53EE"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NLM:ATC:A02BA</w:t>
            </w:r>
          </w:p>
        </w:tc>
        <w:tc>
          <w:tcPr>
            <w:tcW w:w="3164" w:type="dxa"/>
            <w:tcBorders>
              <w:bottom w:val="single" w:sz="4" w:space="0" w:color="808080" w:themeColor="background1" w:themeShade="80"/>
            </w:tcBorders>
            <w:shd w:val="clear" w:color="auto" w:fill="auto"/>
          </w:tcPr>
          <w:p w14:paraId="0626A396" w14:textId="77777777" w:rsidR="00CB60F6" w:rsidRPr="00381224"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H2-receptor antagonists</w:t>
            </w:r>
          </w:p>
        </w:tc>
      </w:tr>
      <w:tr w:rsidR="00CB60F6" w:rsidRPr="001673AB" w14:paraId="5F8B2AEC" w14:textId="77777777" w:rsidTr="005A223B">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2BD6DC2B" w14:textId="77777777" w:rsidR="00CB60F6" w:rsidRDefault="00CB60F6" w:rsidP="005122CB">
            <w:pPr>
              <w:rPr>
                <w:b w:val="0"/>
                <w:bCs w:val="0"/>
                <w:sz w:val="18"/>
                <w:szCs w:val="20"/>
              </w:rPr>
            </w:pPr>
          </w:p>
        </w:tc>
        <w:tc>
          <w:tcPr>
            <w:tcW w:w="2160" w:type="dxa"/>
            <w:gridSpan w:val="3"/>
            <w:shd w:val="clear" w:color="auto" w:fill="auto"/>
          </w:tcPr>
          <w:p w14:paraId="6CC92C38"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roofErr w:type="spellStart"/>
            <w:r>
              <w:rPr>
                <w:sz w:val="18"/>
                <w:szCs w:val="20"/>
              </w:rPr>
              <w:t/>
            </w:r>
            <w:proofErr w:type="spellEnd"/>
            <w:r>
              <w:rPr>
                <w:sz w:val="18"/>
                <w:szCs w:val="20"/>
              </w:rPr>
              <w:t/>
            </w:r>
          </w:p>
        </w:tc>
        <w:tc>
          <w:tcPr>
            <w:tcW w:w="6755" w:type="dxa"/>
            <w:gridSpan w:val="3"/>
            <w:tcBorders>
              <w:top w:val="single" w:sz="4" w:space="0" w:color="808080" w:themeColor="background1" w:themeShade="80"/>
            </w:tcBorders>
            <w:shd w:val="clear" w:color="auto" w:fill="auto"/>
          </w:tcPr>
          <w:p w14:paraId="7CB24EEF"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at any time</w:t>
            </w:r>
            <w:proofErr w:type="spellStart"/>
            <w:r>
              <w:rPr>
                <w:sz w:val="18"/>
                <w:szCs w:val="20"/>
              </w:rPr>
              <w:t/>
            </w:r>
            <w:proofErr w:type="spellEnd"/>
            <w:r>
              <w:rPr>
                <w:sz w:val="18"/>
                <w:szCs w:val="20"/>
              </w:rPr>
              <w:t/>
            </w:r>
          </w:p>
        </w:tc>
      </w:tr>
    </w:tbl>
    <w:p w14:paraId="79C56521" w14:textId="3C83ADDB" w:rsidR="00D95971" w:rsidRDefault="00D95971" w:rsidP="00CB60F6">
      <w:pPr>
        <w:pStyle w:val="Heading3"/>
      </w:pPr>
    </w:p>
    <w:p w14:paraId="0F0030EE" w14:textId="713DCFBD" w:rsidR="00CB60F6" w:rsidRPr="0060696E" w:rsidRDefault="00CB60F6" w:rsidP="00CB60F6">
      <w:pPr>
        <w:pStyle w:val="Heading3"/>
      </w:pPr>
      <w:r>
        <w:t xml:space="preserve">Query Criteria for </w:t>
      </w:r>
      <w:r w:rsidR="0001708C">
        <w:t xml:space="preserve">Cohort 2 (query name: </w:t>
      </w:r>
      <w:r>
        <w:rPr xsi:nil="true"/>
        <w:t>Global H2RA</w:t>
      </w:r>
      <w:proofErr w:type="spellStart"/>
      <w:r>
        <w:rPr xsi:nil="true"/>
        <w:t/>
      </w:r>
      <w:r>
        <w:rPr xsi:nil="true"/>
        <w:t/>
      </w:r>
      <w:r>
        <w:rPr xsi:nil="true"/>
        <w:t/>
      </w:r>
      <w:proofErr w:type="spellEnd"/>
      <w:r>
        <w:rPr xsi:nil="true"/>
        <w:t/>
      </w:r>
      <w:r w:rsidR="0001708C">
        <w:t>)</w:t>
      </w:r>
    </w:p>
    <w:p w14:paraId="1561C6D2" w14:textId="1B0FBC63" w:rsidR="00CB60F6" w:rsidRPr="00AE6247" w:rsidRDefault="00CB60F6" w:rsidP="00CB60F6">
      <w:r w:rsidRPr="00AE6247">
        <w:t>This query was run on</w:t>
      </w:r>
      <w:r w:rsidR="00543905">
        <w:t xml:space="preserve"> the network</w:t>
      </w:r>
      <w:r w:rsidR="00DC02A1">
        <w:t xml:space="preserve"> </w:t>
      </w:r>
      <w:r>
        <w:rPr xsi:nil="true"/>
        <w:t>Global Collaborative Network</w:t>
      </w:r>
      <w:proofErr w:type="spellStart"/>
      <w:r>
        <w:rPr xsi:nil="true"/>
        <w:t/>
      </w:r>
      <w:proofErr w:type="spellEnd"/>
      <w:r>
        <w:rPr xsi:nil="true"/>
        <w:t/>
      </w:r>
      <w:r w:rsidR="00DC02A1">
        <w:t xml:space="preserve"> </w:t>
      </w:r>
      <w:r>
        <w:rPr xsi:nil="true"/>
        <w:t>with 147</w:t>
      </w:r>
      <w:proofErr w:type="spellStart"/>
      <w:r>
        <w:rPr xsi:nil="true"/>
        <w:t/>
      </w:r>
      <w:proofErr w:type="spellEnd"/>
      <w:r>
        <w:rPr xsi:nil="true"/>
        <w:t xml:space="preserve"> HCO</w:t>
      </w:r>
      <w:r w:rsidR="00AF523D">
        <w:t>(</w:t>
      </w:r>
      <w:r w:rsidRPr="00AE6247">
        <w:t>s</w:t>
      </w:r>
      <w:r w:rsidR="00AF523D">
        <w:t>)</w:t>
      </w:r>
      <w:r>
        <w:rPr xsi:nil="true"/>
        <w:t xml:space="preserve"> queried and 147</w:t>
      </w:r>
      <w:proofErr w:type="spellStart"/>
      <w:r>
        <w:rPr xsi:nil="true"/>
        <w:t/>
      </w:r>
      <w:proofErr w:type="spellEnd"/>
      <w:r>
        <w:rPr xsi:nil="true"/>
        <w:t xml:space="preserve"> HCO</w:t>
      </w:r>
      <w:r w:rsidR="00AF523D">
        <w:t>(</w:t>
      </w:r>
      <w:r w:rsidRPr="00AE6247">
        <w:t>s</w:t>
      </w:r>
      <w:r w:rsidR="00AF523D">
        <w:t>)</w:t>
      </w:r>
      <w:r w:rsidRPr="00AE6247">
        <w:t xml:space="preserve"> responded.  </w:t>
      </w:r>
      <w:r w:rsidR="00205DD7" w:rsidRPr="00AE6247">
        <w:t>A t</w:t>
      </w:r>
      <w:r>
        <w:rPr xsi:nil="true"/>
        <w:t>otal of 122</w:t>
      </w:r>
      <w:proofErr w:type="spellStart"/>
      <w:r>
        <w:rPr xsi:nil="true"/>
        <w:t/>
      </w:r>
      <w:proofErr w:type="spellEnd"/>
      <w:r>
        <w:rPr xsi:nil="true"/>
        <w:t xml:space="preserve"> provider</w:t>
      </w:r>
      <w:r w:rsidR="00AF523D">
        <w:t>(</w:t>
      </w:r>
      <w:r w:rsidRPr="00AE6247">
        <w:t>s</w:t>
      </w:r>
      <w:r w:rsidR="00AF523D">
        <w:t>)</w:t>
      </w:r>
      <w:r w:rsidRPr="00AE6247">
        <w:t xml:space="preserve"> responded with patients. The final cohort include</w:t>
      </w:r>
      <w:r w:rsidR="00543905">
        <w:t>d</w:t>
      </w:r>
      <w:r w:rsidR="00AF523D">
        <w:t xml:space="preserve"> </w:t>
      </w:r>
      <w:r>
        <w:rPr xsi:nil="true"/>
        <w:t>132,615</w:t>
      </w:r>
      <w:proofErr w:type="spellStart"/>
      <w:r>
        <w:rPr xsi:nil="true"/>
        <w:t/>
      </w:r>
      <w:proofErr w:type="spellEnd"/>
      <w:r>
        <w:rPr xsi:nil="true"/>
        <w:t xml:space="preserve"> patients who matched the query criteria listed in the table below. </w:t>
      </w:r>
    </w:p>
    <w:p w14:paraId="63152E25" w14:textId="77777777" w:rsidR="00CB60F6" w:rsidRDefault="00CB60F6" w:rsidP="00CB60F6"/>
    <w:tbl>
      <w:tblPr>
        <w:tblStyle w:val="ListTable2-Accent4"/>
        <w:tblpPr w:leftFromText="180" w:rightFromText="180" w:vertAnchor="text" w:tblpY="1"/>
        <w:tblOverlap w:val="never"/>
        <w:tblW w:w="9360" w:type="dxa"/>
        <w:tblBorders>
          <w:top w:val="none" w:sz="0" w:space="0" w:color="auto"/>
          <w:bottom w:val="none" w:sz="0" w:space="0" w:color="auto"/>
          <w:insideH w:val="none" w:sz="0" w:space="0" w:color="auto"/>
        </w:tblBorders>
        <w:tblLayout w:type="fixed"/>
        <w:tblLook w:val="06A0" w:firstRow="1" w:lastRow="0" w:firstColumn="1" w:lastColumn="0" w:noHBand="1" w:noVBand="1"/>
      </w:tblPr>
      <w:tblGrid>
        <w:gridCol w:w="445"/>
        <w:gridCol w:w="1170"/>
        <w:gridCol w:w="396"/>
        <w:gridCol w:w="594"/>
        <w:gridCol w:w="1368"/>
        <w:gridCol w:w="2218"/>
        <w:gridCol w:w="3169"/>
      </w:tblGrid>
      <w:tr w:rsidR="00CB60F6" w:rsidRPr="001673AB" w14:paraId="4AAFD602" w14:textId="77777777" w:rsidTr="005A223B">
        <w:tc>
          <w:tcPr>
            <w:cnfStyle w:val="001000000000" w:firstRow="0" w:lastRow="0" w:firstColumn="1" w:lastColumn="0" w:oddVBand="0" w:evenVBand="0" w:oddHBand="0" w:evenHBand="0" w:firstRowFirstColumn="0" w:firstRowLastColumn="0" w:lastRowFirstColumn="0" w:lastRowLastColumn="0"/>
            <w:tcW w:w="9360" w:type="dxa"/>
            <w:gridSpan w:val="7"/>
            <w:tcBorders>
              <w:top w:val="single" w:sz="4" w:space="0" w:color="808080" w:themeColor="background1" w:themeShade="80"/>
              <w:bottom w:val="single" w:sz="4" w:space="0" w:color="808080" w:themeColor="background1" w:themeShade="80"/>
            </w:tcBorders>
            <w:shd w:val="clear" w:color="auto" w:fill="BFBFBF" w:themeFill="background1" w:themeFillShade="BF"/>
          </w:tcPr>
          <w:p w14:paraId="07510816" w14:textId="77777777" w:rsidR="00CB60F6" w:rsidRDefault="00CB60F6" w:rsidP="005122CB">
            <w:pPr>
              <w:rPr>
                <w:sz w:val="18"/>
                <w:szCs w:val="20"/>
              </w:rPr>
            </w:pPr>
            <w:r>
              <w:rPr>
                <w:sz w:val="18"/>
                <w:szCs w:val="20"/>
              </w:rPr>
              <w:t>Ungrouped terms</w:t>
            </w:r>
            <w:proofErr w:type="spellStart"/>
            <w:r>
              <w:rPr>
                <w:sz w:val="18"/>
                <w:szCs w:val="20"/>
              </w:rPr>
              <w:t/>
            </w:r>
            <w:proofErr w:type="spellEnd"/>
            <w:r>
              <w:rPr>
                <w:sz w:val="18"/>
                <w:szCs w:val="20"/>
              </w:rPr>
              <w:t/>
            </w:r>
          </w:p>
        </w:tc>
      </w:tr>
      <w:tr w:rsidR="00CB60F6" w:rsidRPr="000420CA" w14:paraId="484C2C83" w14:textId="77777777" w:rsidTr="005A223B">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265A7EA" w14:textId="77777777" w:rsidR="00CB60F6" w:rsidRPr="000420CA" w:rsidRDefault="00CB60F6" w:rsidP="005122CB">
            <w:pPr>
              <w:rPr>
                <w:b w:val="0"/>
                <w:bCs w:val="0"/>
                <w:sz w:val="18"/>
                <w:szCs w:val="20"/>
              </w:rPr>
            </w:pPr>
          </w:p>
        </w:tc>
        <w:tc>
          <w:tcPr>
            <w:tcW w:w="1170" w:type="dxa"/>
            <w:shd w:val="clear" w:color="auto" w:fill="auto"/>
          </w:tcPr>
          <w:p w14:paraId="20E7AA01" w14:textId="77777777" w:rsidR="00CB60F6" w:rsidRPr="000420CA"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r>
              <w:rPr>
                <w:bCs/>
                <w:sz w:val="18"/>
                <w:szCs w:val="20"/>
              </w:rPr>
              <w:t/>
            </w:r>
            <w:r w:rsidRPr="000420CA">
              <w:rPr>
                <w:bCs/>
                <w:sz w:val="18"/>
                <w:szCs w:val="20"/>
              </w:rPr>
              <w:t/>
            </w:r>
          </w:p>
        </w:tc>
        <w:tc>
          <w:tcPr>
            <w:tcW w:w="990" w:type="dxa"/>
            <w:gridSpan w:val="2"/>
            <w:tcBorders>
              <w:bottom w:val="single" w:sz="4" w:space="0" w:color="808080" w:themeColor="background1" w:themeShade="80"/>
            </w:tcBorders>
            <w:shd w:val="clear" w:color="auto" w:fill="auto"/>
          </w:tcPr>
          <w:p w14:paraId="7271B4B6"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
            </w:r>
          </w:p>
        </w:tc>
        <w:tc>
          <w:tcPr>
            <w:tcW w:w="1368" w:type="dxa"/>
            <w:tcBorders>
              <w:bottom w:val="single" w:sz="4" w:space="0" w:color="808080" w:themeColor="background1" w:themeShade="80"/>
            </w:tcBorders>
            <w:shd w:val="clear" w:color="auto" w:fill="auto"/>
          </w:tcPr>
          <w:p w14:paraId="0F2EADD8"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demographics</w:t>
            </w:r>
          </w:p>
        </w:tc>
        <w:tc>
          <w:tcPr>
            <w:tcW w:w="2218" w:type="dxa"/>
            <w:tcBorders>
              <w:bottom w:val="single" w:sz="4" w:space="0" w:color="808080" w:themeColor="background1" w:themeShade="80"/>
            </w:tcBorders>
            <w:shd w:val="clear" w:color="auto" w:fill="auto"/>
          </w:tcPr>
          <w:p w14:paraId="0CCFF789"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Age</w:t>
            </w:r>
          </w:p>
        </w:tc>
        <w:tc>
          <w:tcPr>
            <w:tcW w:w="3164" w:type="dxa"/>
            <w:tcBorders>
              <w:bottom w:val="single" w:sz="4" w:space="0" w:color="808080" w:themeColor="background1" w:themeShade="80"/>
            </w:tcBorders>
            <w:shd w:val="clear" w:color="auto" w:fill="auto"/>
          </w:tcPr>
          <w:p w14:paraId="215801DD" w14:textId="77777777" w:rsidR="00CB60F6" w:rsidRPr="00381224"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Age (between 18 and 80 years (most recent occurrence))</w:t>
            </w:r>
          </w:p>
        </w:tc>
      </w:tr>
      <w:tr w:rsidR="00CB60F6" w:rsidRPr="000420CA" w14:paraId="47A0E4AA" w14:textId="77777777" w:rsidTr="005122CB">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150C721" w14:textId="77777777" w:rsidR="00CB60F6" w:rsidRPr="000420CA" w:rsidRDefault="00CB60F6" w:rsidP="005122CB">
            <w:pPr>
              <w:rPr>
                <w:b w:val="0"/>
                <w:bCs w:val="0"/>
                <w:sz w:val="18"/>
                <w:szCs w:val="20"/>
              </w:rPr>
            </w:pPr>
          </w:p>
        </w:tc>
        <w:tc>
          <w:tcPr>
            <w:tcW w:w="1170" w:type="dxa"/>
            <w:shd w:val="clear" w:color="auto" w:fill="auto"/>
          </w:tcPr>
          <w:p w14:paraId="02F3FBA2" w14:textId="77777777" w:rsidR="00CB60F6" w:rsidRPr="000420CA"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
            </w:r>
          </w:p>
        </w:tc>
        <w:tc>
          <w:tcPr>
            <w:tcW w:w="990" w:type="dxa"/>
            <w:gridSpan w:val="2"/>
            <w:shd w:val="clear" w:color="auto" w:fill="auto"/>
          </w:tcPr>
          <w:p w14:paraId="650923A1" w14:textId="77777777" w:rsidR="00CB60F6" w:rsidRPr="000420CA"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and any of</w:t>
            </w:r>
          </w:p>
        </w:tc>
        <w:tc>
          <w:tcPr>
            <w:tcW w:w="1368" w:type="dxa"/>
            <w:shd w:val="clear" w:color="auto" w:fill="auto"/>
          </w:tcPr>
          <w:p w14:paraId="2AA8D705" w14:textId="77777777" w:rsidR="00CB60F6" w:rsidRPr="000420CA"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demographics</w:t>
            </w:r>
          </w:p>
        </w:tc>
        <w:tc>
          <w:tcPr>
            <w:tcW w:w="2218" w:type="dxa"/>
            <w:shd w:val="clear" w:color="auto" w:fill="auto"/>
          </w:tcPr>
          <w:p w14:paraId="2A4DAB24" w14:textId="77777777" w:rsidR="00CB60F6" w:rsidRPr="000420CA"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UMLS:HL7V3.0:Gender:M</w:t>
            </w:r>
          </w:p>
        </w:tc>
        <w:tc>
          <w:tcPr>
            <w:tcW w:w="3164" w:type="dxa"/>
            <w:shd w:val="clear" w:color="auto" w:fill="auto"/>
          </w:tcPr>
          <w:p w14:paraId="00AB5322" w14:textId="77777777" w:rsidR="00CB60F6" w:rsidRPr="000420CA" w:rsidRDefault="00CB60F6" w:rsidP="005122CB">
            <w:pPr>
              <w:cnfStyle w:val="000000000000" w:firstRow="0" w:lastRow="0" w:firstColumn="0" w:lastColumn="0" w:oddVBand="0" w:evenVBand="0" w:oddHBand="0" w:evenHBand="0" w:firstRowFirstColumn="0" w:firstRowLastColumn="0" w:lastRowFirstColumn="0" w:lastRowLastColumn="0"/>
              <w:rPr>
                <w:sz w:val="18"/>
                <w:szCs w:val="20"/>
              </w:rPr>
            </w:pPr>
            <w:r>
              <w:rPr>
                <w:bCs/>
                <w:sz w:val="18"/>
                <w:szCs w:val="20"/>
              </w:rPr>
              <w:t>Male</w:t>
            </w:r>
          </w:p>
        </w:tc>
      </w:tr>
      <w:tr w:rsidR="00CB60F6" w:rsidRPr="000420CA" w14:paraId="484C2C83" w14:textId="77777777" w:rsidTr="005A223B">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265A7EA" w14:textId="77777777" w:rsidR="00CB60F6" w:rsidRPr="000420CA" w:rsidRDefault="00CB60F6" w:rsidP="005122CB">
            <w:pPr>
              <w:rPr>
                <w:b w:val="0"/>
                <w:bCs w:val="0"/>
                <w:sz w:val="18"/>
                <w:szCs w:val="20"/>
              </w:rPr>
            </w:pPr>
          </w:p>
        </w:tc>
        <w:tc>
          <w:tcPr>
            <w:tcW w:w="1170" w:type="dxa"/>
            <w:shd w:val="clear" w:color="auto" w:fill="auto"/>
          </w:tcPr>
          <w:p w14:paraId="20E7AA01" w14:textId="77777777" w:rsidR="00CB60F6" w:rsidRPr="000420CA"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
            </w:r>
            <w:r>
              <w:rPr>
                <w:bCs/>
                <w:sz w:val="18"/>
                <w:szCs w:val="20"/>
              </w:rPr>
              <w:t/>
            </w:r>
            <w:r w:rsidRPr="000420CA">
              <w:rPr>
                <w:bCs/>
                <w:sz w:val="18"/>
                <w:szCs w:val="20"/>
              </w:rPr>
              <w:t/>
            </w:r>
          </w:p>
        </w:tc>
        <w:tc>
          <w:tcPr>
            <w:tcW w:w="990" w:type="dxa"/>
            <w:gridSpan w:val="2"/>
            <w:tcBorders>
              <w:bottom w:val="single" w:sz="4" w:space="0" w:color="808080" w:themeColor="background1" w:themeShade="80"/>
            </w:tcBorders>
            <w:shd w:val="clear" w:color="auto" w:fill="auto"/>
          </w:tcPr>
          <w:p w14:paraId="7271B4B6"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
            </w:r>
          </w:p>
        </w:tc>
        <w:tc>
          <w:tcPr>
            <w:tcW w:w="1368" w:type="dxa"/>
            <w:tcBorders>
              <w:bottom w:val="single" w:sz="4" w:space="0" w:color="808080" w:themeColor="background1" w:themeShade="80"/>
            </w:tcBorders>
            <w:shd w:val="clear" w:color="auto" w:fill="auto"/>
          </w:tcPr>
          <w:p w14:paraId="0F2EADD8"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demographics</w:t>
            </w:r>
          </w:p>
        </w:tc>
        <w:tc>
          <w:tcPr>
            <w:tcW w:w="2218" w:type="dxa"/>
            <w:tcBorders>
              <w:bottom w:val="single" w:sz="4" w:space="0" w:color="808080" w:themeColor="background1" w:themeShade="80"/>
            </w:tcBorders>
            <w:shd w:val="clear" w:color="auto" w:fill="auto"/>
          </w:tcPr>
          <w:p w14:paraId="0CCFF789"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UMLS:HL7V3.0:Gender:F</w:t>
            </w:r>
          </w:p>
        </w:tc>
        <w:tc>
          <w:tcPr>
            <w:tcW w:w="3164" w:type="dxa"/>
            <w:tcBorders>
              <w:bottom w:val="single" w:sz="4" w:space="0" w:color="808080" w:themeColor="background1" w:themeShade="80"/>
            </w:tcBorders>
            <w:shd w:val="clear" w:color="auto" w:fill="auto"/>
          </w:tcPr>
          <w:p w14:paraId="215801DD" w14:textId="77777777" w:rsidR="00CB60F6" w:rsidRPr="00381224"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Female</w:t>
            </w:r>
          </w:p>
        </w:tc>
      </w:tr>
      <w:tr w:rsidR="00CB60F6" w:rsidRPr="001673AB" w14:paraId="04468192" w14:textId="77777777" w:rsidTr="005A223B">
        <w:tc>
          <w:tcPr>
            <w:cnfStyle w:val="001000000000" w:firstRow="0" w:lastRow="0" w:firstColumn="1" w:lastColumn="0" w:oddVBand="0" w:evenVBand="0" w:oddHBand="0" w:evenHBand="0" w:firstRowFirstColumn="0" w:firstRowLastColumn="0" w:lastRowFirstColumn="0" w:lastRowLastColumn="0"/>
            <w:tcW w:w="9360" w:type="dxa"/>
            <w:gridSpan w:val="7"/>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56B1F666" w14:textId="77777777" w:rsidR="00CB60F6" w:rsidRDefault="00CB60F6" w:rsidP="005122CB">
            <w:pPr>
              <w:rPr>
                <w:sz w:val="18"/>
                <w:szCs w:val="20"/>
              </w:rPr>
            </w:pPr>
            <w:r>
              <w:rPr>
                <w:sz w:val="18"/>
                <w:szCs w:val="20"/>
              </w:rPr>
              <w:t>Group 1</w:t>
            </w:r>
            <w:proofErr w:type="spellStart"/>
            <w:r>
              <w:rPr>
                <w:sz w:val="18"/>
                <w:szCs w:val="20"/>
              </w:rPr>
              <w:t/>
            </w:r>
            <w:proofErr w:type="spellEnd"/>
            <w:r>
              <w:rPr>
                <w:sz w:val="18"/>
                <w:szCs w:val="20"/>
              </w:rPr>
              <w:t/>
            </w:r>
          </w:p>
        </w:tc>
      </w:tr>
      <w:tr w:rsidR="00CB60F6" w:rsidRPr="000461F3" w14:paraId="26237000" w14:textId="77777777" w:rsidTr="005A223B">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E873EFA" w14:textId="77777777" w:rsidR="00CB60F6" w:rsidRPr="000461F3" w:rsidRDefault="00CB60F6" w:rsidP="005122CB">
            <w:pPr>
              <w:rPr>
                <w:bCs w:val="0"/>
                <w:sz w:val="18"/>
                <w:szCs w:val="20"/>
              </w:rPr>
            </w:pPr>
          </w:p>
        </w:tc>
        <w:tc>
          <w:tcPr>
            <w:tcW w:w="8915" w:type="dxa"/>
            <w:gridSpan w:val="6"/>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587CF2A" w14:textId="77777777" w:rsidR="00CB60F6" w:rsidRPr="000461F3" w:rsidRDefault="00CB60F6" w:rsidP="005122CB">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H2RA</w:t>
            </w:r>
            <w:proofErr w:type="spellStart"/>
            <w:r w:rsidRPr="000461F3">
              <w:rPr>
                <w:b/>
                <w:sz w:val="18"/>
                <w:szCs w:val="20"/>
              </w:rPr>
              <w:t/>
            </w:r>
            <w:proofErr w:type="spellEnd"/>
            <w:r w:rsidRPr="000461F3">
              <w:rPr>
                <w:b/>
                <w:sz w:val="18"/>
                <w:szCs w:val="20"/>
              </w:rPr>
              <w:t/>
            </w:r>
          </w:p>
        </w:tc>
      </w:tr>
      <w:tr w:rsidR="00CB60F6" w:rsidRPr="000420CA" w14:paraId="484C2C83" w14:textId="77777777" w:rsidTr="005A223B">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265A7EA" w14:textId="77777777" w:rsidR="00CB60F6" w:rsidRPr="000420CA" w:rsidRDefault="00CB60F6" w:rsidP="005122CB">
            <w:pPr>
              <w:rPr>
                <w:b w:val="0"/>
                <w:bCs w:val="0"/>
                <w:sz w:val="18"/>
                <w:szCs w:val="20"/>
              </w:rPr>
            </w:pPr>
          </w:p>
        </w:tc>
        <w:tc>
          <w:tcPr>
            <w:tcW w:w="1170" w:type="dxa"/>
            <w:shd w:val="clear" w:color="auto" w:fill="auto"/>
          </w:tcPr>
          <w:p w14:paraId="20E7AA01" w14:textId="77777777" w:rsidR="00CB60F6" w:rsidRPr="000420CA"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r>
              <w:rPr>
                <w:bCs/>
                <w:sz w:val="18"/>
                <w:szCs w:val="20"/>
              </w:rPr>
              <w:t/>
            </w:r>
            <w:r w:rsidRPr="000420CA">
              <w:rPr>
                <w:bCs/>
                <w:sz w:val="18"/>
                <w:szCs w:val="20"/>
              </w:rPr>
              <w:t/>
            </w:r>
          </w:p>
        </w:tc>
        <w:tc>
          <w:tcPr>
            <w:tcW w:w="990" w:type="dxa"/>
            <w:gridSpan w:val="2"/>
            <w:tcBorders>
              <w:bottom w:val="single" w:sz="4" w:space="0" w:color="808080" w:themeColor="background1" w:themeShade="80"/>
            </w:tcBorders>
            <w:shd w:val="clear" w:color="auto" w:fill="auto"/>
          </w:tcPr>
          <w:p w14:paraId="7271B4B6"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
            </w:r>
          </w:p>
        </w:tc>
        <w:tc>
          <w:tcPr>
            <w:tcW w:w="1368" w:type="dxa"/>
            <w:tcBorders>
              <w:bottom w:val="single" w:sz="4" w:space="0" w:color="808080" w:themeColor="background1" w:themeShade="80"/>
            </w:tcBorders>
            <w:shd w:val="clear" w:color="auto" w:fill="auto"/>
          </w:tcPr>
          <w:p w14:paraId="0F2EADD8"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0CCFF789"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NLM:ATC:A02BA</w:t>
            </w:r>
          </w:p>
        </w:tc>
        <w:tc>
          <w:tcPr>
            <w:tcW w:w="3164" w:type="dxa"/>
            <w:tcBorders>
              <w:bottom w:val="single" w:sz="4" w:space="0" w:color="808080" w:themeColor="background1" w:themeShade="80"/>
            </w:tcBorders>
            <w:shd w:val="clear" w:color="auto" w:fill="auto"/>
          </w:tcPr>
          <w:p w14:paraId="215801DD" w14:textId="77777777" w:rsidR="00CB60F6" w:rsidRPr="00381224"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H2-receptor antagonists</w:t>
            </w:r>
          </w:p>
        </w:tc>
      </w:tr>
      <w:tr w:rsidR="00CB60F6" w:rsidRPr="001673AB" w14:paraId="7A4FB4C7" w14:textId="77777777" w:rsidTr="005A223B">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2324ACF" w14:textId="77777777" w:rsidR="00CB60F6" w:rsidRDefault="00CB60F6" w:rsidP="005122CB">
            <w:pPr>
              <w:rPr>
                <w:b w:val="0"/>
                <w:bCs w:val="0"/>
                <w:sz w:val="18"/>
                <w:szCs w:val="20"/>
              </w:rPr>
            </w:pPr>
          </w:p>
        </w:tc>
        <w:tc>
          <w:tcPr>
            <w:tcW w:w="2160" w:type="dxa"/>
            <w:gridSpan w:val="3"/>
            <w:shd w:val="clear" w:color="auto" w:fill="auto"/>
          </w:tcPr>
          <w:p w14:paraId="2E6CA01C"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number of instances</w:t>
            </w:r>
            <w:proofErr w:type="spellStart"/>
            <w:r>
              <w:rPr>
                <w:sz w:val="18"/>
                <w:szCs w:val="20"/>
              </w:rPr>
              <w:t/>
            </w:r>
            <w:proofErr w:type="spellEnd"/>
            <w:r>
              <w:rPr>
                <w:sz w:val="18"/>
                <w:szCs w:val="20"/>
              </w:rPr>
              <w:t/>
            </w:r>
          </w:p>
        </w:tc>
        <w:tc>
          <w:tcPr>
            <w:tcW w:w="6755" w:type="dxa"/>
            <w:gridSpan w:val="3"/>
            <w:tcBorders>
              <w:top w:val="single" w:sz="4" w:space="0" w:color="808080" w:themeColor="background1" w:themeShade="80"/>
            </w:tcBorders>
            <w:shd w:val="clear" w:color="auto" w:fill="auto"/>
          </w:tcPr>
          <w:p w14:paraId="18471725"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Greater than or equal to 12 instances</w:t>
            </w:r>
            <w:proofErr w:type="spellStart"/>
            <w:r>
              <w:rPr>
                <w:sz w:val="18"/>
                <w:szCs w:val="20"/>
              </w:rPr>
              <w:t/>
            </w:r>
            <w:proofErr w:type="spellEnd"/>
            <w:r>
              <w:rPr>
                <w:sz w:val="18"/>
                <w:szCs w:val="20"/>
              </w:rPr>
              <w:t/>
            </w:r>
          </w:p>
        </w:tc>
      </w:tr>
      <w:tr w:rsidR="00CB60F6" w:rsidRPr="001673AB" w14:paraId="7A4FB4C7" w14:textId="77777777" w:rsidTr="005A223B">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2324ACF" w14:textId="77777777" w:rsidR="00CB60F6" w:rsidRDefault="00CB60F6" w:rsidP="005122CB">
            <w:pPr>
              <w:rPr>
                <w:b w:val="0"/>
                <w:bCs w:val="0"/>
                <w:sz w:val="18"/>
                <w:szCs w:val="20"/>
              </w:rPr>
            </w:pPr>
          </w:p>
        </w:tc>
        <w:tc>
          <w:tcPr>
            <w:tcW w:w="2160" w:type="dxa"/>
            <w:gridSpan w:val="3"/>
            <w:shd w:val="clear" w:color="auto" w:fill="auto"/>
          </w:tcPr>
          <w:p w14:paraId="2E6CA01C"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roofErr w:type="spellStart"/>
            <w:r>
              <w:rPr>
                <w:sz w:val="18"/>
                <w:szCs w:val="20"/>
              </w:rPr>
              <w:t/>
            </w:r>
            <w:proofErr w:type="spellEnd"/>
            <w:r>
              <w:rPr>
                <w:sz w:val="18"/>
                <w:szCs w:val="20"/>
              </w:rPr>
              <w:t/>
            </w:r>
          </w:p>
        </w:tc>
        <w:tc>
          <w:tcPr>
            <w:tcW w:w="6755" w:type="dxa"/>
            <w:gridSpan w:val="3"/>
            <w:tcBorders>
              <w:top w:val="single" w:sz="4" w:space="0" w:color="808080" w:themeColor="background1" w:themeShade="80"/>
            </w:tcBorders>
            <w:shd w:val="clear" w:color="auto" w:fill="auto"/>
          </w:tcPr>
          <w:p w14:paraId="18471725"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between Jan 1, 2015 and Jan 1, 2025</w:t>
            </w:r>
            <w:proofErr w:type="spellStart"/>
            <w:r>
              <w:rPr>
                <w:sz w:val="18"/>
                <w:szCs w:val="20"/>
              </w:rPr>
              <w:t/>
            </w:r>
            <w:proofErr w:type="spellEnd"/>
            <w:r>
              <w:rPr>
                <w:sz w:val="18"/>
                <w:szCs w:val="20"/>
              </w:rPr>
              <w:t/>
            </w:r>
          </w:p>
        </w:tc>
      </w:tr>
      <w:tr w:rsidR="00CB60F6" w:rsidRPr="001673AB" w14:paraId="04468192" w14:textId="77777777" w:rsidTr="005A223B">
        <w:tc>
          <w:tcPr>
            <w:cnfStyle w:val="001000000000" w:firstRow="0" w:lastRow="0" w:firstColumn="1" w:lastColumn="0" w:oddVBand="0" w:evenVBand="0" w:oddHBand="0" w:evenHBand="0" w:firstRowFirstColumn="0" w:firstRowLastColumn="0" w:lastRowFirstColumn="0" w:lastRowLastColumn="0"/>
            <w:tcW w:w="9360" w:type="dxa"/>
            <w:gridSpan w:val="7"/>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56B1F666" w14:textId="77777777" w:rsidR="00CB60F6" w:rsidRDefault="00CB60F6" w:rsidP="005122CB">
            <w:pPr>
              <w:rPr>
                <w:sz w:val="18"/>
                <w:szCs w:val="20"/>
              </w:rPr>
            </w:pPr>
            <w:r>
              <w:rPr>
                <w:sz w:val="18"/>
                <w:szCs w:val="20"/>
              </w:rPr>
              <w:t>Group 2</w:t>
            </w:r>
            <w:proofErr w:type="spellStart"/>
            <w:r>
              <w:rPr>
                <w:sz w:val="18"/>
                <w:szCs w:val="20"/>
              </w:rPr>
              <w:t/>
            </w:r>
            <w:proofErr w:type="spellEnd"/>
            <w:r>
              <w:rPr>
                <w:sz w:val="18"/>
                <w:szCs w:val="20"/>
              </w:rPr>
              <w:t/>
            </w:r>
          </w:p>
        </w:tc>
      </w:tr>
      <w:tr w:rsidR="00CB60F6" w:rsidRPr="000461F3" w14:paraId="26237000" w14:textId="77777777" w:rsidTr="005A223B">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E873EFA" w14:textId="77777777" w:rsidR="00CB60F6" w:rsidRPr="000461F3" w:rsidRDefault="00CB60F6" w:rsidP="005122CB">
            <w:pPr>
              <w:rPr>
                <w:bCs w:val="0"/>
                <w:sz w:val="18"/>
                <w:szCs w:val="20"/>
              </w:rPr>
            </w:pPr>
          </w:p>
        </w:tc>
        <w:tc>
          <w:tcPr>
            <w:tcW w:w="8915" w:type="dxa"/>
            <w:gridSpan w:val="6"/>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587CF2A" w14:textId="77777777" w:rsidR="00CB60F6" w:rsidRPr="000461F3" w:rsidRDefault="00CB60F6" w:rsidP="005122CB">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exclude PPI</w:t>
            </w:r>
            <w:proofErr w:type="spellStart"/>
            <w:r w:rsidRPr="000461F3">
              <w:rPr>
                <w:b/>
                <w:sz w:val="18"/>
                <w:szCs w:val="20"/>
              </w:rPr>
              <w:t/>
            </w:r>
            <w:proofErr w:type="spellEnd"/>
            <w:r w:rsidRPr="000461F3">
              <w:rPr>
                <w:b/>
                <w:sz w:val="18"/>
                <w:szCs w:val="20"/>
              </w:rPr>
              <w:t/>
            </w:r>
          </w:p>
        </w:tc>
      </w:tr>
      <w:tr w:rsidR="00CB60F6" w:rsidRPr="000420CA" w14:paraId="484C2C83" w14:textId="77777777" w:rsidTr="005A223B">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265A7EA" w14:textId="77777777" w:rsidR="00CB60F6" w:rsidRPr="000420CA" w:rsidRDefault="00CB60F6" w:rsidP="005122CB">
            <w:pPr>
              <w:rPr>
                <w:b w:val="0"/>
                <w:bCs w:val="0"/>
                <w:sz w:val="18"/>
                <w:szCs w:val="20"/>
              </w:rPr>
            </w:pPr>
          </w:p>
        </w:tc>
        <w:tc>
          <w:tcPr>
            <w:tcW w:w="1170" w:type="dxa"/>
            <w:shd w:val="clear" w:color="auto" w:fill="auto"/>
          </w:tcPr>
          <w:p w14:paraId="20E7AA01" w14:textId="77777777" w:rsidR="00CB60F6" w:rsidRPr="000420CA"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cannot have</w:t>
            </w:r>
            <w:r>
              <w:rPr>
                <w:bCs/>
                <w:sz w:val="18"/>
                <w:szCs w:val="20"/>
              </w:rPr>
              <w:t/>
            </w:r>
            <w:r w:rsidRPr="000420CA">
              <w:rPr>
                <w:bCs/>
                <w:sz w:val="18"/>
                <w:szCs w:val="20"/>
              </w:rPr>
              <w:t/>
            </w:r>
          </w:p>
        </w:tc>
        <w:tc>
          <w:tcPr>
            <w:tcW w:w="990" w:type="dxa"/>
            <w:gridSpan w:val="2"/>
            <w:tcBorders>
              <w:bottom w:val="single" w:sz="4" w:space="0" w:color="808080" w:themeColor="background1" w:themeShade="80"/>
            </w:tcBorders>
            <w:shd w:val="clear" w:color="auto" w:fill="auto"/>
          </w:tcPr>
          <w:p w14:paraId="7271B4B6"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
            </w:r>
          </w:p>
        </w:tc>
        <w:tc>
          <w:tcPr>
            <w:tcW w:w="1368" w:type="dxa"/>
            <w:tcBorders>
              <w:bottom w:val="single" w:sz="4" w:space="0" w:color="808080" w:themeColor="background1" w:themeShade="80"/>
            </w:tcBorders>
            <w:shd w:val="clear" w:color="auto" w:fill="auto"/>
          </w:tcPr>
          <w:p w14:paraId="0F2EADD8"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0CCFF789"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NLM:ATC:A02BC</w:t>
            </w:r>
          </w:p>
        </w:tc>
        <w:tc>
          <w:tcPr>
            <w:tcW w:w="3164" w:type="dxa"/>
            <w:tcBorders>
              <w:bottom w:val="single" w:sz="4" w:space="0" w:color="808080" w:themeColor="background1" w:themeShade="80"/>
            </w:tcBorders>
            <w:shd w:val="clear" w:color="auto" w:fill="auto"/>
          </w:tcPr>
          <w:p w14:paraId="215801DD" w14:textId="77777777" w:rsidR="00CB60F6" w:rsidRPr="00381224" w:rsidRDefault="00CB60F6" w:rsidP="005122CB">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Proton pump inhibitors</w:t>
            </w:r>
          </w:p>
        </w:tc>
      </w:tr>
      <w:tr w:rsidR="00CB60F6" w:rsidRPr="001673AB" w14:paraId="7A4FB4C7" w14:textId="77777777" w:rsidTr="005A223B">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2324ACF" w14:textId="77777777" w:rsidR="00CB60F6" w:rsidRDefault="00CB60F6" w:rsidP="005122CB">
            <w:pPr>
              <w:rPr>
                <w:b w:val="0"/>
                <w:bCs w:val="0"/>
                <w:sz w:val="18"/>
                <w:szCs w:val="20"/>
              </w:rPr>
            </w:pPr>
          </w:p>
        </w:tc>
        <w:tc>
          <w:tcPr>
            <w:tcW w:w="2160" w:type="dxa"/>
            <w:gridSpan w:val="3"/>
            <w:shd w:val="clear" w:color="auto" w:fill="auto"/>
          </w:tcPr>
          <w:p w14:paraId="2E6CA01C"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roofErr w:type="spellStart"/>
            <w:r>
              <w:rPr>
                <w:sz w:val="18"/>
                <w:szCs w:val="20"/>
              </w:rPr>
              <w:t/>
            </w:r>
            <w:proofErr w:type="spellEnd"/>
            <w:r>
              <w:rPr>
                <w:sz w:val="18"/>
                <w:szCs w:val="20"/>
              </w:rPr>
              <w:t/>
            </w:r>
          </w:p>
        </w:tc>
        <w:tc>
          <w:tcPr>
            <w:tcW w:w="6755" w:type="dxa"/>
            <w:gridSpan w:val="3"/>
            <w:tcBorders>
              <w:top w:val="single" w:sz="4" w:space="0" w:color="808080" w:themeColor="background1" w:themeShade="80"/>
            </w:tcBorders>
            <w:shd w:val="clear" w:color="auto" w:fill="auto"/>
          </w:tcPr>
          <w:p w14:paraId="18471725" w14:textId="77777777" w:rsidR="00CB60F6" w:rsidRDefault="00CB60F6" w:rsidP="005122CB">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at any time</w:t>
            </w:r>
            <w:proofErr w:type="spellStart"/>
            <w:r>
              <w:rPr>
                <w:sz w:val="18"/>
                <w:szCs w:val="20"/>
              </w:rPr>
              <w:t/>
            </w:r>
            <w:proofErr w:type="spellEnd"/>
            <w:r>
              <w:rPr>
                <w:sz w:val="18"/>
                <w:szCs w:val="20"/>
              </w:rPr>
              <w:t/>
            </w:r>
          </w:p>
        </w:tc>
      </w:tr>
    </w:tbl>
    <w:p w14:paraId="22B18320" w14:textId="77777777" w:rsidR="00CB60F6" w:rsidRPr="00CB60F6" w:rsidRDefault="00CB60F6" w:rsidP="00CB60F6"/>
    <w:sectPr w:rsidR="00CB60F6" w:rsidRPr="00CB60F6" w:rsidSect="00DD0F03">
      <w:pgSz w:w="12240" w:h="15840"/>
      <w:pgMar w:top="1440" w:right="1440" w:bottom="1440" w:left="1440" w:header="720" w:footer="720" w:gutter="0"/>
      <w:cols w:space="720"/>
      <w:docGrid w:linePitch="360"/>
    </w:sectPr>
  </w:body>
  <w:body>
    <w:p w14:paraId="5582F5FA" w14:textId="77777777" w:rsidR="003960C0" w:rsidRDefault="003960C0" w:rsidP="003960C0">
      <w:pPr>
        <w:pStyle w:val="Heading2"/>
        <w:rPr>
          <w:bCs/>
        </w:rPr>
      </w:pPr>
      <w:r>
        <w:rPr>
          <w:bCs/>
        </w:rPr>
        <w:t>Analysis Setup</w:t>
      </w:r>
    </w:p>
    <w:p w14:paraId="62D49837" w14:textId="23EA369C" w:rsidR="00EF0BF8" w:rsidRDefault="00EF0BF8" w:rsidP="00EF0BF8">
      <w:r>
        <w:t>This section contains</w:t>
      </w:r>
      <w:r w:rsidR="001943C5">
        <w:t xml:space="preserve"> the</w:t>
      </w:r>
      <w:r>
        <w:t xml:space="preserve"> Index Event </w:t>
      </w:r>
      <w:r w:rsidR="005B2ACC">
        <w:t xml:space="preserve">and Time Window </w:t>
      </w:r>
      <w:r>
        <w:t>definition</w:t>
      </w:r>
      <w:r w:rsidR="005B2ACC">
        <w:t>s</w:t>
      </w:r>
      <w:r>
        <w:t xml:space="preserve"> and a list of selected outcomes and the analyses.</w:t>
      </w:r>
      <w:r w:rsidR="005B2ACC">
        <w:t xml:space="preserve"> </w:t>
      </w:r>
    </w:p>
    <w:p w14:paraId="14EBF072" w14:textId="77777777" w:rsidR="003960C0" w:rsidRDefault="003960C0" w:rsidP="003960C0"/>
    <w:p w14:paraId="3A73FB23" w14:textId="1C677922" w:rsidR="003960C0" w:rsidRDefault="003960C0" w:rsidP="003960C0">
      <w:pPr>
        <w:pStyle w:val="Heading3"/>
      </w:pPr>
      <w:r>
        <w:t xml:space="preserve">Index Event </w:t>
      </w:r>
      <w:r w:rsidR="005B2ACC">
        <w:t xml:space="preserve">&amp; Time Window </w:t>
      </w:r>
      <w:r>
        <w:t>Definition</w:t>
      </w:r>
      <w:r w:rsidR="005B2ACC">
        <w:t>s</w:t>
      </w:r>
    </w:p>
    <w:p w14:paraId="1EC3B99B" w14:textId="53C07EB6" w:rsidR="005B2ACC" w:rsidRDefault="005B2ACC" w:rsidP="003960C0">
      <w:r w:rsidRPr="005B2ACC">
        <w:t xml:space="preserve">The index event defines the point in time when each patient in the cohort enters the analysis. To define an index event for the cohort, one or more criteria for the cohort must be selected. The index date for each patient within a cohort is the day on which the patient first met </w:t>
      </w:r>
      <w:r w:rsidR="001943C5">
        <w:t xml:space="preserve">the </w:t>
      </w:r>
      <w:r w:rsidRPr="005B2ACC">
        <w:t>selected criteria for the cohort</w:t>
      </w:r>
      <w:r>
        <w:t xml:space="preserve"> (listed in the table below)</w:t>
      </w:r>
      <w:r w:rsidRPr="005B2ACC">
        <w:t>.</w:t>
      </w:r>
    </w:p>
    <w:p w14:paraId="423F944E" w14:textId="75BC6670" w:rsidR="005B2ACC" w:rsidRDefault="005B2ACC" w:rsidP="003960C0"/>
    <w:p w14:paraId="60F1589A" w14:textId="508ACB28" w:rsidR="00852E13" w:rsidRDefault="005B2ACC" w:rsidP="003960C0">
      <w:r>
        <w:t>As the</w:t>
      </w:r>
      <w:r w:rsidRPr="005B2ACC">
        <w:t xml:space="preserve"> index event defines the</w:t>
      </w:r>
      <w:r>
        <w:t xml:space="preserve"> earliest time </w:t>
      </w:r>
      <w:r w:rsidRPr="005B2ACC">
        <w:t>point after which outcomes are analyzed</w:t>
      </w:r>
      <w:r>
        <w:t>, t</w:t>
      </w:r>
      <w:r w:rsidRPr="005B2ACC">
        <w:t xml:space="preserve">he time window </w:t>
      </w:r>
      <w:r>
        <w:t>define</w:t>
      </w:r>
      <w:r w:rsidR="001943C5">
        <w:t>s</w:t>
      </w:r>
      <w:r>
        <w:t xml:space="preserve"> the duration during which outcomes are analyzed</w:t>
      </w:r>
      <w:r w:rsidRPr="005B2ACC">
        <w:t xml:space="preserve">.  The time window can start on the same day as the index event or at any specified time interval after the index event. The time window can end any time after the start date.  </w:t>
      </w:r>
      <w:r w:rsidR="003960C0">
        <w:t xml:space="preserve">Outcomes are defined as diagnoses, medications, procedures, </w:t>
      </w:r>
      <w:r w:rsidR="001943C5">
        <w:t xml:space="preserve">or </w:t>
      </w:r>
      <w:r w:rsidR="00EF0BF8">
        <w:t xml:space="preserve">laboratory values </w:t>
      </w:r>
      <w:r w:rsidR="003960C0">
        <w:t xml:space="preserve">that </w:t>
      </w:r>
      <w:r w:rsidR="001943C5">
        <w:t>happened</w:t>
      </w:r>
      <w:r w:rsidR="003960C0">
        <w:t xml:space="preserve"> in the time window starting after </w:t>
      </w:r>
      <w:r w:rsidR="00E646FA">
        <w:t>the first occurrence of the index event</w:t>
      </w:r>
      <w:r w:rsidR="003960C0">
        <w:t>.</w:t>
      </w:r>
    </w:p>
    <w:p w14:paraId="44798C8A" w14:textId="06115DC2" w:rsidR="00852E13" w:rsidRDefault="00852E13" w:rsidP="003960C0"/>
    <w:p w14:paraId="1900253D" w14:textId="4C739CA5" w:rsidR="00852E13" w:rsidRDefault="00852E13" w:rsidP="00852E13">
      <w:pPr>
        <w:pStyle w:val="Heading3"/>
      </w:pPr>
      <w:r>
        <w:t>Time Window Used in this Analysis</w:t>
      </w:r>
    </w:p>
    <w:p w14:paraId="0E7650A0" w14:textId="25E10495" w:rsidR="003960C0" w:rsidRDefault="003960C0" w:rsidP="003960C0">
      <w:r>
        <w:rPr xsi:nil="true"/>
        <w:t>This analysis included outcomes that occurred in the time window that started 180 days after the first occurrence of the index event. Since no end date was specified all outcomes after the first occurrence of the index event were included.</w:t>
      </w:r>
      <w:proofErr w:type="spellStart"/>
      <w:r>
        <w:rPr xsi:nil="true"/>
        <w:t/>
      </w:r>
      <w:proofErr w:type="spellEnd"/>
      <w:r>
        <w:rPr xsi:nil="true"/>
        <w:t/>
      </w:r>
    </w:p>
    <w:p w14:paraId="6BFFB49B" w14:textId="77777777" w:rsidR="003960C0" w:rsidRDefault="003960C0" w:rsidP="003960C0"/>
    <w:p w14:paraId="4BC09E23" w14:textId="1718510C" w:rsidR="003960C0" w:rsidRDefault="003960C0" w:rsidP="003960C0">
      <w:r>
        <w:t>The index event only includes events that occurred up to 20 years ago. Patients whose index event occurred 20 years or more ago are excluded. In this analysis,</w:t>
      </w:r>
      <w:r w:rsidR="009835BB">
        <w:t xml:space="preserve"> </w:t>
      </w:r>
      <w:r>
        <w:rPr xsi:nil="true"/>
        <w:t xml:space="preserve"> 0 patients in Cohort 1 and 0 patients in Cohort 2 were excluded because they met the index event more than 20 years ago</w:t>
      </w:r>
      <w:proofErr w:type="spellStart"/>
      <w:r>
        <w:rPr xsi:nil="true"/>
        <w:t/>
      </w:r>
      <w:r>
        <w:rPr xsi:nil="true"/>
        <w:t/>
      </w:r>
      <w:proofErr w:type="spellEnd"/>
      <w:r>
        <w:rPr xsi:nil="true"/>
        <w:t>.</w:t>
      </w:r>
    </w:p>
    <w:p w14:paraId="377F7A0F" w14:textId="0A4D45B4" w:rsidR="003960C0" w:rsidRDefault="003960C0" w:rsidP="003960C0"/>
    <w:p w14:paraId="5177C31C" w14:textId="3BB5B498" w:rsidR="00852E13" w:rsidRDefault="00852E13" w:rsidP="00852E13">
      <w:pPr>
        <w:pStyle w:val="Heading3"/>
      </w:pPr>
      <w:r>
        <w:t>Index Events Used in this Analysis</w:t>
      </w:r>
    </w:p>
    <w:p w14:paraId="1286785E" w14:textId="77A0A23B" w:rsidR="00852E13" w:rsidRDefault="003960C0" w:rsidP="00587F43">
      <w:r>
        <w:t xml:space="preserve">Index events for </w:t>
      </w:r>
      <w:r w:rsidR="007828FC">
        <w:t xml:space="preserve">the Compare </w:t>
      </w:r>
      <w:r w:rsidR="001A57ED">
        <w:t>O</w:t>
      </w:r>
      <w:r>
        <w:t xml:space="preserve">utcomes analysis </w:t>
      </w:r>
      <w:r w:rsidR="00E43F2D">
        <w:t>were</w:t>
      </w:r>
      <w:r>
        <w:t xml:space="preserve"> derived from </w:t>
      </w:r>
      <w:r w:rsidR="001A57ED">
        <w:t>the</w:t>
      </w:r>
      <w:r>
        <w:t xml:space="preserve"> </w:t>
      </w:r>
      <w:r w:rsidR="007828FC">
        <w:t>c</w:t>
      </w:r>
      <w:r>
        <w:t xml:space="preserve">ohort </w:t>
      </w:r>
      <w:r w:rsidR="007828FC">
        <w:t>d</w:t>
      </w:r>
      <w:r>
        <w:t>efinition</w:t>
      </w:r>
      <w:r w:rsidR="001A57ED">
        <w:t>s</w:t>
      </w:r>
      <w:r>
        <w:t xml:space="preserve">. </w:t>
      </w:r>
      <w:r w:rsidR="00852E13">
        <w:t xml:space="preserve">Index events </w:t>
      </w:r>
      <w:r w:rsidR="00E43F2D">
        <w:t>were</w:t>
      </w:r>
      <w:r w:rsidR="00852E13">
        <w:t xml:space="preserve"> defined separately for each cohort and </w:t>
      </w:r>
      <w:r w:rsidR="00E43F2D">
        <w:t>were</w:t>
      </w:r>
      <w:r w:rsidR="00852E13">
        <w:t xml:space="preserve"> based on the criteria used in the original cohort definition.</w:t>
      </w:r>
      <w:r w:rsidR="00A34AA4">
        <w:t xml:space="preserve"> Please see Appendix B for the text representation of the index event definition.</w:t>
      </w:r>
    </w:p>
    <w:p w14:paraId="4A8E2A04" w14:textId="77777777" w:rsidR="00852E13" w:rsidRDefault="00852E13" w:rsidP="00587F43"/>
    <w:p w14:paraId="01922B8E" w14:textId="71D08999" w:rsidR="007828FC" w:rsidRDefault="001A57ED" w:rsidP="00587F43">
      <w:r>
        <w:t>The i</w:t>
      </w:r>
      <w:r w:rsidR="007828FC">
        <w:t xml:space="preserve">ndex event for Cohort 1 </w:t>
      </w:r>
      <w:r>
        <w:rPr xsi:nil="true"/>
        <w:t>(query name: Global PPI</w:t>
      </w:r>
      <w:proofErr w:type="spellStart"/>
      <w:r>
        <w:rPr xsi:nil="true"/>
        <w:t/>
      </w:r>
      <w:proofErr w:type="spellEnd"/>
      <w:r>
        <w:rPr xsi:nil="true"/>
        <w:t xml:space="preserve">) </w:t>
      </w:r>
      <w:r w:rsidR="00E43F2D">
        <w:t>was</w:t>
      </w:r>
      <w:r w:rsidR="007828FC">
        <w:t xml:space="preserve"> defined as</w:t>
      </w:r>
      <w:r>
        <w:t xml:space="preserve"> the</w:t>
      </w:r>
      <w:r w:rsidR="007828FC">
        <w:t xml:space="preserve"> following:</w:t>
      </w:r>
    </w:p>
    <w:tbl>
      <w:tblPr>
        <w:tblStyle w:val="ListTable2-Accent4"/>
        <w:tblpPr w:leftFromText="180" w:rightFromText="180" w:vertAnchor="text" w:tblpY="1"/>
        <w:tblOverlap w:val="never"/>
        <w:tblW w:w="9360" w:type="dxa"/>
        <w:tblBorders>
          <w:top w:val="none" w:sz="0" w:space="0" w:color="auto"/>
          <w:bottom w:val="none" w:sz="0" w:space="0" w:color="auto"/>
          <w:insideH w:val="none" w:sz="0" w:space="0" w:color="auto"/>
        </w:tblBorders>
        <w:tblLayout w:type="fixed"/>
        <w:tblLook w:val="06A0" w:firstRow="1" w:lastRow="0" w:firstColumn="1" w:lastColumn="0" w:noHBand="1" w:noVBand="1"/>
      </w:tblPr>
      <w:tblGrid>
        <w:gridCol w:w="445"/>
        <w:gridCol w:w="1170"/>
        <w:gridCol w:w="396"/>
        <w:gridCol w:w="594"/>
        <w:gridCol w:w="1368"/>
        <w:gridCol w:w="2218"/>
        <w:gridCol w:w="3169"/>
      </w:tblGrid>
      <w:tr w:rsidR="00F43B93" w:rsidRPr="001673AB" w14:paraId="7371E2A1" w14:textId="77777777" w:rsidTr="000D2D3B">
        <w:tc>
          <w:tcPr>
            <w:cnfStyle w:val="001000000000" w:firstRow="0" w:lastRow="0" w:firstColumn="1" w:lastColumn="0" w:oddVBand="0" w:evenVBand="0" w:oddHBand="0" w:evenHBand="0" w:firstRowFirstColumn="0" w:firstRowLastColumn="0" w:lastRowFirstColumn="0" w:lastRowLastColumn="0"/>
            <w:tcW w:w="9360" w:type="dxa"/>
            <w:gridSpan w:val="7"/>
            <w:shd w:val="clear" w:color="auto" w:fill="auto"/>
          </w:tcPr>
          <w:p w14:paraId="4EB0E5EF" w14:textId="77777777" w:rsidR="00F43B93" w:rsidRDefault="00F43B93" w:rsidP="006D2874">
            <w:pPr>
              <w:rPr>
                <w:sz w:val="18"/>
                <w:szCs w:val="20"/>
              </w:rPr>
            </w:pPr>
          </w:p>
        </w:tc>
      </w:tr>
      <w:tr w:rsidR="00731117" w:rsidRPr="001673AB" w14:paraId="70781A17" w14:textId="77777777" w:rsidTr="00172194">
        <w:tc>
          <w:tcPr>
            <w:cnfStyle w:val="001000000000" w:firstRow="0" w:lastRow="0" w:firstColumn="1" w:lastColumn="0" w:oddVBand="0" w:evenVBand="0" w:oddHBand="0" w:evenHBand="0" w:firstRowFirstColumn="0" w:firstRowLastColumn="0" w:lastRowFirstColumn="0" w:lastRowLastColumn="0"/>
            <w:tcW w:w="9360" w:type="dxa"/>
            <w:gridSpan w:val="7"/>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5B5F421C" w14:textId="6B6672D3" w:rsidR="00731117" w:rsidRDefault="00731117" w:rsidP="00172194">
            <w:pPr>
              <w:tabs>
                <w:tab w:val="left" w:pos="1976"/>
              </w:tabs>
              <w:rPr>
                <w:sz w:val="18"/>
                <w:szCs w:val="20"/>
              </w:rPr>
            </w:pPr>
            <w:r>
              <w:rPr>
                <w:sz w:val="18"/>
                <w:szCs w:val="20"/>
              </w:rPr>
              <w:t>Group 1</w:t>
            </w:r>
            <w:proofErr w:type="spellStart"/>
            <w:r>
              <w:rPr>
                <w:sz w:val="18"/>
                <w:szCs w:val="20"/>
              </w:rPr>
              <w:t/>
            </w:r>
            <w:proofErr w:type="spellEnd"/>
            <w:r>
              <w:rPr>
                <w:sz w:val="18"/>
                <w:szCs w:val="20"/>
              </w:rPr>
              <w:t/>
            </w:r>
            <w:r w:rsidR="00172194">
              <w:rPr>
                <w:sz w:val="18"/>
                <w:szCs w:val="20"/>
              </w:rPr>
              <w:tab/>
              <w:t/>
            </w:r>
          </w:p>
        </w:tc>
      </w:tr>
      <w:tr w:rsidR="00E63A13" w:rsidRPr="000461F3" w14:paraId="02E28A7E" w14:textId="77777777" w:rsidTr="00172194">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3518E54" w14:textId="250A80C4" w:rsidR="00E63A13" w:rsidRPr="000461F3" w:rsidRDefault="00E63A13" w:rsidP="006D2874">
            <w:pPr>
              <w:rPr>
                <w:bCs w:val="0"/>
                <w:sz w:val="18"/>
                <w:szCs w:val="20"/>
              </w:rPr>
            </w:pPr>
          </w:p>
        </w:tc>
        <w:tc>
          <w:tcPr>
            <w:tcW w:w="8915" w:type="dxa"/>
            <w:gridSpan w:val="6"/>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B5D3C64" w14:textId="1EFAAF27" w:rsidR="00E63A13" w:rsidRPr="000461F3" w:rsidRDefault="00E63A13" w:rsidP="006D2874">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PPI</w:t>
            </w:r>
            <w:proofErr w:type="spellStart"/>
            <w:r w:rsidRPr="000461F3">
              <w:rPr>
                <w:b/>
                <w:sz w:val="18"/>
                <w:szCs w:val="20"/>
              </w:rPr>
              <w:t/>
            </w:r>
            <w:proofErr w:type="spellEnd"/>
            <w:r w:rsidRPr="000461F3">
              <w:rPr>
                <w:b/>
                <w:sz w:val="18"/>
                <w:szCs w:val="20"/>
              </w:rPr>
              <w:t/>
            </w:r>
          </w:p>
        </w:tc>
      </w:tr>
      <w:tr w:rsidR="000D2D3B" w:rsidRPr="000420CA" w14:paraId="1F772850" w14:textId="77777777" w:rsidTr="00172194">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2D74C376" w14:textId="77777777" w:rsidR="000D2D3B" w:rsidRPr="000420CA" w:rsidRDefault="000D2D3B" w:rsidP="006D2874">
            <w:pPr>
              <w:rPr>
                <w:b w:val="0"/>
                <w:bCs w:val="0"/>
                <w:sz w:val="18"/>
                <w:szCs w:val="20"/>
              </w:rPr>
            </w:pPr>
          </w:p>
        </w:tc>
        <w:tc>
          <w:tcPr>
            <w:tcW w:w="1170" w:type="dxa"/>
            <w:shd w:val="clear" w:color="auto" w:fill="auto"/>
          </w:tcPr>
          <w:p w14:paraId="737B63E6" w14:textId="2046E718" w:rsidR="000D2D3B" w:rsidRPr="000420CA" w:rsidRDefault="000D2D3B" w:rsidP="006D2874">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r>
              <w:rPr>
                <w:bCs/>
                <w:sz w:val="18"/>
                <w:szCs w:val="20"/>
              </w:rPr>
              <w:t/>
            </w:r>
            <w:r w:rsidRPr="000420CA">
              <w:rPr>
                <w:bCs/>
                <w:sz w:val="18"/>
                <w:szCs w:val="20"/>
              </w:rPr>
              <w:t/>
            </w:r>
          </w:p>
        </w:tc>
        <w:tc>
          <w:tcPr>
            <w:tcW w:w="990" w:type="dxa"/>
            <w:gridSpan w:val="2"/>
            <w:tcBorders>
              <w:bottom w:val="single" w:sz="4" w:space="0" w:color="808080" w:themeColor="background1" w:themeShade="80"/>
            </w:tcBorders>
            <w:shd w:val="clear" w:color="auto" w:fill="auto"/>
          </w:tcPr>
          <w:p w14:paraId="5FB46D2F" w14:textId="7FF21681" w:rsidR="000D2D3B" w:rsidRDefault="000D2D3B" w:rsidP="006D2874">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
            </w:r>
          </w:p>
        </w:tc>
        <w:tc>
          <w:tcPr>
            <w:tcW w:w="1368" w:type="dxa"/>
            <w:tcBorders>
              <w:bottom w:val="single" w:sz="4" w:space="0" w:color="808080" w:themeColor="background1" w:themeShade="80"/>
            </w:tcBorders>
            <w:shd w:val="clear" w:color="auto" w:fill="auto"/>
          </w:tcPr>
          <w:p w14:paraId="27CD7D04" w14:textId="5BF14298" w:rsidR="000D2D3B" w:rsidRDefault="000D2D3B" w:rsidP="006D2874">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1141CD3C" w14:textId="4E693079" w:rsidR="000D2D3B" w:rsidRDefault="000D2D3B" w:rsidP="006D2874">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NLM:ATC:A02BC</w:t>
            </w:r>
          </w:p>
        </w:tc>
        <w:tc>
          <w:tcPr>
            <w:tcW w:w="3164" w:type="dxa"/>
            <w:tcBorders>
              <w:bottom w:val="single" w:sz="4" w:space="0" w:color="808080" w:themeColor="background1" w:themeShade="80"/>
            </w:tcBorders>
            <w:shd w:val="clear" w:color="auto" w:fill="auto"/>
          </w:tcPr>
          <w:p w14:paraId="3FD9BEBD" w14:textId="283BA9E6" w:rsidR="000D2D3B" w:rsidRPr="00381224" w:rsidRDefault="000D2D3B" w:rsidP="006D2874">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Proton pump inhibitors</w:t>
            </w:r>
          </w:p>
        </w:tc>
      </w:tr>
      <w:tr w:rsidR="000420CA" w:rsidRPr="001673AB" w14:paraId="22AF3B2B" w14:textId="77777777" w:rsidTr="00172194">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B6E8501" w14:textId="77777777" w:rsidR="000420CA" w:rsidRDefault="000420CA" w:rsidP="006D2874">
            <w:pPr>
              <w:rPr>
                <w:b w:val="0"/>
                <w:bCs w:val="0"/>
                <w:sz w:val="18"/>
                <w:szCs w:val="20"/>
              </w:rPr>
            </w:pPr>
          </w:p>
        </w:tc>
        <w:tc>
          <w:tcPr>
            <w:tcW w:w="2160" w:type="dxa"/>
            <w:gridSpan w:val="3"/>
            <w:shd w:val="clear" w:color="auto" w:fill="auto"/>
          </w:tcPr>
          <w:p w14:paraId="2D27A832" w14:textId="25A554DE" w:rsidR="000420CA" w:rsidRDefault="000420CA" w:rsidP="006D2874">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number of instances</w:t>
            </w:r>
            <w:proofErr w:type="spellStart"/>
            <w:r w:rsidR="004F2C7F">
              <w:rPr>
                <w:sz w:val="18"/>
                <w:szCs w:val="20"/>
              </w:rPr>
              <w:t/>
            </w:r>
            <w:proofErr w:type="spellEnd"/>
            <w:r w:rsidR="009150E5">
              <w:rPr>
                <w:sz w:val="18"/>
                <w:szCs w:val="20"/>
              </w:rPr>
              <w:t/>
            </w:r>
          </w:p>
        </w:tc>
        <w:tc>
          <w:tcPr>
            <w:tcW w:w="6755" w:type="dxa"/>
            <w:gridSpan w:val="3"/>
            <w:tcBorders>
              <w:top w:val="single" w:sz="4" w:space="0" w:color="808080" w:themeColor="background1" w:themeShade="80"/>
            </w:tcBorders>
            <w:shd w:val="clear" w:color="auto" w:fill="auto"/>
          </w:tcPr>
          <w:p w14:paraId="29F121ED" w14:textId="1736F6A2" w:rsidR="000420CA" w:rsidRDefault="000420CA" w:rsidP="006D2874">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Greater than or equal to 12 instances</w:t>
            </w:r>
            <w:proofErr w:type="spellStart"/>
            <w:r>
              <w:rPr>
                <w:sz w:val="18"/>
                <w:szCs w:val="20"/>
              </w:rPr>
              <w:t/>
            </w:r>
            <w:proofErr w:type="spellEnd"/>
            <w:r>
              <w:rPr>
                <w:sz w:val="18"/>
                <w:szCs w:val="20"/>
              </w:rPr>
              <w:t/>
            </w:r>
          </w:p>
        </w:tc>
      </w:tr>
      <w:tr w:rsidR="000420CA" w:rsidRPr="001673AB" w14:paraId="22AF3B2B" w14:textId="77777777" w:rsidTr="00172194">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B6E8501" w14:textId="77777777" w:rsidR="000420CA" w:rsidRDefault="000420CA" w:rsidP="006D2874">
            <w:pPr>
              <w:rPr>
                <w:b w:val="0"/>
                <w:bCs w:val="0"/>
                <w:sz w:val="18"/>
                <w:szCs w:val="20"/>
              </w:rPr>
            </w:pPr>
          </w:p>
        </w:tc>
        <w:tc>
          <w:tcPr>
            <w:tcW w:w="2160" w:type="dxa"/>
            <w:gridSpan w:val="3"/>
            <w:shd w:val="clear" w:color="auto" w:fill="auto"/>
          </w:tcPr>
          <w:p w14:paraId="2D27A832" w14:textId="25A554DE" w:rsidR="000420CA" w:rsidRDefault="000420CA" w:rsidP="006D2874">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roofErr w:type="spellStart"/>
            <w:r w:rsidR="004F2C7F">
              <w:rPr>
                <w:sz w:val="18"/>
                <w:szCs w:val="20"/>
              </w:rPr>
              <w:t/>
            </w:r>
            <w:proofErr w:type="spellEnd"/>
            <w:r w:rsidR="009150E5">
              <w:rPr>
                <w:sz w:val="18"/>
                <w:szCs w:val="20"/>
              </w:rPr>
              <w:t/>
            </w:r>
          </w:p>
        </w:tc>
        <w:tc>
          <w:tcPr>
            <w:tcW w:w="6755" w:type="dxa"/>
            <w:gridSpan w:val="3"/>
            <w:tcBorders>
              <w:top w:val="single" w:sz="4" w:space="0" w:color="808080" w:themeColor="background1" w:themeShade="80"/>
            </w:tcBorders>
            <w:shd w:val="clear" w:color="auto" w:fill="auto"/>
          </w:tcPr>
          <w:p w14:paraId="29F121ED" w14:textId="1736F6A2" w:rsidR="000420CA" w:rsidRDefault="000420CA" w:rsidP="006D2874">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between Jan 1, 2015 and Jan 1, 2025</w:t>
            </w:r>
            <w:proofErr w:type="spellStart"/>
            <w:r>
              <w:rPr>
                <w:sz w:val="18"/>
                <w:szCs w:val="20"/>
              </w:rPr>
              <w:t/>
            </w:r>
            <w:proofErr w:type="spellEnd"/>
            <w:r>
              <w:rPr>
                <w:sz w:val="18"/>
                <w:szCs w:val="20"/>
              </w:rPr>
              <w:t/>
            </w:r>
          </w:p>
        </w:tc>
      </w:tr>
    </w:tbl>
    <w:p w14:paraId="1A035697" w14:textId="2E9C3B91" w:rsidR="007828FC" w:rsidRDefault="006D2874" w:rsidP="007828FC">
      <w:r>
        <w:br w:type="textWrapping" w:clear="all"/>
      </w:r>
      <w:r w:rsidR="001A57ED">
        <w:t>The i</w:t>
      </w:r>
      <w:r w:rsidR="007828FC">
        <w:t xml:space="preserve">ndex event for Cohort 2 </w:t>
      </w:r>
      <w:r>
        <w:rPr xsi:nil="true"/>
        <w:t>(query name: Global H2RA</w:t>
      </w:r>
      <w:proofErr w:type="spellStart"/>
      <w:r>
        <w:rPr xsi:nil="true"/>
        <w:t/>
      </w:r>
      <w:proofErr w:type="spellEnd"/>
      <w:r>
        <w:rPr xsi:nil="true"/>
        <w:t xml:space="preserve">) </w:t>
      </w:r>
      <w:r w:rsidR="00E43F2D">
        <w:t>was</w:t>
      </w:r>
      <w:r w:rsidR="007828FC">
        <w:t xml:space="preserve"> defined as </w:t>
      </w:r>
      <w:r w:rsidR="001A57ED">
        <w:t xml:space="preserve">the </w:t>
      </w:r>
      <w:r w:rsidR="007828FC">
        <w:t>following:</w:t>
      </w:r>
    </w:p>
    <w:tbl>
      <w:tblPr>
        <w:tblStyle w:val="ListTable2-Accent4"/>
        <w:tblpPr w:leftFromText="180" w:rightFromText="180" w:vertAnchor="text" w:tblpY="1"/>
        <w:tblOverlap w:val="never"/>
        <w:tblW w:w="9360" w:type="dxa"/>
        <w:tblBorders>
          <w:top w:val="none" w:sz="0" w:space="0" w:color="auto"/>
          <w:bottom w:val="none" w:sz="0" w:space="0" w:color="auto"/>
          <w:insideH w:val="none" w:sz="0" w:space="0" w:color="auto"/>
        </w:tblBorders>
        <w:tblLayout w:type="fixed"/>
        <w:tblLook w:val="06A0" w:firstRow="1" w:lastRow="0" w:firstColumn="1" w:lastColumn="0" w:noHBand="1" w:noVBand="1"/>
      </w:tblPr>
      <w:tblGrid>
        <w:gridCol w:w="445"/>
        <w:gridCol w:w="1170"/>
        <w:gridCol w:w="396"/>
        <w:gridCol w:w="594"/>
        <w:gridCol w:w="1368"/>
        <w:gridCol w:w="2218"/>
        <w:gridCol w:w="3169"/>
      </w:tblGrid>
      <w:tr w:rsidR="00F1690F" w:rsidRPr="001673AB" w14:paraId="0FCDF24F" w14:textId="77777777" w:rsidTr="004E0C0C">
        <w:tc>
          <w:tcPr>
            <w:cnfStyle w:val="001000000000" w:firstRow="0" w:lastRow="0" w:firstColumn="1" w:lastColumn="0" w:oddVBand="0" w:evenVBand="0" w:oddHBand="0" w:evenHBand="0" w:firstRowFirstColumn="0" w:firstRowLastColumn="0" w:lastRowFirstColumn="0" w:lastRowLastColumn="0"/>
            <w:tcW w:w="9360" w:type="dxa"/>
            <w:gridSpan w:val="7"/>
            <w:shd w:val="clear" w:color="auto" w:fill="auto"/>
          </w:tcPr>
          <w:p w14:paraId="07096E02" w14:textId="77777777" w:rsidR="00F1690F" w:rsidRDefault="00F1690F" w:rsidP="004E0C0C">
            <w:pPr>
              <w:rPr>
                <w:sz w:val="18"/>
                <w:szCs w:val="20"/>
              </w:rPr>
            </w:pPr>
          </w:p>
        </w:tc>
      </w:tr>
      <w:tr w:rsidR="00F1690F" w:rsidRPr="001673AB" w14:paraId="3F0B2689" w14:textId="77777777" w:rsidTr="004E0C0C">
        <w:tc>
          <w:tcPr>
            <w:cnfStyle w:val="001000000000" w:firstRow="0" w:lastRow="0" w:firstColumn="1" w:lastColumn="0" w:oddVBand="0" w:evenVBand="0" w:oddHBand="0" w:evenHBand="0" w:firstRowFirstColumn="0" w:firstRowLastColumn="0" w:lastRowFirstColumn="0" w:lastRowLastColumn="0"/>
            <w:tcW w:w="9360" w:type="dxa"/>
            <w:gridSpan w:val="7"/>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5B329857" w14:textId="77777777" w:rsidR="00F1690F" w:rsidRDefault="00F1690F" w:rsidP="004E0C0C">
            <w:pPr>
              <w:tabs>
                <w:tab w:val="left" w:pos="1976"/>
              </w:tabs>
              <w:rPr>
                <w:sz w:val="18"/>
                <w:szCs w:val="20"/>
              </w:rPr>
            </w:pPr>
            <w:r>
              <w:rPr>
                <w:sz w:val="18"/>
                <w:szCs w:val="20"/>
              </w:rPr>
              <w:t>Group 1</w:t>
            </w:r>
            <w:proofErr w:type="spellStart"/>
            <w:r>
              <w:rPr>
                <w:sz w:val="18"/>
                <w:szCs w:val="20"/>
              </w:rPr>
              <w:t/>
            </w:r>
            <w:proofErr w:type="spellEnd"/>
            <w:r>
              <w:rPr>
                <w:sz w:val="18"/>
                <w:szCs w:val="20"/>
              </w:rPr>
              <w:t/>
            </w:r>
            <w:r>
              <w:rPr>
                <w:sz w:val="18"/>
                <w:szCs w:val="20"/>
              </w:rPr>
              <w:tab/>
              <w:t/>
            </w:r>
          </w:p>
        </w:tc>
      </w:tr>
      <w:tr w:rsidR="00F1690F" w:rsidRPr="000461F3" w14:paraId="1C6E6D3E" w14:textId="77777777" w:rsidTr="004E0C0C">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CAD1761" w14:textId="77777777" w:rsidR="00F1690F" w:rsidRPr="000461F3" w:rsidRDefault="00F1690F" w:rsidP="004E0C0C">
            <w:pPr>
              <w:rPr>
                <w:bCs w:val="0"/>
                <w:sz w:val="18"/>
                <w:szCs w:val="20"/>
              </w:rPr>
            </w:pPr>
          </w:p>
        </w:tc>
        <w:tc>
          <w:tcPr>
            <w:tcW w:w="8915" w:type="dxa"/>
            <w:gridSpan w:val="6"/>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766C3B2" w14:textId="77777777" w:rsidR="00F1690F" w:rsidRPr="000461F3" w:rsidRDefault="00F1690F" w:rsidP="004E0C0C">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H2RA</w:t>
            </w:r>
            <w:proofErr w:type="spellStart"/>
            <w:r w:rsidRPr="000461F3">
              <w:rPr>
                <w:b/>
                <w:sz w:val="18"/>
                <w:szCs w:val="20"/>
              </w:rPr>
              <w:t/>
            </w:r>
            <w:proofErr w:type="spellEnd"/>
            <w:r w:rsidRPr="000461F3">
              <w:rPr>
                <w:b/>
                <w:sz w:val="18"/>
                <w:szCs w:val="20"/>
              </w:rPr>
              <w:t/>
            </w:r>
          </w:p>
        </w:tc>
      </w:tr>
      <w:tr w:rsidR="00F1690F" w:rsidRPr="000420CA" w14:paraId="36363394" w14:textId="77777777" w:rsidTr="004E0C0C">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5A0E5B2" w14:textId="77777777" w:rsidR="00F1690F" w:rsidRPr="000420CA" w:rsidRDefault="00F1690F" w:rsidP="004E0C0C">
            <w:pPr>
              <w:rPr>
                <w:b w:val="0"/>
                <w:bCs w:val="0"/>
                <w:sz w:val="18"/>
                <w:szCs w:val="20"/>
              </w:rPr>
            </w:pPr>
          </w:p>
        </w:tc>
        <w:tc>
          <w:tcPr>
            <w:tcW w:w="1170" w:type="dxa"/>
            <w:shd w:val="clear" w:color="auto" w:fill="auto"/>
          </w:tcPr>
          <w:p w14:paraId="1898B362" w14:textId="77777777" w:rsidR="00F1690F" w:rsidRPr="000420CA" w:rsidRDefault="00F1690F" w:rsidP="004E0C0C">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r>
              <w:rPr>
                <w:bCs/>
                <w:sz w:val="18"/>
                <w:szCs w:val="20"/>
              </w:rPr>
              <w:t/>
            </w:r>
            <w:r w:rsidRPr="000420CA">
              <w:rPr>
                <w:bCs/>
                <w:sz w:val="18"/>
                <w:szCs w:val="20"/>
              </w:rPr>
              <w:t/>
            </w:r>
          </w:p>
        </w:tc>
        <w:tc>
          <w:tcPr>
            <w:tcW w:w="990" w:type="dxa"/>
            <w:gridSpan w:val="2"/>
            <w:tcBorders>
              <w:bottom w:val="single" w:sz="4" w:space="0" w:color="808080" w:themeColor="background1" w:themeShade="80"/>
            </w:tcBorders>
            <w:shd w:val="clear" w:color="auto" w:fill="auto"/>
          </w:tcPr>
          <w:p w14:paraId="352688A6" w14:textId="77777777" w:rsidR="00F1690F" w:rsidRDefault="00F1690F" w:rsidP="004E0C0C">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
            </w:r>
          </w:p>
        </w:tc>
        <w:tc>
          <w:tcPr>
            <w:tcW w:w="1368" w:type="dxa"/>
            <w:tcBorders>
              <w:bottom w:val="single" w:sz="4" w:space="0" w:color="808080" w:themeColor="background1" w:themeShade="80"/>
            </w:tcBorders>
            <w:shd w:val="clear" w:color="auto" w:fill="auto"/>
          </w:tcPr>
          <w:p w14:paraId="22551E2D" w14:textId="77777777" w:rsidR="00F1690F" w:rsidRDefault="00F1690F" w:rsidP="004E0C0C">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36735DF8" w14:textId="77777777" w:rsidR="00F1690F" w:rsidRDefault="00F1690F" w:rsidP="004E0C0C">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NLM:ATC:A02BA</w:t>
            </w:r>
          </w:p>
        </w:tc>
        <w:tc>
          <w:tcPr>
            <w:tcW w:w="3164" w:type="dxa"/>
            <w:tcBorders>
              <w:bottom w:val="single" w:sz="4" w:space="0" w:color="808080" w:themeColor="background1" w:themeShade="80"/>
            </w:tcBorders>
            <w:shd w:val="clear" w:color="auto" w:fill="auto"/>
          </w:tcPr>
          <w:p w14:paraId="02E8C0B9" w14:textId="77777777" w:rsidR="00F1690F" w:rsidRPr="00381224" w:rsidRDefault="00F1690F" w:rsidP="004E0C0C">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H2-receptor antagonists</w:t>
            </w:r>
          </w:p>
        </w:tc>
      </w:tr>
      <w:tr w:rsidR="00F1690F" w:rsidRPr="001673AB" w14:paraId="0EB23C61" w14:textId="77777777" w:rsidTr="004E0C0C">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EC423DB" w14:textId="77777777" w:rsidR="00F1690F" w:rsidRDefault="00F1690F" w:rsidP="004E0C0C">
            <w:pPr>
              <w:rPr>
                <w:b w:val="0"/>
                <w:bCs w:val="0"/>
                <w:sz w:val="18"/>
                <w:szCs w:val="20"/>
              </w:rPr>
            </w:pPr>
          </w:p>
        </w:tc>
        <w:tc>
          <w:tcPr>
            <w:tcW w:w="2160" w:type="dxa"/>
            <w:gridSpan w:val="3"/>
            <w:shd w:val="clear" w:color="auto" w:fill="auto"/>
          </w:tcPr>
          <w:p w14:paraId="75A07A26" w14:textId="77777777" w:rsidR="00F1690F" w:rsidRDefault="00F1690F" w:rsidP="004E0C0C">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number of instances</w:t>
            </w:r>
            <w:proofErr w:type="spellStart"/>
            <w:r>
              <w:rPr>
                <w:sz w:val="18"/>
                <w:szCs w:val="20"/>
              </w:rPr>
              <w:t/>
            </w:r>
            <w:proofErr w:type="spellEnd"/>
            <w:r>
              <w:rPr>
                <w:sz w:val="18"/>
                <w:szCs w:val="20"/>
              </w:rPr>
              <w:t/>
            </w:r>
          </w:p>
        </w:tc>
        <w:tc>
          <w:tcPr>
            <w:tcW w:w="6755" w:type="dxa"/>
            <w:gridSpan w:val="3"/>
            <w:tcBorders>
              <w:top w:val="single" w:sz="4" w:space="0" w:color="808080" w:themeColor="background1" w:themeShade="80"/>
            </w:tcBorders>
            <w:shd w:val="clear" w:color="auto" w:fill="auto"/>
          </w:tcPr>
          <w:p w14:paraId="287AEBBB" w14:textId="77777777" w:rsidR="00F1690F" w:rsidRDefault="00F1690F" w:rsidP="004E0C0C">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Greater than or equal to 12 instances</w:t>
            </w:r>
            <w:proofErr w:type="spellStart"/>
            <w:r>
              <w:rPr>
                <w:sz w:val="18"/>
                <w:szCs w:val="20"/>
              </w:rPr>
              <w:t/>
            </w:r>
            <w:proofErr w:type="spellEnd"/>
            <w:r>
              <w:rPr>
                <w:sz w:val="18"/>
                <w:szCs w:val="20"/>
              </w:rPr>
              <w:t/>
            </w:r>
          </w:p>
        </w:tc>
      </w:tr>
      <w:tr w:rsidR="00F1690F" w:rsidRPr="001673AB" w14:paraId="0EB23C61" w14:textId="77777777" w:rsidTr="004E0C0C">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EC423DB" w14:textId="77777777" w:rsidR="00F1690F" w:rsidRDefault="00F1690F" w:rsidP="004E0C0C">
            <w:pPr>
              <w:rPr>
                <w:b w:val="0"/>
                <w:bCs w:val="0"/>
                <w:sz w:val="18"/>
                <w:szCs w:val="20"/>
              </w:rPr>
            </w:pPr>
          </w:p>
        </w:tc>
        <w:tc>
          <w:tcPr>
            <w:tcW w:w="2160" w:type="dxa"/>
            <w:gridSpan w:val="3"/>
            <w:shd w:val="clear" w:color="auto" w:fill="auto"/>
          </w:tcPr>
          <w:p w14:paraId="75A07A26" w14:textId="77777777" w:rsidR="00F1690F" w:rsidRDefault="00F1690F" w:rsidP="004E0C0C">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roofErr w:type="spellStart"/>
            <w:r>
              <w:rPr>
                <w:sz w:val="18"/>
                <w:szCs w:val="20"/>
              </w:rPr>
              <w:t/>
            </w:r>
            <w:proofErr w:type="spellEnd"/>
            <w:r>
              <w:rPr>
                <w:sz w:val="18"/>
                <w:szCs w:val="20"/>
              </w:rPr>
              <w:t/>
            </w:r>
          </w:p>
        </w:tc>
        <w:tc>
          <w:tcPr>
            <w:tcW w:w="6755" w:type="dxa"/>
            <w:gridSpan w:val="3"/>
            <w:tcBorders>
              <w:top w:val="single" w:sz="4" w:space="0" w:color="808080" w:themeColor="background1" w:themeShade="80"/>
            </w:tcBorders>
            <w:shd w:val="clear" w:color="auto" w:fill="auto"/>
          </w:tcPr>
          <w:p w14:paraId="287AEBBB" w14:textId="77777777" w:rsidR="00F1690F" w:rsidRDefault="00F1690F" w:rsidP="004E0C0C">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between Jan 1, 2015 and Jan 1, 2025</w:t>
            </w:r>
            <w:proofErr w:type="spellStart"/>
            <w:r>
              <w:rPr>
                <w:sz w:val="18"/>
                <w:szCs w:val="20"/>
              </w:rPr>
              <w:t/>
            </w:r>
            <w:proofErr w:type="spellEnd"/>
            <w:r>
              <w:rPr>
                <w:sz w:val="18"/>
                <w:szCs w:val="20"/>
              </w:rPr>
              <w:t/>
            </w:r>
          </w:p>
        </w:tc>
      </w:tr>
    </w:tbl>
    <w:p w14:paraId="79C56521" w14:textId="1488F029" w:rsidR="00D95971" w:rsidRDefault="00D95971"/>
    <w:p w14:paraId="021564A6" w14:textId="09C2D713" w:rsidR="001D6419" w:rsidRDefault="001D6419"/>
    <w:sectPr w:rsidR="001D6419" w:rsidSect="00DD0F03">
      <w:pgSz w:w="12240" w:h="15840"/>
      <w:pgMar w:top="1440" w:right="1440" w:bottom="1440" w:left="1440" w:header="720" w:footer="720" w:gutter="0"/>
      <w:cols w:space="720"/>
      <w:docGrid w:linePitch="360"/>
    </w:sectPr>
  </w:body>
  <w:body>
    <w:p w14:paraId="0DE2D39E" w14:textId="53C8CFAA" w:rsidR="00C81998" w:rsidRDefault="003E394C" w:rsidP="00F16DD3">
      <w:pPr>
        <w:pStyle w:val="Heading3"/>
      </w:pPr>
      <w:r>
        <w:t xml:space="preserve">Analyses </w:t>
      </w:r>
      <w:r w:rsidR="00163973">
        <w:t>Specifications</w:t>
      </w:r>
    </w:p>
    <w:p w14:paraId="09FB364F" w14:textId="00E19646" w:rsidR="00C81998" w:rsidRDefault="006F653C" w:rsidP="00C81998">
      <w:r>
        <w:t xml:space="preserve">The </w:t>
      </w:r>
      <w:r w:rsidR="00E1360B">
        <w:t>Compare Outcomes Analytic</w:t>
      </w:r>
      <w:r w:rsidR="00C81998">
        <w:t xml:space="preserve"> supports four </w:t>
      </w:r>
      <w:r w:rsidR="00E1360B">
        <w:t xml:space="preserve">types of </w:t>
      </w:r>
      <w:r w:rsidR="00C81998">
        <w:t>analyses</w:t>
      </w:r>
      <w:r w:rsidR="000F6C35">
        <w:t>:</w:t>
      </w:r>
      <w:r w:rsidR="00C81998">
        <w:t xml:space="preserve"> </w:t>
      </w:r>
      <w:r>
        <w:t>Measure of Association</w:t>
      </w:r>
      <w:r w:rsidR="00C81998">
        <w:t>, Survival, Number of Instances</w:t>
      </w:r>
      <w:r w:rsidR="00F16DD3">
        <w:t>,</w:t>
      </w:r>
      <w:r w:rsidR="00C81998">
        <w:t xml:space="preserve"> and Lab result distribution.  The first three analyses support</w:t>
      </w:r>
      <w:r>
        <w:t xml:space="preserve"> the</w:t>
      </w:r>
      <w:r w:rsidR="00C81998">
        <w:t xml:space="preserve"> “exclude patients with outcomes prior to the window” setting.  This option can exclude patients from the analysis if they are not at risk for an outcome (e.g., if the outcome is a chronic diseas</w:t>
      </w:r>
      <w:r w:rsidR="00F16DD3">
        <w:t>e</w:t>
      </w:r>
      <w:r w:rsidR="00C81998">
        <w:t>).  When "exclude patients with the outcome prior to the time window" is not checked, all patients in the cohort are included in the analysis, regardless of whether they had the outcome prior to the time window. When "exclude patients with the outcome prior to the time window" is checked, patients are excluded from the analysis if their record includes the outcome prior to the beginning of the time window.  This selection will exclude all patients with the outcome prior to the index event.  If the start of the time window for the analysis falls some days after the index event, patients will also be excluded if they have the outcome between the index event and the start of the time window.</w:t>
      </w:r>
    </w:p>
    <w:p w14:paraId="055F3956" w14:textId="77777777" w:rsidR="00C81998" w:rsidRDefault="00C81998" w:rsidP="00C81998"/>
    <w:p w14:paraId="31275A68" w14:textId="204AF876" w:rsidR="00C81998" w:rsidRDefault="006F653C" w:rsidP="00C81998">
      <w:pPr>
        <w:pStyle w:val="Heading3"/>
      </w:pPr>
      <w:r>
        <w:t>Measure of Association</w:t>
      </w:r>
      <w:r w:rsidR="00C81998">
        <w:t xml:space="preserve"> Analysis</w:t>
      </w:r>
    </w:p>
    <w:p w14:paraId="18AA0B7E" w14:textId="7D99D09F" w:rsidR="00C81998" w:rsidRDefault="006F653C" w:rsidP="00C81998">
      <w:r>
        <w:t>The Measure of Association</w:t>
      </w:r>
      <w:r w:rsidR="00C81998">
        <w:t xml:space="preserve"> Analysis calculates</w:t>
      </w:r>
      <w:r>
        <w:t xml:space="preserve"> and compares</w:t>
      </w:r>
      <w:r w:rsidR="00C81998">
        <w:t xml:space="preserve"> the fraction of patients with the selected outcome.  The output summary includes: </w:t>
      </w:r>
      <w:r w:rsidR="00F16DD3">
        <w:t>P</w:t>
      </w:r>
      <w:r w:rsidR="00C81998">
        <w:t>atients in</w:t>
      </w:r>
      <w:r>
        <w:t xml:space="preserve"> each</w:t>
      </w:r>
      <w:r w:rsidR="00C81998">
        <w:t xml:space="preserve"> Cohort (count of patients meeting query criteria)</w:t>
      </w:r>
      <w:r w:rsidR="00F16DD3">
        <w:t xml:space="preserve">; </w:t>
      </w:r>
      <w:r w:rsidR="00C81998">
        <w:t xml:space="preserve">Patients with Outcome </w:t>
      </w:r>
      <w:r>
        <w:t>in each Cohort</w:t>
      </w:r>
      <w:r w:rsidR="00F41FE6">
        <w:t xml:space="preserve"> </w:t>
      </w:r>
      <w:r w:rsidR="00C81998">
        <w:t>(of the patients in the cohort, count of patients that had the outcome in the time window)</w:t>
      </w:r>
      <w:r w:rsidR="00F16DD3">
        <w:t xml:space="preserve">; and </w:t>
      </w:r>
      <w:r w:rsidR="00C81998">
        <w:t>Risk (the fraction of patients in the cohort that have the outcome in the time window</w:t>
      </w:r>
      <w:r>
        <w:t>,</w:t>
      </w:r>
      <w:r w:rsidR="00C81998">
        <w:t xml:space="preserve"> i.e. Patients with Outcome / Patients in Cohort)</w:t>
      </w:r>
      <w:r w:rsidR="00F16DD3">
        <w:t>.</w:t>
      </w:r>
      <w:r>
        <w:t xml:space="preserve">  In addition, Risk Difference (the difference </w:t>
      </w:r>
      <w:r w:rsidR="005D1C79">
        <w:t>in the risks in Cohort 1 and Cohort 2</w:t>
      </w:r>
      <w:r>
        <w:t xml:space="preserve">), Risk Ratio (the ratio of </w:t>
      </w:r>
      <w:r w:rsidR="005D1C79">
        <w:t xml:space="preserve">the </w:t>
      </w:r>
      <w:r>
        <w:t xml:space="preserve">risks </w:t>
      </w:r>
      <w:r w:rsidR="005D1C79">
        <w:t>in Cohort 1 and Cohort 2</w:t>
      </w:r>
      <w:r>
        <w:t xml:space="preserve">), and Odds Ratio (the ratio of </w:t>
      </w:r>
      <w:r w:rsidR="005D1C79">
        <w:t xml:space="preserve">the </w:t>
      </w:r>
      <w:r>
        <w:t xml:space="preserve">odds </w:t>
      </w:r>
      <w:r w:rsidR="005D1C79">
        <w:t>in Cohort 1 and Cohort 2</w:t>
      </w:r>
      <w:r>
        <w:t>).</w:t>
      </w:r>
      <w:r w:rsidR="00F16DD3">
        <w:t xml:space="preserve"> </w:t>
      </w:r>
      <w:r w:rsidR="00C81998">
        <w:t xml:space="preserve">The bar chart shows the risk of the outcome for </w:t>
      </w:r>
      <w:r>
        <w:t>the both</w:t>
      </w:r>
      <w:r w:rsidR="00C81998">
        <w:t xml:space="preserve"> cohort</w:t>
      </w:r>
      <w:r>
        <w:t>s</w:t>
      </w:r>
      <w:r w:rsidR="00C81998">
        <w:t>.</w:t>
      </w:r>
    </w:p>
    <w:p w14:paraId="4E87906D" w14:textId="77777777" w:rsidR="00C81998" w:rsidRDefault="00C81998" w:rsidP="00C81998"/>
    <w:p w14:paraId="41BC9385" w14:textId="77777777" w:rsidR="00C81998" w:rsidRDefault="00C81998" w:rsidP="00C81998">
      <w:pPr>
        <w:pStyle w:val="Heading3"/>
      </w:pPr>
      <w:r>
        <w:t>Survival Analysis</w:t>
      </w:r>
    </w:p>
    <w:p w14:paraId="7A741AB2" w14:textId="71EC3072" w:rsidR="00C81998" w:rsidRDefault="006F653C" w:rsidP="00C81998">
      <w:r>
        <w:t xml:space="preserve">The </w:t>
      </w:r>
      <w:r w:rsidR="00C81998">
        <w:t xml:space="preserve">Kaplan-Meier Analysis estimates probability of the outcome at a respective time interval (daily time interval is used in this analysis). In order to account for the patients who exited the cohort during the analysis period, and therefore should not be included in the analysis, censoring is applied.  In this analysis, patients are removed from the analysis (censored) after the last fact in their record. </w:t>
      </w:r>
    </w:p>
    <w:p w14:paraId="53312682" w14:textId="77777777" w:rsidR="00C81998" w:rsidRDefault="00C81998" w:rsidP="00C81998"/>
    <w:p w14:paraId="2CC41081" w14:textId="55E6CD04" w:rsidR="00C81998" w:rsidRDefault="00C81998" w:rsidP="00F16DD3">
      <w:r>
        <w:t>The output summary includes: Patients in</w:t>
      </w:r>
      <w:r w:rsidR="006F653C">
        <w:t xml:space="preserve"> each</w:t>
      </w:r>
      <w:r>
        <w:t xml:space="preserve"> Cohort (count of patients meeting query criteria)</w:t>
      </w:r>
      <w:r w:rsidR="00F16DD3">
        <w:t xml:space="preserve">; </w:t>
      </w:r>
      <w:r>
        <w:t>Patients with Outcome (of the patients in the cohort, count of patients that had the outcome in the time window)</w:t>
      </w:r>
      <w:r w:rsidR="00F16DD3">
        <w:t xml:space="preserve">; </w:t>
      </w:r>
      <w:r>
        <w:t xml:space="preserve">Median Survival (the number of days when the survival drops below 50%; </w:t>
      </w:r>
      <w:r w:rsidR="006F653C">
        <w:t>t</w:t>
      </w:r>
      <w:r>
        <w:t>he “-” indicates that survival does not drop below 50% during the time window)</w:t>
      </w:r>
      <w:r w:rsidR="00F16DD3">
        <w:t xml:space="preserve">; and </w:t>
      </w:r>
      <w:r>
        <w:t>Survival Probability at End of Time Window (the % survival at the end of the time window)</w:t>
      </w:r>
      <w:r w:rsidR="006F653C">
        <w:t xml:space="preserve">.  In addition, Log-Rank test, Hazard Ratio and test for Proportionality. </w:t>
      </w:r>
    </w:p>
    <w:p w14:paraId="78B9FE53" w14:textId="77777777" w:rsidR="00C81998" w:rsidRDefault="00C81998" w:rsidP="00C81998"/>
    <w:p w14:paraId="125EB1B6" w14:textId="77777777" w:rsidR="00C81998" w:rsidRDefault="00C81998" w:rsidP="00C81998">
      <w:pPr>
        <w:pStyle w:val="Heading3"/>
      </w:pPr>
      <w:r>
        <w:t>Number of Instances Analysis</w:t>
      </w:r>
    </w:p>
    <w:p w14:paraId="6349E0B2" w14:textId="248215E2" w:rsidR="00C81998" w:rsidRDefault="006F653C" w:rsidP="00F16DD3">
      <w:r>
        <w:t xml:space="preserve">The </w:t>
      </w:r>
      <w:r w:rsidR="00C81998">
        <w:t>Number of Instances</w:t>
      </w:r>
      <w:r>
        <w:t xml:space="preserve"> Analysis</w:t>
      </w:r>
      <w:r w:rsidR="00C81998">
        <w:t xml:space="preserve"> calculates how many times the outcome occurred in the time window.  This analysis includes two additional settings: include patients with zero instances</w:t>
      </w:r>
      <w:r w:rsidR="00F16DD3">
        <w:t xml:space="preserve">; </w:t>
      </w:r>
      <w:r w:rsidR="00C81998">
        <w:t xml:space="preserve">the definition of an instance.  </w:t>
      </w:r>
    </w:p>
    <w:p w14:paraId="243DF351" w14:textId="77777777" w:rsidR="00C81998" w:rsidRDefault="00C81998" w:rsidP="00C81998"/>
    <w:p w14:paraId="77AC3E6B" w14:textId="77777777" w:rsidR="00C81998" w:rsidRDefault="00C81998" w:rsidP="00C81998">
      <w:r>
        <w:t>Selecting to exclude patients with zero instances will remove these patients from the calculations for mean number of instances, standard deviation, or median. The histogram showing the distribution of patients by number of instances will not contain a bar for zero. Alternatively, by selecting to include patients with zero instances, the mean, standard deviation, and median for number of instances will reflect these patients. The histogram will contain a bar for zero patients.</w:t>
      </w:r>
    </w:p>
    <w:p w14:paraId="25E38077" w14:textId="77777777" w:rsidR="00C81998" w:rsidRDefault="00C81998" w:rsidP="00C81998"/>
    <w:p w14:paraId="23C416CB" w14:textId="74880BE2" w:rsidR="00C81998" w:rsidRDefault="00C81998" w:rsidP="00C81998">
      <w:r>
        <w:t xml:space="preserve">The definition of an instance affects how counts are analyzed. By selecting Date, each calendar date on which any of the terms selected in the outcome are recorded will represent one instance. For example, if the outcome is “Med A or Med B,” and a patient has “Med A” on January 3, then both medications on January 4, </w:t>
      </w:r>
      <w:r>
        <w:lastRenderedPageBreak/>
        <w:t xml:space="preserve">then “Med B” on January 6, then that patient is considered to have three instances– January 3, January 4, and January 6. Note that if an outcome occurs across several dates (e.g. Visit: </w:t>
      </w:r>
      <w:r w:rsidR="00C4501E">
        <w:t>i</w:t>
      </w:r>
      <w:r>
        <w:t xml:space="preserve">npatient </w:t>
      </w:r>
      <w:r w:rsidR="00C4501E">
        <w:t>e</w:t>
      </w:r>
      <w:r>
        <w:t xml:space="preserve">ncounter), then only the start date is tracked for the purpose of counting instances. A patient who begins at stay on January 1, ends that stay on January 3, begins another stay on January 10, and ends that stay on January 15, is considered to have two instances of the outcome. </w:t>
      </w:r>
    </w:p>
    <w:p w14:paraId="34AB411D" w14:textId="77777777" w:rsidR="00C81998" w:rsidRDefault="00C81998" w:rsidP="00C81998"/>
    <w:p w14:paraId="28EDC76F" w14:textId="77777777" w:rsidR="00C81998" w:rsidRDefault="00C81998" w:rsidP="00C81998">
      <w:r>
        <w:t>Selecting Visit as an Instance will count any visit that includes the outcome as one instance, regardless of how many times it occurred. For instance, consider a patient administered an analgesic on each of the three days that make up an inpatient stay following some index event. If analgesic is an outcome, these three administrations will represent only one instance, because all three are associated with the same visit.</w:t>
      </w:r>
    </w:p>
    <w:p w14:paraId="4508B541" w14:textId="77777777" w:rsidR="00C81998" w:rsidRDefault="00C81998" w:rsidP="00C81998"/>
    <w:p w14:paraId="050A082D" w14:textId="7EE58BC1" w:rsidR="00C81998" w:rsidRDefault="00C81998" w:rsidP="00F16DD3">
      <w:r>
        <w:t>The output summary includes: Patients in Cohort (count of patients meeting query criteria)</w:t>
      </w:r>
      <w:r w:rsidR="00F16DD3">
        <w:t xml:space="preserve">; </w:t>
      </w:r>
      <w:r>
        <w:t>Patients with Outcome (of the patients in the cohort, count of patients that had the outcome in the time window)</w:t>
      </w:r>
      <w:r w:rsidR="00F16DD3">
        <w:t xml:space="preserve">; </w:t>
      </w:r>
      <w:r>
        <w:t>Mean (mean of the counts)</w:t>
      </w:r>
      <w:r w:rsidR="00F16DD3">
        <w:t xml:space="preserve">; </w:t>
      </w:r>
      <w:r>
        <w:t>Standard Deviation (standard deviation of the counts)</w:t>
      </w:r>
      <w:r w:rsidR="00F16DD3">
        <w:t xml:space="preserve">; </w:t>
      </w:r>
      <w:r>
        <w:t>Median (median of the counts)</w:t>
      </w:r>
      <w:r w:rsidR="00F16DD3">
        <w:t xml:space="preserve">; and </w:t>
      </w:r>
      <w:r>
        <w:t>Median (1+ instances) when patients with zero instances included in the analysis</w:t>
      </w:r>
      <w:r w:rsidR="00F16DD3">
        <w:t>.</w:t>
      </w:r>
      <w:r w:rsidR="006F653C">
        <w:t xml:space="preserve">  In addition, T-Test statistics testing for the difference between the cohorts is included.</w:t>
      </w:r>
    </w:p>
    <w:p w14:paraId="6CE84956" w14:textId="77777777" w:rsidR="00C81998" w:rsidRDefault="00C81998" w:rsidP="00C81998"/>
    <w:p w14:paraId="265261C7" w14:textId="77777777" w:rsidR="00C81998" w:rsidRDefault="00C81998" w:rsidP="00C81998">
      <w:pPr>
        <w:pStyle w:val="Heading3"/>
      </w:pPr>
      <w:r>
        <w:t>Laboratory Results Analysis</w:t>
      </w:r>
    </w:p>
    <w:p w14:paraId="2F83E28A" w14:textId="35FF769C" w:rsidR="006F653C" w:rsidRDefault="00C81998" w:rsidP="006F653C">
      <w:r>
        <w:t>Lab Results can be included in the analysis only for the outcomes that are labs.  Only the most recent lab values in the time window are included. For the lab results that are numeric, the outcome summary includes: Patients in Cohort (count of patients meeting query criteria)</w:t>
      </w:r>
      <w:r w:rsidR="00F16DD3">
        <w:t xml:space="preserve">; </w:t>
      </w:r>
      <w:r>
        <w:t>Patients with Outcome (of the patients in the cohort, count of patients that had the outcome in the time window)</w:t>
      </w:r>
      <w:r w:rsidR="00F16DD3">
        <w:t xml:space="preserve">; </w:t>
      </w:r>
      <w:r>
        <w:t>Mean (mean of the counts)</w:t>
      </w:r>
      <w:r w:rsidR="00F16DD3">
        <w:t xml:space="preserve">; and </w:t>
      </w:r>
      <w:r>
        <w:t>Standard Deviation (the standard deviation for lab values across patients in the cohort)</w:t>
      </w:r>
      <w:r w:rsidR="00F16DD3">
        <w:t>.</w:t>
      </w:r>
      <w:r w:rsidR="006F653C">
        <w:t xml:space="preserve">  In addition, T-Test statistics testing for the difference between the cohorts is included.</w:t>
      </w:r>
    </w:p>
    <w:p w14:paraId="2D8ACA9C" w14:textId="1253AF97" w:rsidR="00C81998" w:rsidRDefault="00C81998" w:rsidP="00F16DD3"/>
    <w:p w14:paraId="7621FEFF" w14:textId="3DDBD169" w:rsidR="00C81998" w:rsidRDefault="00C81998" w:rsidP="00F16DD3">
      <w:r>
        <w:t>For the non-numeric lab results, three values are reported: counts of Negative</w:t>
      </w:r>
      <w:r w:rsidR="00F16DD3">
        <w:t xml:space="preserve">; </w:t>
      </w:r>
      <w:r>
        <w:t>Positives</w:t>
      </w:r>
      <w:r w:rsidR="00F16DD3">
        <w:t xml:space="preserve">; and </w:t>
      </w:r>
      <w:r>
        <w:t>Unknowns</w:t>
      </w:r>
      <w:r w:rsidR="006F653C">
        <w:t>.</w:t>
      </w:r>
    </w:p>
    <w:p w14:paraId="11406E9B" w14:textId="77777777" w:rsidR="00C81998" w:rsidRPr="00B211B0" w:rsidRDefault="00C81998" w:rsidP="00C81998">
      <w:r>
        <w:t>The counts are represented in the bar chart as percentages of the total counts.</w:t>
      </w:r>
    </w:p>
    <w:p w14:paraId="36E8546A" w14:textId="77777777" w:rsidR="00C81998" w:rsidRDefault="00C81998" w:rsidP="003E394C"/>
    <w:p w14:paraId="287B22ED" w14:textId="515B0608" w:rsidR="00C81998" w:rsidRDefault="00E1360B" w:rsidP="00E1360B">
      <w:pPr>
        <w:pStyle w:val="Heading3"/>
      </w:pPr>
      <w:r>
        <w:t xml:space="preserve">Outcome Definitions </w:t>
      </w:r>
    </w:p>
    <w:p w14:paraId="42ECDF39" w14:textId="2C2F939A" w:rsidR="0015786C" w:rsidRDefault="00163973" w:rsidP="003E394C">
      <w:r>
        <w:t xml:space="preserve">Table below outlines </w:t>
      </w:r>
      <w:r w:rsidR="006F653C">
        <w:t xml:space="preserve">the </w:t>
      </w:r>
      <w:r>
        <w:t xml:space="preserve">definitions for each outcome and </w:t>
      </w:r>
      <w:r w:rsidR="006F653C">
        <w:t xml:space="preserve">the </w:t>
      </w:r>
      <w:r>
        <w:t xml:space="preserve">analysis specifications. </w:t>
      </w:r>
      <w:r w:rsidR="006F653C">
        <w:t>For o</w:t>
      </w:r>
      <w:r w:rsidR="002D5F98">
        <w:t>utcome definitions consisting of more than one term, at least one term must match.  Please see Appendix C for the text representation of the outcome definitions.</w:t>
      </w:r>
    </w:p>
    <w:p w14:paraId="233E288F" w14:textId="22A6B065" w:rsidR="00163973" w:rsidRDefault="00163973" w:rsidP="003E394C"/>
    <w:tbl>
      <w:tblPr>
        <w:tblStyle w:val="ListTable2-Accent4"/>
        <w:tblW w:w="9895" w:type="dxa"/>
        <w:tblLook w:val="06A0" w:firstRow="1" w:lastRow="0" w:firstColumn="1" w:lastColumn="0" w:noHBand="1" w:noVBand="1"/>
      </w:tblPr>
      <w:tblGrid>
        <w:gridCol w:w="270"/>
        <w:gridCol w:w="338"/>
        <w:gridCol w:w="1680"/>
        <w:gridCol w:w="2028"/>
        <w:gridCol w:w="5579"/>
      </w:tblGrid>
      <w:tr w:rsidR="00163973" w:rsidRPr="00334888" w14:paraId="7EC43958" w14:textId="77777777" w:rsidTr="009C7C85">
        <w:tc>
          <w:tcPr>
            <w:cnfStyle w:val="001000000000" w:firstRow="0" w:lastRow="0" w:firstColumn="1" w:lastColumn="0" w:oddVBand="0" w:evenVBand="0" w:oddHBand="0" w:evenHBand="0" w:firstRowFirstColumn="0" w:firstRowLastColumn="0" w:lastRowFirstColumn="0" w:lastRowLastColumn="0"/>
            <w:tcW w:w="9895" w:type="dxa"/>
            <w:gridSpan w:val="5"/>
            <w:tcBorders>
              <w:top w:val="single" w:sz="4" w:space="0" w:color="808080" w:themeColor="background1" w:themeShade="80"/>
              <w:bottom w:val="single" w:sz="4" w:space="0" w:color="808080" w:themeColor="background1" w:themeShade="80"/>
            </w:tcBorders>
            <w:shd w:val="clear" w:color="auto" w:fill="BFBFBF" w:themeFill="background1" w:themeFillShade="BF"/>
          </w:tcPr>
          <w:p w14:paraId="46BA93C8" w14:textId="130AADB0" w:rsidR="00163973" w:rsidRPr="00334888" w:rsidRDefault="00AF24DF" w:rsidP="00AC2B5B">
            <w:pPr>
              <w:rPr>
                <w:sz w:val="18"/>
              </w:rPr>
            </w:pPr>
            <w:r w:rsidRPr="007F7B85">
              <w:rPr>
                <w:sz w:val="18"/>
                <w:shd w:val="clear" w:color="auto" w:fill="BFBFBF" w:themeFill="background1" w:themeFillShade="BF"/>
              </w:rPr>
              <w:t>Major osteoporotic fracture (MOF)</w:t>
            </w:r>
            <w:proofErr w:type="spellStart"/>
            <w:r>
              <w:rPr>
                <w:sz w:val="18"/>
              </w:rPr>
              <w:t/>
            </w:r>
            <w:proofErr w:type="spellEnd"/>
            <w:r>
              <w:rPr>
                <w:sz w:val="18"/>
              </w:rPr>
              <w:t/>
            </w:r>
          </w:p>
        </w:tc>
      </w:tr>
      <w:tr w:rsidR="00163973" w:rsidRPr="00163973" w14:paraId="408CA0CF" w14:textId="77777777" w:rsidTr="009C7C85">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808080" w:themeColor="background1" w:themeShade="80"/>
              <w:bottom w:val="nil"/>
            </w:tcBorders>
            <w:shd w:val="clear" w:color="auto" w:fill="auto"/>
          </w:tcPr>
          <w:p w14:paraId="6A73C2DF" w14:textId="66854779" w:rsidR="00163973" w:rsidRPr="00163973" w:rsidRDefault="00163973" w:rsidP="00163973">
            <w:pPr>
              <w:rPr>
                <w:bCs w:val="0"/>
                <w:sz w:val="18"/>
              </w:rPr>
            </w:pPr>
          </w:p>
        </w:tc>
        <w:tc>
          <w:tcPr>
            <w:tcW w:w="9625" w:type="dxa"/>
            <w:gridSpan w:val="4"/>
            <w:tcBorders>
              <w:top w:val="single" w:sz="4" w:space="0" w:color="808080" w:themeColor="background1" w:themeShade="80"/>
              <w:bottom w:val="single" w:sz="4" w:space="0" w:color="808080" w:themeColor="background1" w:themeShade="80"/>
            </w:tcBorders>
            <w:shd w:val="clear" w:color="auto" w:fill="auto"/>
          </w:tcPr>
          <w:p w14:paraId="48D8CF11" w14:textId="26470534" w:rsidR="00163973" w:rsidRPr="00163973" w:rsidRDefault="00163973" w:rsidP="00163973">
            <w:pPr>
              <w:cnfStyle w:val="000000000000" w:firstRow="0" w:lastRow="0" w:firstColumn="0" w:lastColumn="0" w:oddVBand="0" w:evenVBand="0" w:oddHBand="0" w:evenHBand="0" w:firstRowFirstColumn="0" w:firstRowLastColumn="0" w:lastRowFirstColumn="0" w:lastRowLastColumn="0"/>
              <w:rPr>
                <w:b/>
                <w:sz w:val="18"/>
              </w:rPr>
            </w:pPr>
            <w:r w:rsidRPr="00163973">
              <w:rPr>
                <w:b/>
                <w:sz w:val="18"/>
              </w:rPr>
              <w:t xml:space="preserve"> </w:t>
            </w:r>
            <w:r w:rsidRPr="00EF01FB">
              <w:rPr>
                <w:b/>
                <w:sz w:val="18"/>
              </w:rPr>
              <w:t>Outcome definition</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Diagnosis</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UMLS:ICD10CM:S72</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Fracture of femur</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Diagnosis</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UMLS:ICD10CM:S42</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Fracture of shoulder and upper arm</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Diagnosis</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UMLS:ICD10CM:S32</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Fracture of lumbar spine and pelvis</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Diagnosis</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UMLS:ICD10CM:S52</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Fracture of forearm</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Diagnosis</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UMLS:ICD10CM:M48.5</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Collapsed vertebra, not elsewhere classified</w:t>
            </w:r>
            <w:proofErr w:type="spellStart"/>
            <w:r w:rsidRPr="004F0BA9">
              <w:rPr>
                <w:sz w:val="18"/>
              </w:rPr>
              <w:t/>
            </w:r>
            <w:proofErr w:type="spellEnd"/>
            <w:r w:rsidRPr="004F0BA9">
              <w:rPr>
                <w:sz w:val="18"/>
              </w:rPr>
              <w:t/>
            </w:r>
          </w:p>
        </w:tc>
      </w:tr>
      <w:tr w:rsidR="00163973" w:rsidRPr="00334888" w14:paraId="765F770D" w14:textId="77777777" w:rsidTr="009C7C85">
        <w:tc>
          <w:tcPr>
            <w:cnfStyle w:val="001000000000" w:firstRow="0" w:lastRow="0" w:firstColumn="1" w:lastColumn="0" w:oddVBand="0" w:evenVBand="0" w:oddHBand="0" w:evenHBand="0" w:firstRowFirstColumn="0" w:firstRowLastColumn="0" w:lastRowFirstColumn="0" w:lastRowLastColumn="0"/>
            <w:tcW w:w="270" w:type="dxa"/>
            <w:tcBorders>
              <w:top w:val="nil"/>
              <w:bottom w:val="nil"/>
            </w:tcBorders>
            <w:shd w:val="clear" w:color="auto" w:fill="auto"/>
          </w:tcPr>
          <w:p w14:paraId="2939601A" w14:textId="13CAA84A" w:rsidR="00163973" w:rsidRPr="00334888" w:rsidRDefault="00163973" w:rsidP="00163973">
            <w:pPr>
              <w:rPr>
                <w:b w:val="0"/>
                <w:bCs w:val="0"/>
                <w:sz w:val="18"/>
              </w:rPr>
            </w:pPr>
          </w:p>
        </w:tc>
        <w:tc>
          <w:tcPr>
            <w:tcW w:w="9625" w:type="dxa"/>
            <w:gridSpan w:val="4"/>
            <w:tcBorders>
              <w:top w:val="single" w:sz="4" w:space="0" w:color="808080" w:themeColor="background1" w:themeShade="80"/>
              <w:bottom w:val="single" w:sz="4" w:space="0" w:color="808080" w:themeColor="background1" w:themeShade="80"/>
            </w:tcBorders>
            <w:shd w:val="clear" w:color="auto" w:fill="auto"/>
          </w:tcPr>
          <w:p w14:paraId="23F48357" w14:textId="4DE2641D" w:rsidR="00163973" w:rsidRPr="00163973" w:rsidRDefault="00163973" w:rsidP="00163973">
            <w:pPr>
              <w:cnfStyle w:val="000000000000" w:firstRow="0" w:lastRow="0" w:firstColumn="0" w:lastColumn="0" w:oddVBand="0" w:evenVBand="0" w:oddHBand="0" w:evenHBand="0" w:firstRowFirstColumn="0" w:firstRowLastColumn="0" w:lastRowFirstColumn="0" w:lastRowLastColumn="0"/>
              <w:rPr>
                <w:b/>
                <w:sz w:val="18"/>
              </w:rPr>
            </w:pPr>
            <w:r w:rsidRPr="00163973">
              <w:rPr>
                <w:b/>
                <w:sz w:val="18"/>
              </w:rPr>
              <w:t>Settings for the performed analyses</w:t>
            </w:r>
          </w:p>
        </w:tc>
      </w:tr>
      <w:tr w:rsidR="00AF24DF" w:rsidRPr="004F0BA9" w14:paraId="298DA32E" w14:textId="77777777" w:rsidTr="009C7C85">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79558B46" w14:textId="15838FDA" w:rsidR="00163973" w:rsidRPr="004F0BA9" w:rsidRDefault="004F0BA9" w:rsidP="00163973">
            <w:pPr>
              <w:rPr>
                <w:b w:val="0"/>
                <w:sz w:val="18"/>
              </w:rPr>
            </w:pPr>
            <w:r w:rsidRPr="004F0BA9">
              <w:rPr>
                <w:b w:val="0"/>
                <w:sz w:val="18"/>
              </w:rPr>
              <w:t/>
            </w:r>
          </w:p>
        </w:tc>
        <w:tc>
          <w:tcPr>
            <w:tcW w:w="3708" w:type="dxa"/>
            <w:gridSpan w:val="2"/>
            <w:tcBorders>
              <w:top w:val="single" w:sz="4" w:space="0" w:color="808080" w:themeColor="background1" w:themeShade="80"/>
              <w:bottom w:val="single" w:sz="4" w:space="0" w:color="808080" w:themeColor="background1" w:themeShade="80"/>
            </w:tcBorders>
          </w:tcPr>
          <w:p w14:paraId="61CCE5DA" w14:textId="08C7A42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Kaplan - Meier survival analysis</w:t>
            </w:r>
            <w:proofErr w:type="spellStart"/>
            <w:r w:rsidRPr="004F0BA9">
              <w:rPr>
                <w:sz w:val="18"/>
              </w:rPr>
              <w:t/>
            </w:r>
            <w:r w:rsidR="000D0898">
              <w:rPr>
                <w:sz w:val="18"/>
              </w:rPr>
              <w:t/>
            </w:r>
            <w:r w:rsidR="00BE3CB1">
              <w:rPr>
                <w:sz w:val="18"/>
              </w:rPr>
              <w:t/>
            </w:r>
            <w:proofErr w:type="spellEnd"/>
            <w:r w:rsidRPr="004F0BA9">
              <w:rPr>
                <w:sz w:val="18"/>
              </w:rPr>
              <w:t/>
            </w:r>
          </w:p>
        </w:tc>
        <w:tc>
          <w:tcPr>
            <w:tcW w:w="5579" w:type="dxa"/>
            <w:tcBorders>
              <w:top w:val="single" w:sz="4" w:space="0" w:color="808080" w:themeColor="background1" w:themeShade="80"/>
              <w:bottom w:val="single" w:sz="4" w:space="0" w:color="808080" w:themeColor="background1" w:themeShade="80"/>
            </w:tcBorders>
          </w:tcPr>
          <w:p w14:paraId="0C9ACBEB" w14:textId="38B37D14"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excluding patients with outcome prior to the time window</w:t>
            </w:r>
            <w:proofErr w:type="spellStart"/>
            <w:r w:rsidRPr="004F0BA9">
              <w:rPr>
                <w:sz w:val="18"/>
              </w:rPr>
              <w:t/>
            </w:r>
            <w:proofErr w:type="spellEnd"/>
            <w:r w:rsidRPr="004F0BA9">
              <w:rPr>
                <w:sz w:val="18"/>
              </w:rPr>
              <w:t/>
            </w:r>
          </w:p>
        </w:tc>
      </w:tr>
      <w:tr w:rsidR="00AF24DF" w:rsidRPr="004F0BA9" w14:paraId="298DA32E" w14:textId="77777777" w:rsidTr="009C7C85">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79558B46" w14:textId="15838FDA" w:rsidR="00163973" w:rsidRPr="004F0BA9" w:rsidRDefault="004F0BA9" w:rsidP="00163973">
            <w:pPr>
              <w:rPr>
                <w:b w:val="0"/>
                <w:sz w:val="18"/>
              </w:rPr>
            </w:pPr>
            <w:r w:rsidRPr="004F0BA9">
              <w:rPr>
                <w:b w:val="0"/>
                <w:sz w:val="18"/>
              </w:rPr>
              <w:t/>
            </w:r>
          </w:p>
        </w:tc>
        <w:tc>
          <w:tcPr>
            <w:tcW w:w="3708" w:type="dxa"/>
            <w:gridSpan w:val="2"/>
            <w:tcBorders>
              <w:top w:val="single" w:sz="4" w:space="0" w:color="808080" w:themeColor="background1" w:themeShade="80"/>
              <w:bottom w:val="single" w:sz="4" w:space="0" w:color="808080" w:themeColor="background1" w:themeShade="80"/>
            </w:tcBorders>
          </w:tcPr>
          <w:p w14:paraId="61CCE5DA" w14:textId="08C7A42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Risk analysis</w:t>
            </w:r>
            <w:proofErr w:type="spellStart"/>
            <w:r w:rsidRPr="004F0BA9">
              <w:rPr>
                <w:sz w:val="18"/>
              </w:rPr>
              <w:t/>
            </w:r>
            <w:r w:rsidR="000D0898">
              <w:rPr>
                <w:sz w:val="18"/>
              </w:rPr>
              <w:t/>
            </w:r>
            <w:r w:rsidR="00BE3CB1">
              <w:rPr>
                <w:sz w:val="18"/>
              </w:rPr>
              <w:t/>
            </w:r>
            <w:proofErr w:type="spellEnd"/>
            <w:r w:rsidRPr="004F0BA9">
              <w:rPr>
                <w:sz w:val="18"/>
              </w:rPr>
              <w:t/>
            </w:r>
          </w:p>
        </w:tc>
        <w:tc>
          <w:tcPr>
            <w:tcW w:w="5579" w:type="dxa"/>
            <w:tcBorders>
              <w:top w:val="single" w:sz="4" w:space="0" w:color="808080" w:themeColor="background1" w:themeShade="80"/>
              <w:bottom w:val="single" w:sz="4" w:space="0" w:color="808080" w:themeColor="background1" w:themeShade="80"/>
            </w:tcBorders>
          </w:tcPr>
          <w:p w14:paraId="0C9ACBEB" w14:textId="38B37D14"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excluding patients with outcome prior to the time window</w:t>
            </w:r>
            <w:proofErr w:type="spellStart"/>
            <w:r w:rsidRPr="004F0BA9">
              <w:rPr>
                <w:sz w:val="18"/>
              </w:rPr>
              <w:t/>
            </w:r>
            <w:proofErr w:type="spellEnd"/>
            <w:r w:rsidRPr="004F0BA9">
              <w:rPr>
                <w:sz w:val="18"/>
              </w:rPr>
              <w:t/>
            </w:r>
          </w:p>
        </w:tc>
      </w:tr>
      <w:tr w:rsidR="00163973" w:rsidRPr="00334888" w14:paraId="7EC43958" w14:textId="77777777" w:rsidTr="009C7C85">
        <w:tc>
          <w:tcPr>
            <w:cnfStyle w:val="001000000000" w:firstRow="0" w:lastRow="0" w:firstColumn="1" w:lastColumn="0" w:oddVBand="0" w:evenVBand="0" w:oddHBand="0" w:evenHBand="0" w:firstRowFirstColumn="0" w:firstRowLastColumn="0" w:lastRowFirstColumn="0" w:lastRowLastColumn="0"/>
            <w:tcW w:w="9895" w:type="dxa"/>
            <w:gridSpan w:val="5"/>
            <w:tcBorders>
              <w:top w:val="single" w:sz="4" w:space="0" w:color="808080" w:themeColor="background1" w:themeShade="80"/>
              <w:bottom w:val="single" w:sz="4" w:space="0" w:color="808080" w:themeColor="background1" w:themeShade="80"/>
            </w:tcBorders>
            <w:shd w:val="clear" w:color="auto" w:fill="BFBFBF" w:themeFill="background1" w:themeFillShade="BF"/>
          </w:tcPr>
          <w:p w14:paraId="46BA93C8" w14:textId="130AADB0" w:rsidR="00163973" w:rsidRPr="00334888" w:rsidRDefault="00AF24DF" w:rsidP="00AC2B5B">
            <w:pPr>
              <w:rPr>
                <w:sz w:val="18"/>
              </w:rPr>
            </w:pPr>
            <w:r w:rsidRPr="007F7B85">
              <w:rPr>
                <w:sz w:val="18"/>
                <w:shd w:val="clear" w:color="auto" w:fill="BFBFBF" w:themeFill="background1" w:themeFillShade="BF"/>
              </w:rPr>
              <w:t>Osteoporosis</w:t>
            </w:r>
            <w:proofErr w:type="spellStart"/>
            <w:r>
              <w:rPr>
                <w:sz w:val="18"/>
              </w:rPr>
              <w:t/>
            </w:r>
            <w:proofErr w:type="spellEnd"/>
            <w:r>
              <w:rPr>
                <w:sz w:val="18"/>
              </w:rPr>
              <w:t/>
            </w:r>
          </w:p>
        </w:tc>
      </w:tr>
      <w:tr w:rsidR="00163973" w:rsidRPr="00163973" w14:paraId="408CA0CF" w14:textId="77777777" w:rsidTr="009C7C85">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808080" w:themeColor="background1" w:themeShade="80"/>
              <w:bottom w:val="nil"/>
            </w:tcBorders>
            <w:shd w:val="clear" w:color="auto" w:fill="auto"/>
          </w:tcPr>
          <w:p w14:paraId="6A73C2DF" w14:textId="66854779" w:rsidR="00163973" w:rsidRPr="00163973" w:rsidRDefault="00163973" w:rsidP="00163973">
            <w:pPr>
              <w:rPr>
                <w:bCs w:val="0"/>
                <w:sz w:val="18"/>
              </w:rPr>
            </w:pPr>
          </w:p>
        </w:tc>
        <w:tc>
          <w:tcPr>
            <w:tcW w:w="9625" w:type="dxa"/>
            <w:gridSpan w:val="4"/>
            <w:tcBorders>
              <w:top w:val="single" w:sz="4" w:space="0" w:color="808080" w:themeColor="background1" w:themeShade="80"/>
              <w:bottom w:val="single" w:sz="4" w:space="0" w:color="808080" w:themeColor="background1" w:themeShade="80"/>
            </w:tcBorders>
            <w:shd w:val="clear" w:color="auto" w:fill="auto"/>
          </w:tcPr>
          <w:p w14:paraId="48D8CF11" w14:textId="26470534" w:rsidR="00163973" w:rsidRPr="00163973" w:rsidRDefault="00163973" w:rsidP="00163973">
            <w:pPr>
              <w:cnfStyle w:val="000000000000" w:firstRow="0" w:lastRow="0" w:firstColumn="0" w:lastColumn="0" w:oddVBand="0" w:evenVBand="0" w:oddHBand="0" w:evenHBand="0" w:firstRowFirstColumn="0" w:firstRowLastColumn="0" w:lastRowFirstColumn="0" w:lastRowLastColumn="0"/>
              <w:rPr>
                <w:b/>
                <w:sz w:val="18"/>
              </w:rPr>
            </w:pPr>
            <w:r w:rsidRPr="00163973">
              <w:rPr>
                <w:b/>
                <w:sz w:val="18"/>
              </w:rPr>
              <w:t xml:space="preserve"> </w:t>
            </w:r>
            <w:r w:rsidRPr="00EF01FB">
              <w:rPr>
                <w:b/>
                <w:sz w:val="18"/>
              </w:rPr>
              <w:t>Outcome definition</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Diagnosis</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UMLS:ICD10CM:M80-M85</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Disorders of bone density and structure</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Medication</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NLM:RXNORM:46041</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alendronate</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Medication</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NLM:RXNORM:73056</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risedronate</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Medication</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NLM:RXNORM:77655</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zoledronic acid</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Medication</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NLM:RXNORM:32915</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teriparatide</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Laboratory</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UMLS:LNC:38267-1</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DXA Lumbar spine [T-score] Bone density (at most -2.50 {T-score} (most recent occurrence))</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Laboratory</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UMLS:LNC:38264-8</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DXA Hip [T-score] Bone density (at most -2.50 {T-score} (most recent occurrence))</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Laboratory</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UMLS:LNC:80946-7</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DXA Hip - left [T-score] Bone density (at most -2.50 {Tscore} (most recent occurrence))</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Laboratory</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UMLS:LNC:80945-9</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DXA Hip - right [T-score] Bone density (at most -2.50 {Tscore} (most recent occurrence))</w:t>
            </w:r>
            <w:proofErr w:type="spellStart"/>
            <w:r w:rsidRPr="004F0BA9">
              <w:rPr>
                <w:sz w:val="18"/>
              </w:rPr>
              <w:t/>
            </w:r>
            <w:proofErr w:type="spellEnd"/>
            <w:r w:rsidRPr="004F0BA9">
              <w:rPr>
                <w:sz w:val="18"/>
              </w:rPr>
              <w:t/>
            </w:r>
          </w:p>
        </w:tc>
      </w:tr>
      <w:tr w:rsidR="00163973" w:rsidRPr="00334888" w14:paraId="765F770D" w14:textId="77777777" w:rsidTr="009C7C85">
        <w:tc>
          <w:tcPr>
            <w:cnfStyle w:val="001000000000" w:firstRow="0" w:lastRow="0" w:firstColumn="1" w:lastColumn="0" w:oddVBand="0" w:evenVBand="0" w:oddHBand="0" w:evenHBand="0" w:firstRowFirstColumn="0" w:firstRowLastColumn="0" w:lastRowFirstColumn="0" w:lastRowLastColumn="0"/>
            <w:tcW w:w="270" w:type="dxa"/>
            <w:tcBorders>
              <w:top w:val="nil"/>
              <w:bottom w:val="nil"/>
            </w:tcBorders>
            <w:shd w:val="clear" w:color="auto" w:fill="auto"/>
          </w:tcPr>
          <w:p w14:paraId="2939601A" w14:textId="13CAA84A" w:rsidR="00163973" w:rsidRPr="00334888" w:rsidRDefault="00163973" w:rsidP="00163973">
            <w:pPr>
              <w:rPr>
                <w:b w:val="0"/>
                <w:bCs w:val="0"/>
                <w:sz w:val="18"/>
              </w:rPr>
            </w:pPr>
          </w:p>
        </w:tc>
        <w:tc>
          <w:tcPr>
            <w:tcW w:w="9625" w:type="dxa"/>
            <w:gridSpan w:val="4"/>
            <w:tcBorders>
              <w:top w:val="single" w:sz="4" w:space="0" w:color="808080" w:themeColor="background1" w:themeShade="80"/>
              <w:bottom w:val="single" w:sz="4" w:space="0" w:color="808080" w:themeColor="background1" w:themeShade="80"/>
            </w:tcBorders>
            <w:shd w:val="clear" w:color="auto" w:fill="auto"/>
          </w:tcPr>
          <w:p w14:paraId="23F48357" w14:textId="4DE2641D" w:rsidR="00163973" w:rsidRPr="00163973" w:rsidRDefault="00163973" w:rsidP="00163973">
            <w:pPr>
              <w:cnfStyle w:val="000000000000" w:firstRow="0" w:lastRow="0" w:firstColumn="0" w:lastColumn="0" w:oddVBand="0" w:evenVBand="0" w:oddHBand="0" w:evenHBand="0" w:firstRowFirstColumn="0" w:firstRowLastColumn="0" w:lastRowFirstColumn="0" w:lastRowLastColumn="0"/>
              <w:rPr>
                <w:b/>
                <w:sz w:val="18"/>
              </w:rPr>
            </w:pPr>
            <w:r w:rsidRPr="00163973">
              <w:rPr>
                <w:b/>
                <w:sz w:val="18"/>
              </w:rPr>
              <w:t>Settings for the performed analyses</w:t>
            </w:r>
          </w:p>
        </w:tc>
      </w:tr>
      <w:tr w:rsidR="00AF24DF" w:rsidRPr="004F0BA9" w14:paraId="298DA32E" w14:textId="77777777" w:rsidTr="009C7C85">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79558B46" w14:textId="15838FDA" w:rsidR="00163973" w:rsidRPr="004F0BA9" w:rsidRDefault="004F0BA9" w:rsidP="00163973">
            <w:pPr>
              <w:rPr>
                <w:b w:val="0"/>
                <w:sz w:val="18"/>
              </w:rPr>
            </w:pPr>
            <w:r w:rsidRPr="004F0BA9">
              <w:rPr>
                <w:b w:val="0"/>
                <w:sz w:val="18"/>
              </w:rPr>
              <w:t/>
            </w:r>
          </w:p>
        </w:tc>
        <w:tc>
          <w:tcPr>
            <w:tcW w:w="3708" w:type="dxa"/>
            <w:gridSpan w:val="2"/>
            <w:tcBorders>
              <w:top w:val="single" w:sz="4" w:space="0" w:color="808080" w:themeColor="background1" w:themeShade="80"/>
              <w:bottom w:val="single" w:sz="4" w:space="0" w:color="808080" w:themeColor="background1" w:themeShade="80"/>
            </w:tcBorders>
          </w:tcPr>
          <w:p w14:paraId="61CCE5DA" w14:textId="08C7A42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Kaplan - Meier survival analysis</w:t>
            </w:r>
            <w:proofErr w:type="spellStart"/>
            <w:r w:rsidRPr="004F0BA9">
              <w:rPr>
                <w:sz w:val="18"/>
              </w:rPr>
              <w:t/>
            </w:r>
            <w:r w:rsidR="000D0898">
              <w:rPr>
                <w:sz w:val="18"/>
              </w:rPr>
              <w:t/>
            </w:r>
            <w:r w:rsidR="00BE3CB1">
              <w:rPr>
                <w:sz w:val="18"/>
              </w:rPr>
              <w:t/>
            </w:r>
            <w:proofErr w:type="spellEnd"/>
            <w:r w:rsidRPr="004F0BA9">
              <w:rPr>
                <w:sz w:val="18"/>
              </w:rPr>
              <w:t/>
            </w:r>
          </w:p>
        </w:tc>
        <w:tc>
          <w:tcPr>
            <w:tcW w:w="5579" w:type="dxa"/>
            <w:tcBorders>
              <w:top w:val="single" w:sz="4" w:space="0" w:color="808080" w:themeColor="background1" w:themeShade="80"/>
              <w:bottom w:val="single" w:sz="4" w:space="0" w:color="808080" w:themeColor="background1" w:themeShade="80"/>
            </w:tcBorders>
          </w:tcPr>
          <w:p w14:paraId="0C9ACBEB" w14:textId="38B37D14"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excluding patients with outcome prior to the time window</w:t>
            </w:r>
            <w:proofErr w:type="spellStart"/>
            <w:r w:rsidRPr="004F0BA9">
              <w:rPr>
                <w:sz w:val="18"/>
              </w:rPr>
              <w:t/>
            </w:r>
            <w:proofErr w:type="spellEnd"/>
            <w:r w:rsidRPr="004F0BA9">
              <w:rPr>
                <w:sz w:val="18"/>
              </w:rPr>
              <w:t/>
            </w:r>
          </w:p>
        </w:tc>
      </w:tr>
      <w:tr w:rsidR="00AF24DF" w:rsidRPr="004F0BA9" w14:paraId="298DA32E" w14:textId="77777777" w:rsidTr="009C7C85">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79558B46" w14:textId="15838FDA" w:rsidR="00163973" w:rsidRPr="004F0BA9" w:rsidRDefault="004F0BA9" w:rsidP="00163973">
            <w:pPr>
              <w:rPr>
                <w:b w:val="0"/>
                <w:sz w:val="18"/>
              </w:rPr>
            </w:pPr>
            <w:r w:rsidRPr="004F0BA9">
              <w:rPr>
                <w:b w:val="0"/>
                <w:sz w:val="18"/>
              </w:rPr>
              <w:t/>
            </w:r>
          </w:p>
        </w:tc>
        <w:tc>
          <w:tcPr>
            <w:tcW w:w="3708" w:type="dxa"/>
            <w:gridSpan w:val="2"/>
            <w:tcBorders>
              <w:top w:val="single" w:sz="4" w:space="0" w:color="808080" w:themeColor="background1" w:themeShade="80"/>
              <w:bottom w:val="single" w:sz="4" w:space="0" w:color="808080" w:themeColor="background1" w:themeShade="80"/>
            </w:tcBorders>
          </w:tcPr>
          <w:p w14:paraId="61CCE5DA" w14:textId="08C7A42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Risk analysis</w:t>
            </w:r>
            <w:proofErr w:type="spellStart"/>
            <w:r w:rsidRPr="004F0BA9">
              <w:rPr>
                <w:sz w:val="18"/>
              </w:rPr>
              <w:t/>
            </w:r>
            <w:r w:rsidR="000D0898">
              <w:rPr>
                <w:sz w:val="18"/>
              </w:rPr>
              <w:t/>
            </w:r>
            <w:r w:rsidR="00BE3CB1">
              <w:rPr>
                <w:sz w:val="18"/>
              </w:rPr>
              <w:t/>
            </w:r>
            <w:proofErr w:type="spellEnd"/>
            <w:r w:rsidRPr="004F0BA9">
              <w:rPr>
                <w:sz w:val="18"/>
              </w:rPr>
              <w:t/>
            </w:r>
          </w:p>
        </w:tc>
        <w:tc>
          <w:tcPr>
            <w:tcW w:w="5579" w:type="dxa"/>
            <w:tcBorders>
              <w:top w:val="single" w:sz="4" w:space="0" w:color="808080" w:themeColor="background1" w:themeShade="80"/>
              <w:bottom w:val="single" w:sz="4" w:space="0" w:color="808080" w:themeColor="background1" w:themeShade="80"/>
            </w:tcBorders>
          </w:tcPr>
          <w:p w14:paraId="0C9ACBEB" w14:textId="38B37D14"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excluding patients with outcome prior to the time window</w:t>
            </w:r>
            <w:proofErr w:type="spellStart"/>
            <w:r w:rsidRPr="004F0BA9">
              <w:rPr>
                <w:sz w:val="18"/>
              </w:rPr>
              <w:t/>
            </w:r>
            <w:proofErr w:type="spellEnd"/>
            <w:r w:rsidRPr="004F0BA9">
              <w:rPr>
                <w:sz w:val="18"/>
              </w:rPr>
              <w:t/>
            </w:r>
          </w:p>
        </w:tc>
      </w:tr>
      <w:tr w:rsidR="00163973" w:rsidRPr="00334888" w14:paraId="7EC43958" w14:textId="77777777" w:rsidTr="009C7C85">
        <w:tc>
          <w:tcPr>
            <w:cnfStyle w:val="001000000000" w:firstRow="0" w:lastRow="0" w:firstColumn="1" w:lastColumn="0" w:oddVBand="0" w:evenVBand="0" w:oddHBand="0" w:evenHBand="0" w:firstRowFirstColumn="0" w:firstRowLastColumn="0" w:lastRowFirstColumn="0" w:lastRowLastColumn="0"/>
            <w:tcW w:w="9895" w:type="dxa"/>
            <w:gridSpan w:val="5"/>
            <w:tcBorders>
              <w:top w:val="single" w:sz="4" w:space="0" w:color="808080" w:themeColor="background1" w:themeShade="80"/>
              <w:bottom w:val="single" w:sz="4" w:space="0" w:color="808080" w:themeColor="background1" w:themeShade="80"/>
            </w:tcBorders>
            <w:shd w:val="clear" w:color="auto" w:fill="BFBFBF" w:themeFill="background1" w:themeFillShade="BF"/>
          </w:tcPr>
          <w:p w14:paraId="46BA93C8" w14:textId="130AADB0" w:rsidR="00163973" w:rsidRPr="00334888" w:rsidRDefault="00AF24DF" w:rsidP="00AC2B5B">
            <w:pPr>
              <w:rPr>
                <w:sz w:val="18"/>
              </w:rPr>
            </w:pPr>
            <w:r w:rsidRPr="007F7B85">
              <w:rPr>
                <w:sz w:val="18"/>
                <w:shd w:val="clear" w:color="auto" w:fill="BFBFBF" w:themeFill="background1" w:themeFillShade="BF"/>
              </w:rPr>
              <w:t>Hip-fracture repair / Arthroplasty</w:t>
            </w:r>
            <w:proofErr w:type="spellStart"/>
            <w:r>
              <w:rPr>
                <w:sz w:val="18"/>
              </w:rPr>
              <w:t/>
            </w:r>
            <w:proofErr w:type="spellEnd"/>
            <w:r>
              <w:rPr>
                <w:sz w:val="18"/>
              </w:rPr>
              <w:t/>
            </w:r>
          </w:p>
        </w:tc>
      </w:tr>
      <w:tr w:rsidR="00163973" w:rsidRPr="00163973" w14:paraId="408CA0CF" w14:textId="77777777" w:rsidTr="009C7C85">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808080" w:themeColor="background1" w:themeShade="80"/>
              <w:bottom w:val="nil"/>
            </w:tcBorders>
            <w:shd w:val="clear" w:color="auto" w:fill="auto"/>
          </w:tcPr>
          <w:p w14:paraId="6A73C2DF" w14:textId="66854779" w:rsidR="00163973" w:rsidRPr="00163973" w:rsidRDefault="00163973" w:rsidP="00163973">
            <w:pPr>
              <w:rPr>
                <w:bCs w:val="0"/>
                <w:sz w:val="18"/>
              </w:rPr>
            </w:pPr>
          </w:p>
        </w:tc>
        <w:tc>
          <w:tcPr>
            <w:tcW w:w="9625" w:type="dxa"/>
            <w:gridSpan w:val="4"/>
            <w:tcBorders>
              <w:top w:val="single" w:sz="4" w:space="0" w:color="808080" w:themeColor="background1" w:themeShade="80"/>
              <w:bottom w:val="single" w:sz="4" w:space="0" w:color="808080" w:themeColor="background1" w:themeShade="80"/>
            </w:tcBorders>
            <w:shd w:val="clear" w:color="auto" w:fill="auto"/>
          </w:tcPr>
          <w:p w14:paraId="48D8CF11" w14:textId="26470534" w:rsidR="00163973" w:rsidRPr="00163973" w:rsidRDefault="00163973" w:rsidP="00163973">
            <w:pPr>
              <w:cnfStyle w:val="000000000000" w:firstRow="0" w:lastRow="0" w:firstColumn="0" w:lastColumn="0" w:oddVBand="0" w:evenVBand="0" w:oddHBand="0" w:evenHBand="0" w:firstRowFirstColumn="0" w:firstRowLastColumn="0" w:lastRowFirstColumn="0" w:lastRowLastColumn="0"/>
              <w:rPr>
                <w:b/>
                <w:sz w:val="18"/>
              </w:rPr>
            </w:pPr>
            <w:r w:rsidRPr="00163973">
              <w:rPr>
                <w:b/>
                <w:sz w:val="18"/>
              </w:rPr>
              <w:t xml:space="preserve"> </w:t>
            </w:r>
            <w:r w:rsidRPr="00EF01FB">
              <w:rPr>
                <w:b/>
                <w:sz w:val="18"/>
              </w:rPr>
              <w:t>Outcome definition</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UMLS:CPT:27236</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Open treatment of femoral fracture, proximal end, neck, internal fixation or prosthetic replacement</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UMLS:CPT:27130</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Arthroplasty, acetabular and proximal femoral prosthetic replacement (total hip arthroplasty), with or without autograft or allograft</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UMLS:SNOMED:398010007</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Prosthetic arthroplasty of hip</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UMLS:ICD10PCS:0SRB02Z</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Left Hip Joint with Metal on Polyethylene Synthetic Substitute,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UMLS:ICD10PCS:0SRB0J9</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Left Hip Joint with Synthetic Substitute, Cemented,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UMLS:ICD10PCS:0SRB0JZ</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Left Hip Joint with Synthetic Substitute,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UMLS:ICD10PCS:0SRB0JA</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Left Hip Joint with Synthetic Substitute, Uncemented,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UMLS:ICD10PCS:0SR902Z</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Right Hip Joint with Metal on Polyethylene Synthetic Substitute,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UMLS:ICD10PCS:0SR90J9</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Right Hip Joint with Synthetic Substitute, Cemented,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UMLS:ICD10PCS:0SR90JZ</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Right Hip Joint with Synthetic Substitute,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UMLS:ICD10PCS:0SR90JA</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Right Hip Joint with Synthetic Substitute, Uncemented,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UMLS:ICD10PCS:0SPB09Z</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Removal of Liner from Left Hip Joint,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UMLS:ICD10PCS:0SP909Z</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Removal of Liner from Right Hip Joint,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UMLS:ICD10PCS:0SPB08Z</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Removal of Spacer from Left Hip Joint,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UMLS:ICD10PCS:0SP908Z</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Removal of Spacer from Right Hip Joint,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UMLS:ICD10PCS:0SPB0JZ</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Removal of Synthetic Substitute from Left Hip Joint,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UMLS:ICD10PCS:0SP90JZ</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Removal of Synthetic Substitute from Right Hip Joint,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UMLS:ICD10PCS:0SRB01A</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Left Hip Joint with Metal Synthetic Substitute, Uncemented,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UMLS:ICD10PCS:0SRB01Z</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Left Hip Joint with Metal Synthetic Substitute,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UMLS:ICD10PCS:0SRB039</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Left Hip Joint with Ceramic Synthetic Substitute, Cemented,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UMLS:ICD10PCS:0SRB03Z</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Left Hip Joint with Ceramic Synthetic Substitute,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UMLS:ICD10PCS:0SRB03A</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Left Hip Joint with Ceramic Synthetic Substitute, Uncemented,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UMLS:ICD10PCS:0SRB049</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Left Hip Joint with Ceramic on Polyethylene Synthetic Substitute, Cemented,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UMLS:ICD10PCS:0SRB04Z</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Left Hip Joint with Ceramic on Polyethylene Synthetic Substitute,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UMLS:ICD10PCS:0SRB04A</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Left Hip Joint with Ceramic on Polyethylene Synthetic Substitute, Uncemented,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UMLS:ICD10PCS:0SRB019</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Left Hip Joint with Metal Synthetic Substitute, Cemented,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UMLS:ICD10PCS:0SRB029</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Left Hip Joint with Metal on Polyethylene Synthetic Substitute, Cemented,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UMLS:ICD10PCS:0SRB02A</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Left Hip Joint with Metal on Polyethylene Synthetic Substitute, Uncemented,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UMLS:ICD10PCS:0SR9039</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Right Hip Joint with Ceramic Synthetic Substitute, Cemented,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UMLS:ICD10PCS:0SR903Z</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Right Hip Joint with Ceramic Synthetic Substitute,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UMLS:ICD10PCS:0SR903A</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Right Hip Joint with Ceramic Synthetic Substitute, Uncemented,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UMLS:ICD10PCS:0SR904A</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Right Hip Joint with Ceramic on Polyethylene Synthetic Substitute, Uncemented,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UMLS:ICD10PCS:0SR904Z</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Right Hip Joint with Ceramic on Polyethylene Synthetic Substitute,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UMLS:ICD10PCS:0SR9049</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Right Hip Joint with Ceramic on Polyethylene Synthetic Substitute, Cemented,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UMLS:ICD10PCS:0SR9019</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Right Hip Joint with Metal Synthetic Substitute, Cemented,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UMLS:ICD10PCS:0SR901Z</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Right Hip Joint with Metal Synthetic Substitute,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UMLS:ICD10PCS:0SR901A</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Right Hip Joint with Metal Synthetic Substitute, Uncemented,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UMLS:ICD10PCS:0SR9029</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Right Hip Joint with Metal on Polyethylene Synthetic Substitute, Cemented,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Procedure</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UMLS:ICD10PCS:0SR902A</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Replacement of Right Hip Joint with Metal on Polyethylene Synthetic Substitute, Uncemented, Open Approach</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Diagnosis</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UMLS:ICD10CM:Z96.643</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Presence of artificial hip joint, bilateral</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Diagnosis</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UMLS:ICD10CM:Z96.642</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Presence of left artificial hip joint</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Diagnosis</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UMLS:ICD10CM:Z96.641</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Presence of right artificial hip joint</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Diagnosis</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UMLS:ICD10CM:Z96.64</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Presence of artificial hip joint</w:t>
            </w:r>
            <w:proofErr w:type="spellStart"/>
            <w:r w:rsidRPr="004F0BA9">
              <w:rPr>
                <w:sz w:val="18"/>
              </w:rPr>
              <w:t/>
            </w:r>
            <w:proofErr w:type="spellEnd"/>
            <w:r w:rsidRPr="004F0BA9">
              <w:rPr>
                <w:sz w:val="18"/>
              </w:rPr>
              <w:t/>
            </w:r>
          </w:p>
        </w:tc>
      </w:tr>
      <w:tr w:rsidR="00163973" w:rsidRPr="00334888" w14:paraId="765F770D" w14:textId="77777777" w:rsidTr="009C7C85">
        <w:tc>
          <w:tcPr>
            <w:cnfStyle w:val="001000000000" w:firstRow="0" w:lastRow="0" w:firstColumn="1" w:lastColumn="0" w:oddVBand="0" w:evenVBand="0" w:oddHBand="0" w:evenHBand="0" w:firstRowFirstColumn="0" w:firstRowLastColumn="0" w:lastRowFirstColumn="0" w:lastRowLastColumn="0"/>
            <w:tcW w:w="270" w:type="dxa"/>
            <w:tcBorders>
              <w:top w:val="nil"/>
              <w:bottom w:val="nil"/>
            </w:tcBorders>
            <w:shd w:val="clear" w:color="auto" w:fill="auto"/>
          </w:tcPr>
          <w:p w14:paraId="2939601A" w14:textId="13CAA84A" w:rsidR="00163973" w:rsidRPr="00334888" w:rsidRDefault="00163973" w:rsidP="00163973">
            <w:pPr>
              <w:rPr>
                <w:b w:val="0"/>
                <w:bCs w:val="0"/>
                <w:sz w:val="18"/>
              </w:rPr>
            </w:pPr>
          </w:p>
        </w:tc>
        <w:tc>
          <w:tcPr>
            <w:tcW w:w="9625" w:type="dxa"/>
            <w:gridSpan w:val="4"/>
            <w:tcBorders>
              <w:top w:val="single" w:sz="4" w:space="0" w:color="808080" w:themeColor="background1" w:themeShade="80"/>
              <w:bottom w:val="single" w:sz="4" w:space="0" w:color="808080" w:themeColor="background1" w:themeShade="80"/>
            </w:tcBorders>
            <w:shd w:val="clear" w:color="auto" w:fill="auto"/>
          </w:tcPr>
          <w:p w14:paraId="23F48357" w14:textId="4DE2641D" w:rsidR="00163973" w:rsidRPr="00163973" w:rsidRDefault="00163973" w:rsidP="00163973">
            <w:pPr>
              <w:cnfStyle w:val="000000000000" w:firstRow="0" w:lastRow="0" w:firstColumn="0" w:lastColumn="0" w:oddVBand="0" w:evenVBand="0" w:oddHBand="0" w:evenHBand="0" w:firstRowFirstColumn="0" w:firstRowLastColumn="0" w:lastRowFirstColumn="0" w:lastRowLastColumn="0"/>
              <w:rPr>
                <w:b/>
                <w:sz w:val="18"/>
              </w:rPr>
            </w:pPr>
            <w:r w:rsidRPr="00163973">
              <w:rPr>
                <w:b/>
                <w:sz w:val="18"/>
              </w:rPr>
              <w:t>Settings for the performed analyses</w:t>
            </w:r>
          </w:p>
        </w:tc>
      </w:tr>
      <w:tr w:rsidR="00AF24DF" w:rsidRPr="004F0BA9" w14:paraId="298DA32E" w14:textId="77777777" w:rsidTr="009C7C85">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79558B46" w14:textId="15838FDA" w:rsidR="00163973" w:rsidRPr="004F0BA9" w:rsidRDefault="004F0BA9" w:rsidP="00163973">
            <w:pPr>
              <w:rPr>
                <w:b w:val="0"/>
                <w:sz w:val="18"/>
              </w:rPr>
            </w:pPr>
            <w:r w:rsidRPr="004F0BA9">
              <w:rPr>
                <w:b w:val="0"/>
                <w:sz w:val="18"/>
              </w:rPr>
              <w:t/>
            </w:r>
          </w:p>
        </w:tc>
        <w:tc>
          <w:tcPr>
            <w:tcW w:w="3708" w:type="dxa"/>
            <w:gridSpan w:val="2"/>
            <w:tcBorders>
              <w:top w:val="single" w:sz="4" w:space="0" w:color="808080" w:themeColor="background1" w:themeShade="80"/>
              <w:bottom w:val="single" w:sz="4" w:space="0" w:color="808080" w:themeColor="background1" w:themeShade="80"/>
            </w:tcBorders>
          </w:tcPr>
          <w:p w14:paraId="61CCE5DA" w14:textId="08C7A42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Risk analysis</w:t>
            </w:r>
            <w:proofErr w:type="spellStart"/>
            <w:r w:rsidRPr="004F0BA9">
              <w:rPr>
                <w:sz w:val="18"/>
              </w:rPr>
              <w:t/>
            </w:r>
            <w:r w:rsidR="000D0898">
              <w:rPr>
                <w:sz w:val="18"/>
              </w:rPr>
              <w:t/>
            </w:r>
            <w:r w:rsidR="00BE3CB1">
              <w:rPr>
                <w:sz w:val="18"/>
              </w:rPr>
              <w:t/>
            </w:r>
            <w:proofErr w:type="spellEnd"/>
            <w:r w:rsidRPr="004F0BA9">
              <w:rPr>
                <w:sz w:val="18"/>
              </w:rPr>
              <w:t/>
            </w:r>
          </w:p>
        </w:tc>
        <w:tc>
          <w:tcPr>
            <w:tcW w:w="5579" w:type="dxa"/>
            <w:tcBorders>
              <w:top w:val="single" w:sz="4" w:space="0" w:color="808080" w:themeColor="background1" w:themeShade="80"/>
              <w:bottom w:val="single" w:sz="4" w:space="0" w:color="808080" w:themeColor="background1" w:themeShade="80"/>
            </w:tcBorders>
          </w:tcPr>
          <w:p w14:paraId="0C9ACBEB" w14:textId="38B37D14"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excluding patients with outcome prior to the time window</w:t>
            </w:r>
            <w:proofErr w:type="spellStart"/>
            <w:r w:rsidRPr="004F0BA9">
              <w:rPr>
                <w:sz w:val="18"/>
              </w:rPr>
              <w:t/>
            </w:r>
            <w:proofErr w:type="spellEnd"/>
            <w:r w:rsidRPr="004F0BA9">
              <w:rPr>
                <w:sz w:val="18"/>
              </w:rPr>
              <w:t/>
            </w:r>
          </w:p>
        </w:tc>
      </w:tr>
      <w:tr w:rsidR="00AF24DF" w:rsidRPr="004F0BA9" w14:paraId="298DA32E" w14:textId="77777777" w:rsidTr="009C7C85">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79558B46" w14:textId="15838FDA" w:rsidR="00163973" w:rsidRPr="004F0BA9" w:rsidRDefault="004F0BA9" w:rsidP="00163973">
            <w:pPr>
              <w:rPr>
                <w:b w:val="0"/>
                <w:sz w:val="18"/>
              </w:rPr>
            </w:pPr>
            <w:r w:rsidRPr="004F0BA9">
              <w:rPr>
                <w:b w:val="0"/>
                <w:sz w:val="18"/>
              </w:rPr>
              <w:t/>
            </w:r>
          </w:p>
        </w:tc>
        <w:tc>
          <w:tcPr>
            <w:tcW w:w="3708" w:type="dxa"/>
            <w:gridSpan w:val="2"/>
            <w:tcBorders>
              <w:top w:val="single" w:sz="4" w:space="0" w:color="808080" w:themeColor="background1" w:themeShade="80"/>
              <w:bottom w:val="single" w:sz="4" w:space="0" w:color="808080" w:themeColor="background1" w:themeShade="80"/>
            </w:tcBorders>
          </w:tcPr>
          <w:p w14:paraId="61CCE5DA" w14:textId="08C7A42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Kaplan - Meier survival analysis</w:t>
            </w:r>
            <w:proofErr w:type="spellStart"/>
            <w:r w:rsidRPr="004F0BA9">
              <w:rPr>
                <w:sz w:val="18"/>
              </w:rPr>
              <w:t/>
            </w:r>
            <w:r w:rsidR="000D0898">
              <w:rPr>
                <w:sz w:val="18"/>
              </w:rPr>
              <w:t/>
            </w:r>
            <w:r w:rsidR="00BE3CB1">
              <w:rPr>
                <w:sz w:val="18"/>
              </w:rPr>
              <w:t/>
            </w:r>
            <w:proofErr w:type="spellEnd"/>
            <w:r w:rsidRPr="004F0BA9">
              <w:rPr>
                <w:sz w:val="18"/>
              </w:rPr>
              <w:t/>
            </w:r>
          </w:p>
        </w:tc>
        <w:tc>
          <w:tcPr>
            <w:tcW w:w="5579" w:type="dxa"/>
            <w:tcBorders>
              <w:top w:val="single" w:sz="4" w:space="0" w:color="808080" w:themeColor="background1" w:themeShade="80"/>
              <w:bottom w:val="single" w:sz="4" w:space="0" w:color="808080" w:themeColor="background1" w:themeShade="80"/>
            </w:tcBorders>
          </w:tcPr>
          <w:p w14:paraId="0C9ACBEB" w14:textId="38B37D14"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excluding patients with outcome prior to the time window</w:t>
            </w:r>
            <w:proofErr w:type="spellStart"/>
            <w:r w:rsidRPr="004F0BA9">
              <w:rPr>
                <w:sz w:val="18"/>
              </w:rPr>
              <w:t/>
            </w:r>
            <w:proofErr w:type="spellEnd"/>
            <w:r w:rsidRPr="004F0BA9">
              <w:rPr>
                <w:sz w:val="18"/>
              </w:rPr>
              <w:t/>
            </w:r>
          </w:p>
        </w:tc>
      </w:tr>
      <w:tr w:rsidR="00163973" w:rsidRPr="00334888" w14:paraId="7EC43958" w14:textId="77777777" w:rsidTr="009C7C85">
        <w:tc>
          <w:tcPr>
            <w:cnfStyle w:val="001000000000" w:firstRow="0" w:lastRow="0" w:firstColumn="1" w:lastColumn="0" w:oddVBand="0" w:evenVBand="0" w:oddHBand="0" w:evenHBand="0" w:firstRowFirstColumn="0" w:firstRowLastColumn="0" w:lastRowFirstColumn="0" w:lastRowLastColumn="0"/>
            <w:tcW w:w="9895" w:type="dxa"/>
            <w:gridSpan w:val="5"/>
            <w:tcBorders>
              <w:top w:val="single" w:sz="4" w:space="0" w:color="808080" w:themeColor="background1" w:themeShade="80"/>
              <w:bottom w:val="single" w:sz="4" w:space="0" w:color="808080" w:themeColor="background1" w:themeShade="80"/>
            </w:tcBorders>
            <w:shd w:val="clear" w:color="auto" w:fill="BFBFBF" w:themeFill="background1" w:themeFillShade="BF"/>
          </w:tcPr>
          <w:p w14:paraId="46BA93C8" w14:textId="130AADB0" w:rsidR="00163973" w:rsidRPr="00334888" w:rsidRDefault="00AF24DF" w:rsidP="00AC2B5B">
            <w:pPr>
              <w:rPr>
                <w:sz w:val="18"/>
              </w:rPr>
            </w:pPr>
            <w:r w:rsidRPr="007F7B85">
              <w:rPr>
                <w:sz w:val="18"/>
                <w:shd w:val="clear" w:color="auto" w:fill="BFBFBF" w:themeFill="background1" w:themeFillShade="BF"/>
              </w:rPr>
              <w:t>Vertebral compression fracture</w:t>
            </w:r>
            <w:proofErr w:type="spellStart"/>
            <w:r>
              <w:rPr>
                <w:sz w:val="18"/>
              </w:rPr>
              <w:t/>
            </w:r>
            <w:proofErr w:type="spellEnd"/>
            <w:r>
              <w:rPr>
                <w:sz w:val="18"/>
              </w:rPr>
              <w:t/>
            </w:r>
          </w:p>
        </w:tc>
      </w:tr>
      <w:tr w:rsidR="00163973" w:rsidRPr="00163973" w14:paraId="408CA0CF" w14:textId="77777777" w:rsidTr="009C7C85">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808080" w:themeColor="background1" w:themeShade="80"/>
              <w:bottom w:val="nil"/>
            </w:tcBorders>
            <w:shd w:val="clear" w:color="auto" w:fill="auto"/>
          </w:tcPr>
          <w:p w14:paraId="6A73C2DF" w14:textId="66854779" w:rsidR="00163973" w:rsidRPr="00163973" w:rsidRDefault="00163973" w:rsidP="00163973">
            <w:pPr>
              <w:rPr>
                <w:bCs w:val="0"/>
                <w:sz w:val="18"/>
              </w:rPr>
            </w:pPr>
          </w:p>
        </w:tc>
        <w:tc>
          <w:tcPr>
            <w:tcW w:w="9625" w:type="dxa"/>
            <w:gridSpan w:val="4"/>
            <w:tcBorders>
              <w:top w:val="single" w:sz="4" w:space="0" w:color="808080" w:themeColor="background1" w:themeShade="80"/>
              <w:bottom w:val="single" w:sz="4" w:space="0" w:color="808080" w:themeColor="background1" w:themeShade="80"/>
            </w:tcBorders>
            <w:shd w:val="clear" w:color="auto" w:fill="auto"/>
          </w:tcPr>
          <w:p w14:paraId="48D8CF11" w14:textId="26470534" w:rsidR="00163973" w:rsidRPr="00163973" w:rsidRDefault="00163973" w:rsidP="00163973">
            <w:pPr>
              <w:cnfStyle w:val="000000000000" w:firstRow="0" w:lastRow="0" w:firstColumn="0" w:lastColumn="0" w:oddVBand="0" w:evenVBand="0" w:oddHBand="0" w:evenHBand="0" w:firstRowFirstColumn="0" w:firstRowLastColumn="0" w:lastRowFirstColumn="0" w:lastRowLastColumn="0"/>
              <w:rPr>
                <w:b/>
                <w:sz w:val="18"/>
              </w:rPr>
            </w:pPr>
            <w:r w:rsidRPr="00163973">
              <w:rPr>
                <w:b/>
                <w:sz w:val="18"/>
              </w:rPr>
              <w:t xml:space="preserve"> </w:t>
            </w:r>
            <w:r w:rsidRPr="00EF01FB">
              <w:rPr>
                <w:b/>
                <w:sz w:val="18"/>
              </w:rPr>
              <w:t>Outcome definition</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Diagnosis</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UMLS:ICD10CM:S22.0</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Fracture of thoracic vertebra</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Diagnosis</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UMLS:ICD10CM:S32.0</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Fracture of lumbar vertebra</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Diagnosis</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UMLS:ICD10CM:M48.5</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Collapsed vertebra, not elsewhere classified</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Diagnosis</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UMLS:ICD10CM:M80.08</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Age-related osteoporosis with current pathological fracture, vertebra(e)</w:t>
            </w:r>
            <w:proofErr w:type="spellStart"/>
            <w:r w:rsidRPr="004F0BA9">
              <w:rPr>
                <w:sz w:val="18"/>
              </w:rPr>
              <w:t/>
            </w:r>
            <w:proofErr w:type="spellEnd"/>
            <w:r w:rsidRPr="004F0BA9">
              <w:rPr>
                <w:sz w:val="18"/>
              </w:rPr>
              <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Diagnosis</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UMLS:ICD10CM:M80.88</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Other osteoporosis with current pathological fracture, vertebra(e)</w:t>
            </w:r>
            <w:proofErr w:type="spellStart"/>
            <w:r w:rsidRPr="004F0BA9">
              <w:rPr>
                <w:sz w:val="18"/>
              </w:rPr>
              <w:t/>
            </w:r>
            <w:proofErr w:type="spellEnd"/>
            <w:r w:rsidRPr="004F0BA9">
              <w:rPr>
                <w:sz w:val="18"/>
              </w:rPr>
              <w:t/>
            </w:r>
          </w:p>
        </w:tc>
      </w:tr>
      <w:tr w:rsidR="00163973" w:rsidRPr="00334888" w14:paraId="765F770D" w14:textId="77777777" w:rsidTr="009C7C85">
        <w:tc>
          <w:tcPr>
            <w:cnfStyle w:val="001000000000" w:firstRow="0" w:lastRow="0" w:firstColumn="1" w:lastColumn="0" w:oddVBand="0" w:evenVBand="0" w:oddHBand="0" w:evenHBand="0" w:firstRowFirstColumn="0" w:firstRowLastColumn="0" w:lastRowFirstColumn="0" w:lastRowLastColumn="0"/>
            <w:tcW w:w="270" w:type="dxa"/>
            <w:tcBorders>
              <w:top w:val="nil"/>
              <w:bottom w:val="nil"/>
            </w:tcBorders>
            <w:shd w:val="clear" w:color="auto" w:fill="auto"/>
          </w:tcPr>
          <w:p w14:paraId="2939601A" w14:textId="13CAA84A" w:rsidR="00163973" w:rsidRPr="00334888" w:rsidRDefault="00163973" w:rsidP="00163973">
            <w:pPr>
              <w:rPr>
                <w:b w:val="0"/>
                <w:bCs w:val="0"/>
                <w:sz w:val="18"/>
              </w:rPr>
            </w:pPr>
          </w:p>
        </w:tc>
        <w:tc>
          <w:tcPr>
            <w:tcW w:w="9625" w:type="dxa"/>
            <w:gridSpan w:val="4"/>
            <w:tcBorders>
              <w:top w:val="single" w:sz="4" w:space="0" w:color="808080" w:themeColor="background1" w:themeShade="80"/>
              <w:bottom w:val="single" w:sz="4" w:space="0" w:color="808080" w:themeColor="background1" w:themeShade="80"/>
            </w:tcBorders>
            <w:shd w:val="clear" w:color="auto" w:fill="auto"/>
          </w:tcPr>
          <w:p w14:paraId="23F48357" w14:textId="4DE2641D" w:rsidR="00163973" w:rsidRPr="00163973" w:rsidRDefault="00163973" w:rsidP="00163973">
            <w:pPr>
              <w:cnfStyle w:val="000000000000" w:firstRow="0" w:lastRow="0" w:firstColumn="0" w:lastColumn="0" w:oddVBand="0" w:evenVBand="0" w:oddHBand="0" w:evenHBand="0" w:firstRowFirstColumn="0" w:firstRowLastColumn="0" w:lastRowFirstColumn="0" w:lastRowLastColumn="0"/>
              <w:rPr>
                <w:b/>
                <w:sz w:val="18"/>
              </w:rPr>
            </w:pPr>
            <w:r w:rsidRPr="00163973">
              <w:rPr>
                <w:b/>
                <w:sz w:val="18"/>
              </w:rPr>
              <w:t>Settings for the performed analyses</w:t>
            </w:r>
          </w:p>
        </w:tc>
      </w:tr>
      <w:tr w:rsidR="00AF24DF" w:rsidRPr="004F0BA9" w14:paraId="298DA32E" w14:textId="77777777" w:rsidTr="009C7C85">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79558B46" w14:textId="15838FDA" w:rsidR="00163973" w:rsidRPr="004F0BA9" w:rsidRDefault="004F0BA9" w:rsidP="00163973">
            <w:pPr>
              <w:rPr>
                <w:b w:val="0"/>
                <w:sz w:val="18"/>
              </w:rPr>
            </w:pPr>
            <w:r w:rsidRPr="004F0BA9">
              <w:rPr>
                <w:b w:val="0"/>
                <w:sz w:val="18"/>
              </w:rPr>
              <w:t/>
            </w:r>
          </w:p>
        </w:tc>
        <w:tc>
          <w:tcPr>
            <w:tcW w:w="3708" w:type="dxa"/>
            <w:gridSpan w:val="2"/>
            <w:tcBorders>
              <w:top w:val="single" w:sz="4" w:space="0" w:color="808080" w:themeColor="background1" w:themeShade="80"/>
              <w:bottom w:val="single" w:sz="4" w:space="0" w:color="808080" w:themeColor="background1" w:themeShade="80"/>
            </w:tcBorders>
          </w:tcPr>
          <w:p w14:paraId="61CCE5DA" w14:textId="08C7A42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Kaplan - Meier survival analysis</w:t>
            </w:r>
            <w:proofErr w:type="spellStart"/>
            <w:r w:rsidRPr="004F0BA9">
              <w:rPr>
                <w:sz w:val="18"/>
              </w:rPr>
              <w:t/>
            </w:r>
            <w:r w:rsidR="000D0898">
              <w:rPr>
                <w:sz w:val="18"/>
              </w:rPr>
              <w:t/>
            </w:r>
            <w:r w:rsidR="00BE3CB1">
              <w:rPr>
                <w:sz w:val="18"/>
              </w:rPr>
              <w:t/>
            </w:r>
            <w:proofErr w:type="spellEnd"/>
            <w:r w:rsidRPr="004F0BA9">
              <w:rPr>
                <w:sz w:val="18"/>
              </w:rPr>
              <w:t/>
            </w:r>
          </w:p>
        </w:tc>
        <w:tc>
          <w:tcPr>
            <w:tcW w:w="5579" w:type="dxa"/>
            <w:tcBorders>
              <w:top w:val="single" w:sz="4" w:space="0" w:color="808080" w:themeColor="background1" w:themeShade="80"/>
              <w:bottom w:val="single" w:sz="4" w:space="0" w:color="808080" w:themeColor="background1" w:themeShade="80"/>
            </w:tcBorders>
          </w:tcPr>
          <w:p w14:paraId="0C9ACBEB" w14:textId="38B37D14"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excluding patients with outcome prior to the time window</w:t>
            </w:r>
            <w:proofErr w:type="spellStart"/>
            <w:r w:rsidRPr="004F0BA9">
              <w:rPr>
                <w:sz w:val="18"/>
              </w:rPr>
              <w:t/>
            </w:r>
            <w:proofErr w:type="spellEnd"/>
            <w:r w:rsidRPr="004F0BA9">
              <w:rPr>
                <w:sz w:val="18"/>
              </w:rPr>
              <w:t/>
            </w:r>
          </w:p>
        </w:tc>
      </w:tr>
      <w:tr w:rsidR="00AF24DF" w:rsidRPr="004F0BA9" w14:paraId="298DA32E" w14:textId="77777777" w:rsidTr="009C7C85">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79558B46" w14:textId="15838FDA" w:rsidR="00163973" w:rsidRPr="004F0BA9" w:rsidRDefault="004F0BA9" w:rsidP="00163973">
            <w:pPr>
              <w:rPr>
                <w:b w:val="0"/>
                <w:sz w:val="18"/>
              </w:rPr>
            </w:pPr>
            <w:r w:rsidRPr="004F0BA9">
              <w:rPr>
                <w:b w:val="0"/>
                <w:sz w:val="18"/>
              </w:rPr>
              <w:t/>
            </w:r>
          </w:p>
        </w:tc>
        <w:tc>
          <w:tcPr>
            <w:tcW w:w="3708" w:type="dxa"/>
            <w:gridSpan w:val="2"/>
            <w:tcBorders>
              <w:top w:val="single" w:sz="4" w:space="0" w:color="808080" w:themeColor="background1" w:themeShade="80"/>
              <w:bottom w:val="single" w:sz="4" w:space="0" w:color="808080" w:themeColor="background1" w:themeShade="80"/>
            </w:tcBorders>
          </w:tcPr>
          <w:p w14:paraId="61CCE5DA" w14:textId="08C7A42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Risk analysis</w:t>
            </w:r>
            <w:proofErr w:type="spellStart"/>
            <w:r w:rsidRPr="004F0BA9">
              <w:rPr>
                <w:sz w:val="18"/>
              </w:rPr>
              <w:t/>
            </w:r>
            <w:r w:rsidR="000D0898">
              <w:rPr>
                <w:sz w:val="18"/>
              </w:rPr>
              <w:t/>
            </w:r>
            <w:r w:rsidR="00BE3CB1">
              <w:rPr>
                <w:sz w:val="18"/>
              </w:rPr>
              <w:t/>
            </w:r>
            <w:proofErr w:type="spellEnd"/>
            <w:r w:rsidRPr="004F0BA9">
              <w:rPr>
                <w:sz w:val="18"/>
              </w:rPr>
              <w:t/>
            </w:r>
          </w:p>
        </w:tc>
        <w:tc>
          <w:tcPr>
            <w:tcW w:w="5579" w:type="dxa"/>
            <w:tcBorders>
              <w:top w:val="single" w:sz="4" w:space="0" w:color="808080" w:themeColor="background1" w:themeShade="80"/>
              <w:bottom w:val="single" w:sz="4" w:space="0" w:color="808080" w:themeColor="background1" w:themeShade="80"/>
            </w:tcBorders>
          </w:tcPr>
          <w:p w14:paraId="0C9ACBEB" w14:textId="38B37D14"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excluding patients with outcome prior to the time window</w:t>
            </w:r>
            <w:proofErr w:type="spellStart"/>
            <w:r w:rsidRPr="004F0BA9">
              <w:rPr>
                <w:sz w:val="18"/>
              </w:rPr>
              <w:t/>
            </w:r>
            <w:proofErr w:type="spellEnd"/>
            <w:r w:rsidRPr="004F0BA9">
              <w:rPr>
                <w:sz w:val="18"/>
              </w:rPr>
              <w:t/>
            </w:r>
          </w:p>
        </w:tc>
      </w:tr>
      <w:tr w:rsidR="00163973" w:rsidRPr="00334888" w14:paraId="7EC43958" w14:textId="77777777" w:rsidTr="009C7C85">
        <w:tc>
          <w:tcPr>
            <w:cnfStyle w:val="001000000000" w:firstRow="0" w:lastRow="0" w:firstColumn="1" w:lastColumn="0" w:oddVBand="0" w:evenVBand="0" w:oddHBand="0" w:evenHBand="0" w:firstRowFirstColumn="0" w:firstRowLastColumn="0" w:lastRowFirstColumn="0" w:lastRowLastColumn="0"/>
            <w:tcW w:w="9895" w:type="dxa"/>
            <w:gridSpan w:val="5"/>
            <w:tcBorders>
              <w:top w:val="single" w:sz="4" w:space="0" w:color="808080" w:themeColor="background1" w:themeShade="80"/>
              <w:bottom w:val="single" w:sz="4" w:space="0" w:color="808080" w:themeColor="background1" w:themeShade="80"/>
            </w:tcBorders>
            <w:shd w:val="clear" w:color="auto" w:fill="BFBFBF" w:themeFill="background1" w:themeFillShade="BF"/>
          </w:tcPr>
          <w:p w14:paraId="46BA93C8" w14:textId="130AADB0" w:rsidR="00163973" w:rsidRPr="00334888" w:rsidRDefault="00AF24DF" w:rsidP="00AC2B5B">
            <w:pPr>
              <w:rPr>
                <w:sz w:val="18"/>
              </w:rPr>
            </w:pPr>
            <w:r w:rsidRPr="007F7B85">
              <w:rPr>
                <w:sz w:val="18"/>
                <w:shd w:val="clear" w:color="auto" w:fill="BFBFBF" w:themeFill="background1" w:themeFillShade="BF"/>
              </w:rPr>
              <w:t>NCO_Melanoma</w:t>
            </w:r>
            <w:proofErr w:type="spellStart"/>
            <w:r>
              <w:rPr>
                <w:sz w:val="18"/>
              </w:rPr>
              <w:t/>
            </w:r>
            <w:proofErr w:type="spellEnd"/>
            <w:r>
              <w:rPr>
                <w:sz w:val="18"/>
              </w:rPr>
              <w:t/>
            </w:r>
          </w:p>
        </w:tc>
      </w:tr>
      <w:tr w:rsidR="00163973" w:rsidRPr="00163973" w14:paraId="408CA0CF" w14:textId="77777777" w:rsidTr="009C7C85">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808080" w:themeColor="background1" w:themeShade="80"/>
              <w:bottom w:val="nil"/>
            </w:tcBorders>
            <w:shd w:val="clear" w:color="auto" w:fill="auto"/>
          </w:tcPr>
          <w:p w14:paraId="6A73C2DF" w14:textId="66854779" w:rsidR="00163973" w:rsidRPr="00163973" w:rsidRDefault="00163973" w:rsidP="00163973">
            <w:pPr>
              <w:rPr>
                <w:bCs w:val="0"/>
                <w:sz w:val="18"/>
              </w:rPr>
            </w:pPr>
          </w:p>
        </w:tc>
        <w:tc>
          <w:tcPr>
            <w:tcW w:w="9625" w:type="dxa"/>
            <w:gridSpan w:val="4"/>
            <w:tcBorders>
              <w:top w:val="single" w:sz="4" w:space="0" w:color="808080" w:themeColor="background1" w:themeShade="80"/>
              <w:bottom w:val="single" w:sz="4" w:space="0" w:color="808080" w:themeColor="background1" w:themeShade="80"/>
            </w:tcBorders>
            <w:shd w:val="clear" w:color="auto" w:fill="auto"/>
          </w:tcPr>
          <w:p w14:paraId="48D8CF11" w14:textId="26470534" w:rsidR="00163973" w:rsidRPr="00163973" w:rsidRDefault="00163973" w:rsidP="00163973">
            <w:pPr>
              <w:cnfStyle w:val="000000000000" w:firstRow="0" w:lastRow="0" w:firstColumn="0" w:lastColumn="0" w:oddVBand="0" w:evenVBand="0" w:oddHBand="0" w:evenHBand="0" w:firstRowFirstColumn="0" w:firstRowLastColumn="0" w:lastRowFirstColumn="0" w:lastRowLastColumn="0"/>
              <w:rPr>
                <w:b/>
                <w:sz w:val="18"/>
              </w:rPr>
            </w:pPr>
            <w:r w:rsidRPr="00163973">
              <w:rPr>
                <w:b/>
                <w:sz w:val="18"/>
              </w:rPr>
              <w:t xml:space="preserve"> </w:t>
            </w:r>
            <w:r w:rsidRPr="00EF01FB">
              <w:rPr>
                <w:b/>
                <w:sz w:val="18"/>
              </w:rPr>
              <w:t>Outcome definition</w:t>
            </w:r>
          </w:p>
        </w:tc>
      </w:tr>
      <w:tr w:rsidR="00AF24DF" w:rsidRPr="004F0BA9" w14:paraId="39D8AF0A" w14:textId="77777777" w:rsidTr="00BA603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68AF99E6" w14:textId="692201EE" w:rsidR="00163973" w:rsidRPr="004F0BA9" w:rsidRDefault="004F0BA9" w:rsidP="00163973">
            <w:pPr>
              <w:rPr>
                <w:b w:val="0"/>
                <w:sz w:val="18"/>
              </w:rPr>
            </w:pPr>
            <w:r w:rsidRPr="004F0BA9">
              <w:rPr>
                <w:b w:val="0"/>
                <w:sz w:val="18"/>
              </w:rPr>
              <w:t/>
            </w:r>
          </w:p>
        </w:tc>
        <w:tc>
          <w:tcPr>
            <w:tcW w:w="1680" w:type="dxa"/>
            <w:tcBorders>
              <w:top w:val="single" w:sz="4" w:space="0" w:color="7F7F7F" w:themeColor="text1" w:themeTint="80"/>
              <w:bottom w:val="single" w:sz="4" w:space="0" w:color="808080" w:themeColor="background1" w:themeShade="80"/>
            </w:tcBorders>
          </w:tcPr>
          <w:p w14:paraId="33B00E1B" w14:textId="1429ED1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Diagnosis</w:t>
            </w:r>
            <w:proofErr w:type="spellStart"/>
            <w:r w:rsidRPr="004F0BA9">
              <w:rPr>
                <w:sz w:val="18"/>
              </w:rPr>
              <w:t/>
            </w:r>
            <w:proofErr w:type="spellEnd"/>
            <w:r w:rsidRPr="004F0BA9">
              <w:rPr>
                <w:sz w:val="18"/>
              </w:rPr>
              <w:t/>
            </w:r>
          </w:p>
        </w:tc>
        <w:tc>
          <w:tcPr>
            <w:tcW w:w="2028" w:type="dxa"/>
            <w:tcBorders>
              <w:top w:val="single" w:sz="4" w:space="0" w:color="7F7F7F" w:themeColor="text1" w:themeTint="80"/>
              <w:bottom w:val="single" w:sz="4" w:space="0" w:color="808080" w:themeColor="background1" w:themeShade="80"/>
            </w:tcBorders>
          </w:tcPr>
          <w:p w14:paraId="0419FDD3" w14:textId="1D2A8C08"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UMLS:ICD10CM:C43</w:t>
            </w:r>
            <w:proofErr w:type="spellStart"/>
            <w:r w:rsidRPr="004F0BA9">
              <w:rPr>
                <w:sz w:val="18"/>
              </w:rPr>
              <w:t/>
            </w:r>
            <w:proofErr w:type="spellEnd"/>
            <w:r w:rsidRPr="004F0BA9">
              <w:rPr>
                <w:sz w:val="18"/>
              </w:rPr>
              <w:t/>
            </w:r>
            <w:bookmarkStart w:id="0" w:name="_GoBack"/>
            <w:bookmarkEnd w:id="0"/>
          </w:p>
        </w:tc>
        <w:tc>
          <w:tcPr>
            <w:tcW w:w="5579" w:type="dxa"/>
            <w:tcBorders>
              <w:top w:val="single" w:sz="4" w:space="0" w:color="7F7F7F" w:themeColor="text1" w:themeTint="80"/>
              <w:bottom w:val="single" w:sz="4" w:space="0" w:color="7F7F7F" w:themeColor="text1" w:themeTint="80"/>
            </w:tcBorders>
          </w:tcPr>
          <w:p w14:paraId="742B3D39" w14:textId="14FBCDD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Malignant melanoma of skin</w:t>
            </w:r>
            <w:proofErr w:type="spellStart"/>
            <w:r w:rsidRPr="004F0BA9">
              <w:rPr>
                <w:sz w:val="18"/>
              </w:rPr>
              <w:t/>
            </w:r>
            <w:proofErr w:type="spellEnd"/>
            <w:r w:rsidRPr="004F0BA9">
              <w:rPr>
                <w:sz w:val="18"/>
              </w:rPr>
              <w:t/>
            </w:r>
          </w:p>
        </w:tc>
      </w:tr>
      <w:tr w:rsidR="00163973" w:rsidRPr="00334888" w14:paraId="765F770D" w14:textId="77777777" w:rsidTr="009C7C85">
        <w:tc>
          <w:tcPr>
            <w:cnfStyle w:val="001000000000" w:firstRow="0" w:lastRow="0" w:firstColumn="1" w:lastColumn="0" w:oddVBand="0" w:evenVBand="0" w:oddHBand="0" w:evenHBand="0" w:firstRowFirstColumn="0" w:firstRowLastColumn="0" w:lastRowFirstColumn="0" w:lastRowLastColumn="0"/>
            <w:tcW w:w="270" w:type="dxa"/>
            <w:tcBorders>
              <w:top w:val="nil"/>
              <w:bottom w:val="nil"/>
            </w:tcBorders>
            <w:shd w:val="clear" w:color="auto" w:fill="auto"/>
          </w:tcPr>
          <w:p w14:paraId="2939601A" w14:textId="13CAA84A" w:rsidR="00163973" w:rsidRPr="00334888" w:rsidRDefault="00163973" w:rsidP="00163973">
            <w:pPr>
              <w:rPr>
                <w:b w:val="0"/>
                <w:bCs w:val="0"/>
                <w:sz w:val="18"/>
              </w:rPr>
            </w:pPr>
          </w:p>
        </w:tc>
        <w:tc>
          <w:tcPr>
            <w:tcW w:w="9625" w:type="dxa"/>
            <w:gridSpan w:val="4"/>
            <w:tcBorders>
              <w:top w:val="single" w:sz="4" w:space="0" w:color="808080" w:themeColor="background1" w:themeShade="80"/>
              <w:bottom w:val="single" w:sz="4" w:space="0" w:color="808080" w:themeColor="background1" w:themeShade="80"/>
            </w:tcBorders>
            <w:shd w:val="clear" w:color="auto" w:fill="auto"/>
          </w:tcPr>
          <w:p w14:paraId="23F48357" w14:textId="4DE2641D" w:rsidR="00163973" w:rsidRPr="00163973" w:rsidRDefault="00163973" w:rsidP="00163973">
            <w:pPr>
              <w:cnfStyle w:val="000000000000" w:firstRow="0" w:lastRow="0" w:firstColumn="0" w:lastColumn="0" w:oddVBand="0" w:evenVBand="0" w:oddHBand="0" w:evenHBand="0" w:firstRowFirstColumn="0" w:firstRowLastColumn="0" w:lastRowFirstColumn="0" w:lastRowLastColumn="0"/>
              <w:rPr>
                <w:b/>
                <w:sz w:val="18"/>
              </w:rPr>
            </w:pPr>
            <w:r w:rsidRPr="00163973">
              <w:rPr>
                <w:b/>
                <w:sz w:val="18"/>
              </w:rPr>
              <w:t>Settings for the performed analyses</w:t>
            </w:r>
          </w:p>
        </w:tc>
      </w:tr>
      <w:tr w:rsidR="00AF24DF" w:rsidRPr="004F0BA9" w14:paraId="298DA32E" w14:textId="77777777" w:rsidTr="009C7C85">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79558B46" w14:textId="15838FDA" w:rsidR="00163973" w:rsidRPr="004F0BA9" w:rsidRDefault="004F0BA9" w:rsidP="00163973">
            <w:pPr>
              <w:rPr>
                <w:b w:val="0"/>
                <w:sz w:val="18"/>
              </w:rPr>
            </w:pPr>
            <w:r w:rsidRPr="004F0BA9">
              <w:rPr>
                <w:b w:val="0"/>
                <w:sz w:val="18"/>
              </w:rPr>
              <w:t/>
            </w:r>
          </w:p>
        </w:tc>
        <w:tc>
          <w:tcPr>
            <w:tcW w:w="3708" w:type="dxa"/>
            <w:gridSpan w:val="2"/>
            <w:tcBorders>
              <w:top w:val="single" w:sz="4" w:space="0" w:color="808080" w:themeColor="background1" w:themeShade="80"/>
              <w:bottom w:val="single" w:sz="4" w:space="0" w:color="808080" w:themeColor="background1" w:themeShade="80"/>
            </w:tcBorders>
          </w:tcPr>
          <w:p w14:paraId="61CCE5DA" w14:textId="08C7A426"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Kaplan - Meier survival analysis</w:t>
            </w:r>
            <w:proofErr w:type="spellStart"/>
            <w:r w:rsidRPr="004F0BA9">
              <w:rPr>
                <w:sz w:val="18"/>
              </w:rPr>
              <w:t/>
            </w:r>
            <w:r w:rsidR="000D0898">
              <w:rPr>
                <w:sz w:val="18"/>
              </w:rPr>
              <w:t/>
            </w:r>
            <w:r w:rsidR="00BE3CB1">
              <w:rPr>
                <w:sz w:val="18"/>
              </w:rPr>
              <w:t/>
            </w:r>
            <w:proofErr w:type="spellEnd"/>
            <w:r w:rsidRPr="004F0BA9">
              <w:rPr>
                <w:sz w:val="18"/>
              </w:rPr>
              <w:t/>
            </w:r>
          </w:p>
        </w:tc>
        <w:tc>
          <w:tcPr>
            <w:tcW w:w="5579" w:type="dxa"/>
            <w:tcBorders>
              <w:top w:val="single" w:sz="4" w:space="0" w:color="808080" w:themeColor="background1" w:themeShade="80"/>
              <w:bottom w:val="single" w:sz="4" w:space="0" w:color="808080" w:themeColor="background1" w:themeShade="80"/>
            </w:tcBorders>
          </w:tcPr>
          <w:p w14:paraId="0C9ACBEB" w14:textId="38B37D14" w:rsidR="00163973" w:rsidRPr="004F0BA9" w:rsidRDefault="00AF24DF" w:rsidP="00163973">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excluding patients with outcome prior to the time window</w:t>
            </w:r>
            <w:proofErr w:type="spellStart"/>
            <w:r w:rsidRPr="004F0BA9">
              <w:rPr>
                <w:sz w:val="18"/>
              </w:rPr>
              <w:t/>
            </w:r>
            <w:proofErr w:type="spellEnd"/>
            <w:r w:rsidRPr="004F0BA9">
              <w:rPr>
                <w:sz w:val="18"/>
              </w:rPr>
              <w:t/>
            </w:r>
          </w:p>
        </w:tc>
      </w:tr>
    </w:tbl>
    <w:p w14:paraId="6FC9E03D" w14:textId="45B7672E" w:rsidR="00163973" w:rsidRDefault="00163973" w:rsidP="003E394C"/>
    <w:sectPr w:rsidR="00163973" w:rsidSect="00DD0F03">
      <w:pgSz w:w="12240" w:h="15840"/>
      <w:pgMar w:top="1440" w:right="1440" w:bottom="1440" w:left="1440" w:header="720" w:footer="720" w:gutter="0"/>
      <w:cols w:space="720"/>
      <w:docGrid w:linePitch="360"/>
    </w:sectPr>
  </w:body>
  <w:body>
    <w:p w14:paraId="69DDB952" w14:textId="77777777" w:rsidR="00DB6701" w:rsidRDefault="00DB6701" w:rsidP="006D2826">
      <w:pPr>
        <w:pStyle w:val="Heading2"/>
      </w:pPr>
      <w:bookmarkStart w:id="0" w:name="_GoBack"/>
      <w:bookmarkEnd w:id="0"/>
    </w:p>
    <w:p w14:paraId="3DD5BEBB" w14:textId="118657A9" w:rsidR="001B73D2" w:rsidRDefault="001B73D2" w:rsidP="006D2826">
      <w:pPr>
        <w:pStyle w:val="Heading2"/>
      </w:pPr>
      <w:r>
        <w:t>Propensity Score Matching</w:t>
      </w:r>
    </w:p>
    <w:p w14:paraId="4E24DD4A" w14:textId="25E7EE19" w:rsidR="00270076" w:rsidRDefault="005B57AB" w:rsidP="00F14284">
      <w:r>
        <w:rPr xsi:nil="true"/>
        <w:t xml:space="preserve">Propensity score matching was performed on all listed characteristics. </w:t>
      </w:r>
      <w:proofErr w:type="spellStart"/>
      <w:r>
        <w:rPr xsi:nil="true"/>
        <w:t/>
      </w:r>
      <w:proofErr w:type="spellEnd"/>
      <w:r>
        <w:rPr xsi:nil="true"/>
        <w:t/>
      </w:r>
      <w:r>
        <w:rPr xsi:nil="true"/>
        <w:t>Characteristics of the cohorts before and after matching are summarized in the table below.</w:t>
      </w:r>
      <w:proofErr w:type="spellStart"/>
      <w:r>
        <w:rPr xsi:nil="true"/>
        <w:t/>
      </w:r>
      <w:proofErr w:type="spellEnd"/>
      <w:r>
        <w:rPr xsi:nil="true"/>
        <w:t/>
      </w:r>
    </w:p>
    <w:p w14:paraId="4DA5EF00" w14:textId="77777777" w:rsidR="00E72C06" w:rsidRDefault="00E72C06" w:rsidP="00F14284"/>
    <w:tbl>
      <w:tblPr>
        <w:tblStyle w:val="ListTable2-Accent4"/>
        <w:tblW w:w="9360" w:type="dxa"/>
        <w:tblBorders>
          <w:top w:val="none" w:sz="0" w:space="0" w:color="auto"/>
          <w:bottom w:val="none" w:sz="0" w:space="0" w:color="auto"/>
          <w:insideH w:val="none" w:sz="0" w:space="0" w:color="auto"/>
        </w:tblBorders>
        <w:tblLayout w:type="fixed"/>
        <w:tblCellMar>
          <w:top w:w="29" w:type="dxa"/>
          <w:left w:w="58" w:type="dxa"/>
          <w:bottom w:w="29" w:type="dxa"/>
          <w:right w:w="58" w:type="dxa"/>
        </w:tblCellMar>
        <w:tblLook w:val="0600" w:firstRow="0" w:lastRow="0" w:firstColumn="0" w:lastColumn="0" w:noHBand="1" w:noVBand="1"/>
      </w:tblPr>
      <w:tblGrid>
        <w:gridCol w:w="353"/>
        <w:gridCol w:w="437"/>
        <w:gridCol w:w="18"/>
        <w:gridCol w:w="267"/>
        <w:gridCol w:w="813"/>
        <w:gridCol w:w="2157"/>
        <w:gridCol w:w="1039"/>
        <w:gridCol w:w="346"/>
        <w:gridCol w:w="1045"/>
        <w:gridCol w:w="541"/>
        <w:gridCol w:w="519"/>
        <w:gridCol w:w="780"/>
        <w:gridCol w:w="1045"/>
      </w:tblGrid>
      <w:tr w:rsidR="003F3260" w:rsidRPr="002066FC" w14:paraId="0B46CE9F" w14:textId="77777777" w:rsidTr="00D202CB">
        <w:tc>
          <w:tcPr>
            <w:tcW w:w="9360" w:type="dxa"/>
            <w:gridSpan w:val="13"/>
            <w:tcBorders>
              <w:top w:val="single" w:sz="4" w:space="0" w:color="808080" w:themeColor="background1" w:themeShade="80"/>
              <w:bottom w:val="single" w:sz="4" w:space="0" w:color="808080" w:themeColor="background1" w:themeShade="80"/>
            </w:tcBorders>
            <w:shd w:val="clear" w:color="auto" w:fill="BFBFBF" w:themeFill="background1" w:themeFillShade="BF"/>
          </w:tcPr>
          <w:p w14:paraId="080A3959" w14:textId="77777777" w:rsidR="003F3260" w:rsidRPr="002066FC" w:rsidRDefault="003F3260" w:rsidP="0008744A">
            <w:pPr>
              <w:rPr>
                <w:b/>
                <w:color w:val="000000" w:themeColor="text1"/>
                <w:sz w:val="18"/>
              </w:rPr>
            </w:pPr>
            <w:r>
              <w:rPr>
                <w:b/>
                <w:color w:val="000000" w:themeColor="text1"/>
                <w:sz w:val="18"/>
              </w:rPr>
              <w:t>Cohort 1 and cohort 2 patient count before and after propensity score matching</w:t>
            </w:r>
          </w:p>
        </w:tc>
      </w:tr>
      <w:tr w:rsidR="003F3260" w:rsidRPr="002066FC" w14:paraId="2DF5C3E7" w14:textId="77777777" w:rsidTr="00D202CB">
        <w:tc>
          <w:tcPr>
            <w:tcW w:w="808" w:type="dxa"/>
            <w:gridSpan w:val="3"/>
            <w:tcBorders>
              <w:top w:val="single" w:sz="4" w:space="0" w:color="808080" w:themeColor="background1" w:themeShade="80"/>
            </w:tcBorders>
            <w:shd w:val="clear" w:color="auto" w:fill="auto"/>
          </w:tcPr>
          <w:p w14:paraId="36716196" w14:textId="77777777" w:rsidR="003F3260" w:rsidRDefault="003F3260" w:rsidP="0008744A">
            <w:pPr>
              <w:rPr>
                <w:b/>
                <w:color w:val="000000" w:themeColor="text1"/>
                <w:sz w:val="18"/>
              </w:rPr>
            </w:pPr>
          </w:p>
        </w:tc>
        <w:tc>
          <w:tcPr>
            <w:tcW w:w="3237" w:type="dxa"/>
            <w:gridSpan w:val="3"/>
            <w:tcBorders>
              <w:top w:val="single" w:sz="4" w:space="0" w:color="808080" w:themeColor="background1" w:themeShade="80"/>
              <w:bottom w:val="single" w:sz="4" w:space="0" w:color="808080" w:themeColor="background1" w:themeShade="80"/>
            </w:tcBorders>
            <w:shd w:val="clear" w:color="auto" w:fill="auto"/>
          </w:tcPr>
          <w:p w14:paraId="36B97755" w14:textId="77777777" w:rsidR="003F3260" w:rsidRPr="000F2181" w:rsidRDefault="003F3260" w:rsidP="0008744A">
            <w:pPr>
              <w:rPr>
                <w:color w:val="000000" w:themeColor="text1"/>
                <w:sz w:val="18"/>
              </w:rPr>
            </w:pPr>
            <w:r w:rsidRPr="000F2181">
              <w:rPr>
                <w:color w:val="000000" w:themeColor="text1"/>
                <w:sz w:val="18"/>
              </w:rPr>
              <w:t>Cohort</w:t>
            </w:r>
          </w:p>
        </w:tc>
        <w:tc>
          <w:tcPr>
            <w:tcW w:w="2971" w:type="dxa"/>
            <w:gridSpan w:val="4"/>
            <w:tcBorders>
              <w:top w:val="single" w:sz="4" w:space="0" w:color="808080" w:themeColor="background1" w:themeShade="80"/>
              <w:bottom w:val="single" w:sz="4" w:space="0" w:color="808080" w:themeColor="background1" w:themeShade="80"/>
            </w:tcBorders>
            <w:shd w:val="clear" w:color="auto" w:fill="auto"/>
          </w:tcPr>
          <w:p w14:paraId="0423C86E" w14:textId="77777777" w:rsidR="003F3260" w:rsidRPr="000F2181" w:rsidRDefault="003F3260" w:rsidP="0008744A">
            <w:pPr>
              <w:jc w:val="center"/>
              <w:rPr>
                <w:color w:val="000000" w:themeColor="text1"/>
                <w:sz w:val="18"/>
              </w:rPr>
            </w:pPr>
            <w:r w:rsidRPr="000F2181">
              <w:rPr>
                <w:color w:val="000000" w:themeColor="text1"/>
                <w:sz w:val="18"/>
              </w:rPr>
              <w:t>Patient count before matching</w:t>
            </w:r>
          </w:p>
        </w:tc>
        <w:tc>
          <w:tcPr>
            <w:tcW w:w="2344" w:type="dxa"/>
            <w:gridSpan w:val="3"/>
            <w:tcBorders>
              <w:top w:val="single" w:sz="4" w:space="0" w:color="808080" w:themeColor="background1" w:themeShade="80"/>
              <w:bottom w:val="single" w:sz="4" w:space="0" w:color="808080" w:themeColor="background1" w:themeShade="80"/>
            </w:tcBorders>
            <w:shd w:val="clear" w:color="auto" w:fill="auto"/>
          </w:tcPr>
          <w:p w14:paraId="6BCCE18D" w14:textId="77777777" w:rsidR="003F3260" w:rsidRPr="000F2181" w:rsidRDefault="003F3260" w:rsidP="0008744A">
            <w:pPr>
              <w:jc w:val="center"/>
              <w:rPr>
                <w:color w:val="000000" w:themeColor="text1"/>
                <w:sz w:val="18"/>
              </w:rPr>
            </w:pPr>
            <w:r w:rsidRPr="000F2181">
              <w:rPr>
                <w:color w:val="000000" w:themeColor="text1"/>
                <w:sz w:val="18"/>
              </w:rPr>
              <w:t>Patient count after matching</w:t>
            </w:r>
          </w:p>
        </w:tc>
      </w:tr>
      <w:tr w:rsidR="003F3260" w:rsidRPr="002066FC" w14:paraId="3DA13E67" w14:textId="77777777" w:rsidTr="00D202CB">
        <w:tc>
          <w:tcPr>
            <w:tcW w:w="808" w:type="dxa"/>
            <w:gridSpan w:val="3"/>
            <w:shd w:val="clear" w:color="auto" w:fill="auto"/>
          </w:tcPr>
          <w:p w14:paraId="48693B20" w14:textId="77777777" w:rsidR="003F3260" w:rsidRDefault="003F3260" w:rsidP="0008744A">
            <w:pPr>
              <w:rPr>
                <w:b/>
                <w:color w:val="000000" w:themeColor="text1"/>
                <w:sz w:val="18"/>
              </w:rPr>
            </w:pPr>
          </w:p>
        </w:tc>
        <w:tc>
          <w:tcPr>
            <w:tcW w:w="3237" w:type="dxa"/>
            <w:gridSpan w:val="3"/>
            <w:tcBorders>
              <w:top w:val="single" w:sz="4" w:space="0" w:color="808080" w:themeColor="background1" w:themeShade="80"/>
            </w:tcBorders>
            <w:shd w:val="clear" w:color="auto" w:fill="auto"/>
          </w:tcPr>
          <w:p w14:paraId="080E1C09" w14:textId="00C4DDC9" w:rsidR="003F3260" w:rsidRPr="000F2181" w:rsidRDefault="003F3260" w:rsidP="0008744A">
            <w:pPr>
              <w:rPr>
                <w:color w:val="000000" w:themeColor="text1"/>
                <w:sz w:val="18"/>
              </w:rPr>
            </w:pPr>
            <w:r>
              <w:rPr>
                <w:color w:val="000000" w:themeColor="text1"/>
                <w:sz w:val="18"/>
              </w:rPr>
              <w:t>1 - Global PPI</w:t>
            </w:r>
          </w:p>
        </w:tc>
        <w:tc>
          <w:tcPr>
            <w:tcW w:w="2971" w:type="dxa"/>
            <w:gridSpan w:val="4"/>
            <w:tcBorders>
              <w:top w:val="single" w:sz="4" w:space="0" w:color="808080" w:themeColor="background1" w:themeShade="80"/>
            </w:tcBorders>
            <w:shd w:val="clear" w:color="auto" w:fill="auto"/>
          </w:tcPr>
          <w:p w14:paraId="20563DD8" w14:textId="6266A9B7" w:rsidR="003F3260" w:rsidRPr="000F2181" w:rsidRDefault="003F3260" w:rsidP="0008744A">
            <w:pPr>
              <w:jc w:val="center"/>
              <w:rPr>
                <w:color w:val="000000" w:themeColor="text1"/>
                <w:sz w:val="18"/>
              </w:rPr>
            </w:pPr>
            <w:r>
              <w:rPr>
                <w:color w:val="000000" w:themeColor="text1"/>
                <w:sz w:val="18"/>
              </w:rPr>
              <w:t>768,530</w:t>
            </w:r>
          </w:p>
        </w:tc>
        <w:tc>
          <w:tcPr>
            <w:tcW w:w="2344" w:type="dxa"/>
            <w:gridSpan w:val="3"/>
            <w:tcBorders>
              <w:top w:val="single" w:sz="4" w:space="0" w:color="808080" w:themeColor="background1" w:themeShade="80"/>
            </w:tcBorders>
            <w:shd w:val="clear" w:color="auto" w:fill="auto"/>
          </w:tcPr>
          <w:p w14:paraId="278F4044" w14:textId="46A1FE84" w:rsidR="003F3260" w:rsidRPr="000F2181" w:rsidRDefault="003F3260" w:rsidP="0008744A">
            <w:pPr>
              <w:jc w:val="center"/>
              <w:rPr>
                <w:color w:val="000000" w:themeColor="text1"/>
                <w:sz w:val="18"/>
              </w:rPr>
            </w:pPr>
            <w:r>
              <w:rPr>
                <w:color w:val="000000" w:themeColor="text1"/>
                <w:sz w:val="18"/>
              </w:rPr>
              <w:t>131,698</w:t>
            </w:r>
          </w:p>
        </w:tc>
      </w:tr>
      <w:tr w:rsidR="003F3260" w:rsidRPr="002066FC" w14:paraId="71761EE2" w14:textId="77777777" w:rsidTr="00D202CB">
        <w:tc>
          <w:tcPr>
            <w:tcW w:w="808" w:type="dxa"/>
            <w:gridSpan w:val="3"/>
            <w:tcBorders>
              <w:bottom w:val="single" w:sz="4" w:space="0" w:color="808080" w:themeColor="background1" w:themeShade="80"/>
            </w:tcBorders>
            <w:shd w:val="clear" w:color="auto" w:fill="auto"/>
          </w:tcPr>
          <w:p w14:paraId="6DE3DD1E" w14:textId="77777777" w:rsidR="003F3260" w:rsidRDefault="003F3260" w:rsidP="0008744A">
            <w:pPr>
              <w:rPr>
                <w:b/>
                <w:color w:val="000000" w:themeColor="text1"/>
                <w:sz w:val="18"/>
              </w:rPr>
            </w:pPr>
          </w:p>
        </w:tc>
        <w:tc>
          <w:tcPr>
            <w:tcW w:w="3237" w:type="dxa"/>
            <w:gridSpan w:val="3"/>
            <w:tcBorders>
              <w:bottom w:val="single" w:sz="4" w:space="0" w:color="808080" w:themeColor="background1" w:themeShade="80"/>
            </w:tcBorders>
            <w:shd w:val="clear" w:color="auto" w:fill="auto"/>
          </w:tcPr>
          <w:p w14:paraId="59A6B0B9" w14:textId="538354C1" w:rsidR="003F3260" w:rsidRPr="000F2181" w:rsidRDefault="003F3260" w:rsidP="0008744A">
            <w:pPr>
              <w:rPr>
                <w:color w:val="000000" w:themeColor="text1"/>
                <w:sz w:val="18"/>
              </w:rPr>
            </w:pPr>
            <w:r>
              <w:rPr>
                <w:color w:val="000000" w:themeColor="text1"/>
                <w:sz w:val="18"/>
              </w:rPr>
              <w:t>2 - Global H2RA</w:t>
            </w:r>
            <w:r w:rsidRPr="000F2181">
              <w:rPr>
                <w:color w:val="000000" w:themeColor="text1"/>
                <w:sz w:val="18"/>
              </w:rPr>
              <w:t xml:space="preserve"/>
            </w:r>
          </w:p>
        </w:tc>
        <w:tc>
          <w:tcPr>
            <w:tcW w:w="2971" w:type="dxa"/>
            <w:gridSpan w:val="4"/>
            <w:tcBorders>
              <w:bottom w:val="single" w:sz="4" w:space="0" w:color="808080" w:themeColor="background1" w:themeShade="80"/>
            </w:tcBorders>
            <w:shd w:val="clear" w:color="auto" w:fill="auto"/>
          </w:tcPr>
          <w:p w14:paraId="6AD6878A" w14:textId="44BDFE4B" w:rsidR="003F3260" w:rsidRPr="000F2181" w:rsidRDefault="003F3260" w:rsidP="0008744A">
            <w:pPr>
              <w:jc w:val="center"/>
              <w:rPr>
                <w:color w:val="000000" w:themeColor="text1"/>
                <w:sz w:val="18"/>
              </w:rPr>
            </w:pPr>
            <w:r>
              <w:rPr>
                <w:color w:val="000000" w:themeColor="text1"/>
                <w:sz w:val="18"/>
              </w:rPr>
              <w:t>131,721</w:t>
            </w:r>
          </w:p>
        </w:tc>
        <w:tc>
          <w:tcPr>
            <w:tcW w:w="2344" w:type="dxa"/>
            <w:gridSpan w:val="3"/>
            <w:tcBorders>
              <w:bottom w:val="single" w:sz="4" w:space="0" w:color="FFC000" w:themeColor="accent4"/>
            </w:tcBorders>
            <w:shd w:val="clear" w:color="auto" w:fill="auto"/>
          </w:tcPr>
          <w:p w14:paraId="431AAD46" w14:textId="5EE6F9CD" w:rsidR="003F3260" w:rsidRPr="000F2181" w:rsidRDefault="003F3260" w:rsidP="0008744A">
            <w:pPr>
              <w:jc w:val="center"/>
              <w:rPr>
                <w:color w:val="000000" w:themeColor="text1"/>
                <w:sz w:val="18"/>
              </w:rPr>
            </w:pPr>
            <w:r>
              <w:rPr>
                <w:color w:val="000000" w:themeColor="text1"/>
                <w:sz w:val="18"/>
              </w:rPr>
              <w:t>131,698</w:t>
            </w:r>
          </w:p>
        </w:tc>
      </w:tr>
      <w:tr w:rsidR="003F3260" w:rsidRPr="002066FC" w14:paraId="0B46CE9F" w14:textId="77777777" w:rsidTr="00D202CB">
        <w:tc>
          <w:tcPr>
            <w:tcW w:w="9360" w:type="dxa"/>
            <w:gridSpan w:val="13"/>
            <w:tcBorders>
              <w:top w:val="single" w:sz="4" w:space="0" w:color="808080" w:themeColor="background1" w:themeShade="80"/>
              <w:bottom w:val="single" w:sz="4" w:space="0" w:color="808080" w:themeColor="background1" w:themeShade="80"/>
            </w:tcBorders>
            <w:shd w:val="clear" w:color="auto" w:fill="BFBFBF" w:themeFill="background1" w:themeFillShade="BF"/>
          </w:tcPr>
          <w:p w14:paraId="080A3959" w14:textId="77777777" w:rsidR="003F3260" w:rsidRPr="002066FC" w:rsidRDefault="003F3260" w:rsidP="0008744A">
            <w:pPr>
              <w:rPr>
                <w:b/>
                <w:color w:val="000000" w:themeColor="text1"/>
                <w:sz w:val="18"/>
              </w:rPr>
            </w:pPr>
            <w:r>
              <w:rPr>
                <w:b/>
                <w:color w:val="000000" w:themeColor="text1"/>
                <w:sz w:val="18"/>
              </w:rPr>
              <w:t>Propensity score density function - Before and after matching (cohort 1 - purple, cohort 2 - green)</w:t>
            </w:r>
          </w:p>
        </w:tc>
      </w:tr>
      <w:tr w:rsidR="005E5BA3" w:rsidRPr="002066FC" w14:paraId="75068B2D" w14:textId="77777777" w:rsidTr="00D202CB">
        <w:tc>
          <w:tcPr>
            <w:tcW w:w="353" w:type="dxa"/>
            <w:tcMar>
              <w:top w:w="58" w:type="dxa"/>
              <w:bottom w:w="58" w:type="dxa"/>
            </w:tcMar>
          </w:tcPr>
          <w:p w14:paraId="5DF5A2AC" w14:textId="77777777" w:rsidR="005E5BA3" w:rsidRPr="002066FC" w:rsidRDefault="005E5BA3" w:rsidP="0008744A">
            <w:pPr>
              <w:rPr>
                <w:color w:val="000000" w:themeColor="text1"/>
                <w:sz w:val="18"/>
              </w:rPr>
            </w:pPr>
            <w:r w:rsidRPr="002066FC">
              <w:rPr>
                <w:color w:val="000000" w:themeColor="text1"/>
                <w:sz w:val="18"/>
              </w:rPr>
              <w:t/>
            </w:r>
          </w:p>
        </w:tc>
        <w:tc>
          <w:tcPr>
            <w:tcW w:w="455" w:type="dxa"/>
            <w:gridSpan w:val="2"/>
            <w:tcMar>
              <w:top w:w="58" w:type="dxa"/>
              <w:bottom w:w="58" w:type="dxa"/>
            </w:tcMar>
          </w:tcPr>
          <w:p w14:paraId="336E92E7" w14:textId="77777777" w:rsidR="005E5BA3" w:rsidRPr="002066FC" w:rsidRDefault="005E5BA3" w:rsidP="0008744A">
            <w:pPr>
              <w:rPr>
                <w:color w:val="000000" w:themeColor="text1"/>
                <w:sz w:val="18"/>
              </w:rPr>
            </w:pPr>
            <w:r w:rsidRPr="002066FC">
              <w:rPr>
                <w:color w:val="000000" w:themeColor="text1"/>
                <w:sz w:val="18"/>
              </w:rPr>
              <w:t/>
            </w:r>
          </w:p>
        </w:tc>
        <w:tc>
          <w:tcPr>
            <w:tcW w:w="4276" w:type="dxa"/>
            <w:gridSpan w:val="4"/>
            <w:tcBorders>
              <w:bottom w:val="single" w:sz="4" w:space="0" w:color="808080" w:themeColor="background1" w:themeShade="80"/>
            </w:tcBorders>
            <w:tcMar>
              <w:top w:w="58" w:type="dxa"/>
              <w:bottom w:w="58" w:type="dxa"/>
            </w:tcMar>
          </w:tcPr>
          <w:p w14:paraId="5611FC99" w14:textId="77777777" w:rsidR="005E5BA3" w:rsidRPr="002066FC" w:rsidRDefault="005E5BA3" w:rsidP="0008744A">
            <w:pPr>
              <w:rPr>
                <w:color w:val="000000" w:themeColor="text1"/>
                <w:sz w:val="18"/>
              </w:rPr>
            </w:pPr>
            <w:r w:rsidRPr="002066FC">
              <w:rPr>
                <w:color w:val="000000" w:themeColor="text1"/>
                <w:sz w:val="18"/>
              </w:rPr>
              <w:t/>
            </w:r>
            <w:proofErr w:type="spellStart"/>
            <w:r w:rsidRPr="002066FC">
              <w:rPr>
                <w:color w:val="000000" w:themeColor="text1"/>
                <w:sz w:val="18"/>
              </w:rPr>
              <w:t/>
            </w:r>
            <w:proofErr w:type="spellEnd"/>
            <w:r w:rsidRPr="002066FC">
              <w:rPr>
                <w:color w:val="000000" w:themeColor="text1"/>
                <w:sz w:val="18"/>
              </w:rPr>
              <w:t/>
            </w:r>
            <w:r>
              <w:drawing>
                <wp:inline distT="0" distR="0" distB="0" distL="0">
                  <wp:extent cx="2540000" cy="1587500"/>
                  <wp:docPr id="0" name="Drawing 0" descr="lines.png"/>
                  <a:graphic xmlns:a="http://schemas.openxmlformats.org/drawingml/2006/main">
                    <a:graphicData uri="http://schemas.openxmlformats.org/drawingml/2006/picture">
                      <pic:pic xmlns:pic="http://schemas.openxmlformats.org/drawingml/2006/picture">
                        <pic:nvPicPr>
                          <pic:cNvPr id="0" name="Picture 0" descr="lines.png"/>
                          <pic:cNvPicPr>
                            <a:picLocks noChangeAspect="true"/>
                          </pic:cNvPicPr>
                        </pic:nvPicPr>
                        <pic:blipFill>
                          <a:blip r:embed="rId11"/>
                          <a:stretch>
                            <a:fillRect/>
                          </a:stretch>
                        </pic:blipFill>
                        <pic:spPr>
                          <a:xfrm>
                            <a:off x="0" y="0"/>
                            <a:ext cx="2540000" cy="1587500"/>
                          </a:xfrm>
                          <a:prstGeom prst="rect">
                            <a:avLst/>
                          </a:prstGeom>
                        </pic:spPr>
                      </pic:pic>
                    </a:graphicData>
                  </a:graphic>
                </wp:inline>
              </w:drawing>
            </w:r>
          </w:p>
        </w:tc>
        <w:tc>
          <w:tcPr>
            <w:tcW w:w="4276" w:type="dxa"/>
            <w:gridSpan w:val="6"/>
            <w:tcBorders>
              <w:bottom w:val="single" w:sz="4" w:space="0" w:color="808080" w:themeColor="background1" w:themeShade="80"/>
            </w:tcBorders>
          </w:tcPr>
          <w:p w14:paraId="34066968" w14:textId="7C409E9E" w:rsidR="005E5BA3" w:rsidRPr="002066FC" w:rsidRDefault="005E5BA3" w:rsidP="0008744A">
            <w:pPr>
              <w:rPr>
                <w:color w:val="000000" w:themeColor="text1"/>
                <w:sz w:val="18"/>
              </w:rPr>
            </w:pPr>
            <w:r>
              <w:drawing>
                <wp:inline distT="0" distR="0" distB="0" distL="0">
                  <wp:extent cx="2540000" cy="1587500"/>
                  <wp:docPr id="3" name="Drawing 3" descr="lines.png"/>
                  <a:graphic xmlns:a="http://schemas.openxmlformats.org/drawingml/2006/main">
                    <a:graphicData uri="http://schemas.openxmlformats.org/drawingml/2006/picture">
                      <pic:pic xmlns:pic="http://schemas.openxmlformats.org/drawingml/2006/picture">
                        <pic:nvPicPr>
                          <pic:cNvPr id="0" name="Picture 3" descr="lines.png"/>
                          <pic:cNvPicPr>
                            <a:picLocks noChangeAspect="true"/>
                          </pic:cNvPicPr>
                        </pic:nvPicPr>
                        <pic:blipFill>
                          <a:blip r:embed="rId12"/>
                          <a:stretch>
                            <a:fillRect/>
                          </a:stretch>
                        </pic:blipFill>
                        <pic:spPr>
                          <a:xfrm>
                            <a:off x="0" y="0"/>
                            <a:ext cx="2540000" cy="1587500"/>
                          </a:xfrm>
                          <a:prstGeom prst="rect">
                            <a:avLst/>
                          </a:prstGeom>
                        </pic:spPr>
                      </pic:pic>
                    </a:graphicData>
                  </a:graphic>
                </wp:inline>
              </w:drawing>
            </w:r>
          </w:p>
        </w:tc>
      </w:tr>
      <w:tr w:rsidR="008920C9" w:rsidRPr="002066FC" w14:paraId="43BA9024" w14:textId="77777777" w:rsidTr="00D202CB">
        <w:tc>
          <w:tcPr>
            <w:tcW w:w="9360" w:type="dxa"/>
            <w:gridSpan w:val="13"/>
            <w:tcBorders>
              <w:top w:val="single" w:sz="4" w:space="0" w:color="808080" w:themeColor="background1" w:themeShade="80"/>
              <w:bottom w:val="single" w:sz="4" w:space="0" w:color="808080" w:themeColor="background1" w:themeShade="80"/>
            </w:tcBorders>
            <w:shd w:val="clear" w:color="auto" w:fill="BFBFBF" w:themeFill="background1" w:themeFillShade="BF"/>
          </w:tcPr>
          <w:p w14:paraId="6C884B38" w14:textId="6C93F969" w:rsidR="008920C9" w:rsidRPr="002066FC" w:rsidRDefault="008920C9" w:rsidP="0008744A">
            <w:pPr>
              <w:rPr>
                <w:b/>
                <w:color w:val="000000" w:themeColor="text1"/>
                <w:sz w:val="18"/>
              </w:rPr>
            </w:pPr>
            <w:r w:rsidRPr="002066FC">
              <w:rPr>
                <w:b/>
                <w:color w:val="000000" w:themeColor="text1"/>
                <w:sz w:val="18"/>
              </w:rPr>
              <w:t>Cohort 1 (N = 768,530) and cohort 2 (N = 131,721)  characteristics before propensity score matching</w:t>
            </w:r>
            <w:r w:rsidR="004113AE">
              <w:rPr>
                <w:b/>
                <w:color w:val="000000" w:themeColor="text1"/>
                <w:sz w:val="18"/>
              </w:rPr>
              <w:t/>
            </w:r>
            <w:r w:rsidRPr="002066FC">
              <w:rPr>
                <w:b/>
                <w:color w:val="000000" w:themeColor="text1"/>
                <w:sz w:val="18"/>
              </w:rPr>
              <w:t/>
            </w:r>
          </w:p>
        </w:tc>
      </w:tr>
      <w:tr w:rsidR="008920C9" w:rsidRPr="002066FC" w14:paraId="7EC6A8D1" w14:textId="77777777" w:rsidTr="00D202CB">
        <w:tc>
          <w:tcPr>
            <w:tcW w:w="353" w:type="dxa"/>
            <w:shd w:val="clear" w:color="auto" w:fill="auto"/>
          </w:tcPr>
          <w:p w14:paraId="67388506" w14:textId="77777777" w:rsidR="008920C9" w:rsidRPr="002066FC" w:rsidRDefault="008920C9" w:rsidP="0008744A">
            <w:pPr>
              <w:rPr>
                <w:b/>
                <w:color w:val="000000" w:themeColor="text1"/>
                <w:sz w:val="18"/>
              </w:rPr>
            </w:pPr>
          </w:p>
        </w:tc>
        <w:tc>
          <w:tcPr>
            <w:tcW w:w="9007" w:type="dxa"/>
            <w:gridSpan w:val="12"/>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E54301C" w14:textId="6DCC91DF" w:rsidR="008920C9" w:rsidRPr="002066FC" w:rsidRDefault="008920C9" w:rsidP="0008744A">
            <w:pPr>
              <w:rPr>
                <w:b/>
                <w:color w:val="000000" w:themeColor="text1"/>
                <w:sz w:val="18"/>
              </w:rPr>
            </w:pPr>
            <w:r w:rsidRPr="002066FC">
              <w:rPr>
                <w:b/>
                <w:color w:val="000000" w:themeColor="text1"/>
                <w:sz w:val="18"/>
              </w:rPr>
              <w:t>Demographics</w:t>
            </w:r>
            <w:proofErr w:type="spellStart"/>
            <w:r w:rsidR="004113AE">
              <w:rPr>
                <w:b/>
                <w:color w:val="000000" w:themeColor="text1"/>
                <w:sz w:val="18"/>
              </w:rPr>
              <w:t/>
            </w:r>
            <w:r w:rsidRPr="002066FC">
              <w:rPr>
                <w:b/>
                <w:color w:val="000000" w:themeColor="text1"/>
                <w:sz w:val="18"/>
              </w:rPr>
              <w:t/>
            </w:r>
            <w:proofErr w:type="spellEnd"/>
            <w:r w:rsidRPr="002066FC">
              <w:rPr>
                <w:b/>
                <w:color w:val="000000" w:themeColor="text1"/>
                <w:sz w:val="18"/>
              </w:rPr>
              <w:t/>
            </w:r>
          </w:p>
        </w:tc>
      </w:tr>
      <w:tr w:rsidR="003F3260" w14:paraId="18C7B5D5" w14:textId="77777777" w:rsidTr="00D202CB">
        <w:tc>
          <w:tcPr>
            <w:tcW w:w="353" w:type="dxa"/>
          </w:tcPr>
          <w:p w14:paraId="41D4C5E5" w14:textId="77777777" w:rsidR="008920C9" w:rsidRDefault="008920C9" w:rsidP="0008744A">
            <w:pPr>
              <w:rPr>
                <w:color w:val="000000" w:themeColor="text1"/>
                <w:sz w:val="18"/>
              </w:rPr>
            </w:pPr>
          </w:p>
        </w:tc>
        <w:tc>
          <w:tcPr>
            <w:tcW w:w="437" w:type="dxa"/>
          </w:tcPr>
          <w:p w14:paraId="1AB8CAB8" w14:textId="77777777" w:rsidR="008920C9" w:rsidRDefault="008920C9" w:rsidP="0008744A">
            <w:pPr>
              <w:rPr>
                <w:color w:val="000000" w:themeColor="text1"/>
                <w:sz w:val="18"/>
              </w:rPr>
            </w:pPr>
          </w:p>
        </w:tc>
        <w:tc>
          <w:tcPr>
            <w:tcW w:w="1098" w:type="dxa"/>
            <w:gridSpan w:val="3"/>
            <w:tcBorders>
              <w:top w:val="single" w:sz="4" w:space="0" w:color="FFC000" w:themeColor="accent4"/>
              <w:bottom w:val="single" w:sz="4" w:space="0" w:color="808080" w:themeColor="background1" w:themeShade="80"/>
            </w:tcBorders>
            <w:vAlign w:val="center"/>
          </w:tcPr>
          <w:p w14:paraId="3E45B73B" w14:textId="4C79835A" w:rsidR="008920C9" w:rsidRDefault="005E435A" w:rsidP="0008744A">
            <w:pPr>
              <w:rPr>
                <w:color w:val="000000" w:themeColor="text1"/>
                <w:sz w:val="18"/>
              </w:rPr>
            </w:pPr>
            <w:r>
              <w:rPr>
                <w:color w:val="000000" w:themeColor="text1"/>
                <w:sz w:val="18"/>
              </w:rPr>
              <w:t>Cohort</w:t>
            </w:r>
          </w:p>
        </w:tc>
        <w:tc>
          <w:tcPr>
            <w:tcW w:w="2157" w:type="dxa"/>
            <w:tcBorders>
              <w:top w:val="single" w:sz="4" w:space="0" w:color="808080" w:themeColor="background1" w:themeShade="80"/>
              <w:bottom w:val="single" w:sz="4" w:space="0" w:color="808080" w:themeColor="background1" w:themeShade="80"/>
            </w:tcBorders>
            <w:vAlign w:val="center"/>
          </w:tcPr>
          <w:p w14:paraId="139329BA" w14:textId="7AD856C3" w:rsidR="008920C9" w:rsidRDefault="008920C9" w:rsidP="0008744A">
            <w:pPr>
              <w:jc w:val="center"/>
              <w:rPr>
                <w:color w:val="000000" w:themeColor="text1"/>
                <w:sz w:val="18"/>
              </w:rPr>
            </w:pPr>
          </w:p>
        </w:tc>
        <w:tc>
          <w:tcPr>
            <w:tcW w:w="1385" w:type="dxa"/>
            <w:gridSpan w:val="2"/>
            <w:tcBorders>
              <w:top w:val="single" w:sz="4" w:space="0" w:color="808080" w:themeColor="background1" w:themeShade="80"/>
              <w:bottom w:val="single" w:sz="4" w:space="0" w:color="808080" w:themeColor="background1" w:themeShade="80"/>
            </w:tcBorders>
            <w:vAlign w:val="center"/>
          </w:tcPr>
          <w:p w14:paraId="0FB48F80" w14:textId="4EB9F2DA" w:rsidR="008920C9" w:rsidRDefault="004113AE" w:rsidP="0008744A">
            <w:pPr>
              <w:jc w:val="center"/>
              <w:rPr>
                <w:color w:val="000000" w:themeColor="text1"/>
                <w:sz w:val="18"/>
              </w:rPr>
            </w:pPr>
            <w:r>
              <w:rPr>
                <w:color w:val="000000" w:themeColor="text1"/>
                <w:sz w:val="18"/>
              </w:rPr>
              <w:t xml:space="preserve">Mean </w:t>
            </w:r>
            <w:r w:rsidR="00454101">
              <w:rPr>
                <w:color w:val="000000" w:themeColor="text1"/>
                <w:sz w:val="18"/>
              </w:rPr>
              <w:t xml:space="preserve"> </w:t>
            </w:r>
            <w:r>
              <w:rPr>
                <w:color w:val="000000" w:themeColor="text1"/>
                <w:sz w:val="18"/>
              </w:rPr>
              <w:sym w:font="Symbol" w:char="F0B1"/>
            </w:r>
            <w:r w:rsidR="00454101">
              <w:rPr>
                <w:color w:val="000000" w:themeColor="text1"/>
                <w:sz w:val="18"/>
              </w:rPr>
              <w:t xml:space="preserve">  </w:t>
            </w:r>
            <w:r>
              <w:rPr>
                <w:color w:val="000000" w:themeColor="text1"/>
                <w:sz w:val="18"/>
              </w:rPr>
              <w:t>SD</w:t>
            </w:r>
          </w:p>
        </w:tc>
        <w:tc>
          <w:tcPr>
            <w:tcW w:w="1045" w:type="dxa"/>
            <w:tcBorders>
              <w:top w:val="single" w:sz="4" w:space="0" w:color="808080" w:themeColor="background1" w:themeShade="80"/>
              <w:bottom w:val="single" w:sz="4" w:space="0" w:color="808080" w:themeColor="background1" w:themeShade="80"/>
            </w:tcBorders>
            <w:vAlign w:val="center"/>
          </w:tcPr>
          <w:p w14:paraId="1CF1ED8E" w14:textId="5BDB118C" w:rsidR="008920C9" w:rsidRDefault="004113AE" w:rsidP="0008744A">
            <w:pPr>
              <w:jc w:val="center"/>
              <w:rPr>
                <w:color w:val="000000" w:themeColor="text1"/>
                <w:sz w:val="18"/>
              </w:rPr>
            </w:pPr>
            <w:r>
              <w:rPr>
                <w:color w:val="000000" w:themeColor="text1"/>
                <w:sz w:val="18"/>
              </w:rPr>
              <w:t>Patients</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08332214" w14:textId="015DF90C" w:rsidR="008920C9" w:rsidRDefault="004113AE" w:rsidP="0008744A">
            <w:pPr>
              <w:jc w:val="center"/>
              <w:rPr>
                <w:color w:val="000000" w:themeColor="text1"/>
                <w:sz w:val="18"/>
              </w:rPr>
            </w:pPr>
            <w:r>
              <w:rPr>
                <w:color w:val="000000" w:themeColor="text1"/>
                <w:sz w:val="18"/>
              </w:rPr>
              <w:t>% of Cohort</w:t>
            </w:r>
          </w:p>
        </w:tc>
        <w:tc>
          <w:tcPr>
            <w:tcW w:w="780" w:type="dxa"/>
            <w:tcBorders>
              <w:top w:val="single" w:sz="4" w:space="0" w:color="808080" w:themeColor="background1" w:themeShade="80"/>
              <w:bottom w:val="single" w:sz="4" w:space="0" w:color="808080" w:themeColor="background1" w:themeShade="80"/>
            </w:tcBorders>
            <w:vAlign w:val="center"/>
          </w:tcPr>
          <w:p w14:paraId="2CAF034D" w14:textId="11B28A99" w:rsidR="008920C9" w:rsidRDefault="004113AE" w:rsidP="0008744A">
            <w:pPr>
              <w:jc w:val="center"/>
              <w:rPr>
                <w:color w:val="000000" w:themeColor="text1"/>
                <w:sz w:val="18"/>
              </w:rPr>
            </w:pPr>
            <w:r>
              <w:rPr>
                <w:color w:val="000000" w:themeColor="text1"/>
                <w:sz w:val="18"/>
              </w:rPr>
              <w:t>P-Value</w:t>
            </w:r>
          </w:p>
        </w:tc>
        <w:tc>
          <w:tcPr>
            <w:tcW w:w="1045" w:type="dxa"/>
            <w:tcBorders>
              <w:top w:val="single" w:sz="4" w:space="0" w:color="808080" w:themeColor="background1" w:themeShade="80"/>
              <w:bottom w:val="single" w:sz="4" w:space="0" w:color="808080" w:themeColor="background1" w:themeShade="80"/>
            </w:tcBorders>
            <w:vAlign w:val="center"/>
          </w:tcPr>
          <w:p w14:paraId="511E76FD" w14:textId="2B53E74D" w:rsidR="008920C9" w:rsidRDefault="004113AE" w:rsidP="0008744A">
            <w:pPr>
              <w:jc w:val="center"/>
              <w:rPr>
                <w:color w:val="000000" w:themeColor="text1"/>
                <w:sz w:val="18"/>
              </w:rPr>
            </w:pPr>
            <w:proofErr w:type="spellStart"/>
            <w:r>
              <w:rPr>
                <w:color w:val="000000" w:themeColor="text1"/>
                <w:sz w:val="18"/>
              </w:rPr>
              <w:t>Std</w:t>
            </w:r>
            <w:proofErr w:type="spellEnd"/>
            <w:r>
              <w:rPr>
                <w:color w:val="000000" w:themeColor="text1"/>
                <w:sz w:val="18"/>
              </w:rPr>
              <w:t xml:space="preserve"> diff.</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AI</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Age at Index</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55.9 +/- 13.9</w:t>
              <w:br/>
              <w:t>52.9 +/- 15.8</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768,530</w:t>
              <w:br/>
              <w:t>131,721</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100%</w:t>
              <w:br/>
              <w:t>100%</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&lt;0.001</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0.203</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2106-3</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White</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440,675</w:t>
              <w:br/>
              <w:t>75,056</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57.3%</w:t>
              <w:br/>
              <w:t>57.0%</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0.015</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0.007</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F</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Female</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371,790</w:t>
              <w:br/>
              <w:t>70,544</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48.4%</w:t>
              <w:br/>
              <w:t>53.6%</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&lt;0.001</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0.104</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2054-5</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Black or African American</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64,255</w:t>
              <w:br/>
              <w:t>16,742</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8.4%</w:t>
              <w:br/>
              <w:t>12.7%</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&lt;0.001</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0.142</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M</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Male</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396,740</w:t>
              <w:br/>
              <w:t>61,177</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51.6%</w:t>
              <w:br/>
              <w:t>46.4%</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&lt;0.001</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0.104</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2028-9</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Asian</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33,844</w:t>
              <w:br/>
              <w:t>11,417</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4.4%</w:t>
              <w:br/>
              <w:t>8.7%</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&lt;0.001</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0.173</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8920C9" w:rsidRPr="002066FC" w14:paraId="7EC6A8D1" w14:textId="77777777" w:rsidTr="00D202CB">
        <w:tc>
          <w:tcPr>
            <w:tcW w:w="353" w:type="dxa"/>
            <w:shd w:val="clear" w:color="auto" w:fill="auto"/>
          </w:tcPr>
          <w:p w14:paraId="67388506" w14:textId="77777777" w:rsidR="008920C9" w:rsidRPr="002066FC" w:rsidRDefault="008920C9" w:rsidP="0008744A">
            <w:pPr>
              <w:rPr>
                <w:b/>
                <w:color w:val="000000" w:themeColor="text1"/>
                <w:sz w:val="18"/>
              </w:rPr>
            </w:pPr>
          </w:p>
        </w:tc>
        <w:tc>
          <w:tcPr>
            <w:tcW w:w="9007" w:type="dxa"/>
            <w:gridSpan w:val="12"/>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E54301C" w14:textId="6DCC91DF" w:rsidR="008920C9" w:rsidRPr="002066FC" w:rsidRDefault="008920C9" w:rsidP="0008744A">
            <w:pPr>
              <w:rPr>
                <w:b/>
                <w:color w:val="000000" w:themeColor="text1"/>
                <w:sz w:val="18"/>
              </w:rPr>
            </w:pPr>
            <w:r w:rsidRPr="002066FC">
              <w:rPr>
                <w:b/>
                <w:color w:val="000000" w:themeColor="text1"/>
                <w:sz w:val="18"/>
              </w:rPr>
              <w:t>Diagnosis</w:t>
            </w:r>
            <w:proofErr w:type="spellStart"/>
            <w:r w:rsidR="004113AE">
              <w:rPr>
                <w:b/>
                <w:color w:val="000000" w:themeColor="text1"/>
                <w:sz w:val="18"/>
              </w:rPr>
              <w:t/>
            </w:r>
            <w:r w:rsidRPr="002066FC">
              <w:rPr>
                <w:b/>
                <w:color w:val="000000" w:themeColor="text1"/>
                <w:sz w:val="18"/>
              </w:rPr>
              <w:t/>
            </w:r>
            <w:proofErr w:type="spellEnd"/>
            <w:r w:rsidRPr="002066FC">
              <w:rPr>
                <w:b/>
                <w:color w:val="000000" w:themeColor="text1"/>
                <w:sz w:val="18"/>
              </w:rPr>
              <w:t/>
            </w:r>
          </w:p>
        </w:tc>
      </w:tr>
      <w:tr w:rsidR="003F3260" w14:paraId="18C7B5D5" w14:textId="77777777" w:rsidTr="00D202CB">
        <w:tc>
          <w:tcPr>
            <w:tcW w:w="353" w:type="dxa"/>
          </w:tcPr>
          <w:p w14:paraId="41D4C5E5" w14:textId="77777777" w:rsidR="008920C9" w:rsidRDefault="008920C9" w:rsidP="0008744A">
            <w:pPr>
              <w:rPr>
                <w:color w:val="000000" w:themeColor="text1"/>
                <w:sz w:val="18"/>
              </w:rPr>
            </w:pPr>
          </w:p>
        </w:tc>
        <w:tc>
          <w:tcPr>
            <w:tcW w:w="437" w:type="dxa"/>
          </w:tcPr>
          <w:p w14:paraId="1AB8CAB8" w14:textId="77777777" w:rsidR="008920C9" w:rsidRDefault="008920C9" w:rsidP="0008744A">
            <w:pPr>
              <w:rPr>
                <w:color w:val="000000" w:themeColor="text1"/>
                <w:sz w:val="18"/>
              </w:rPr>
            </w:pPr>
          </w:p>
        </w:tc>
        <w:tc>
          <w:tcPr>
            <w:tcW w:w="1098" w:type="dxa"/>
            <w:gridSpan w:val="3"/>
            <w:tcBorders>
              <w:top w:val="single" w:sz="4" w:space="0" w:color="FFC000" w:themeColor="accent4"/>
              <w:bottom w:val="single" w:sz="4" w:space="0" w:color="808080" w:themeColor="background1" w:themeShade="80"/>
            </w:tcBorders>
            <w:vAlign w:val="center"/>
          </w:tcPr>
          <w:p w14:paraId="3E45B73B" w14:textId="4C79835A" w:rsidR="008920C9" w:rsidRDefault="005E435A" w:rsidP="0008744A">
            <w:pPr>
              <w:rPr>
                <w:color w:val="000000" w:themeColor="text1"/>
                <w:sz w:val="18"/>
              </w:rPr>
            </w:pPr>
            <w:r>
              <w:rPr>
                <w:color w:val="000000" w:themeColor="text1"/>
                <w:sz w:val="18"/>
              </w:rPr>
              <w:t>Cohort</w:t>
            </w:r>
          </w:p>
        </w:tc>
        <w:tc>
          <w:tcPr>
            <w:tcW w:w="2157" w:type="dxa"/>
            <w:tcBorders>
              <w:top w:val="single" w:sz="4" w:space="0" w:color="808080" w:themeColor="background1" w:themeShade="80"/>
              <w:bottom w:val="single" w:sz="4" w:space="0" w:color="808080" w:themeColor="background1" w:themeShade="80"/>
            </w:tcBorders>
            <w:vAlign w:val="center"/>
          </w:tcPr>
          <w:p w14:paraId="139329BA" w14:textId="7AD856C3" w:rsidR="008920C9" w:rsidRDefault="008920C9" w:rsidP="0008744A">
            <w:pPr>
              <w:jc w:val="center"/>
              <w:rPr>
                <w:color w:val="000000" w:themeColor="text1"/>
                <w:sz w:val="18"/>
              </w:rPr>
            </w:pPr>
          </w:p>
        </w:tc>
        <w:tc>
          <w:tcPr>
            <w:tcW w:w="1385" w:type="dxa"/>
            <w:gridSpan w:val="2"/>
            <w:tcBorders>
              <w:top w:val="single" w:sz="4" w:space="0" w:color="808080" w:themeColor="background1" w:themeShade="80"/>
              <w:bottom w:val="single" w:sz="4" w:space="0" w:color="808080" w:themeColor="background1" w:themeShade="80"/>
            </w:tcBorders>
            <w:vAlign w:val="center"/>
          </w:tcPr>
          <w:p w14:paraId="0FB48F80" w14:textId="4EB9F2DA" w:rsidR="008920C9" w:rsidRDefault="004113AE" w:rsidP="0008744A">
            <w:pPr>
              <w:jc w:val="center"/>
              <w:rPr>
                <w:color w:val="000000" w:themeColor="text1"/>
                <w:sz w:val="18"/>
              </w:rPr>
            </w:pPr>
            <w:r>
              <w:rPr>
                <w:color w:val="000000" w:themeColor="text1"/>
                <w:sz w:val="18"/>
              </w:rPr>
              <w:t xml:space="preserve">Mean </w:t>
            </w:r>
            <w:r w:rsidR="00454101">
              <w:rPr>
                <w:color w:val="000000" w:themeColor="text1"/>
                <w:sz w:val="18"/>
              </w:rPr>
              <w:t xml:space="preserve"> </w:t>
            </w:r>
            <w:r>
              <w:rPr>
                <w:color w:val="000000" w:themeColor="text1"/>
                <w:sz w:val="18"/>
              </w:rPr>
              <w:sym w:font="Symbol" w:char="F0B1"/>
            </w:r>
            <w:r w:rsidR="00454101">
              <w:rPr>
                <w:color w:val="000000" w:themeColor="text1"/>
                <w:sz w:val="18"/>
              </w:rPr>
              <w:t xml:space="preserve">  </w:t>
            </w:r>
            <w:r>
              <w:rPr>
                <w:color w:val="000000" w:themeColor="text1"/>
                <w:sz w:val="18"/>
              </w:rPr>
              <w:t>SD</w:t>
            </w:r>
          </w:p>
        </w:tc>
        <w:tc>
          <w:tcPr>
            <w:tcW w:w="1045" w:type="dxa"/>
            <w:tcBorders>
              <w:top w:val="single" w:sz="4" w:space="0" w:color="808080" w:themeColor="background1" w:themeShade="80"/>
              <w:bottom w:val="single" w:sz="4" w:space="0" w:color="808080" w:themeColor="background1" w:themeShade="80"/>
            </w:tcBorders>
            <w:vAlign w:val="center"/>
          </w:tcPr>
          <w:p w14:paraId="1CF1ED8E" w14:textId="5BDB118C" w:rsidR="008920C9" w:rsidRDefault="004113AE" w:rsidP="0008744A">
            <w:pPr>
              <w:jc w:val="center"/>
              <w:rPr>
                <w:color w:val="000000" w:themeColor="text1"/>
                <w:sz w:val="18"/>
              </w:rPr>
            </w:pPr>
            <w:r>
              <w:rPr>
                <w:color w:val="000000" w:themeColor="text1"/>
                <w:sz w:val="18"/>
              </w:rPr>
              <w:t>Patients</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08332214" w14:textId="015DF90C" w:rsidR="008920C9" w:rsidRDefault="004113AE" w:rsidP="0008744A">
            <w:pPr>
              <w:jc w:val="center"/>
              <w:rPr>
                <w:color w:val="000000" w:themeColor="text1"/>
                <w:sz w:val="18"/>
              </w:rPr>
            </w:pPr>
            <w:r>
              <w:rPr>
                <w:color w:val="000000" w:themeColor="text1"/>
                <w:sz w:val="18"/>
              </w:rPr>
              <w:t>% of Cohort</w:t>
            </w:r>
          </w:p>
        </w:tc>
        <w:tc>
          <w:tcPr>
            <w:tcW w:w="780" w:type="dxa"/>
            <w:tcBorders>
              <w:top w:val="single" w:sz="4" w:space="0" w:color="808080" w:themeColor="background1" w:themeShade="80"/>
              <w:bottom w:val="single" w:sz="4" w:space="0" w:color="808080" w:themeColor="background1" w:themeShade="80"/>
            </w:tcBorders>
            <w:vAlign w:val="center"/>
          </w:tcPr>
          <w:p w14:paraId="2CAF034D" w14:textId="11B28A99" w:rsidR="008920C9" w:rsidRDefault="004113AE" w:rsidP="0008744A">
            <w:pPr>
              <w:jc w:val="center"/>
              <w:rPr>
                <w:color w:val="000000" w:themeColor="text1"/>
                <w:sz w:val="18"/>
              </w:rPr>
            </w:pPr>
            <w:r>
              <w:rPr>
                <w:color w:val="000000" w:themeColor="text1"/>
                <w:sz w:val="18"/>
              </w:rPr>
              <w:t>P-Value</w:t>
            </w:r>
          </w:p>
        </w:tc>
        <w:tc>
          <w:tcPr>
            <w:tcW w:w="1045" w:type="dxa"/>
            <w:tcBorders>
              <w:top w:val="single" w:sz="4" w:space="0" w:color="808080" w:themeColor="background1" w:themeShade="80"/>
              <w:bottom w:val="single" w:sz="4" w:space="0" w:color="808080" w:themeColor="background1" w:themeShade="80"/>
            </w:tcBorders>
            <w:vAlign w:val="center"/>
          </w:tcPr>
          <w:p w14:paraId="511E76FD" w14:textId="2B53E74D" w:rsidR="008920C9" w:rsidRDefault="004113AE" w:rsidP="0008744A">
            <w:pPr>
              <w:jc w:val="center"/>
              <w:rPr>
                <w:color w:val="000000" w:themeColor="text1"/>
                <w:sz w:val="18"/>
              </w:rPr>
            </w:pPr>
            <w:proofErr w:type="spellStart"/>
            <w:r>
              <w:rPr>
                <w:color w:val="000000" w:themeColor="text1"/>
                <w:sz w:val="18"/>
              </w:rPr>
              <w:t>Std</w:t>
            </w:r>
            <w:proofErr w:type="spellEnd"/>
            <w:r>
              <w:rPr>
                <w:color w:val="000000" w:themeColor="text1"/>
                <w:sz w:val="18"/>
              </w:rPr>
              <w:t xml:space="preserve"> diff.</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E08-E13</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Diabetes mellitus</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123,272</w:t>
              <w:br/>
              <w:t>22,128</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16.0%</w:t>
              <w:br/>
              <w:t>16.8%</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&lt;0.001</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0.020</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S00-T88</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Injury, poisoning and certain other consequences of external causes</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208,112</w:t>
              <w:br/>
              <w:t>40,964</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27.1%</w:t>
              <w:br/>
              <w:t>31.1%</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&lt;0.001</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0.089</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I10-I1A</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Hypertensive diseases</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244,512</w:t>
              <w:br/>
              <w:t>43,537</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31.8%</w:t>
              <w:br/>
              <w:t>33.1%</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&lt;0.001</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0.026</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J00-J99</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Diseases of the respiratory system</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262,518</w:t>
              <w:br/>
              <w:t>48,360</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34.2%</w:t>
              <w:br/>
              <w:t>36.7%</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&lt;0.001</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0.053</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M00-M99</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Diseases of the musculoskeletal system and connective tissue</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299,646</w:t>
              <w:br/>
              <w:t>54,592</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39.0%</w:t>
              <w:br/>
              <w:t>41.4%</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&lt;0.001</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0.050</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N00-N99</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Diseases of the genitourinary system</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242,645</w:t>
              <w:br/>
              <w:t>49,826</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31.6%</w:t>
              <w:br/>
              <w:t>37.8%</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&lt;0.001</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0.132</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A00-B99</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Certain infectious and parasitic diseases</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167,430</w:t>
              <w:br/>
              <w:t>31,211</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21.8%</w:t>
              <w:br/>
              <w:t>23.7%</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&lt;0.001</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0.046</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E00-E89</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Endocrine, nutritional and metabolic diseases</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332,416</w:t>
              <w:br/>
              <w:t>63,312</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43.3%</w:t>
              <w:br/>
              <w:t>48.1%</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&lt;0.001</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0.097</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Z00-Z99</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Factors influencing health status and contact with health services</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351,145</w:t>
              <w:br/>
              <w:t>73,794</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45.7%</w:t>
              <w:br/>
              <w:t>56.0%</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&lt;0.001</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0.208</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8920C9" w:rsidRPr="002066FC" w14:paraId="43BA9024" w14:textId="77777777" w:rsidTr="00D202CB">
        <w:tc>
          <w:tcPr>
            <w:tcW w:w="9360" w:type="dxa"/>
            <w:gridSpan w:val="13"/>
            <w:tcBorders>
              <w:top w:val="single" w:sz="4" w:space="0" w:color="808080" w:themeColor="background1" w:themeShade="80"/>
              <w:bottom w:val="single" w:sz="4" w:space="0" w:color="808080" w:themeColor="background1" w:themeShade="80"/>
            </w:tcBorders>
            <w:shd w:val="clear" w:color="auto" w:fill="BFBFBF" w:themeFill="background1" w:themeFillShade="BF"/>
          </w:tcPr>
          <w:p w14:paraId="6C884B38" w14:textId="6C93F969" w:rsidR="008920C9" w:rsidRPr="002066FC" w:rsidRDefault="008920C9" w:rsidP="0008744A">
            <w:pPr>
              <w:rPr>
                <w:b/>
                <w:color w:val="000000" w:themeColor="text1"/>
                <w:sz w:val="18"/>
              </w:rPr>
            </w:pPr>
            <w:r w:rsidRPr="002066FC">
              <w:rPr>
                <w:b/>
                <w:color w:val="000000" w:themeColor="text1"/>
                <w:sz w:val="18"/>
              </w:rPr>
              <w:t>Cohort 1 (N = 131,698) and cohort 2 (N = 131,698)  characteristics after propensity score matching</w:t>
            </w:r>
            <w:r w:rsidR="004113AE">
              <w:rPr>
                <w:b/>
                <w:color w:val="000000" w:themeColor="text1"/>
                <w:sz w:val="18"/>
              </w:rPr>
              <w:t/>
            </w:r>
            <w:r w:rsidRPr="002066FC">
              <w:rPr>
                <w:b/>
                <w:color w:val="000000" w:themeColor="text1"/>
                <w:sz w:val="18"/>
              </w:rPr>
              <w:t/>
            </w:r>
          </w:p>
        </w:tc>
      </w:tr>
      <w:tr w:rsidR="008920C9" w:rsidRPr="002066FC" w14:paraId="7EC6A8D1" w14:textId="77777777" w:rsidTr="00D202CB">
        <w:tc>
          <w:tcPr>
            <w:tcW w:w="353" w:type="dxa"/>
            <w:shd w:val="clear" w:color="auto" w:fill="auto"/>
          </w:tcPr>
          <w:p w14:paraId="67388506" w14:textId="77777777" w:rsidR="008920C9" w:rsidRPr="002066FC" w:rsidRDefault="008920C9" w:rsidP="0008744A">
            <w:pPr>
              <w:rPr>
                <w:b/>
                <w:color w:val="000000" w:themeColor="text1"/>
                <w:sz w:val="18"/>
              </w:rPr>
            </w:pPr>
          </w:p>
        </w:tc>
        <w:tc>
          <w:tcPr>
            <w:tcW w:w="9007" w:type="dxa"/>
            <w:gridSpan w:val="12"/>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E54301C" w14:textId="6DCC91DF" w:rsidR="008920C9" w:rsidRPr="002066FC" w:rsidRDefault="008920C9" w:rsidP="0008744A">
            <w:pPr>
              <w:rPr>
                <w:b/>
                <w:color w:val="000000" w:themeColor="text1"/>
                <w:sz w:val="18"/>
              </w:rPr>
            </w:pPr>
            <w:r w:rsidRPr="002066FC">
              <w:rPr>
                <w:b/>
                <w:color w:val="000000" w:themeColor="text1"/>
                <w:sz w:val="18"/>
              </w:rPr>
              <w:t>Demographics</w:t>
            </w:r>
            <w:proofErr w:type="spellStart"/>
            <w:r w:rsidR="004113AE">
              <w:rPr>
                <w:b/>
                <w:color w:val="000000" w:themeColor="text1"/>
                <w:sz w:val="18"/>
              </w:rPr>
              <w:t/>
            </w:r>
            <w:r w:rsidRPr="002066FC">
              <w:rPr>
                <w:b/>
                <w:color w:val="000000" w:themeColor="text1"/>
                <w:sz w:val="18"/>
              </w:rPr>
              <w:t/>
            </w:r>
            <w:proofErr w:type="spellEnd"/>
            <w:r w:rsidRPr="002066FC">
              <w:rPr>
                <w:b/>
                <w:color w:val="000000" w:themeColor="text1"/>
                <w:sz w:val="18"/>
              </w:rPr>
              <w:t/>
            </w:r>
          </w:p>
        </w:tc>
      </w:tr>
      <w:tr w:rsidR="003F3260" w14:paraId="18C7B5D5" w14:textId="77777777" w:rsidTr="00D202CB">
        <w:tc>
          <w:tcPr>
            <w:tcW w:w="353" w:type="dxa"/>
          </w:tcPr>
          <w:p w14:paraId="41D4C5E5" w14:textId="77777777" w:rsidR="008920C9" w:rsidRDefault="008920C9" w:rsidP="0008744A">
            <w:pPr>
              <w:rPr>
                <w:color w:val="000000" w:themeColor="text1"/>
                <w:sz w:val="18"/>
              </w:rPr>
            </w:pPr>
          </w:p>
        </w:tc>
        <w:tc>
          <w:tcPr>
            <w:tcW w:w="437" w:type="dxa"/>
          </w:tcPr>
          <w:p w14:paraId="1AB8CAB8" w14:textId="77777777" w:rsidR="008920C9" w:rsidRDefault="008920C9" w:rsidP="0008744A">
            <w:pPr>
              <w:rPr>
                <w:color w:val="000000" w:themeColor="text1"/>
                <w:sz w:val="18"/>
              </w:rPr>
            </w:pPr>
          </w:p>
        </w:tc>
        <w:tc>
          <w:tcPr>
            <w:tcW w:w="1098" w:type="dxa"/>
            <w:gridSpan w:val="3"/>
            <w:tcBorders>
              <w:top w:val="single" w:sz="4" w:space="0" w:color="FFC000" w:themeColor="accent4"/>
              <w:bottom w:val="single" w:sz="4" w:space="0" w:color="808080" w:themeColor="background1" w:themeShade="80"/>
            </w:tcBorders>
            <w:vAlign w:val="center"/>
          </w:tcPr>
          <w:p w14:paraId="3E45B73B" w14:textId="4C79835A" w:rsidR="008920C9" w:rsidRDefault="005E435A" w:rsidP="0008744A">
            <w:pPr>
              <w:rPr>
                <w:color w:val="000000" w:themeColor="text1"/>
                <w:sz w:val="18"/>
              </w:rPr>
            </w:pPr>
            <w:r>
              <w:rPr>
                <w:color w:val="000000" w:themeColor="text1"/>
                <w:sz w:val="18"/>
              </w:rPr>
              <w:t>Cohort</w:t>
            </w:r>
          </w:p>
        </w:tc>
        <w:tc>
          <w:tcPr>
            <w:tcW w:w="2157" w:type="dxa"/>
            <w:tcBorders>
              <w:top w:val="single" w:sz="4" w:space="0" w:color="808080" w:themeColor="background1" w:themeShade="80"/>
              <w:bottom w:val="single" w:sz="4" w:space="0" w:color="808080" w:themeColor="background1" w:themeShade="80"/>
            </w:tcBorders>
            <w:vAlign w:val="center"/>
          </w:tcPr>
          <w:p w14:paraId="139329BA" w14:textId="7AD856C3" w:rsidR="008920C9" w:rsidRDefault="008920C9" w:rsidP="0008744A">
            <w:pPr>
              <w:jc w:val="center"/>
              <w:rPr>
                <w:color w:val="000000" w:themeColor="text1"/>
                <w:sz w:val="18"/>
              </w:rPr>
            </w:pPr>
          </w:p>
        </w:tc>
        <w:tc>
          <w:tcPr>
            <w:tcW w:w="1385" w:type="dxa"/>
            <w:gridSpan w:val="2"/>
            <w:tcBorders>
              <w:top w:val="single" w:sz="4" w:space="0" w:color="808080" w:themeColor="background1" w:themeShade="80"/>
              <w:bottom w:val="single" w:sz="4" w:space="0" w:color="808080" w:themeColor="background1" w:themeShade="80"/>
            </w:tcBorders>
            <w:vAlign w:val="center"/>
          </w:tcPr>
          <w:p w14:paraId="0FB48F80" w14:textId="4EB9F2DA" w:rsidR="008920C9" w:rsidRDefault="004113AE" w:rsidP="0008744A">
            <w:pPr>
              <w:jc w:val="center"/>
              <w:rPr>
                <w:color w:val="000000" w:themeColor="text1"/>
                <w:sz w:val="18"/>
              </w:rPr>
            </w:pPr>
            <w:r>
              <w:rPr>
                <w:color w:val="000000" w:themeColor="text1"/>
                <w:sz w:val="18"/>
              </w:rPr>
              <w:t xml:space="preserve">Mean </w:t>
            </w:r>
            <w:r w:rsidR="00454101">
              <w:rPr>
                <w:color w:val="000000" w:themeColor="text1"/>
                <w:sz w:val="18"/>
              </w:rPr>
              <w:t xml:space="preserve"> </w:t>
            </w:r>
            <w:r>
              <w:rPr>
                <w:color w:val="000000" w:themeColor="text1"/>
                <w:sz w:val="18"/>
              </w:rPr>
              <w:sym w:font="Symbol" w:char="F0B1"/>
            </w:r>
            <w:r w:rsidR="00454101">
              <w:rPr>
                <w:color w:val="000000" w:themeColor="text1"/>
                <w:sz w:val="18"/>
              </w:rPr>
              <w:t xml:space="preserve">  </w:t>
            </w:r>
            <w:r>
              <w:rPr>
                <w:color w:val="000000" w:themeColor="text1"/>
                <w:sz w:val="18"/>
              </w:rPr>
              <w:t>SD</w:t>
            </w:r>
          </w:p>
        </w:tc>
        <w:tc>
          <w:tcPr>
            <w:tcW w:w="1045" w:type="dxa"/>
            <w:tcBorders>
              <w:top w:val="single" w:sz="4" w:space="0" w:color="808080" w:themeColor="background1" w:themeShade="80"/>
              <w:bottom w:val="single" w:sz="4" w:space="0" w:color="808080" w:themeColor="background1" w:themeShade="80"/>
            </w:tcBorders>
            <w:vAlign w:val="center"/>
          </w:tcPr>
          <w:p w14:paraId="1CF1ED8E" w14:textId="5BDB118C" w:rsidR="008920C9" w:rsidRDefault="004113AE" w:rsidP="0008744A">
            <w:pPr>
              <w:jc w:val="center"/>
              <w:rPr>
                <w:color w:val="000000" w:themeColor="text1"/>
                <w:sz w:val="18"/>
              </w:rPr>
            </w:pPr>
            <w:r>
              <w:rPr>
                <w:color w:val="000000" w:themeColor="text1"/>
                <w:sz w:val="18"/>
              </w:rPr>
              <w:t>Patients</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08332214" w14:textId="015DF90C" w:rsidR="008920C9" w:rsidRDefault="004113AE" w:rsidP="0008744A">
            <w:pPr>
              <w:jc w:val="center"/>
              <w:rPr>
                <w:color w:val="000000" w:themeColor="text1"/>
                <w:sz w:val="18"/>
              </w:rPr>
            </w:pPr>
            <w:r>
              <w:rPr>
                <w:color w:val="000000" w:themeColor="text1"/>
                <w:sz w:val="18"/>
              </w:rPr>
              <w:t>% of Cohort</w:t>
            </w:r>
          </w:p>
        </w:tc>
        <w:tc>
          <w:tcPr>
            <w:tcW w:w="780" w:type="dxa"/>
            <w:tcBorders>
              <w:top w:val="single" w:sz="4" w:space="0" w:color="808080" w:themeColor="background1" w:themeShade="80"/>
              <w:bottom w:val="single" w:sz="4" w:space="0" w:color="808080" w:themeColor="background1" w:themeShade="80"/>
            </w:tcBorders>
            <w:vAlign w:val="center"/>
          </w:tcPr>
          <w:p w14:paraId="2CAF034D" w14:textId="11B28A99" w:rsidR="008920C9" w:rsidRDefault="004113AE" w:rsidP="0008744A">
            <w:pPr>
              <w:jc w:val="center"/>
              <w:rPr>
                <w:color w:val="000000" w:themeColor="text1"/>
                <w:sz w:val="18"/>
              </w:rPr>
            </w:pPr>
            <w:r>
              <w:rPr>
                <w:color w:val="000000" w:themeColor="text1"/>
                <w:sz w:val="18"/>
              </w:rPr>
              <w:t>P-Value</w:t>
            </w:r>
          </w:p>
        </w:tc>
        <w:tc>
          <w:tcPr>
            <w:tcW w:w="1045" w:type="dxa"/>
            <w:tcBorders>
              <w:top w:val="single" w:sz="4" w:space="0" w:color="808080" w:themeColor="background1" w:themeShade="80"/>
              <w:bottom w:val="single" w:sz="4" w:space="0" w:color="808080" w:themeColor="background1" w:themeShade="80"/>
            </w:tcBorders>
            <w:vAlign w:val="center"/>
          </w:tcPr>
          <w:p w14:paraId="511E76FD" w14:textId="2B53E74D" w:rsidR="008920C9" w:rsidRDefault="004113AE" w:rsidP="0008744A">
            <w:pPr>
              <w:jc w:val="center"/>
              <w:rPr>
                <w:color w:val="000000" w:themeColor="text1"/>
                <w:sz w:val="18"/>
              </w:rPr>
            </w:pPr>
            <w:proofErr w:type="spellStart"/>
            <w:r>
              <w:rPr>
                <w:color w:val="000000" w:themeColor="text1"/>
                <w:sz w:val="18"/>
              </w:rPr>
              <w:t>Std</w:t>
            </w:r>
            <w:proofErr w:type="spellEnd"/>
            <w:r>
              <w:rPr>
                <w:color w:val="000000" w:themeColor="text1"/>
                <w:sz w:val="18"/>
              </w:rPr>
              <w:t xml:space="preserve"> diff.</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AI</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Age at Index</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53.0 +/- 15.6</w:t>
              <w:br/>
              <w:t>52.9 +/- 15.8</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131,698</w:t>
              <w:br/>
              <w:t>131,698</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100%</w:t>
              <w:br/>
              <w:t>100%</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0.122</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0.006</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2106-3</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White</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76,616</w:t>
              <w:br/>
              <w:t>75,056</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58.2%</w:t>
              <w:br/>
              <w:t>57.0%</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&lt;0.001</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0.024</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F</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Female</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70,422</w:t>
              <w:br/>
              <w:t>70,523</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53.5%</w:t>
              <w:br/>
              <w:t>53.5%</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0.693</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0.002</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2054-5</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Black or African American</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16,692</w:t>
              <w:br/>
              <w:t>16,742</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12.7%</w:t>
              <w:br/>
              <w:t>12.7%</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0.770</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0.001</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M</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Male</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61,276</w:t>
              <w:br/>
              <w:t>61,175</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46.5%</w:t>
              <w:br/>
              <w:t>46.5%</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0.693</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0.002</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2028-9</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Asian</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10,434</w:t>
              <w:br/>
              <w:t>11,394</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7.9%</w:t>
              <w:br/>
              <w:t>8.7%</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&lt;0.001</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0.026</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8920C9" w:rsidRPr="002066FC" w14:paraId="7EC6A8D1" w14:textId="77777777" w:rsidTr="00D202CB">
        <w:tc>
          <w:tcPr>
            <w:tcW w:w="353" w:type="dxa"/>
            <w:shd w:val="clear" w:color="auto" w:fill="auto"/>
          </w:tcPr>
          <w:p w14:paraId="67388506" w14:textId="77777777" w:rsidR="008920C9" w:rsidRPr="002066FC" w:rsidRDefault="008920C9" w:rsidP="0008744A">
            <w:pPr>
              <w:rPr>
                <w:b/>
                <w:color w:val="000000" w:themeColor="text1"/>
                <w:sz w:val="18"/>
              </w:rPr>
            </w:pPr>
          </w:p>
        </w:tc>
        <w:tc>
          <w:tcPr>
            <w:tcW w:w="9007" w:type="dxa"/>
            <w:gridSpan w:val="12"/>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E54301C" w14:textId="6DCC91DF" w:rsidR="008920C9" w:rsidRPr="002066FC" w:rsidRDefault="008920C9" w:rsidP="0008744A">
            <w:pPr>
              <w:rPr>
                <w:b/>
                <w:color w:val="000000" w:themeColor="text1"/>
                <w:sz w:val="18"/>
              </w:rPr>
            </w:pPr>
            <w:r w:rsidRPr="002066FC">
              <w:rPr>
                <w:b/>
                <w:color w:val="000000" w:themeColor="text1"/>
                <w:sz w:val="18"/>
              </w:rPr>
              <w:t>Diagnosis</w:t>
            </w:r>
            <w:proofErr w:type="spellStart"/>
            <w:r w:rsidR="004113AE">
              <w:rPr>
                <w:b/>
                <w:color w:val="000000" w:themeColor="text1"/>
                <w:sz w:val="18"/>
              </w:rPr>
              <w:t/>
            </w:r>
            <w:r w:rsidRPr="002066FC">
              <w:rPr>
                <w:b/>
                <w:color w:val="000000" w:themeColor="text1"/>
                <w:sz w:val="18"/>
              </w:rPr>
              <w:t/>
            </w:r>
            <w:proofErr w:type="spellEnd"/>
            <w:r w:rsidRPr="002066FC">
              <w:rPr>
                <w:b/>
                <w:color w:val="000000" w:themeColor="text1"/>
                <w:sz w:val="18"/>
              </w:rPr>
              <w:t/>
            </w:r>
          </w:p>
        </w:tc>
      </w:tr>
      <w:tr w:rsidR="003F3260" w14:paraId="18C7B5D5" w14:textId="77777777" w:rsidTr="00D202CB">
        <w:tc>
          <w:tcPr>
            <w:tcW w:w="353" w:type="dxa"/>
          </w:tcPr>
          <w:p w14:paraId="41D4C5E5" w14:textId="77777777" w:rsidR="008920C9" w:rsidRDefault="008920C9" w:rsidP="0008744A">
            <w:pPr>
              <w:rPr>
                <w:color w:val="000000" w:themeColor="text1"/>
                <w:sz w:val="18"/>
              </w:rPr>
            </w:pPr>
          </w:p>
        </w:tc>
        <w:tc>
          <w:tcPr>
            <w:tcW w:w="437" w:type="dxa"/>
          </w:tcPr>
          <w:p w14:paraId="1AB8CAB8" w14:textId="77777777" w:rsidR="008920C9" w:rsidRDefault="008920C9" w:rsidP="0008744A">
            <w:pPr>
              <w:rPr>
                <w:color w:val="000000" w:themeColor="text1"/>
                <w:sz w:val="18"/>
              </w:rPr>
            </w:pPr>
          </w:p>
        </w:tc>
        <w:tc>
          <w:tcPr>
            <w:tcW w:w="1098" w:type="dxa"/>
            <w:gridSpan w:val="3"/>
            <w:tcBorders>
              <w:top w:val="single" w:sz="4" w:space="0" w:color="FFC000" w:themeColor="accent4"/>
              <w:bottom w:val="single" w:sz="4" w:space="0" w:color="808080" w:themeColor="background1" w:themeShade="80"/>
            </w:tcBorders>
            <w:vAlign w:val="center"/>
          </w:tcPr>
          <w:p w14:paraId="3E45B73B" w14:textId="4C79835A" w:rsidR="008920C9" w:rsidRDefault="005E435A" w:rsidP="0008744A">
            <w:pPr>
              <w:rPr>
                <w:color w:val="000000" w:themeColor="text1"/>
                <w:sz w:val="18"/>
              </w:rPr>
            </w:pPr>
            <w:r>
              <w:rPr>
                <w:color w:val="000000" w:themeColor="text1"/>
                <w:sz w:val="18"/>
              </w:rPr>
              <w:t>Cohort</w:t>
            </w:r>
          </w:p>
        </w:tc>
        <w:tc>
          <w:tcPr>
            <w:tcW w:w="2157" w:type="dxa"/>
            <w:tcBorders>
              <w:top w:val="single" w:sz="4" w:space="0" w:color="808080" w:themeColor="background1" w:themeShade="80"/>
              <w:bottom w:val="single" w:sz="4" w:space="0" w:color="808080" w:themeColor="background1" w:themeShade="80"/>
            </w:tcBorders>
            <w:vAlign w:val="center"/>
          </w:tcPr>
          <w:p w14:paraId="139329BA" w14:textId="7AD856C3" w:rsidR="008920C9" w:rsidRDefault="008920C9" w:rsidP="0008744A">
            <w:pPr>
              <w:jc w:val="center"/>
              <w:rPr>
                <w:color w:val="000000" w:themeColor="text1"/>
                <w:sz w:val="18"/>
              </w:rPr>
            </w:pPr>
          </w:p>
        </w:tc>
        <w:tc>
          <w:tcPr>
            <w:tcW w:w="1385" w:type="dxa"/>
            <w:gridSpan w:val="2"/>
            <w:tcBorders>
              <w:top w:val="single" w:sz="4" w:space="0" w:color="808080" w:themeColor="background1" w:themeShade="80"/>
              <w:bottom w:val="single" w:sz="4" w:space="0" w:color="808080" w:themeColor="background1" w:themeShade="80"/>
            </w:tcBorders>
            <w:vAlign w:val="center"/>
          </w:tcPr>
          <w:p w14:paraId="0FB48F80" w14:textId="4EB9F2DA" w:rsidR="008920C9" w:rsidRDefault="004113AE" w:rsidP="0008744A">
            <w:pPr>
              <w:jc w:val="center"/>
              <w:rPr>
                <w:color w:val="000000" w:themeColor="text1"/>
                <w:sz w:val="18"/>
              </w:rPr>
            </w:pPr>
            <w:r>
              <w:rPr>
                <w:color w:val="000000" w:themeColor="text1"/>
                <w:sz w:val="18"/>
              </w:rPr>
              <w:t xml:space="preserve">Mean </w:t>
            </w:r>
            <w:r w:rsidR="00454101">
              <w:rPr>
                <w:color w:val="000000" w:themeColor="text1"/>
                <w:sz w:val="18"/>
              </w:rPr>
              <w:t xml:space="preserve"> </w:t>
            </w:r>
            <w:r>
              <w:rPr>
                <w:color w:val="000000" w:themeColor="text1"/>
                <w:sz w:val="18"/>
              </w:rPr>
              <w:sym w:font="Symbol" w:char="F0B1"/>
            </w:r>
            <w:r w:rsidR="00454101">
              <w:rPr>
                <w:color w:val="000000" w:themeColor="text1"/>
                <w:sz w:val="18"/>
              </w:rPr>
              <w:t xml:space="preserve">  </w:t>
            </w:r>
            <w:r>
              <w:rPr>
                <w:color w:val="000000" w:themeColor="text1"/>
                <w:sz w:val="18"/>
              </w:rPr>
              <w:t>SD</w:t>
            </w:r>
          </w:p>
        </w:tc>
        <w:tc>
          <w:tcPr>
            <w:tcW w:w="1045" w:type="dxa"/>
            <w:tcBorders>
              <w:top w:val="single" w:sz="4" w:space="0" w:color="808080" w:themeColor="background1" w:themeShade="80"/>
              <w:bottom w:val="single" w:sz="4" w:space="0" w:color="808080" w:themeColor="background1" w:themeShade="80"/>
            </w:tcBorders>
            <w:vAlign w:val="center"/>
          </w:tcPr>
          <w:p w14:paraId="1CF1ED8E" w14:textId="5BDB118C" w:rsidR="008920C9" w:rsidRDefault="004113AE" w:rsidP="0008744A">
            <w:pPr>
              <w:jc w:val="center"/>
              <w:rPr>
                <w:color w:val="000000" w:themeColor="text1"/>
                <w:sz w:val="18"/>
              </w:rPr>
            </w:pPr>
            <w:r>
              <w:rPr>
                <w:color w:val="000000" w:themeColor="text1"/>
                <w:sz w:val="18"/>
              </w:rPr>
              <w:t>Patients</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08332214" w14:textId="015DF90C" w:rsidR="008920C9" w:rsidRDefault="004113AE" w:rsidP="0008744A">
            <w:pPr>
              <w:jc w:val="center"/>
              <w:rPr>
                <w:color w:val="000000" w:themeColor="text1"/>
                <w:sz w:val="18"/>
              </w:rPr>
            </w:pPr>
            <w:r>
              <w:rPr>
                <w:color w:val="000000" w:themeColor="text1"/>
                <w:sz w:val="18"/>
              </w:rPr>
              <w:t>% of Cohort</w:t>
            </w:r>
          </w:p>
        </w:tc>
        <w:tc>
          <w:tcPr>
            <w:tcW w:w="780" w:type="dxa"/>
            <w:tcBorders>
              <w:top w:val="single" w:sz="4" w:space="0" w:color="808080" w:themeColor="background1" w:themeShade="80"/>
              <w:bottom w:val="single" w:sz="4" w:space="0" w:color="808080" w:themeColor="background1" w:themeShade="80"/>
            </w:tcBorders>
            <w:vAlign w:val="center"/>
          </w:tcPr>
          <w:p w14:paraId="2CAF034D" w14:textId="11B28A99" w:rsidR="008920C9" w:rsidRDefault="004113AE" w:rsidP="0008744A">
            <w:pPr>
              <w:jc w:val="center"/>
              <w:rPr>
                <w:color w:val="000000" w:themeColor="text1"/>
                <w:sz w:val="18"/>
              </w:rPr>
            </w:pPr>
            <w:r>
              <w:rPr>
                <w:color w:val="000000" w:themeColor="text1"/>
                <w:sz w:val="18"/>
              </w:rPr>
              <w:t>P-Value</w:t>
            </w:r>
          </w:p>
        </w:tc>
        <w:tc>
          <w:tcPr>
            <w:tcW w:w="1045" w:type="dxa"/>
            <w:tcBorders>
              <w:top w:val="single" w:sz="4" w:space="0" w:color="808080" w:themeColor="background1" w:themeShade="80"/>
              <w:bottom w:val="single" w:sz="4" w:space="0" w:color="808080" w:themeColor="background1" w:themeShade="80"/>
            </w:tcBorders>
            <w:vAlign w:val="center"/>
          </w:tcPr>
          <w:p w14:paraId="511E76FD" w14:textId="2B53E74D" w:rsidR="008920C9" w:rsidRDefault="004113AE" w:rsidP="0008744A">
            <w:pPr>
              <w:jc w:val="center"/>
              <w:rPr>
                <w:color w:val="000000" w:themeColor="text1"/>
                <w:sz w:val="18"/>
              </w:rPr>
            </w:pPr>
            <w:proofErr w:type="spellStart"/>
            <w:r>
              <w:rPr>
                <w:color w:val="000000" w:themeColor="text1"/>
                <w:sz w:val="18"/>
              </w:rPr>
              <w:t>Std</w:t>
            </w:r>
            <w:proofErr w:type="spellEnd"/>
            <w:r>
              <w:rPr>
                <w:color w:val="000000" w:themeColor="text1"/>
                <w:sz w:val="18"/>
              </w:rPr>
              <w:t xml:space="preserve"> diff.</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E08-E13</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Diabetes mellitus</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22,353</w:t>
              <w:br/>
              <w:t>22,127</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17.0%</w:t>
              <w:br/>
              <w:t>16.8%</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0.240</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0.005</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S00-T88</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Injury, poisoning and certain other consequences of external causes</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41,000</w:t>
              <w:br/>
              <w:t>40,957</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31.1%</w:t>
              <w:br/>
              <w:t>31.1%</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0.856</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0.001</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I10-I1A</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Hypertensive diseases</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44,135</w:t>
              <w:br/>
              <w:t>43,535</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33.5%</w:t>
              <w:br/>
              <w:t>33.1%</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0.013</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0.010</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J00-J99</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Diseases of the respiratory system</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48,480</w:t>
              <w:br/>
              <w:t>48,358</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36.8%</w:t>
              <w:br/>
              <w:t>36.7%</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0.622</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0.002</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M00-M99</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Diseases of the musculoskeletal system and connective tissue</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54,393</w:t>
              <w:br/>
              <w:t>54,588</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41.3%</w:t>
              <w:br/>
              <w:t>41.4%</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0.440</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0.003</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N00-N99</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Diseases of the genitourinary system</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50,221</w:t>
              <w:br/>
              <w:t>49,807</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38.1%</w:t>
              <w:br/>
              <w:t>37.8%</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0.096</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0.006</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A00-B99</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Certain infectious and parasitic diseases</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30,900</w:t>
              <w:br/>
              <w:t>31,208</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23.5%</w:t>
              <w:br/>
              <w:t>23.7%</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0.157</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0.006</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E00-E89</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Endocrine, nutritional and metabolic diseases</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64,499</w:t>
              <w:br/>
              <w:t>63,300</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49.0%</w:t>
              <w:br/>
              <w:t>48.1%</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&lt;0.001</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0.018</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r w:rsidR="003F3260" w14:paraId="1AB454DF" w14:textId="77777777" w:rsidTr="00D202CB">
        <w:tc>
          <w:tcPr>
            <w:tcW w:w="353" w:type="dxa"/>
          </w:tcPr>
          <w:p w14:paraId="409771C3" w14:textId="77777777" w:rsidR="008920C9" w:rsidRDefault="008920C9" w:rsidP="0008744A">
            <w:pPr>
              <w:rPr>
                <w:color w:val="000000" w:themeColor="text1"/>
                <w:sz w:val="18"/>
              </w:rPr>
            </w:pPr>
            <w:r>
              <w:rPr>
                <w:color w:val="000000" w:themeColor="text1"/>
                <w:sz w:val="18"/>
              </w:rPr>
              <w:t/>
            </w:r>
          </w:p>
        </w:tc>
        <w:tc>
          <w:tcPr>
            <w:tcW w:w="437" w:type="dxa"/>
          </w:tcPr>
          <w:p w14:paraId="0CF42753" w14:textId="77777777" w:rsidR="008920C9" w:rsidRDefault="008920C9" w:rsidP="0008744A">
            <w:pPr>
              <w:rPr>
                <w:color w:val="000000" w:themeColor="text1"/>
                <w:sz w:val="18"/>
              </w:rPr>
            </w:pPr>
            <w:r>
              <w:rPr>
                <w:color w:val="000000" w:themeColor="text1"/>
                <w:sz w:val="18"/>
              </w:rPr>
              <w:t/>
            </w:r>
          </w:p>
        </w:tc>
        <w:tc>
          <w:tcPr>
            <w:tcW w:w="285" w:type="dxa"/>
            <w:gridSpan w:val="2"/>
            <w:tcBorders>
              <w:top w:val="single" w:sz="4" w:space="0" w:color="808080" w:themeColor="background1" w:themeShade="80"/>
              <w:bottom w:val="single" w:sz="4" w:space="0" w:color="808080" w:themeColor="background1" w:themeShade="80"/>
            </w:tcBorders>
            <w:vAlign w:val="center"/>
          </w:tcPr>
          <w:p w14:paraId="0D955AB2" w14:textId="5CF850AB" w:rsidR="008920C9" w:rsidRDefault="008920C9" w:rsidP="00295893">
            <w:pPr>
              <w:rPr>
                <w:color w:val="000000" w:themeColor="text1"/>
                <w:sz w:val="18"/>
              </w:rPr>
            </w:pPr>
            <w:r>
              <w:rPr>
                <w:color w:val="000000" w:themeColor="text1"/>
                <w:sz w:val="18"/>
              </w:rPr>
              <w:t/>
              <w:t>1</w:t>
              <w:br/>
              <w:t>2</w:t>
            </w:r>
            <w:r w:rsidR="00C93164">
              <w:rPr>
                <w:color w:val="000000" w:themeColor="text1"/>
                <w:sz w:val="18"/>
              </w:rPr>
              <w:t/>
            </w:r>
            <w:r>
              <w:rPr>
                <w:color w:val="000000" w:themeColor="text1"/>
                <w:sz w:val="18"/>
              </w:rPr>
              <w:t/>
            </w:r>
          </w:p>
        </w:tc>
        <w:tc>
          <w:tcPr>
            <w:tcW w:w="813" w:type="dxa"/>
            <w:tcBorders>
              <w:top w:val="single" w:sz="4" w:space="0" w:color="808080" w:themeColor="background1" w:themeShade="80"/>
              <w:bottom w:val="single" w:sz="4" w:space="0" w:color="808080" w:themeColor="background1" w:themeShade="80"/>
            </w:tcBorders>
            <w:vAlign w:val="center"/>
          </w:tcPr>
          <w:p w14:paraId="35C51357" w14:textId="58F38356" w:rsidR="008920C9" w:rsidRDefault="008920C9" w:rsidP="0008744A">
            <w:pPr>
              <w:rPr>
                <w:color w:val="000000" w:themeColor="text1"/>
                <w:sz w:val="18"/>
              </w:rPr>
            </w:pPr>
            <w:r>
              <w:rPr>
                <w:color w:val="000000" w:themeColor="text1"/>
                <w:sz w:val="18"/>
              </w:rPr>
              <w:t>Z00-Z99</w:t>
            </w:r>
            <w:proofErr w:type="spellStart"/>
            <w:r w:rsidR="00E34EE0">
              <w:rPr>
                <w:color w:val="000000" w:themeColor="text1"/>
                <w:sz w:val="18"/>
              </w:rPr>
              <w:t/>
            </w:r>
            <w:r w:rsidR="004113AE">
              <w:rPr>
                <w:color w:val="000000" w:themeColor="text1"/>
                <w:sz w:val="18"/>
              </w:rPr>
              <w:t/>
            </w:r>
            <w:proofErr w:type="spellEnd"/>
            <w:r>
              <w:rPr>
                <w:color w:val="000000" w:themeColor="text1"/>
                <w:sz w:val="18"/>
              </w:rPr>
              <w:t/>
            </w:r>
          </w:p>
        </w:tc>
        <w:tc>
          <w:tcPr>
            <w:tcW w:w="2157" w:type="dxa"/>
            <w:tcBorders>
              <w:top w:val="single" w:sz="4" w:space="0" w:color="808080" w:themeColor="background1" w:themeShade="80"/>
              <w:bottom w:val="single" w:sz="4" w:space="0" w:color="808080" w:themeColor="background1" w:themeShade="80"/>
            </w:tcBorders>
            <w:vAlign w:val="center"/>
          </w:tcPr>
          <w:p w14:paraId="6483BEAE" w14:textId="13B9CE09" w:rsidR="008920C9" w:rsidRDefault="008920C9" w:rsidP="003B0556">
            <w:pPr>
              <w:rPr>
                <w:color w:val="000000" w:themeColor="text1"/>
                <w:sz w:val="18"/>
              </w:rPr>
            </w:pPr>
            <w:r>
              <w:rPr>
                <w:color w:val="000000" w:themeColor="text1"/>
                <w:sz w:val="18"/>
              </w:rPr>
              <w:t>Factors influencing health status and contact with health services</w:t>
            </w:r>
            <w:proofErr w:type="spellStart"/>
            <w:r w:rsidR="004113AE">
              <w:rPr>
                <w:color w:val="000000" w:themeColor="text1"/>
                <w:sz w:val="18"/>
              </w:rPr>
              <w:t/>
            </w:r>
            <w:proofErr w:type="spellEnd"/>
            <w:r w:rsidR="00295893">
              <w:rPr>
                <w:color w:val="000000" w:themeColor="text1"/>
                <w:sz w:val="18"/>
              </w:rPr>
              <w:t xml:space="preserve"/>
            </w:r>
            <w:r>
              <w:rPr>
                <w:color w:val="000000" w:themeColor="text1"/>
                <w:sz w:val="18"/>
              </w:rPr>
              <w:t/>
            </w:r>
          </w:p>
        </w:tc>
        <w:tc>
          <w:tcPr>
            <w:tcW w:w="1385" w:type="dxa"/>
            <w:gridSpan w:val="2"/>
            <w:tcBorders>
              <w:top w:val="single" w:sz="4" w:space="0" w:color="808080" w:themeColor="background1" w:themeShade="80"/>
              <w:bottom w:val="single" w:sz="4" w:space="0" w:color="808080" w:themeColor="background1" w:themeShade="80"/>
            </w:tcBorders>
            <w:vAlign w:val="center"/>
          </w:tcPr>
          <w:p w14:paraId="2D36FD64" w14:textId="3DC00405" w:rsidR="008920C9" w:rsidRDefault="008920C9" w:rsidP="0008744A">
            <w:pPr>
              <w:jc w:val="center"/>
              <w:rPr>
                <w:color w:val="000000" w:themeColor="text1"/>
                <w:sz w:val="18"/>
              </w:rPr>
            </w:pPr>
            <w:r>
              <w:rPr>
                <w:color w:val="000000" w:themeColor="text1"/>
                <w:sz w:val="18"/>
              </w:rPr>
              <w:t/>
              <w:t/>
              <w:br/>
              <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31A3B98C" w14:textId="1A5188C4" w:rsidR="008920C9" w:rsidRDefault="008920C9" w:rsidP="0008744A">
            <w:pPr>
              <w:jc w:val="center"/>
              <w:rPr>
                <w:color w:val="000000" w:themeColor="text1"/>
                <w:sz w:val="18"/>
              </w:rPr>
            </w:pPr>
            <w:r>
              <w:rPr>
                <w:color w:val="000000" w:themeColor="text1"/>
                <w:sz w:val="18"/>
              </w:rPr>
              <w:t/>
              <w:t>75,464</w:t>
              <w:br/>
              <w:t>73,771</w:t>
            </w:r>
            <w:r w:rsidR="004113AE">
              <w:rPr>
                <w:color w:val="000000" w:themeColor="text1"/>
                <w:sz w:val="18"/>
              </w:rPr>
              <w:t/>
            </w:r>
            <w:r>
              <w:rPr>
                <w:color w:val="000000" w:themeColor="text1"/>
                <w:sz w:val="18"/>
              </w:rPr>
              <w:t/>
            </w:r>
          </w:p>
        </w:tc>
        <w:tc>
          <w:tcPr>
            <w:tcW w:w="1060" w:type="dxa"/>
            <w:gridSpan w:val="2"/>
            <w:tcBorders>
              <w:top w:val="single" w:sz="4" w:space="0" w:color="808080" w:themeColor="background1" w:themeShade="80"/>
              <w:bottom w:val="single" w:sz="4" w:space="0" w:color="808080" w:themeColor="background1" w:themeShade="80"/>
            </w:tcBorders>
            <w:vAlign w:val="center"/>
          </w:tcPr>
          <w:p w14:paraId="71120FFD" w14:textId="0ABB22A5" w:rsidR="008920C9" w:rsidRDefault="008920C9" w:rsidP="0008744A">
            <w:pPr>
              <w:jc w:val="center"/>
              <w:rPr>
                <w:color w:val="000000" w:themeColor="text1"/>
                <w:sz w:val="18"/>
              </w:rPr>
            </w:pPr>
            <w:r>
              <w:rPr>
                <w:color w:val="000000" w:themeColor="text1"/>
                <w:sz w:val="18"/>
              </w:rPr>
              <w:t/>
              <w:t>57.3%</w:t>
              <w:br/>
              <w:t>56.0%</w:t>
            </w:r>
            <w:r w:rsidR="004113AE">
              <w:rPr>
                <w:color w:val="000000" w:themeColor="text1"/>
                <w:sz w:val="18"/>
              </w:rPr>
              <w:t/>
            </w:r>
            <w:r>
              <w:rPr>
                <w:color w:val="000000" w:themeColor="text1"/>
                <w:sz w:val="18"/>
              </w:rPr>
              <w:t/>
            </w:r>
          </w:p>
        </w:tc>
        <w:tc>
          <w:tcPr>
            <w:tcW w:w="780" w:type="dxa"/>
            <w:tcBorders>
              <w:top w:val="single" w:sz="4" w:space="0" w:color="808080" w:themeColor="background1" w:themeShade="80"/>
              <w:bottom w:val="single" w:sz="4" w:space="0" w:color="808080" w:themeColor="background1" w:themeShade="80"/>
            </w:tcBorders>
            <w:vAlign w:val="center"/>
          </w:tcPr>
          <w:p w14:paraId="5CFC5ED6" w14:textId="3523D907" w:rsidR="008920C9" w:rsidRDefault="008920C9" w:rsidP="0008744A">
            <w:pPr>
              <w:jc w:val="center"/>
              <w:rPr>
                <w:color w:val="000000" w:themeColor="text1"/>
                <w:sz w:val="18"/>
              </w:rPr>
            </w:pPr>
            <w:r>
              <w:rPr>
                <w:color w:val="000000" w:themeColor="text1"/>
                <w:sz w:val="18"/>
              </w:rPr>
              <w:t>&lt;0.001</w:t>
            </w:r>
            <w:r w:rsidR="004113AE">
              <w:rPr>
                <w:color w:val="000000" w:themeColor="text1"/>
                <w:sz w:val="18"/>
              </w:rPr>
              <w:t/>
            </w:r>
            <w:r>
              <w:rPr>
                <w:color w:val="000000" w:themeColor="text1"/>
                <w:sz w:val="18"/>
              </w:rPr>
              <w:t/>
            </w:r>
          </w:p>
        </w:tc>
        <w:tc>
          <w:tcPr>
            <w:tcW w:w="1045" w:type="dxa"/>
            <w:tcBorders>
              <w:top w:val="single" w:sz="4" w:space="0" w:color="808080" w:themeColor="background1" w:themeShade="80"/>
              <w:bottom w:val="single" w:sz="4" w:space="0" w:color="808080" w:themeColor="background1" w:themeShade="80"/>
            </w:tcBorders>
            <w:vAlign w:val="center"/>
          </w:tcPr>
          <w:p w14:paraId="58CF1062" w14:textId="7EED936E" w:rsidR="008920C9" w:rsidRDefault="008920C9" w:rsidP="0008744A">
            <w:pPr>
              <w:jc w:val="center"/>
              <w:rPr>
                <w:color w:val="000000" w:themeColor="text1"/>
                <w:sz w:val="18"/>
              </w:rPr>
            </w:pPr>
            <w:r>
              <w:rPr>
                <w:color w:val="000000" w:themeColor="text1"/>
                <w:sz w:val="18"/>
              </w:rPr>
              <w:t>0.026</w:t>
            </w:r>
            <w:proofErr w:type="spellStart"/>
            <w:r w:rsidR="004113AE">
              <w:rPr>
                <w:color w:val="000000" w:themeColor="text1"/>
                <w:sz w:val="18"/>
              </w:rPr>
              <w:t/>
            </w:r>
            <w:proofErr w:type="spellEnd"/>
            <w:r w:rsidR="004113AE">
              <w:rPr>
                <w:color w:val="000000" w:themeColor="text1"/>
                <w:sz w:val="18"/>
              </w:rPr>
              <w:t xml:space="preserve"/>
            </w:r>
            <w:r>
              <w:rPr>
                <w:color w:val="000000" w:themeColor="text1"/>
                <w:sz w:val="18"/>
              </w:rPr>
              <w:t/>
            </w:r>
          </w:p>
        </w:tc>
      </w:tr>
    </w:tbl>
    <w:p w14:paraId="10C2C2C3" w14:textId="77777777" w:rsidR="008920C9" w:rsidRDefault="008920C9" w:rsidP="00F14284"/>
    <w:p w14:paraId="348837CD" w14:textId="564F7321" w:rsidR="005D53F7" w:rsidRDefault="005D53F7" w:rsidP="00F14284"/>
    <w:p w14:paraId="4100A303" w14:textId="77777777" w:rsidR="008610A3" w:rsidRDefault="008610A3" w:rsidP="00F14284"/>
    <w:sectPr w:rsidR="008610A3" w:rsidSect="00DD0F03">
      <w:pgSz w:w="12240" w:h="15840"/>
      <w:pgMar w:top="1440" w:right="1440" w:bottom="1440" w:left="1440" w:header="720" w:footer="720" w:gutter="0"/>
      <w:cols w:space="720"/>
      <w:docGrid w:linePitch="360"/>
    </w:sectPr>
  </w:body>
  <w:body xmlns:w16sdtdh="http://schemas.microsoft.com/office/word/2020/wordml/sdtdatahash" xmlns:oel="http://schemas.microsoft.com/office/2019/extlst" xmlns:w16="http://schemas.microsoft.com/office/word/2018/wordml" xmlns:w16cex="http://schemas.microsoft.com/office/word/2018/wordml/cex">
    <w:p w14:paraId="6C67BEBD" w14:textId="77777777" w:rsidR="002B6D1D" w:rsidRDefault="002B6D1D" w:rsidP="002B6D1D">
      <w:pPr>
        <w:pStyle w:val="Heading1"/>
      </w:pPr>
      <w:r>
        <w:t>Results</w:t>
      </w:r>
    </w:p>
    <w:p w14:paraId="630D3917" w14:textId="552A937E" w:rsidR="002B6D1D" w:rsidRDefault="002B6D1D" w:rsidP="002B6D1D">
      <w:r>
        <w:t>Results are summarized in the table</w:t>
      </w:r>
      <w:r w:rsidR="003030F5">
        <w:t>s</w:t>
      </w:r>
      <w:r>
        <w:rPr xsi:nil="true"/>
        <w:t xml:space="preserve"> below.  Outcomes analysis was performed on the cohorts after propensity score matching.</w:t>
      </w:r>
      <w:proofErr w:type="spellStart"/>
      <w:r>
        <w:rPr xsi:nil="true"/>
        <w:t/>
      </w:r>
      <w:proofErr w:type="spellEnd"/>
      <w:r>
        <w:rPr xsi:nil="true"/>
        <w:t/>
      </w:r>
    </w:p>
    <w:p w14:paraId="72DFB689" w14:textId="11A28F81" w:rsidR="00A809E2" w:rsidRPr="002B6D1D" w:rsidRDefault="00A809E2" w:rsidP="002B6D1D"/>
    <w:sectPr w:rsidR="00A809E2" w:rsidRPr="002B6D1D" w:rsidSect="00961CEC">
      <w:pgSz w:w="12240" w:h="15840"/>
      <w:pgMar w:top="1440" w:right="1440" w:bottom="1440" w:left="1440" w:header="720" w:footer="720" w:gutter="0"/>
      <w:cols w:space="720"/>
      <w:docGrid w:linePitch="360"/>
    </w:sectPr>
  </w:body>
  <w:body xmlns:w16sdtdh="http://schemas.microsoft.com/office/word/2020/wordml/sdtdatahash" xmlns:oel="http://schemas.microsoft.com/office/2019/extlst" xmlns:w16="http://schemas.microsoft.com/office/word/2018/wordml" xmlns:w16cex="http://schemas.microsoft.com/office/word/2018/wordml/cex">
    <w:p w14:paraId="3216955D" w14:textId="77777777" w:rsidR="00F14284" w:rsidRDefault="00F14284" w:rsidP="00F14284"/>
    <w:tbl>
      <w:tblPr>
        <w:tblStyle w:val="ListTable2-Accent4"/>
        <w:tblW w:w="0" w:type="auto"/>
        <w:tblLayout w:type="fixed"/>
        <w:tblCellMar>
          <w:top w:w="29" w:type="dxa"/>
          <w:left w:w="58" w:type="dxa"/>
          <w:bottom w:w="29" w:type="dxa"/>
          <w:right w:w="58" w:type="dxa"/>
        </w:tblCellMar>
        <w:tblLook w:val="0600" w:firstRow="0" w:lastRow="0" w:firstColumn="0" w:lastColumn="0" w:noHBand="1" w:noVBand="1"/>
      </w:tblPr>
      <w:tblGrid>
        <w:gridCol w:w="270"/>
        <w:gridCol w:w="38"/>
        <w:gridCol w:w="86"/>
        <w:gridCol w:w="398"/>
        <w:gridCol w:w="18"/>
        <w:gridCol w:w="270"/>
        <w:gridCol w:w="1432"/>
        <w:gridCol w:w="1165"/>
        <w:gridCol w:w="255"/>
        <w:gridCol w:w="1502"/>
        <w:gridCol w:w="1240"/>
        <w:gridCol w:w="866"/>
        <w:gridCol w:w="780"/>
        <w:gridCol w:w="1040"/>
      </w:tblGrid>
      <w:tr w:rsidR="009503A3" w:rsidRPr="002066FC" w14:paraId="303CD032" w14:textId="77777777" w:rsidTr="00B3424A">
        <w:tc>
          <w:tcPr>
            <w:tcW w:w="9360" w:type="dxa"/>
            <w:gridSpan w:val="14"/>
            <w:tcBorders>
              <w:top w:val="single" w:sz="4" w:space="0" w:color="808080" w:themeColor="background1" w:themeShade="80"/>
              <w:bottom w:val="single" w:sz="4" w:space="0" w:color="808080" w:themeColor="background1" w:themeShade="80"/>
            </w:tcBorders>
            <w:shd w:val="clear" w:color="auto" w:fill="BFBFBF" w:themeFill="background1" w:themeFillShade="BF"/>
          </w:tcPr>
          <w:p w14:paraId="4264CDED" w14:textId="77777777" w:rsidR="009503A3" w:rsidRPr="002066FC" w:rsidRDefault="009503A3" w:rsidP="00264F10">
            <w:pPr>
              <w:rPr>
                <w:b/>
                <w:color w:val="000000" w:themeColor="text1"/>
                <w:sz w:val="18"/>
              </w:rPr>
            </w:pPr>
            <w:r w:rsidRPr="002066FC">
              <w:rPr>
                <w:b/>
                <w:color w:val="000000" w:themeColor="text1"/>
                <w:sz w:val="18"/>
              </w:rPr>
              <w:t>1 Major osteoporotic fracture (MOF)</w:t>
            </w:r>
          </w:p>
        </w:tc>
      </w:tr>
      <w:tr w:rsidR="00EF504F" w:rsidRPr="002066FC" w14:paraId="0E44BC0B" w14:textId="77777777" w:rsidTr="00451313">
        <w:tc>
          <w:tcPr>
            <w:tcW w:w="308" w:type="dxa"/>
            <w:gridSpan w:val="2"/>
            <w:tcBorders>
              <w:top w:val="single" w:sz="4" w:space="0" w:color="808080" w:themeColor="background1" w:themeShade="80"/>
              <w:bottom w:val="nil"/>
            </w:tcBorders>
            <w:shd w:val="clear" w:color="auto" w:fill="FFFFFF" w:themeFill="background1"/>
          </w:tcPr>
          <w:p w14:paraId="280BD280" w14:textId="77777777" w:rsidR="009503A3" w:rsidRPr="002066FC" w:rsidRDefault="009503A3" w:rsidP="00264F10">
            <w:pPr>
              <w:rPr>
                <w:b/>
                <w:color w:val="000000" w:themeColor="text1"/>
                <w:sz w:val="18"/>
              </w:rPr>
            </w:pPr>
          </w:p>
        </w:tc>
        <w:tc>
          <w:tcPr>
            <w:tcW w:w="9052" w:type="dxa"/>
            <w:gridSpan w:val="12"/>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8974526" w14:textId="77777777" w:rsidR="009503A3" w:rsidRPr="002066FC" w:rsidRDefault="009503A3" w:rsidP="00264F10">
            <w:pPr>
              <w:rPr>
                <w:b/>
                <w:color w:val="000000" w:themeColor="text1"/>
                <w:sz w:val="18"/>
              </w:rPr>
            </w:pPr>
            <w:r w:rsidRPr="002066FC">
              <w:rPr>
                <w:b/>
                <w:color w:val="000000" w:themeColor="text1"/>
                <w:sz w:val="18"/>
              </w:rPr>
              <w:t>Risk analysis excluding patients with outcome prior to the time window</w:t>
            </w:r>
          </w:p>
        </w:tc>
      </w:tr>
      <w:tr w:rsidR="00FD46B0" w14:paraId="0EDC2138" w14:textId="77777777" w:rsidTr="000F3263">
        <w:tc>
          <w:tcPr>
            <w:tcW w:w="270" w:type="dxa"/>
            <w:tcBorders>
              <w:top w:val="nil"/>
              <w:bottom w:val="nil"/>
            </w:tcBorders>
          </w:tcPr>
          <w:p w14:paraId="58B3AD53" w14:textId="77777777" w:rsidR="00FD46B0" w:rsidRDefault="00FD46B0" w:rsidP="00FA5DC2">
            <w:pPr>
              <w:rPr>
                <w:color w:val="000000" w:themeColor="text1"/>
                <w:sz w:val="18"/>
              </w:rPr>
            </w:pPr>
          </w:p>
        </w:tc>
        <w:tc>
          <w:tcPr>
            <w:tcW w:w="522" w:type="dxa"/>
            <w:gridSpan w:val="3"/>
            <w:tcBorders>
              <w:top w:val="nil"/>
              <w:bottom w:val="nil"/>
            </w:tcBorders>
          </w:tcPr>
          <w:p w14:paraId="000D1F8D" w14:textId="77777777" w:rsidR="00FD46B0" w:rsidRDefault="00FD46B0" w:rsidP="00FA5DC2">
            <w:pPr>
              <w:rPr>
                <w:color w:val="000000" w:themeColor="text1"/>
                <w:sz w:val="18"/>
              </w:rPr>
            </w:pPr>
          </w:p>
        </w:tc>
        <w:tc>
          <w:tcPr>
            <w:tcW w:w="1720" w:type="dxa"/>
            <w:gridSpan w:val="3"/>
            <w:tcBorders>
              <w:top w:val="single" w:sz="4" w:space="0" w:color="808080" w:themeColor="background1" w:themeShade="80"/>
              <w:bottom w:val="single" w:sz="4" w:space="0" w:color="808080" w:themeColor="background1" w:themeShade="80"/>
            </w:tcBorders>
            <w:vAlign w:val="center"/>
          </w:tcPr>
          <w:p w14:paraId="128001E6" w14:textId="77777777" w:rsidR="00FD46B0" w:rsidRDefault="00FD46B0" w:rsidP="00FA5DC2">
            <w:pPr>
              <w:rPr>
                <w:color w:val="000000" w:themeColor="text1"/>
                <w:sz w:val="18"/>
              </w:rPr>
            </w:pPr>
            <w:r>
              <w:rPr>
                <w:color w:val="000000" w:themeColor="text1"/>
                <w:sz w:val="18"/>
              </w:rPr>
              <w:t>Cohort</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53D58555" w14:textId="77777777" w:rsidR="00FD46B0" w:rsidRDefault="00FD46B0" w:rsidP="0095265D">
            <w:pPr>
              <w:jc w:val="center"/>
              <w:rPr>
                <w:color w:val="000000" w:themeColor="text1"/>
                <w:sz w:val="18"/>
              </w:rPr>
            </w:pPr>
            <w:r>
              <w:rPr>
                <w:color w:val="000000" w:themeColor="text1"/>
                <w:sz w:val="18"/>
              </w:rPr>
              <w:t>Patients in cohort</w:t>
            </w:r>
          </w:p>
        </w:tc>
        <w:tc>
          <w:tcPr>
            <w:tcW w:w="1502" w:type="dxa"/>
            <w:tcBorders>
              <w:top w:val="single" w:sz="4" w:space="0" w:color="808080" w:themeColor="background1" w:themeShade="80"/>
              <w:bottom w:val="single" w:sz="4" w:space="0" w:color="808080" w:themeColor="background1" w:themeShade="80"/>
            </w:tcBorders>
            <w:vAlign w:val="center"/>
          </w:tcPr>
          <w:p w14:paraId="4168FEE4" w14:textId="77777777" w:rsidR="00FD46B0" w:rsidRDefault="00FD46B0" w:rsidP="0095265D">
            <w:pPr>
              <w:jc w:val="center"/>
              <w:rPr>
                <w:color w:val="000000" w:themeColor="text1"/>
                <w:sz w:val="18"/>
              </w:rPr>
            </w:pPr>
            <w:r>
              <w:rPr>
                <w:color w:val="000000" w:themeColor="text1"/>
                <w:sz w:val="18"/>
              </w:rPr>
              <w:t>Patients with outcome</w:t>
            </w:r>
          </w:p>
        </w:tc>
        <w:tc>
          <w:tcPr>
            <w:tcW w:w="3926" w:type="dxa"/>
            <w:gridSpan w:val="4"/>
            <w:tcBorders>
              <w:top w:val="single" w:sz="4" w:space="0" w:color="808080" w:themeColor="background1" w:themeShade="80"/>
              <w:bottom w:val="single" w:sz="4" w:space="0" w:color="808080" w:themeColor="background1" w:themeShade="80"/>
            </w:tcBorders>
            <w:vAlign w:val="center"/>
          </w:tcPr>
          <w:p w14:paraId="70307A99" w14:textId="6D635784" w:rsidR="00FD46B0" w:rsidRDefault="00FD46B0" w:rsidP="0095265D">
            <w:pPr>
              <w:jc w:val="center"/>
              <w:rPr>
                <w:color w:val="000000" w:themeColor="text1"/>
                <w:sz w:val="18"/>
              </w:rPr>
            </w:pPr>
            <w:r>
              <w:rPr>
                <w:color w:val="000000" w:themeColor="text1"/>
                <w:sz w:val="18"/>
              </w:rPr>
              <w:t>Risk</w:t>
            </w:r>
          </w:p>
        </w:tc>
      </w:tr>
      <w:tr w:rsidR="00FD46B0" w14:paraId="7C9C8C6F" w14:textId="77777777" w:rsidTr="00B3424A">
        <w:tc>
          <w:tcPr>
            <w:tcW w:w="394" w:type="dxa"/>
            <w:gridSpan w:val="3"/>
            <w:tcBorders>
              <w:top w:val="nil"/>
              <w:bottom w:val="nil"/>
            </w:tcBorders>
          </w:tcPr>
          <w:p w14:paraId="2DF30888"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5F9B232B" w14:textId="77777777" w:rsidR="00FD46B0" w:rsidRDefault="00FD46B0" w:rsidP="00FA5DC2">
            <w:pPr>
              <w:rPr>
                <w:color w:val="000000" w:themeColor="text1"/>
                <w:sz w:val="18"/>
              </w:rPr>
            </w:pPr>
            <w:r>
              <w:rPr>
                <w:color w:val="000000" w:themeColor="text1"/>
                <w:sz w:val="18"/>
              </w:rPr>
              <w:t/>
            </w:r>
          </w:p>
        </w:tc>
        <w:tc>
          <w:tcPr>
            <w:tcW w:w="288" w:type="dxa"/>
            <w:gridSpan w:val="2"/>
            <w:tcBorders>
              <w:top w:val="single" w:sz="4" w:space="0" w:color="808080" w:themeColor="background1" w:themeShade="80"/>
              <w:bottom w:val="nil"/>
            </w:tcBorders>
          </w:tcPr>
          <w:p w14:paraId="5DA119B0" w14:textId="77777777" w:rsidR="00FD46B0" w:rsidRDefault="00FD46B0" w:rsidP="00FA5DC2">
            <w:pPr>
              <w:rPr>
                <w:color w:val="000000" w:themeColor="text1"/>
                <w:sz w:val="18"/>
              </w:rPr>
            </w:pPr>
            <w:r>
              <w:rPr>
                <w:color w:val="000000" w:themeColor="text1"/>
                <w:sz w:val="18"/>
              </w:rPr>
              <w:t>1</w:t>
            </w:r>
          </w:p>
        </w:tc>
        <w:tc>
          <w:tcPr>
            <w:tcW w:w="1432" w:type="dxa"/>
            <w:tcBorders>
              <w:top w:val="single" w:sz="4" w:space="0" w:color="808080" w:themeColor="background1" w:themeShade="80"/>
              <w:bottom w:val="nil"/>
            </w:tcBorders>
            <w:vAlign w:val="center"/>
          </w:tcPr>
          <w:p w14:paraId="08635274" w14:textId="77777777" w:rsidR="00FD46B0" w:rsidRDefault="00FD46B0" w:rsidP="00FA5DC2">
            <w:pPr>
              <w:rPr>
                <w:color w:val="000000" w:themeColor="text1"/>
                <w:sz w:val="18"/>
              </w:rPr>
            </w:pPr>
            <w:r>
              <w:rPr>
                <w:color w:val="000000" w:themeColor="text1"/>
                <w:sz w:val="18"/>
              </w:rPr>
              <w:t>Global PPI</w:t>
            </w:r>
          </w:p>
        </w:tc>
        <w:tc>
          <w:tcPr>
            <w:tcW w:w="1420" w:type="dxa"/>
            <w:gridSpan w:val="2"/>
            <w:tcBorders>
              <w:top w:val="single" w:sz="4" w:space="0" w:color="808080" w:themeColor="background1" w:themeShade="80"/>
              <w:bottom w:val="nil"/>
            </w:tcBorders>
            <w:vAlign w:val="center"/>
          </w:tcPr>
          <w:p w14:paraId="655ED3A0" w14:textId="77777777" w:rsidR="00FD46B0" w:rsidRDefault="00FD46B0" w:rsidP="0095265D">
            <w:pPr>
              <w:jc w:val="center"/>
              <w:rPr>
                <w:color w:val="000000" w:themeColor="text1"/>
                <w:sz w:val="18"/>
              </w:rPr>
            </w:pPr>
            <w:r>
              <w:rPr>
                <w:color w:val="000000" w:themeColor="text1"/>
                <w:sz w:val="18"/>
              </w:rPr>
              <w:t>124,631</w:t>
            </w:r>
          </w:p>
        </w:tc>
        <w:tc>
          <w:tcPr>
            <w:tcW w:w="1502" w:type="dxa"/>
            <w:tcBorders>
              <w:top w:val="single" w:sz="4" w:space="0" w:color="808080" w:themeColor="background1" w:themeShade="80"/>
              <w:bottom w:val="nil"/>
            </w:tcBorders>
            <w:vAlign w:val="center"/>
          </w:tcPr>
          <w:p w14:paraId="01E996C4" w14:textId="77777777" w:rsidR="00FD46B0" w:rsidRDefault="00FD46B0" w:rsidP="0095265D">
            <w:pPr>
              <w:jc w:val="center"/>
              <w:rPr>
                <w:color w:val="000000" w:themeColor="text1"/>
                <w:sz w:val="18"/>
              </w:rPr>
            </w:pPr>
            <w:r>
              <w:rPr>
                <w:color w:val="000000" w:themeColor="text1"/>
                <w:sz w:val="18"/>
              </w:rPr>
              <w:t>5,782</w:t>
            </w:r>
          </w:p>
        </w:tc>
        <w:tc>
          <w:tcPr>
            <w:tcW w:w="3926" w:type="dxa"/>
            <w:gridSpan w:val="4"/>
            <w:tcBorders>
              <w:top w:val="single" w:sz="4" w:space="0" w:color="808080" w:themeColor="background1" w:themeShade="80"/>
              <w:bottom w:val="nil"/>
            </w:tcBorders>
            <w:vAlign w:val="center"/>
          </w:tcPr>
          <w:p w14:paraId="4158896A" w14:textId="4B1E6D8C" w:rsidR="00FD46B0" w:rsidRDefault="00FD46B0" w:rsidP="0095265D">
            <w:pPr>
              <w:jc w:val="center"/>
              <w:rPr>
                <w:color w:val="000000" w:themeColor="text1"/>
                <w:sz w:val="18"/>
              </w:rPr>
            </w:pPr>
            <w:r>
              <w:rPr>
                <w:color w:val="000000" w:themeColor="text1"/>
                <w:sz w:val="18"/>
              </w:rPr>
              <w:t>0.046</w:t>
            </w:r>
          </w:p>
        </w:tc>
      </w:tr>
      <w:tr w:rsidR="00FD46B0" w14:paraId="7C9C8C6F" w14:textId="77777777" w:rsidTr="00B3424A">
        <w:tc>
          <w:tcPr>
            <w:tcW w:w="394" w:type="dxa"/>
            <w:gridSpan w:val="3"/>
            <w:tcBorders>
              <w:top w:val="nil"/>
              <w:bottom w:val="nil"/>
            </w:tcBorders>
          </w:tcPr>
          <w:p w14:paraId="2DF30888"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5F9B232B" w14:textId="77777777" w:rsidR="00FD46B0" w:rsidRDefault="00FD46B0" w:rsidP="00FA5DC2">
            <w:pPr>
              <w:rPr>
                <w:color w:val="000000" w:themeColor="text1"/>
                <w:sz w:val="18"/>
              </w:rPr>
            </w:pPr>
            <w:r>
              <w:rPr>
                <w:color w:val="000000" w:themeColor="text1"/>
                <w:sz w:val="18"/>
              </w:rPr>
              <w:t/>
            </w:r>
          </w:p>
        </w:tc>
        <w:tc>
          <w:tcPr>
            <w:tcW w:w="288" w:type="dxa"/>
            <w:gridSpan w:val="2"/>
            <w:tcBorders>
              <w:top w:val="single" w:sz="4" w:space="0" w:color="808080" w:themeColor="background1" w:themeShade="80"/>
              <w:bottom w:val="nil"/>
            </w:tcBorders>
          </w:tcPr>
          <w:p w14:paraId="5DA119B0" w14:textId="77777777" w:rsidR="00FD46B0" w:rsidRDefault="00FD46B0" w:rsidP="00FA5DC2">
            <w:pPr>
              <w:rPr>
                <w:color w:val="000000" w:themeColor="text1"/>
                <w:sz w:val="18"/>
              </w:rPr>
            </w:pPr>
            <w:r>
              <w:rPr>
                <w:color w:val="000000" w:themeColor="text1"/>
                <w:sz w:val="18"/>
              </w:rPr>
              <w:t>2</w:t>
            </w:r>
          </w:p>
        </w:tc>
        <w:tc>
          <w:tcPr>
            <w:tcW w:w="1432" w:type="dxa"/>
            <w:tcBorders>
              <w:top w:val="single" w:sz="4" w:space="0" w:color="808080" w:themeColor="background1" w:themeShade="80"/>
              <w:bottom w:val="nil"/>
            </w:tcBorders>
            <w:vAlign w:val="center"/>
          </w:tcPr>
          <w:p w14:paraId="08635274" w14:textId="77777777" w:rsidR="00FD46B0" w:rsidRDefault="00FD46B0" w:rsidP="00FA5DC2">
            <w:pPr>
              <w:rPr>
                <w:color w:val="000000" w:themeColor="text1"/>
                <w:sz w:val="18"/>
              </w:rPr>
            </w:pPr>
            <w:r>
              <w:rPr>
                <w:color w:val="000000" w:themeColor="text1"/>
                <w:sz w:val="18"/>
              </w:rPr>
              <w:t>Global H2RA</w:t>
            </w:r>
          </w:p>
        </w:tc>
        <w:tc>
          <w:tcPr>
            <w:tcW w:w="1420" w:type="dxa"/>
            <w:gridSpan w:val="2"/>
            <w:tcBorders>
              <w:top w:val="single" w:sz="4" w:space="0" w:color="808080" w:themeColor="background1" w:themeShade="80"/>
              <w:bottom w:val="nil"/>
            </w:tcBorders>
            <w:vAlign w:val="center"/>
          </w:tcPr>
          <w:p w14:paraId="655ED3A0" w14:textId="77777777" w:rsidR="00FD46B0" w:rsidRDefault="00FD46B0" w:rsidP="0095265D">
            <w:pPr>
              <w:jc w:val="center"/>
              <w:rPr>
                <w:color w:val="000000" w:themeColor="text1"/>
                <w:sz w:val="18"/>
              </w:rPr>
            </w:pPr>
            <w:r>
              <w:rPr>
                <w:color w:val="000000" w:themeColor="text1"/>
                <w:sz w:val="18"/>
              </w:rPr>
              <w:t>123,192</w:t>
            </w:r>
          </w:p>
        </w:tc>
        <w:tc>
          <w:tcPr>
            <w:tcW w:w="1502" w:type="dxa"/>
            <w:tcBorders>
              <w:top w:val="single" w:sz="4" w:space="0" w:color="808080" w:themeColor="background1" w:themeShade="80"/>
              <w:bottom w:val="nil"/>
            </w:tcBorders>
            <w:vAlign w:val="center"/>
          </w:tcPr>
          <w:p w14:paraId="01E996C4" w14:textId="77777777" w:rsidR="00FD46B0" w:rsidRDefault="00FD46B0" w:rsidP="0095265D">
            <w:pPr>
              <w:jc w:val="center"/>
              <w:rPr>
                <w:color w:val="000000" w:themeColor="text1"/>
                <w:sz w:val="18"/>
              </w:rPr>
            </w:pPr>
            <w:r>
              <w:rPr>
                <w:color w:val="000000" w:themeColor="text1"/>
                <w:sz w:val="18"/>
              </w:rPr>
              <w:t>3,998</w:t>
            </w:r>
          </w:p>
        </w:tc>
        <w:tc>
          <w:tcPr>
            <w:tcW w:w="3926" w:type="dxa"/>
            <w:gridSpan w:val="4"/>
            <w:tcBorders>
              <w:top w:val="single" w:sz="4" w:space="0" w:color="808080" w:themeColor="background1" w:themeShade="80"/>
              <w:bottom w:val="nil"/>
            </w:tcBorders>
            <w:vAlign w:val="center"/>
          </w:tcPr>
          <w:p w14:paraId="4158896A" w14:textId="4B1E6D8C" w:rsidR="00FD46B0" w:rsidRDefault="00FD46B0" w:rsidP="0095265D">
            <w:pPr>
              <w:jc w:val="center"/>
              <w:rPr>
                <w:color w:val="000000" w:themeColor="text1"/>
                <w:sz w:val="18"/>
              </w:rPr>
            </w:pPr>
            <w:r>
              <w:rPr>
                <w:color w:val="000000" w:themeColor="text1"/>
                <w:sz w:val="18"/>
              </w:rPr>
              <w:t>0.032</w:t>
            </w: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FD46B0" w14:paraId="043D0DB1" w14:textId="77777777" w:rsidTr="00B3424A">
        <w:tc>
          <w:tcPr>
            <w:tcW w:w="394" w:type="dxa"/>
            <w:gridSpan w:val="3"/>
            <w:tcBorders>
              <w:top w:val="nil"/>
              <w:bottom w:val="nil"/>
            </w:tcBorders>
          </w:tcPr>
          <w:p w14:paraId="65BD1A20" w14:textId="77777777" w:rsidR="00FD46B0" w:rsidRDefault="00FD46B0" w:rsidP="00FA5DC2">
            <w:pPr>
              <w:rPr>
                <w:color w:val="000000" w:themeColor="text1"/>
                <w:sz w:val="18"/>
              </w:rPr>
            </w:pPr>
          </w:p>
        </w:tc>
        <w:tc>
          <w:tcPr>
            <w:tcW w:w="398" w:type="dxa"/>
            <w:tcBorders>
              <w:top w:val="nil"/>
              <w:bottom w:val="nil"/>
            </w:tcBorders>
          </w:tcPr>
          <w:p w14:paraId="22A02EFE" w14:textId="77777777" w:rsidR="00FD46B0" w:rsidRDefault="00FD46B0" w:rsidP="00FA5DC2">
            <w:pPr>
              <w:rPr>
                <w:color w:val="000000" w:themeColor="text1"/>
                <w:sz w:val="18"/>
              </w:rPr>
            </w:pPr>
          </w:p>
        </w:tc>
        <w:tc>
          <w:tcPr>
            <w:tcW w:w="1720" w:type="dxa"/>
            <w:gridSpan w:val="3"/>
            <w:tcBorders>
              <w:top w:val="nil"/>
              <w:bottom w:val="single" w:sz="4" w:space="0" w:color="808080" w:themeColor="background1" w:themeShade="80"/>
            </w:tcBorders>
          </w:tcPr>
          <w:p w14:paraId="7637994A" w14:textId="3EEB79D5" w:rsidR="00FD46B0" w:rsidRDefault="00FD46B0" w:rsidP="00FA5DC2">
            <w:pPr>
              <w:rPr>
                <w:color w:val="000000" w:themeColor="text1"/>
                <w:sz w:val="18"/>
              </w:rPr>
            </w:pPr>
          </w:p>
        </w:tc>
        <w:tc>
          <w:tcPr>
            <w:tcW w:w="1420" w:type="dxa"/>
            <w:gridSpan w:val="2"/>
            <w:tcBorders>
              <w:top w:val="nil"/>
              <w:bottom w:val="single" w:sz="4" w:space="0" w:color="808080" w:themeColor="background1" w:themeShade="80"/>
            </w:tcBorders>
            <w:vAlign w:val="center"/>
          </w:tcPr>
          <w:p w14:paraId="4E00B5FA" w14:textId="6AE3D278" w:rsidR="00FD46B0" w:rsidRDefault="00FD46B0" w:rsidP="0095265D">
            <w:pPr>
              <w:jc w:val="center"/>
              <w:rPr>
                <w:color w:val="000000" w:themeColor="text1"/>
                <w:sz w:val="18"/>
              </w:rPr>
            </w:pPr>
          </w:p>
        </w:tc>
        <w:tc>
          <w:tcPr>
            <w:tcW w:w="1502" w:type="dxa"/>
            <w:tcBorders>
              <w:top w:val="nil"/>
              <w:bottom w:val="single" w:sz="4" w:space="0" w:color="808080" w:themeColor="background1" w:themeShade="80"/>
            </w:tcBorders>
            <w:vAlign w:val="center"/>
          </w:tcPr>
          <w:p w14:paraId="0C5208AC" w14:textId="620D75A0" w:rsidR="00FD46B0" w:rsidRDefault="00FD46B0" w:rsidP="0095265D">
            <w:pPr>
              <w:jc w:val="center"/>
              <w:rPr>
                <w:color w:val="000000" w:themeColor="text1"/>
                <w:sz w:val="18"/>
              </w:rPr>
            </w:pPr>
            <w:r>
              <w:rPr>
                <w:color w:val="000000" w:themeColor="text1"/>
                <w:sz w:val="18"/>
              </w:rPr>
              <w:t>95% CI</w:t>
            </w:r>
          </w:p>
        </w:tc>
        <w:tc>
          <w:tcPr>
            <w:tcW w:w="1240" w:type="dxa"/>
            <w:tcBorders>
              <w:top w:val="nil"/>
              <w:bottom w:val="single" w:sz="4" w:space="0" w:color="808080" w:themeColor="background1" w:themeShade="80"/>
            </w:tcBorders>
            <w:vAlign w:val="center"/>
          </w:tcPr>
          <w:p w14:paraId="42236196" w14:textId="26B68F51" w:rsidR="00FD46B0" w:rsidRDefault="00FD46B0" w:rsidP="0095265D">
            <w:pPr>
              <w:jc w:val="center"/>
              <w:rPr>
                <w:color w:val="000000" w:themeColor="text1"/>
                <w:sz w:val="18"/>
              </w:rPr>
            </w:pPr>
            <w:r>
              <w:rPr>
                <w:color w:val="000000" w:themeColor="text1"/>
                <w:sz w:val="18"/>
              </w:rPr>
              <w:t>z</w:t>
            </w:r>
          </w:p>
        </w:tc>
        <w:tc>
          <w:tcPr>
            <w:tcW w:w="866" w:type="dxa"/>
            <w:tcBorders>
              <w:top w:val="nil"/>
              <w:bottom w:val="single" w:sz="4" w:space="0" w:color="808080" w:themeColor="background1" w:themeShade="80"/>
            </w:tcBorders>
            <w:vAlign w:val="center"/>
          </w:tcPr>
          <w:p w14:paraId="62638CAF" w14:textId="04634C3E" w:rsidR="00FD46B0" w:rsidRDefault="00FD46B0" w:rsidP="0095265D">
            <w:pPr>
              <w:jc w:val="center"/>
              <w:rPr>
                <w:color w:val="000000" w:themeColor="text1"/>
                <w:sz w:val="18"/>
              </w:rPr>
            </w:pPr>
            <w:r>
              <w:rPr>
                <w:color w:val="000000" w:themeColor="text1"/>
                <w:sz w:val="18"/>
              </w:rPr>
              <w:t>p</w:t>
            </w:r>
          </w:p>
        </w:tc>
        <w:tc>
          <w:tcPr>
            <w:tcW w:w="780" w:type="dxa"/>
            <w:tcBorders>
              <w:top w:val="nil"/>
              <w:bottom w:val="nil"/>
            </w:tcBorders>
            <w:vAlign w:val="center"/>
          </w:tcPr>
          <w:p w14:paraId="20190392" w14:textId="478446CC" w:rsidR="00FD46B0" w:rsidRDefault="00FD46B0" w:rsidP="0095265D">
            <w:pPr>
              <w:jc w:val="center"/>
              <w:rPr>
                <w:color w:val="000000" w:themeColor="text1"/>
                <w:sz w:val="18"/>
              </w:rPr>
            </w:pPr>
          </w:p>
        </w:tc>
        <w:tc>
          <w:tcPr>
            <w:tcW w:w="1040" w:type="dxa"/>
            <w:tcBorders>
              <w:top w:val="nil"/>
              <w:bottom w:val="nil"/>
            </w:tcBorders>
            <w:vAlign w:val="center"/>
          </w:tcPr>
          <w:p w14:paraId="7AAAC463" w14:textId="7F8FB79F" w:rsidR="00FD46B0" w:rsidRDefault="00FD46B0" w:rsidP="0095265D">
            <w:pPr>
              <w:jc w:val="center"/>
              <w:rPr>
                <w:color w:val="000000" w:themeColor="text1"/>
                <w:sz w:val="18"/>
              </w:rPr>
            </w:pPr>
          </w:p>
        </w:tc>
      </w:tr>
      <w:tr w:rsidR="00FD46B0" w14:paraId="62662C7D" w14:textId="77777777" w:rsidTr="00B3424A">
        <w:tc>
          <w:tcPr>
            <w:tcW w:w="394" w:type="dxa"/>
            <w:gridSpan w:val="3"/>
            <w:tcBorders>
              <w:top w:val="nil"/>
              <w:bottom w:val="nil"/>
            </w:tcBorders>
          </w:tcPr>
          <w:p w14:paraId="3542FF5E"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664B783C" w14:textId="77777777" w:rsidR="00FD46B0" w:rsidRDefault="00FD46B0"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single" w:sz="4" w:space="0" w:color="808080" w:themeColor="background1" w:themeShade="80"/>
            </w:tcBorders>
          </w:tcPr>
          <w:p w14:paraId="4641138D" w14:textId="608E1F25" w:rsidR="00FD46B0" w:rsidRPr="00FD46B0" w:rsidRDefault="00FD46B0" w:rsidP="00FA5DC2">
            <w:pPr>
              <w:rPr>
                <w:b/>
                <w:bCs/>
                <w:color w:val="000000" w:themeColor="text1"/>
                <w:sz w:val="18"/>
              </w:rPr>
            </w:pPr>
            <w:r w:rsidRPr="00FD46B0">
              <w:rPr>
                <w:b/>
                <w:bCs/>
                <w:color w:val="000000" w:themeColor="text1"/>
                <w:sz w:val="18"/>
              </w:rPr>
              <w:t>Risk Difference</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4997EA27" w14:textId="45A1D5D8" w:rsidR="00FD46B0" w:rsidRDefault="00FD46B0" w:rsidP="0095265D">
            <w:pPr>
              <w:jc w:val="center"/>
              <w:rPr>
                <w:color w:val="000000" w:themeColor="text1"/>
                <w:sz w:val="18"/>
              </w:rPr>
            </w:pPr>
            <w:r>
              <w:rPr>
                <w:color w:val="000000" w:themeColor="text1"/>
                <w:sz w:val="18"/>
              </w:rPr>
              <w:t>0.014</w:t>
            </w:r>
          </w:p>
        </w:tc>
        <w:tc>
          <w:tcPr>
            <w:tcW w:w="1502" w:type="dxa"/>
            <w:tcBorders>
              <w:top w:val="single" w:sz="4" w:space="0" w:color="808080" w:themeColor="background1" w:themeShade="80"/>
              <w:bottom w:val="single" w:sz="4" w:space="0" w:color="808080" w:themeColor="background1" w:themeShade="80"/>
            </w:tcBorders>
            <w:vAlign w:val="center"/>
          </w:tcPr>
          <w:p w14:paraId="63FEC384" w14:textId="4364A17A" w:rsidR="00FD46B0" w:rsidRDefault="00FD46B0" w:rsidP="0095265D">
            <w:pPr>
              <w:jc w:val="center"/>
              <w:rPr>
                <w:color w:val="000000" w:themeColor="text1"/>
                <w:sz w:val="18"/>
              </w:rPr>
            </w:pPr>
            <w:r>
              <w:rPr>
                <w:color w:val="000000" w:themeColor="text1"/>
                <w:sz w:val="18"/>
              </w:rPr>
              <w:t>(0.012, 0.015)</w:t>
            </w:r>
          </w:p>
        </w:tc>
        <w:tc>
          <w:tcPr>
            <w:tcW w:w="1240" w:type="dxa"/>
            <w:tcBorders>
              <w:top w:val="single" w:sz="4" w:space="0" w:color="808080" w:themeColor="background1" w:themeShade="80"/>
              <w:bottom w:val="single" w:sz="4" w:space="0" w:color="808080" w:themeColor="background1" w:themeShade="80"/>
            </w:tcBorders>
            <w:vAlign w:val="center"/>
          </w:tcPr>
          <w:p w14:paraId="3F9F87A1" w14:textId="0CD40EAC" w:rsidR="00FD46B0" w:rsidRDefault="00FD46B0" w:rsidP="0095265D">
            <w:pPr>
              <w:jc w:val="center"/>
              <w:rPr>
                <w:color w:val="000000" w:themeColor="text1"/>
                <w:sz w:val="18"/>
              </w:rPr>
            </w:pPr>
            <w:r>
              <w:rPr>
                <w:color w:val="000000" w:themeColor="text1"/>
                <w:sz w:val="18"/>
              </w:rPr>
              <w:t>17.821</w:t>
            </w:r>
          </w:p>
        </w:tc>
        <w:tc>
          <w:tcPr>
            <w:tcW w:w="866" w:type="dxa"/>
            <w:tcBorders>
              <w:top w:val="single" w:sz="4" w:space="0" w:color="808080" w:themeColor="background1" w:themeShade="80"/>
              <w:bottom w:val="single" w:sz="4" w:space="0" w:color="808080" w:themeColor="background1" w:themeShade="80"/>
            </w:tcBorders>
            <w:vAlign w:val="center"/>
          </w:tcPr>
          <w:p w14:paraId="6622FBCF" w14:textId="435DC65D" w:rsidR="00FD46B0" w:rsidRDefault="00FD46B0" w:rsidP="0095265D">
            <w:pPr>
              <w:jc w:val="center"/>
              <w:rPr>
                <w:color w:val="000000" w:themeColor="text1"/>
                <w:sz w:val="18"/>
              </w:rPr>
            </w:pPr>
            <w:r>
              <w:rPr>
                <w:color w:val="000000" w:themeColor="text1"/>
                <w:sz w:val="18"/>
              </w:rPr>
              <w:t>0.000</w:t>
            </w:r>
          </w:p>
        </w:tc>
        <w:tc>
          <w:tcPr>
            <w:tcW w:w="780" w:type="dxa"/>
            <w:tcBorders>
              <w:top w:val="nil"/>
              <w:bottom w:val="single" w:sz="4" w:space="0" w:color="808080" w:themeColor="background1" w:themeShade="80"/>
            </w:tcBorders>
            <w:vAlign w:val="center"/>
          </w:tcPr>
          <w:p w14:paraId="6723299C" w14:textId="74569177" w:rsidR="00FD46B0" w:rsidRDefault="00FD46B0" w:rsidP="0095265D">
            <w:pPr>
              <w:jc w:val="center"/>
              <w:rPr>
                <w:color w:val="000000" w:themeColor="text1"/>
                <w:sz w:val="18"/>
              </w:rPr>
            </w:pPr>
          </w:p>
        </w:tc>
        <w:tc>
          <w:tcPr>
            <w:tcW w:w="1040" w:type="dxa"/>
            <w:tcBorders>
              <w:top w:val="nil"/>
              <w:bottom w:val="nil"/>
            </w:tcBorders>
            <w:vAlign w:val="center"/>
          </w:tcPr>
          <w:p w14:paraId="4B0037B6" w14:textId="389CD9A6" w:rsidR="00FD46B0" w:rsidRDefault="00FD46B0" w:rsidP="0095265D">
            <w:pPr>
              <w:jc w:val="center"/>
              <w:rPr>
                <w:color w:val="000000" w:themeColor="text1"/>
                <w:sz w:val="18"/>
              </w:rPr>
            </w:pPr>
          </w:p>
        </w:tc>
      </w:tr>
      <w:tr w:rsidR="00FD46B0" w14:paraId="62662C7D" w14:textId="77777777" w:rsidTr="00B3424A">
        <w:tc>
          <w:tcPr>
            <w:tcW w:w="394" w:type="dxa"/>
            <w:gridSpan w:val="3"/>
            <w:tcBorders>
              <w:top w:val="nil"/>
              <w:bottom w:val="nil"/>
            </w:tcBorders>
          </w:tcPr>
          <w:p w14:paraId="3542FF5E"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664B783C" w14:textId="77777777" w:rsidR="00FD46B0" w:rsidRDefault="00FD46B0"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single" w:sz="4" w:space="0" w:color="808080" w:themeColor="background1" w:themeShade="80"/>
            </w:tcBorders>
          </w:tcPr>
          <w:p w14:paraId="4641138D" w14:textId="608E1F25" w:rsidR="00FD46B0" w:rsidRPr="00FD46B0" w:rsidRDefault="00FD46B0" w:rsidP="00FA5DC2">
            <w:pPr>
              <w:rPr>
                <w:b/>
                <w:bCs/>
                <w:color w:val="000000" w:themeColor="text1"/>
                <w:sz w:val="18"/>
              </w:rPr>
            </w:pPr>
            <w:r w:rsidRPr="00FD46B0">
              <w:rPr>
                <w:b/>
                <w:bCs/>
                <w:color w:val="000000" w:themeColor="text1"/>
                <w:sz w:val="18"/>
              </w:rPr>
              <w:t>Risk Ratio</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4997EA27" w14:textId="45A1D5D8" w:rsidR="00FD46B0" w:rsidRDefault="00FD46B0" w:rsidP="0095265D">
            <w:pPr>
              <w:jc w:val="center"/>
              <w:rPr>
                <w:color w:val="000000" w:themeColor="text1"/>
                <w:sz w:val="18"/>
              </w:rPr>
            </w:pPr>
            <w:r>
              <w:rPr>
                <w:color w:val="000000" w:themeColor="text1"/>
                <w:sz w:val="18"/>
              </w:rPr>
              <w:t>1.430</w:t>
            </w:r>
          </w:p>
        </w:tc>
        <w:tc>
          <w:tcPr>
            <w:tcW w:w="1502" w:type="dxa"/>
            <w:tcBorders>
              <w:top w:val="single" w:sz="4" w:space="0" w:color="808080" w:themeColor="background1" w:themeShade="80"/>
              <w:bottom w:val="single" w:sz="4" w:space="0" w:color="808080" w:themeColor="background1" w:themeShade="80"/>
            </w:tcBorders>
            <w:vAlign w:val="center"/>
          </w:tcPr>
          <w:p w14:paraId="63FEC384" w14:textId="4364A17A" w:rsidR="00FD46B0" w:rsidRDefault="00FD46B0" w:rsidP="0095265D">
            <w:pPr>
              <w:jc w:val="center"/>
              <w:rPr>
                <w:color w:val="000000" w:themeColor="text1"/>
                <w:sz w:val="18"/>
              </w:rPr>
            </w:pPr>
            <w:r>
              <w:rPr>
                <w:color w:val="000000" w:themeColor="text1"/>
                <w:sz w:val="18"/>
              </w:rPr>
              <w:t>(1.374, 1.487)</w:t>
            </w:r>
          </w:p>
        </w:tc>
        <w:tc>
          <w:tcPr>
            <w:tcW w:w="1240" w:type="dxa"/>
            <w:tcBorders>
              <w:top w:val="single" w:sz="4" w:space="0" w:color="808080" w:themeColor="background1" w:themeShade="80"/>
              <w:bottom w:val="single" w:sz="4" w:space="0" w:color="808080" w:themeColor="background1" w:themeShade="80"/>
            </w:tcBorders>
            <w:vAlign w:val="center"/>
          </w:tcPr>
          <w:p w14:paraId="3F9F87A1" w14:textId="0CD40EAC" w:rsidR="00FD46B0" w:rsidRDefault="00FD46B0" w:rsidP="0095265D">
            <w:pPr>
              <w:jc w:val="center"/>
              <w:rPr>
                <w:color w:val="000000" w:themeColor="text1"/>
                <w:sz w:val="18"/>
              </w:rPr>
            </w:pPr>
            <w:r>
              <w:rPr>
                <w:color w:val="000000" w:themeColor="text1"/>
                <w:sz w:val="18"/>
              </w:rPr>
              <w:t>N/A</w:t>
            </w:r>
          </w:p>
        </w:tc>
        <w:tc>
          <w:tcPr>
            <w:tcW w:w="866" w:type="dxa"/>
            <w:tcBorders>
              <w:top w:val="single" w:sz="4" w:space="0" w:color="808080" w:themeColor="background1" w:themeShade="80"/>
              <w:bottom w:val="single" w:sz="4" w:space="0" w:color="808080" w:themeColor="background1" w:themeShade="80"/>
            </w:tcBorders>
            <w:vAlign w:val="center"/>
          </w:tcPr>
          <w:p w14:paraId="6622FBCF" w14:textId="435DC65D" w:rsidR="00FD46B0" w:rsidRDefault="00FD46B0" w:rsidP="0095265D">
            <w:pPr>
              <w:jc w:val="center"/>
              <w:rPr>
                <w:color w:val="000000" w:themeColor="text1"/>
                <w:sz w:val="18"/>
              </w:rPr>
            </w:pPr>
            <w:r>
              <w:rPr>
                <w:color w:val="000000" w:themeColor="text1"/>
                <w:sz w:val="18"/>
              </w:rPr>
              <w:t>N/A</w:t>
            </w:r>
          </w:p>
        </w:tc>
        <w:tc>
          <w:tcPr>
            <w:tcW w:w="780" w:type="dxa"/>
            <w:tcBorders>
              <w:top w:val="nil"/>
              <w:bottom w:val="single" w:sz="4" w:space="0" w:color="808080" w:themeColor="background1" w:themeShade="80"/>
            </w:tcBorders>
            <w:vAlign w:val="center"/>
          </w:tcPr>
          <w:p w14:paraId="6723299C" w14:textId="74569177" w:rsidR="00FD46B0" w:rsidRDefault="00FD46B0" w:rsidP="0095265D">
            <w:pPr>
              <w:jc w:val="center"/>
              <w:rPr>
                <w:color w:val="000000" w:themeColor="text1"/>
                <w:sz w:val="18"/>
              </w:rPr>
            </w:pPr>
          </w:p>
        </w:tc>
        <w:tc>
          <w:tcPr>
            <w:tcW w:w="1040" w:type="dxa"/>
            <w:tcBorders>
              <w:top w:val="nil"/>
              <w:bottom w:val="nil"/>
            </w:tcBorders>
            <w:vAlign w:val="center"/>
          </w:tcPr>
          <w:p w14:paraId="4B0037B6" w14:textId="389CD9A6" w:rsidR="00FD46B0" w:rsidRDefault="00FD46B0" w:rsidP="0095265D">
            <w:pPr>
              <w:jc w:val="center"/>
              <w:rPr>
                <w:color w:val="000000" w:themeColor="text1"/>
                <w:sz w:val="18"/>
              </w:rPr>
            </w:pPr>
          </w:p>
        </w:tc>
      </w:tr>
      <w:tr w:rsidR="00FD46B0" w14:paraId="62662C7D" w14:textId="77777777" w:rsidTr="00B3424A">
        <w:tc>
          <w:tcPr>
            <w:tcW w:w="394" w:type="dxa"/>
            <w:gridSpan w:val="3"/>
            <w:tcBorders>
              <w:top w:val="nil"/>
              <w:bottom w:val="nil"/>
            </w:tcBorders>
          </w:tcPr>
          <w:p w14:paraId="3542FF5E"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664B783C" w14:textId="77777777" w:rsidR="00FD46B0" w:rsidRDefault="00FD46B0"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single" w:sz="4" w:space="0" w:color="808080" w:themeColor="background1" w:themeShade="80"/>
            </w:tcBorders>
          </w:tcPr>
          <w:p w14:paraId="4641138D" w14:textId="608E1F25" w:rsidR="00FD46B0" w:rsidRPr="00FD46B0" w:rsidRDefault="00FD46B0" w:rsidP="00FA5DC2">
            <w:pPr>
              <w:rPr>
                <w:b/>
                <w:bCs/>
                <w:color w:val="000000" w:themeColor="text1"/>
                <w:sz w:val="18"/>
              </w:rPr>
            </w:pPr>
            <w:r w:rsidRPr="00FD46B0">
              <w:rPr>
                <w:b/>
                <w:bCs/>
                <w:color w:val="000000" w:themeColor="text1"/>
                <w:sz w:val="18"/>
              </w:rPr>
              <w:t>Odds Ratio</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4997EA27" w14:textId="45A1D5D8" w:rsidR="00FD46B0" w:rsidRDefault="00FD46B0" w:rsidP="0095265D">
            <w:pPr>
              <w:jc w:val="center"/>
              <w:rPr>
                <w:color w:val="000000" w:themeColor="text1"/>
                <w:sz w:val="18"/>
              </w:rPr>
            </w:pPr>
            <w:r>
              <w:rPr>
                <w:color w:val="000000" w:themeColor="text1"/>
                <w:sz w:val="18"/>
              </w:rPr>
              <w:t>1.450</w:t>
            </w:r>
          </w:p>
        </w:tc>
        <w:tc>
          <w:tcPr>
            <w:tcW w:w="1502" w:type="dxa"/>
            <w:tcBorders>
              <w:top w:val="single" w:sz="4" w:space="0" w:color="808080" w:themeColor="background1" w:themeShade="80"/>
              <w:bottom w:val="single" w:sz="4" w:space="0" w:color="808080" w:themeColor="background1" w:themeShade="80"/>
            </w:tcBorders>
            <w:vAlign w:val="center"/>
          </w:tcPr>
          <w:p w14:paraId="63FEC384" w14:textId="4364A17A" w:rsidR="00FD46B0" w:rsidRDefault="00FD46B0" w:rsidP="0095265D">
            <w:pPr>
              <w:jc w:val="center"/>
              <w:rPr>
                <w:color w:val="000000" w:themeColor="text1"/>
                <w:sz w:val="18"/>
              </w:rPr>
            </w:pPr>
            <w:r>
              <w:rPr>
                <w:color w:val="000000" w:themeColor="text1"/>
                <w:sz w:val="18"/>
              </w:rPr>
              <w:t>(1.392, 1.511)</w:t>
            </w:r>
          </w:p>
        </w:tc>
        <w:tc>
          <w:tcPr>
            <w:tcW w:w="1240" w:type="dxa"/>
            <w:tcBorders>
              <w:top w:val="single" w:sz="4" w:space="0" w:color="808080" w:themeColor="background1" w:themeShade="80"/>
              <w:bottom w:val="single" w:sz="4" w:space="0" w:color="808080" w:themeColor="background1" w:themeShade="80"/>
            </w:tcBorders>
            <w:vAlign w:val="center"/>
          </w:tcPr>
          <w:p w14:paraId="3F9F87A1" w14:textId="0CD40EAC" w:rsidR="00FD46B0" w:rsidRDefault="00FD46B0" w:rsidP="0095265D">
            <w:pPr>
              <w:jc w:val="center"/>
              <w:rPr>
                <w:color w:val="000000" w:themeColor="text1"/>
                <w:sz w:val="18"/>
              </w:rPr>
            </w:pPr>
            <w:r>
              <w:rPr>
                <w:color w:val="000000" w:themeColor="text1"/>
                <w:sz w:val="18"/>
              </w:rPr>
              <w:t>N/A</w:t>
            </w:r>
          </w:p>
        </w:tc>
        <w:tc>
          <w:tcPr>
            <w:tcW w:w="866" w:type="dxa"/>
            <w:tcBorders>
              <w:top w:val="single" w:sz="4" w:space="0" w:color="808080" w:themeColor="background1" w:themeShade="80"/>
              <w:bottom w:val="single" w:sz="4" w:space="0" w:color="808080" w:themeColor="background1" w:themeShade="80"/>
            </w:tcBorders>
            <w:vAlign w:val="center"/>
          </w:tcPr>
          <w:p w14:paraId="6622FBCF" w14:textId="435DC65D" w:rsidR="00FD46B0" w:rsidRDefault="00FD46B0" w:rsidP="0095265D">
            <w:pPr>
              <w:jc w:val="center"/>
              <w:rPr>
                <w:color w:val="000000" w:themeColor="text1"/>
                <w:sz w:val="18"/>
              </w:rPr>
            </w:pPr>
            <w:r>
              <w:rPr>
                <w:color w:val="000000" w:themeColor="text1"/>
                <w:sz w:val="18"/>
              </w:rPr>
              <w:t>N/A</w:t>
            </w:r>
          </w:p>
        </w:tc>
        <w:tc>
          <w:tcPr>
            <w:tcW w:w="780" w:type="dxa"/>
            <w:tcBorders>
              <w:top w:val="nil"/>
              <w:bottom w:val="single" w:sz="4" w:space="0" w:color="808080" w:themeColor="background1" w:themeShade="80"/>
            </w:tcBorders>
            <w:vAlign w:val="center"/>
          </w:tcPr>
          <w:p w14:paraId="6723299C" w14:textId="74569177" w:rsidR="00FD46B0" w:rsidRDefault="00FD46B0" w:rsidP="0095265D">
            <w:pPr>
              <w:jc w:val="center"/>
              <w:rPr>
                <w:color w:val="000000" w:themeColor="text1"/>
                <w:sz w:val="18"/>
              </w:rPr>
            </w:pPr>
          </w:p>
        </w:tc>
        <w:tc>
          <w:tcPr>
            <w:tcW w:w="1040" w:type="dxa"/>
            <w:tcBorders>
              <w:top w:val="nil"/>
              <w:bottom w:val="nil"/>
            </w:tcBorders>
            <w:vAlign w:val="center"/>
          </w:tcPr>
          <w:p w14:paraId="4B0037B6" w14:textId="389CD9A6" w:rsidR="00FD46B0" w:rsidRDefault="00FD46B0" w:rsidP="0095265D">
            <w:pPr>
              <w:jc w:val="center"/>
              <w:rPr>
                <w:color w:val="000000" w:themeColor="text1"/>
                <w:sz w:val="18"/>
              </w:rPr>
            </w:pP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EF504F" w:rsidRPr="002066FC" w14:paraId="19BF1404" w14:textId="77777777" w:rsidTr="000F3263">
        <w:tc>
          <w:tcPr>
            <w:tcW w:w="308" w:type="dxa"/>
            <w:gridSpan w:val="2"/>
            <w:tcBorders>
              <w:top w:val="nil"/>
              <w:left w:val="nil"/>
              <w:bottom w:val="nil"/>
              <w:right w:val="nil"/>
            </w:tcBorders>
            <w:tcMar>
              <w:top w:w="58" w:type="dxa"/>
              <w:bottom w:w="58" w:type="dxa"/>
            </w:tcMar>
          </w:tcPr>
          <w:p w14:paraId="7DEEA16C" w14:textId="77777777" w:rsidR="009503A3" w:rsidRPr="002066FC" w:rsidRDefault="009503A3" w:rsidP="00FA5DC2">
            <w:pPr>
              <w:rPr>
                <w:color w:val="000000" w:themeColor="text1"/>
                <w:sz w:val="18"/>
              </w:rPr>
            </w:pPr>
            <w:r w:rsidRPr="002066FC">
              <w:rPr>
                <w:color w:val="000000" w:themeColor="text1"/>
                <w:sz w:val="18"/>
              </w:rPr>
              <w:t/>
            </w:r>
          </w:p>
        </w:tc>
        <w:tc>
          <w:tcPr>
            <w:tcW w:w="502" w:type="dxa"/>
            <w:gridSpan w:val="3"/>
            <w:tcBorders>
              <w:top w:val="nil"/>
              <w:left w:val="nil"/>
              <w:bottom w:val="nil"/>
              <w:right w:val="nil"/>
            </w:tcBorders>
            <w:tcMar>
              <w:top w:w="58" w:type="dxa"/>
              <w:bottom w:w="58" w:type="dxa"/>
            </w:tcMar>
          </w:tcPr>
          <w:p w14:paraId="46B3AB9D" w14:textId="77777777" w:rsidR="009503A3" w:rsidRPr="002066FC" w:rsidRDefault="009503A3" w:rsidP="00FA5DC2">
            <w:pPr>
              <w:rPr>
                <w:color w:val="000000" w:themeColor="text1"/>
                <w:sz w:val="18"/>
              </w:rPr>
            </w:pPr>
            <w:r w:rsidRPr="002066FC">
              <w:rPr>
                <w:color w:val="000000" w:themeColor="text1"/>
                <w:sz w:val="18"/>
              </w:rPr>
              <w:t/>
            </w:r>
          </w:p>
        </w:tc>
        <w:tc>
          <w:tcPr>
            <w:tcW w:w="8550" w:type="dxa"/>
            <w:gridSpan w:val="9"/>
            <w:tcBorders>
              <w:top w:val="nil"/>
              <w:left w:val="nil"/>
              <w:bottom w:val="nil"/>
              <w:right w:val="nil"/>
            </w:tcBorders>
            <w:tcMar>
              <w:top w:w="58" w:type="dxa"/>
              <w:bottom w:w="58" w:type="dxa"/>
            </w:tcMar>
          </w:tcPr>
          <w:p w14:paraId="75CB77C7" w14:textId="77777777" w:rsidR="009503A3" w:rsidRPr="002066FC" w:rsidRDefault="009503A3" w:rsidP="00FA5DC2">
            <w:pPr>
              <w:rPr>
                <w:color w:val="000000" w:themeColor="text1"/>
                <w:sz w:val="18"/>
              </w:rPr>
            </w:pPr>
            <w:r w:rsidRPr="002066FC">
              <w:rPr>
                <w:color w:val="000000" w:themeColor="text1"/>
                <w:sz w:val="18"/>
              </w:rPr>
              <w:t/>
            </w:r>
            <w:r>
              <w:drawing>
                <wp:inline distT="0" distR="0" distB="0" distL="0">
                  <wp:extent cx="4191000" cy="1041400"/>
                  <wp:docPr id="4" name="Drawing 4" descr="bars.png"/>
                  <a:graphic xmlns:a="http://schemas.openxmlformats.org/drawingml/2006/main">
                    <a:graphicData uri="http://schemas.openxmlformats.org/drawingml/2006/picture">
                      <pic:pic xmlns:pic="http://schemas.openxmlformats.org/drawingml/2006/picture">
                        <pic:nvPicPr>
                          <pic:cNvPr id="0" name="Picture 4" descr="bars.png"/>
                          <pic:cNvPicPr>
                            <a:picLocks noChangeAspect="true"/>
                          </pic:cNvPicPr>
                        </pic:nvPicPr>
                        <pic:blipFill>
                          <a:blip r:embed="rId13"/>
                          <a:stretch>
                            <a:fillRect/>
                          </a:stretch>
                        </pic:blipFill>
                        <pic:spPr>
                          <a:xfrm>
                            <a:off x="0" y="0"/>
                            <a:ext cx="4191000" cy="1041400"/>
                          </a:xfrm>
                          <a:prstGeom prst="rect">
                            <a:avLst/>
                          </a:prstGeom>
                        </pic:spPr>
                      </pic:pic>
                    </a:graphicData>
                  </a:graphic>
                </wp:inline>
              </w:drawing>
            </w:r>
          </w:p>
        </w:tc>
      </w:tr>
      <w:tr w:rsidR="00EF504F" w:rsidRPr="002066FC" w14:paraId="19BF1404" w14:textId="77777777" w:rsidTr="000F3263">
        <w:tc>
          <w:tcPr>
            <w:tcW w:w="308" w:type="dxa"/>
            <w:gridSpan w:val="2"/>
            <w:tcBorders>
              <w:top w:val="nil"/>
              <w:left w:val="nil"/>
              <w:bottom w:val="nil"/>
              <w:right w:val="nil"/>
            </w:tcBorders>
            <w:tcMar>
              <w:top w:w="58" w:type="dxa"/>
              <w:bottom w:w="58" w:type="dxa"/>
            </w:tcMar>
          </w:tcPr>
          <w:p w14:paraId="7DEEA16C" w14:textId="77777777" w:rsidR="009503A3" w:rsidRPr="002066FC" w:rsidRDefault="009503A3" w:rsidP="00FA5DC2">
            <w:pPr>
              <w:rPr>
                <w:color w:val="000000" w:themeColor="text1"/>
                <w:sz w:val="18"/>
              </w:rPr>
            </w:pPr>
            <w:r w:rsidRPr="002066FC">
              <w:rPr>
                <w:color w:val="000000" w:themeColor="text1"/>
                <w:sz w:val="18"/>
              </w:rPr>
              <w:t/>
            </w:r>
          </w:p>
        </w:tc>
        <w:tc>
          <w:tcPr>
            <w:tcW w:w="502" w:type="dxa"/>
            <w:gridSpan w:val="3"/>
            <w:tcBorders>
              <w:top w:val="nil"/>
              <w:left w:val="nil"/>
              <w:bottom w:val="nil"/>
              <w:right w:val="nil"/>
            </w:tcBorders>
            <w:tcMar>
              <w:top w:w="58" w:type="dxa"/>
              <w:bottom w:w="58" w:type="dxa"/>
            </w:tcMar>
          </w:tcPr>
          <w:p w14:paraId="46B3AB9D" w14:textId="77777777" w:rsidR="009503A3" w:rsidRPr="002066FC" w:rsidRDefault="009503A3" w:rsidP="00FA5DC2">
            <w:pPr>
              <w:rPr>
                <w:color w:val="000000" w:themeColor="text1"/>
                <w:sz w:val="18"/>
              </w:rPr>
            </w:pPr>
            <w:r w:rsidRPr="002066FC">
              <w:rPr>
                <w:color w:val="000000" w:themeColor="text1"/>
                <w:sz w:val="18"/>
              </w:rPr>
              <w:t/>
            </w:r>
          </w:p>
        </w:tc>
        <w:tc>
          <w:tcPr>
            <w:tcW w:w="8550" w:type="dxa"/>
            <w:gridSpan w:val="9"/>
            <w:tcBorders>
              <w:top w:val="nil"/>
              <w:left w:val="nil"/>
              <w:bottom w:val="nil"/>
              <w:right w:val="nil"/>
            </w:tcBorders>
            <w:tcMar>
              <w:top w:w="58" w:type="dxa"/>
              <w:bottom w:w="58" w:type="dxa"/>
            </w:tcMar>
          </w:tcPr>
          <w:p w14:paraId="75CB77C7" w14:textId="77777777" w:rsidR="009503A3" w:rsidRPr="002066FC" w:rsidRDefault="009503A3" w:rsidP="00FA5DC2">
            <w:pPr>
              <w:rPr>
                <w:color w:val="000000" w:themeColor="text1"/>
                <w:sz w:val="18"/>
              </w:rPr>
            </w:pPr>
            <w:r w:rsidRPr="002066FC">
              <w:rPr>
                <w:color w:val="000000" w:themeColor="text1"/>
                <w:sz w:val="18"/>
              </w:rPr>
              <w:t>7,067 patients in Cohort 1 and 8,506 patients in Cohort 2 were excluded from results because they had the outcome prior to the time window.</w:t>
            </w:r>
          </w:p>
        </w:tc>
      </w:tr>
      <w:tr w:rsidR="00EF504F" w:rsidRPr="002066FC" w14:paraId="0E44BC0B" w14:textId="77777777" w:rsidTr="00451313">
        <w:tc>
          <w:tcPr>
            <w:tcW w:w="308" w:type="dxa"/>
            <w:gridSpan w:val="2"/>
            <w:tcBorders>
              <w:top w:val="single" w:sz="4" w:space="0" w:color="808080" w:themeColor="background1" w:themeShade="80"/>
              <w:bottom w:val="nil"/>
            </w:tcBorders>
            <w:shd w:val="clear" w:color="auto" w:fill="FFFFFF" w:themeFill="background1"/>
          </w:tcPr>
          <w:p w14:paraId="280BD280" w14:textId="77777777" w:rsidR="009503A3" w:rsidRPr="002066FC" w:rsidRDefault="009503A3" w:rsidP="00264F10">
            <w:pPr>
              <w:rPr>
                <w:b/>
                <w:color w:val="000000" w:themeColor="text1"/>
                <w:sz w:val="18"/>
              </w:rPr>
            </w:pPr>
          </w:p>
        </w:tc>
        <w:tc>
          <w:tcPr>
            <w:tcW w:w="9052" w:type="dxa"/>
            <w:gridSpan w:val="12"/>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8974526" w14:textId="77777777" w:rsidR="009503A3" w:rsidRPr="002066FC" w:rsidRDefault="009503A3" w:rsidP="00264F10">
            <w:pPr>
              <w:rPr>
                <w:b/>
                <w:color w:val="000000" w:themeColor="text1"/>
                <w:sz w:val="18"/>
              </w:rPr>
            </w:pPr>
            <w:r w:rsidRPr="002066FC">
              <w:rPr>
                <w:b/>
                <w:color w:val="000000" w:themeColor="text1"/>
                <w:sz w:val="18"/>
              </w:rPr>
              <w:t>Kaplan - Meier survival analysis excluding patients with outcome prior to the time window</w:t>
            </w:r>
          </w:p>
        </w:tc>
      </w:tr>
      <w:tr w:rsidR="00FD46B0" w14:paraId="4DDD13D8" w14:textId="77777777" w:rsidTr="00B3424A">
        <w:tc>
          <w:tcPr>
            <w:tcW w:w="394" w:type="dxa"/>
            <w:gridSpan w:val="3"/>
            <w:tcBorders>
              <w:top w:val="nil"/>
              <w:bottom w:val="nil"/>
            </w:tcBorders>
          </w:tcPr>
          <w:p w14:paraId="1CC471DE" w14:textId="77777777" w:rsidR="00FD46B0" w:rsidRDefault="00FD46B0" w:rsidP="00FA5DC2">
            <w:pPr>
              <w:rPr>
                <w:color w:val="000000" w:themeColor="text1"/>
                <w:sz w:val="18"/>
              </w:rPr>
            </w:pPr>
          </w:p>
        </w:tc>
        <w:tc>
          <w:tcPr>
            <w:tcW w:w="398" w:type="dxa"/>
            <w:tcBorders>
              <w:top w:val="nil"/>
              <w:bottom w:val="nil"/>
            </w:tcBorders>
          </w:tcPr>
          <w:p w14:paraId="375108B9" w14:textId="77777777" w:rsidR="00FD46B0" w:rsidRDefault="00FD46B0" w:rsidP="00FA5DC2">
            <w:pPr>
              <w:rPr>
                <w:color w:val="000000" w:themeColor="text1"/>
                <w:sz w:val="18"/>
              </w:rPr>
            </w:pPr>
          </w:p>
        </w:tc>
        <w:tc>
          <w:tcPr>
            <w:tcW w:w="1720" w:type="dxa"/>
            <w:gridSpan w:val="3"/>
            <w:tcBorders>
              <w:top w:val="single" w:sz="4" w:space="0" w:color="808080" w:themeColor="background1" w:themeShade="80"/>
              <w:bottom w:val="single" w:sz="4" w:space="0" w:color="808080" w:themeColor="background1" w:themeShade="80"/>
            </w:tcBorders>
            <w:vAlign w:val="center"/>
          </w:tcPr>
          <w:p w14:paraId="3AC86817" w14:textId="77777777" w:rsidR="00FD46B0" w:rsidRDefault="00FD46B0" w:rsidP="00FA5DC2">
            <w:pPr>
              <w:rPr>
                <w:color w:val="000000" w:themeColor="text1"/>
                <w:sz w:val="18"/>
              </w:rPr>
            </w:pPr>
            <w:r>
              <w:rPr>
                <w:color w:val="000000" w:themeColor="text1"/>
                <w:sz w:val="18"/>
              </w:rPr>
              <w:t>Cohort</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354E0DC0" w14:textId="77777777" w:rsidR="00FD46B0" w:rsidRDefault="00FD46B0" w:rsidP="0095265D">
            <w:pPr>
              <w:jc w:val="center"/>
              <w:rPr>
                <w:color w:val="000000" w:themeColor="text1"/>
                <w:sz w:val="18"/>
              </w:rPr>
            </w:pPr>
            <w:r>
              <w:rPr>
                <w:color w:val="000000" w:themeColor="text1"/>
                <w:sz w:val="18"/>
              </w:rPr>
              <w:t>Patients in cohort</w:t>
            </w:r>
          </w:p>
        </w:tc>
        <w:tc>
          <w:tcPr>
            <w:tcW w:w="1502" w:type="dxa"/>
            <w:tcBorders>
              <w:top w:val="single" w:sz="4" w:space="0" w:color="808080" w:themeColor="background1" w:themeShade="80"/>
              <w:bottom w:val="single" w:sz="4" w:space="0" w:color="808080" w:themeColor="background1" w:themeShade="80"/>
            </w:tcBorders>
            <w:vAlign w:val="center"/>
          </w:tcPr>
          <w:p w14:paraId="0E725EF6" w14:textId="77777777" w:rsidR="00FD46B0" w:rsidRDefault="00FD46B0" w:rsidP="0095265D">
            <w:pPr>
              <w:jc w:val="center"/>
              <w:rPr>
                <w:color w:val="000000" w:themeColor="text1"/>
                <w:sz w:val="18"/>
              </w:rPr>
            </w:pPr>
            <w:r>
              <w:rPr>
                <w:color w:val="000000" w:themeColor="text1"/>
                <w:sz w:val="18"/>
              </w:rPr>
              <w:t>Patients with outcome</w:t>
            </w:r>
          </w:p>
        </w:tc>
        <w:tc>
          <w:tcPr>
            <w:tcW w:w="1240" w:type="dxa"/>
            <w:tcBorders>
              <w:top w:val="single" w:sz="4" w:space="0" w:color="808080" w:themeColor="background1" w:themeShade="80"/>
              <w:bottom w:val="single" w:sz="4" w:space="0" w:color="808080" w:themeColor="background1" w:themeShade="80"/>
            </w:tcBorders>
            <w:vAlign w:val="center"/>
          </w:tcPr>
          <w:p w14:paraId="54B1BF89" w14:textId="783A68D8" w:rsidR="00FD46B0" w:rsidRDefault="00FD46B0" w:rsidP="0095265D">
            <w:pPr>
              <w:jc w:val="center"/>
              <w:rPr>
                <w:color w:val="000000" w:themeColor="text1"/>
                <w:sz w:val="18"/>
              </w:rPr>
            </w:pPr>
            <w:r>
              <w:rPr>
                <w:color w:val="000000" w:themeColor="text1"/>
                <w:sz w:val="18"/>
              </w:rPr>
              <w:t>Median survival (days)</w:t>
            </w:r>
          </w:p>
        </w:tc>
        <w:tc>
          <w:tcPr>
            <w:tcW w:w="2686" w:type="dxa"/>
            <w:gridSpan w:val="3"/>
            <w:tcBorders>
              <w:top w:val="single" w:sz="4" w:space="0" w:color="808080" w:themeColor="background1" w:themeShade="80"/>
              <w:bottom w:val="single" w:sz="4" w:space="0" w:color="808080" w:themeColor="background1" w:themeShade="80"/>
            </w:tcBorders>
            <w:vAlign w:val="center"/>
          </w:tcPr>
          <w:p w14:paraId="271AE557" w14:textId="40F3C26E" w:rsidR="00FD46B0" w:rsidRDefault="00FD46B0" w:rsidP="0095265D">
            <w:pPr>
              <w:jc w:val="center"/>
              <w:rPr>
                <w:color w:val="000000" w:themeColor="text1"/>
                <w:sz w:val="18"/>
              </w:rPr>
            </w:pPr>
            <w:r>
              <w:rPr>
                <w:color w:val="000000" w:themeColor="text1"/>
                <w:sz w:val="18"/>
              </w:rPr>
              <w:t>Survival probability at end of time window</w:t>
            </w:r>
          </w:p>
        </w:tc>
      </w:tr>
      <w:tr w:rsidR="00FD46B0" w14:paraId="1403935E" w14:textId="77777777" w:rsidTr="00B3424A">
        <w:tc>
          <w:tcPr>
            <w:tcW w:w="394" w:type="dxa"/>
            <w:gridSpan w:val="3"/>
            <w:tcBorders>
              <w:top w:val="nil"/>
              <w:bottom w:val="nil"/>
            </w:tcBorders>
          </w:tcPr>
          <w:p w14:paraId="354F2C1F"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395C7542" w14:textId="77777777" w:rsidR="00FD46B0" w:rsidRDefault="00FD46B0" w:rsidP="00FA5DC2">
            <w:pPr>
              <w:rPr>
                <w:color w:val="000000" w:themeColor="text1"/>
                <w:sz w:val="18"/>
              </w:rPr>
            </w:pPr>
            <w:r>
              <w:rPr>
                <w:color w:val="000000" w:themeColor="text1"/>
                <w:sz w:val="18"/>
              </w:rPr>
              <w:t/>
            </w:r>
          </w:p>
        </w:tc>
        <w:tc>
          <w:tcPr>
            <w:tcW w:w="288" w:type="dxa"/>
            <w:gridSpan w:val="2"/>
            <w:tcBorders>
              <w:top w:val="single" w:sz="4" w:space="0" w:color="808080" w:themeColor="background1" w:themeShade="80"/>
              <w:bottom w:val="nil"/>
            </w:tcBorders>
          </w:tcPr>
          <w:p w14:paraId="2B0B3035" w14:textId="77777777" w:rsidR="00FD46B0" w:rsidRDefault="00FD46B0" w:rsidP="00FA5DC2">
            <w:pPr>
              <w:rPr>
                <w:color w:val="000000" w:themeColor="text1"/>
                <w:sz w:val="18"/>
              </w:rPr>
            </w:pPr>
            <w:r>
              <w:rPr>
                <w:color w:val="000000" w:themeColor="text1"/>
                <w:sz w:val="18"/>
              </w:rPr>
              <w:t>1</w:t>
            </w:r>
          </w:p>
        </w:tc>
        <w:tc>
          <w:tcPr>
            <w:tcW w:w="1432" w:type="dxa"/>
            <w:tcBorders>
              <w:top w:val="single" w:sz="4" w:space="0" w:color="808080" w:themeColor="background1" w:themeShade="80"/>
              <w:bottom w:val="nil"/>
            </w:tcBorders>
            <w:vAlign w:val="center"/>
          </w:tcPr>
          <w:p w14:paraId="674522D0" w14:textId="77777777" w:rsidR="00FD46B0" w:rsidRDefault="00FD46B0" w:rsidP="00FA5DC2">
            <w:pPr>
              <w:rPr>
                <w:color w:val="000000" w:themeColor="text1"/>
                <w:sz w:val="18"/>
              </w:rPr>
            </w:pPr>
            <w:r>
              <w:rPr>
                <w:color w:val="000000" w:themeColor="text1"/>
                <w:sz w:val="18"/>
              </w:rPr>
              <w:t>Global PPI</w:t>
            </w:r>
          </w:p>
        </w:tc>
        <w:tc>
          <w:tcPr>
            <w:tcW w:w="1420" w:type="dxa"/>
            <w:gridSpan w:val="2"/>
            <w:tcBorders>
              <w:top w:val="single" w:sz="4" w:space="0" w:color="808080" w:themeColor="background1" w:themeShade="80"/>
              <w:bottom w:val="nil"/>
            </w:tcBorders>
            <w:vAlign w:val="center"/>
          </w:tcPr>
          <w:p w14:paraId="6255834A" w14:textId="77777777" w:rsidR="00FD46B0" w:rsidRDefault="00FD46B0" w:rsidP="0095265D">
            <w:pPr>
              <w:jc w:val="center"/>
              <w:rPr>
                <w:color w:val="000000" w:themeColor="text1"/>
                <w:sz w:val="18"/>
              </w:rPr>
            </w:pPr>
            <w:r>
              <w:rPr>
                <w:color w:val="000000" w:themeColor="text1"/>
                <w:sz w:val="18"/>
              </w:rPr>
              <w:t>124,631</w:t>
            </w:r>
          </w:p>
        </w:tc>
        <w:tc>
          <w:tcPr>
            <w:tcW w:w="1502" w:type="dxa"/>
            <w:tcBorders>
              <w:top w:val="single" w:sz="4" w:space="0" w:color="808080" w:themeColor="background1" w:themeShade="80"/>
              <w:bottom w:val="nil"/>
            </w:tcBorders>
            <w:vAlign w:val="center"/>
          </w:tcPr>
          <w:p w14:paraId="059AA626" w14:textId="77777777" w:rsidR="00FD46B0" w:rsidRDefault="00FD46B0" w:rsidP="0095265D">
            <w:pPr>
              <w:jc w:val="center"/>
              <w:rPr>
                <w:color w:val="000000" w:themeColor="text1"/>
                <w:sz w:val="18"/>
              </w:rPr>
            </w:pPr>
            <w:r>
              <w:rPr>
                <w:color w:val="000000" w:themeColor="text1"/>
                <w:sz w:val="18"/>
              </w:rPr>
              <w:t>5,782</w:t>
            </w:r>
          </w:p>
        </w:tc>
        <w:tc>
          <w:tcPr>
            <w:tcW w:w="1240" w:type="dxa"/>
            <w:tcBorders>
              <w:top w:val="single" w:sz="4" w:space="0" w:color="808080" w:themeColor="background1" w:themeShade="80"/>
              <w:bottom w:val="nil"/>
            </w:tcBorders>
            <w:vAlign w:val="center"/>
          </w:tcPr>
          <w:p w14:paraId="18E4A160" w14:textId="09C3BB82" w:rsidR="00FD46B0" w:rsidRDefault="00FD46B0" w:rsidP="0095265D">
            <w:pPr>
              <w:jc w:val="center"/>
              <w:rPr>
                <w:color w:val="000000" w:themeColor="text1"/>
                <w:sz w:val="18"/>
              </w:rPr>
            </w:pPr>
            <w:r>
              <w:rPr>
                <w:color w:val="000000" w:themeColor="text1"/>
                <w:sz w:val="18"/>
              </w:rPr>
              <w:t>--</w:t>
            </w:r>
          </w:p>
        </w:tc>
        <w:tc>
          <w:tcPr>
            <w:tcW w:w="2686" w:type="dxa"/>
            <w:gridSpan w:val="3"/>
            <w:tcBorders>
              <w:top w:val="single" w:sz="4" w:space="0" w:color="808080" w:themeColor="background1" w:themeShade="80"/>
              <w:bottom w:val="nil"/>
            </w:tcBorders>
            <w:vAlign w:val="center"/>
          </w:tcPr>
          <w:p w14:paraId="0ECE1B8C" w14:textId="1622FD0E" w:rsidR="00FD46B0" w:rsidRDefault="00FD46B0" w:rsidP="0095265D">
            <w:pPr>
              <w:jc w:val="center"/>
              <w:rPr>
                <w:color w:val="000000" w:themeColor="text1"/>
                <w:sz w:val="18"/>
              </w:rPr>
            </w:pPr>
            <w:r>
              <w:rPr>
                <w:color w:val="000000" w:themeColor="text1"/>
                <w:sz w:val="18"/>
              </w:rPr>
              <w:t>87.69%</w:t>
            </w:r>
          </w:p>
        </w:tc>
      </w:tr>
      <w:tr w:rsidR="00FD46B0" w14:paraId="1403935E" w14:textId="77777777" w:rsidTr="00B3424A">
        <w:tc>
          <w:tcPr>
            <w:tcW w:w="394" w:type="dxa"/>
            <w:gridSpan w:val="3"/>
            <w:tcBorders>
              <w:top w:val="nil"/>
              <w:bottom w:val="nil"/>
            </w:tcBorders>
          </w:tcPr>
          <w:p w14:paraId="354F2C1F"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395C7542" w14:textId="77777777" w:rsidR="00FD46B0" w:rsidRDefault="00FD46B0" w:rsidP="00FA5DC2">
            <w:pPr>
              <w:rPr>
                <w:color w:val="000000" w:themeColor="text1"/>
                <w:sz w:val="18"/>
              </w:rPr>
            </w:pPr>
            <w:r>
              <w:rPr>
                <w:color w:val="000000" w:themeColor="text1"/>
                <w:sz w:val="18"/>
              </w:rPr>
              <w:t/>
            </w:r>
          </w:p>
        </w:tc>
        <w:tc>
          <w:tcPr>
            <w:tcW w:w="288" w:type="dxa"/>
            <w:gridSpan w:val="2"/>
            <w:tcBorders>
              <w:top w:val="single" w:sz="4" w:space="0" w:color="808080" w:themeColor="background1" w:themeShade="80"/>
              <w:bottom w:val="nil"/>
            </w:tcBorders>
          </w:tcPr>
          <w:p w14:paraId="2B0B3035" w14:textId="77777777" w:rsidR="00FD46B0" w:rsidRDefault="00FD46B0" w:rsidP="00FA5DC2">
            <w:pPr>
              <w:rPr>
                <w:color w:val="000000" w:themeColor="text1"/>
                <w:sz w:val="18"/>
              </w:rPr>
            </w:pPr>
            <w:r>
              <w:rPr>
                <w:color w:val="000000" w:themeColor="text1"/>
                <w:sz w:val="18"/>
              </w:rPr>
              <w:t>2</w:t>
            </w:r>
          </w:p>
        </w:tc>
        <w:tc>
          <w:tcPr>
            <w:tcW w:w="1432" w:type="dxa"/>
            <w:tcBorders>
              <w:top w:val="single" w:sz="4" w:space="0" w:color="808080" w:themeColor="background1" w:themeShade="80"/>
              <w:bottom w:val="nil"/>
            </w:tcBorders>
            <w:vAlign w:val="center"/>
          </w:tcPr>
          <w:p w14:paraId="674522D0" w14:textId="77777777" w:rsidR="00FD46B0" w:rsidRDefault="00FD46B0" w:rsidP="00FA5DC2">
            <w:pPr>
              <w:rPr>
                <w:color w:val="000000" w:themeColor="text1"/>
                <w:sz w:val="18"/>
              </w:rPr>
            </w:pPr>
            <w:r>
              <w:rPr>
                <w:color w:val="000000" w:themeColor="text1"/>
                <w:sz w:val="18"/>
              </w:rPr>
              <w:t>Global H2RA</w:t>
            </w:r>
          </w:p>
        </w:tc>
        <w:tc>
          <w:tcPr>
            <w:tcW w:w="1420" w:type="dxa"/>
            <w:gridSpan w:val="2"/>
            <w:tcBorders>
              <w:top w:val="single" w:sz="4" w:space="0" w:color="808080" w:themeColor="background1" w:themeShade="80"/>
              <w:bottom w:val="nil"/>
            </w:tcBorders>
            <w:vAlign w:val="center"/>
          </w:tcPr>
          <w:p w14:paraId="6255834A" w14:textId="77777777" w:rsidR="00FD46B0" w:rsidRDefault="00FD46B0" w:rsidP="0095265D">
            <w:pPr>
              <w:jc w:val="center"/>
              <w:rPr>
                <w:color w:val="000000" w:themeColor="text1"/>
                <w:sz w:val="18"/>
              </w:rPr>
            </w:pPr>
            <w:r>
              <w:rPr>
                <w:color w:val="000000" w:themeColor="text1"/>
                <w:sz w:val="18"/>
              </w:rPr>
              <w:t>123,192</w:t>
            </w:r>
          </w:p>
        </w:tc>
        <w:tc>
          <w:tcPr>
            <w:tcW w:w="1502" w:type="dxa"/>
            <w:tcBorders>
              <w:top w:val="single" w:sz="4" w:space="0" w:color="808080" w:themeColor="background1" w:themeShade="80"/>
              <w:bottom w:val="nil"/>
            </w:tcBorders>
            <w:vAlign w:val="center"/>
          </w:tcPr>
          <w:p w14:paraId="059AA626" w14:textId="77777777" w:rsidR="00FD46B0" w:rsidRDefault="00FD46B0" w:rsidP="0095265D">
            <w:pPr>
              <w:jc w:val="center"/>
              <w:rPr>
                <w:color w:val="000000" w:themeColor="text1"/>
                <w:sz w:val="18"/>
              </w:rPr>
            </w:pPr>
            <w:r>
              <w:rPr>
                <w:color w:val="000000" w:themeColor="text1"/>
                <w:sz w:val="18"/>
              </w:rPr>
              <w:t>3,998</w:t>
            </w:r>
          </w:p>
        </w:tc>
        <w:tc>
          <w:tcPr>
            <w:tcW w:w="1240" w:type="dxa"/>
            <w:tcBorders>
              <w:top w:val="single" w:sz="4" w:space="0" w:color="808080" w:themeColor="background1" w:themeShade="80"/>
              <w:bottom w:val="nil"/>
            </w:tcBorders>
            <w:vAlign w:val="center"/>
          </w:tcPr>
          <w:p w14:paraId="18E4A160" w14:textId="09C3BB82" w:rsidR="00FD46B0" w:rsidRDefault="00FD46B0" w:rsidP="0095265D">
            <w:pPr>
              <w:jc w:val="center"/>
              <w:rPr>
                <w:color w:val="000000" w:themeColor="text1"/>
                <w:sz w:val="18"/>
              </w:rPr>
            </w:pPr>
            <w:r>
              <w:rPr>
                <w:color w:val="000000" w:themeColor="text1"/>
                <w:sz w:val="18"/>
              </w:rPr>
              <w:t>--</w:t>
            </w:r>
          </w:p>
        </w:tc>
        <w:tc>
          <w:tcPr>
            <w:tcW w:w="2686" w:type="dxa"/>
            <w:gridSpan w:val="3"/>
            <w:tcBorders>
              <w:top w:val="single" w:sz="4" w:space="0" w:color="808080" w:themeColor="background1" w:themeShade="80"/>
              <w:bottom w:val="nil"/>
            </w:tcBorders>
            <w:vAlign w:val="center"/>
          </w:tcPr>
          <w:p w14:paraId="0ECE1B8C" w14:textId="1622FD0E" w:rsidR="00FD46B0" w:rsidRDefault="00FD46B0" w:rsidP="0095265D">
            <w:pPr>
              <w:jc w:val="center"/>
              <w:rPr>
                <w:color w:val="000000" w:themeColor="text1"/>
                <w:sz w:val="18"/>
              </w:rPr>
            </w:pPr>
            <w:r>
              <w:rPr>
                <w:color w:val="000000" w:themeColor="text1"/>
                <w:sz w:val="18"/>
              </w:rPr>
              <w:t>90.79%</w:t>
            </w: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406F59" w14:paraId="7B003494" w14:textId="77777777" w:rsidTr="00B3424A">
        <w:tc>
          <w:tcPr>
            <w:tcW w:w="394" w:type="dxa"/>
            <w:gridSpan w:val="3"/>
            <w:tcBorders>
              <w:top w:val="nil"/>
              <w:bottom w:val="nil"/>
            </w:tcBorders>
          </w:tcPr>
          <w:p w14:paraId="4BDB7043" w14:textId="77777777" w:rsidR="00406F59" w:rsidRDefault="00406F59" w:rsidP="00FA5DC2">
            <w:pPr>
              <w:rPr>
                <w:color w:val="000000" w:themeColor="text1"/>
                <w:sz w:val="18"/>
              </w:rPr>
            </w:pPr>
          </w:p>
        </w:tc>
        <w:tc>
          <w:tcPr>
            <w:tcW w:w="398" w:type="dxa"/>
            <w:tcBorders>
              <w:top w:val="nil"/>
              <w:bottom w:val="nil"/>
            </w:tcBorders>
          </w:tcPr>
          <w:p w14:paraId="3C6E9CB9" w14:textId="77777777" w:rsidR="00406F59" w:rsidRDefault="00406F59" w:rsidP="00FA5DC2">
            <w:pPr>
              <w:rPr>
                <w:color w:val="000000" w:themeColor="text1"/>
                <w:sz w:val="18"/>
              </w:rPr>
            </w:pPr>
          </w:p>
        </w:tc>
        <w:tc>
          <w:tcPr>
            <w:tcW w:w="1720" w:type="dxa"/>
            <w:gridSpan w:val="3"/>
            <w:tcBorders>
              <w:top w:val="nil"/>
              <w:bottom w:val="single" w:sz="4" w:space="0" w:color="808080" w:themeColor="background1" w:themeShade="80"/>
            </w:tcBorders>
          </w:tcPr>
          <w:p w14:paraId="7A7F2BA3" w14:textId="77853509" w:rsidR="00406F59" w:rsidRDefault="00406F59" w:rsidP="00FA5DC2">
            <w:pPr>
              <w:rPr>
                <w:color w:val="000000" w:themeColor="text1"/>
                <w:sz w:val="18"/>
              </w:rPr>
            </w:pPr>
          </w:p>
        </w:tc>
        <w:tc>
          <w:tcPr>
            <w:tcW w:w="1420" w:type="dxa"/>
            <w:gridSpan w:val="2"/>
            <w:tcBorders>
              <w:top w:val="nil"/>
              <w:bottom w:val="single" w:sz="4" w:space="0" w:color="808080" w:themeColor="background1" w:themeShade="80"/>
            </w:tcBorders>
            <w:vAlign w:val="center"/>
          </w:tcPr>
          <w:p w14:paraId="7BBA0286" w14:textId="658ED384" w:rsidR="00406F59" w:rsidRDefault="00406F59" w:rsidP="0095265D">
            <w:pPr>
              <w:jc w:val="center"/>
              <w:rPr>
                <w:color w:val="000000" w:themeColor="text1"/>
                <w:sz w:val="18"/>
              </w:rPr>
            </w:pPr>
            <w:r w:rsidRPr="00406F59">
              <w:rPr>
                <w:color w:val="000000" w:themeColor="text1"/>
                <w:sz w:val="18"/>
              </w:rPr>
              <w:t>χ</w:t>
            </w:r>
            <w:r w:rsidRPr="00406F59">
              <w:rPr>
                <w:color w:val="000000" w:themeColor="text1"/>
                <w:sz w:val="18"/>
                <w:vertAlign w:val="superscript"/>
              </w:rPr>
              <w:t>2</w:t>
            </w:r>
          </w:p>
        </w:tc>
        <w:tc>
          <w:tcPr>
            <w:tcW w:w="1502" w:type="dxa"/>
            <w:tcBorders>
              <w:top w:val="nil"/>
              <w:bottom w:val="single" w:sz="4" w:space="0" w:color="808080" w:themeColor="background1" w:themeShade="80"/>
            </w:tcBorders>
            <w:vAlign w:val="center"/>
          </w:tcPr>
          <w:p w14:paraId="29FFC7B1" w14:textId="6C576893" w:rsidR="00406F59" w:rsidRDefault="00406F59" w:rsidP="0095265D">
            <w:pPr>
              <w:jc w:val="center"/>
              <w:rPr>
                <w:color w:val="000000" w:themeColor="text1"/>
                <w:sz w:val="18"/>
              </w:rPr>
            </w:pPr>
            <w:r>
              <w:rPr>
                <w:color w:val="000000" w:themeColor="text1"/>
                <w:sz w:val="18"/>
              </w:rPr>
              <w:t>df</w:t>
            </w:r>
          </w:p>
        </w:tc>
        <w:tc>
          <w:tcPr>
            <w:tcW w:w="1240" w:type="dxa"/>
            <w:tcBorders>
              <w:top w:val="nil"/>
              <w:bottom w:val="single" w:sz="4" w:space="0" w:color="808080" w:themeColor="background1" w:themeShade="80"/>
            </w:tcBorders>
            <w:vAlign w:val="center"/>
          </w:tcPr>
          <w:p w14:paraId="549C9243" w14:textId="5A811CC8" w:rsidR="00406F59" w:rsidRDefault="00406F59" w:rsidP="0095265D">
            <w:pPr>
              <w:jc w:val="center"/>
              <w:rPr>
                <w:color w:val="000000" w:themeColor="text1"/>
                <w:sz w:val="18"/>
              </w:rPr>
            </w:pPr>
            <w:r>
              <w:rPr>
                <w:color w:val="000000" w:themeColor="text1"/>
                <w:sz w:val="18"/>
              </w:rPr>
              <w:t>p</w:t>
            </w:r>
          </w:p>
        </w:tc>
        <w:tc>
          <w:tcPr>
            <w:tcW w:w="866" w:type="dxa"/>
            <w:tcBorders>
              <w:top w:val="nil"/>
              <w:bottom w:val="nil"/>
            </w:tcBorders>
            <w:vAlign w:val="center"/>
          </w:tcPr>
          <w:p w14:paraId="15A400B0" w14:textId="582F0208" w:rsidR="00406F59" w:rsidRDefault="00406F59" w:rsidP="0095265D">
            <w:pPr>
              <w:jc w:val="center"/>
              <w:rPr>
                <w:color w:val="000000" w:themeColor="text1"/>
                <w:sz w:val="18"/>
              </w:rPr>
            </w:pPr>
          </w:p>
        </w:tc>
        <w:tc>
          <w:tcPr>
            <w:tcW w:w="780" w:type="dxa"/>
            <w:tcBorders>
              <w:top w:val="nil"/>
              <w:bottom w:val="nil"/>
            </w:tcBorders>
            <w:vAlign w:val="center"/>
          </w:tcPr>
          <w:p w14:paraId="4FBB2C70" w14:textId="1ADE2B47" w:rsidR="00406F59" w:rsidRDefault="00406F59" w:rsidP="0095265D">
            <w:pPr>
              <w:jc w:val="center"/>
              <w:rPr>
                <w:color w:val="000000" w:themeColor="text1"/>
                <w:sz w:val="18"/>
              </w:rPr>
            </w:pPr>
          </w:p>
        </w:tc>
        <w:tc>
          <w:tcPr>
            <w:tcW w:w="1040" w:type="dxa"/>
            <w:tcBorders>
              <w:top w:val="nil"/>
              <w:bottom w:val="nil"/>
            </w:tcBorders>
            <w:vAlign w:val="center"/>
          </w:tcPr>
          <w:p w14:paraId="5AA4AFFC" w14:textId="1FC31A8C" w:rsidR="00406F59" w:rsidRDefault="00406F59" w:rsidP="0095265D">
            <w:pPr>
              <w:jc w:val="center"/>
              <w:rPr>
                <w:color w:val="000000" w:themeColor="text1"/>
                <w:sz w:val="18"/>
              </w:rPr>
            </w:pPr>
          </w:p>
        </w:tc>
      </w:tr>
      <w:tr w:rsidR="00406F59" w14:paraId="76185D60" w14:textId="77777777" w:rsidTr="00B3424A">
        <w:tc>
          <w:tcPr>
            <w:tcW w:w="394" w:type="dxa"/>
            <w:gridSpan w:val="3"/>
            <w:tcBorders>
              <w:top w:val="nil"/>
              <w:bottom w:val="nil"/>
            </w:tcBorders>
          </w:tcPr>
          <w:p w14:paraId="51EE1065" w14:textId="1AD694F3" w:rsidR="00406F59" w:rsidRDefault="00406F59" w:rsidP="00FA5DC2">
            <w:pPr>
              <w:rPr>
                <w:color w:val="000000" w:themeColor="text1"/>
                <w:sz w:val="18"/>
              </w:rPr>
            </w:pPr>
            <w:r>
              <w:rPr>
                <w:color w:val="000000" w:themeColor="text1"/>
                <w:sz w:val="18"/>
              </w:rPr>
              <w:t/>
            </w:r>
          </w:p>
        </w:tc>
        <w:tc>
          <w:tcPr>
            <w:tcW w:w="398" w:type="dxa"/>
            <w:tcBorders>
              <w:top w:val="nil"/>
              <w:bottom w:val="nil"/>
            </w:tcBorders>
          </w:tcPr>
          <w:p w14:paraId="34F7CBA2" w14:textId="2FD9BD1D" w:rsidR="00406F59" w:rsidRDefault="00406F59"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nil"/>
            </w:tcBorders>
          </w:tcPr>
          <w:p w14:paraId="748F94F7" w14:textId="20291ED0" w:rsidR="00406F59" w:rsidRPr="00406F59" w:rsidRDefault="00A132D0" w:rsidP="00FA5DC2">
            <w:pPr>
              <w:rPr>
                <w:b/>
                <w:bCs/>
                <w:color w:val="000000" w:themeColor="text1"/>
                <w:sz w:val="18"/>
              </w:rPr>
            </w:pPr>
            <w:r>
              <w:rPr>
                <w:b/>
                <w:bCs/>
                <w:color w:val="000000" w:themeColor="text1"/>
                <w:sz w:val="18"/>
              </w:rPr>
              <w:t>Log-Rank Test</w:t>
            </w:r>
          </w:p>
        </w:tc>
        <w:tc>
          <w:tcPr>
            <w:tcW w:w="1420" w:type="dxa"/>
            <w:gridSpan w:val="2"/>
            <w:tcBorders>
              <w:top w:val="single" w:sz="4" w:space="0" w:color="808080" w:themeColor="background1" w:themeShade="80"/>
              <w:bottom w:val="nil"/>
            </w:tcBorders>
            <w:vAlign w:val="center"/>
          </w:tcPr>
          <w:p w14:paraId="4352B7D3" w14:textId="19DFFC5E" w:rsidR="00406F59" w:rsidRDefault="00406F59" w:rsidP="0095265D">
            <w:pPr>
              <w:jc w:val="center"/>
              <w:rPr>
                <w:color w:val="000000" w:themeColor="text1"/>
                <w:sz w:val="18"/>
              </w:rPr>
            </w:pPr>
            <w:r>
              <w:rPr>
                <w:color w:val="000000" w:themeColor="text1"/>
                <w:sz w:val="18"/>
              </w:rPr>
              <w:t>104.120</w:t>
            </w:r>
          </w:p>
        </w:tc>
        <w:tc>
          <w:tcPr>
            <w:tcW w:w="1502" w:type="dxa"/>
            <w:tcBorders>
              <w:top w:val="single" w:sz="4" w:space="0" w:color="808080" w:themeColor="background1" w:themeShade="80"/>
              <w:bottom w:val="nil"/>
            </w:tcBorders>
            <w:vAlign w:val="center"/>
          </w:tcPr>
          <w:p w14:paraId="5762E94D" w14:textId="215F18A0" w:rsidR="00406F59" w:rsidRDefault="00406F59" w:rsidP="0095265D">
            <w:pPr>
              <w:jc w:val="center"/>
              <w:rPr>
                <w:color w:val="000000" w:themeColor="text1"/>
                <w:sz w:val="18"/>
              </w:rPr>
            </w:pPr>
            <w:r>
              <w:rPr>
                <w:color w:val="000000" w:themeColor="text1"/>
                <w:sz w:val="18"/>
              </w:rPr>
              <w:t>1</w:t>
            </w:r>
          </w:p>
        </w:tc>
        <w:tc>
          <w:tcPr>
            <w:tcW w:w="1240" w:type="dxa"/>
            <w:tcBorders>
              <w:top w:val="single" w:sz="4" w:space="0" w:color="808080" w:themeColor="background1" w:themeShade="80"/>
              <w:bottom w:val="nil"/>
            </w:tcBorders>
            <w:vAlign w:val="center"/>
          </w:tcPr>
          <w:p w14:paraId="089D0C0A" w14:textId="3AD9C75B" w:rsidR="00406F59" w:rsidRDefault="00406F59" w:rsidP="0095265D">
            <w:pPr>
              <w:jc w:val="center"/>
              <w:rPr>
                <w:color w:val="000000" w:themeColor="text1"/>
                <w:sz w:val="18"/>
              </w:rPr>
            </w:pPr>
            <w:r>
              <w:rPr>
                <w:color w:val="000000" w:themeColor="text1"/>
                <w:sz w:val="18"/>
              </w:rPr>
              <w:t>0.000</w:t>
            </w:r>
          </w:p>
        </w:tc>
        <w:tc>
          <w:tcPr>
            <w:tcW w:w="866" w:type="dxa"/>
            <w:tcBorders>
              <w:top w:val="nil"/>
              <w:bottom w:val="nil"/>
            </w:tcBorders>
            <w:vAlign w:val="center"/>
          </w:tcPr>
          <w:p w14:paraId="0BE37FAD" w14:textId="3D7C52F5" w:rsidR="00406F59" w:rsidRDefault="00406F59" w:rsidP="0095265D">
            <w:pPr>
              <w:jc w:val="center"/>
              <w:rPr>
                <w:color w:val="000000" w:themeColor="text1"/>
                <w:sz w:val="18"/>
              </w:rPr>
            </w:pPr>
          </w:p>
        </w:tc>
        <w:tc>
          <w:tcPr>
            <w:tcW w:w="780" w:type="dxa"/>
            <w:tcBorders>
              <w:top w:val="nil"/>
              <w:bottom w:val="nil"/>
            </w:tcBorders>
            <w:vAlign w:val="center"/>
          </w:tcPr>
          <w:p w14:paraId="31A5D17C" w14:textId="485D4712" w:rsidR="00406F59" w:rsidRDefault="00406F59" w:rsidP="0095265D">
            <w:pPr>
              <w:jc w:val="center"/>
              <w:rPr>
                <w:color w:val="000000" w:themeColor="text1"/>
                <w:sz w:val="18"/>
              </w:rPr>
            </w:pPr>
          </w:p>
        </w:tc>
        <w:tc>
          <w:tcPr>
            <w:tcW w:w="1040" w:type="dxa"/>
            <w:tcBorders>
              <w:top w:val="nil"/>
              <w:bottom w:val="nil"/>
            </w:tcBorders>
            <w:vAlign w:val="center"/>
          </w:tcPr>
          <w:p w14:paraId="41626062" w14:textId="4C508724" w:rsidR="00406F59" w:rsidRDefault="00406F59" w:rsidP="0095265D">
            <w:pPr>
              <w:jc w:val="center"/>
              <w:rPr>
                <w:color w:val="000000" w:themeColor="text1"/>
                <w:sz w:val="18"/>
              </w:rPr>
            </w:pP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1B1280" w14:paraId="03B2DACF" w14:textId="77777777" w:rsidTr="00B3424A">
        <w:tc>
          <w:tcPr>
            <w:tcW w:w="394" w:type="dxa"/>
            <w:gridSpan w:val="3"/>
            <w:tcBorders>
              <w:top w:val="nil"/>
              <w:bottom w:val="nil"/>
            </w:tcBorders>
          </w:tcPr>
          <w:p w14:paraId="0A19E584" w14:textId="77777777" w:rsidR="001B1280" w:rsidRDefault="001B1280" w:rsidP="00FA5DC2">
            <w:pPr>
              <w:rPr>
                <w:color w:val="000000" w:themeColor="text1"/>
                <w:sz w:val="18"/>
              </w:rPr>
            </w:pPr>
          </w:p>
        </w:tc>
        <w:tc>
          <w:tcPr>
            <w:tcW w:w="398" w:type="dxa"/>
            <w:tcBorders>
              <w:top w:val="nil"/>
              <w:bottom w:val="nil"/>
            </w:tcBorders>
          </w:tcPr>
          <w:p w14:paraId="1E869EA5" w14:textId="77777777" w:rsidR="001B1280" w:rsidRDefault="001B1280" w:rsidP="00FA5DC2">
            <w:pPr>
              <w:rPr>
                <w:color w:val="000000" w:themeColor="text1"/>
                <w:sz w:val="18"/>
              </w:rPr>
            </w:pPr>
          </w:p>
        </w:tc>
        <w:tc>
          <w:tcPr>
            <w:tcW w:w="1720" w:type="dxa"/>
            <w:gridSpan w:val="3"/>
            <w:tcBorders>
              <w:top w:val="nil"/>
              <w:bottom w:val="single" w:sz="4" w:space="0" w:color="808080" w:themeColor="background1" w:themeShade="80"/>
            </w:tcBorders>
          </w:tcPr>
          <w:p w14:paraId="2D80E16E" w14:textId="7A93EA5A" w:rsidR="001B1280" w:rsidRDefault="001B1280" w:rsidP="00FA5DC2">
            <w:pPr>
              <w:rPr>
                <w:color w:val="000000" w:themeColor="text1"/>
                <w:sz w:val="18"/>
              </w:rPr>
            </w:pPr>
          </w:p>
        </w:tc>
        <w:tc>
          <w:tcPr>
            <w:tcW w:w="1420" w:type="dxa"/>
            <w:gridSpan w:val="2"/>
            <w:tcBorders>
              <w:top w:val="nil"/>
              <w:bottom w:val="single" w:sz="4" w:space="0" w:color="808080" w:themeColor="background1" w:themeShade="80"/>
            </w:tcBorders>
            <w:vAlign w:val="center"/>
          </w:tcPr>
          <w:p w14:paraId="4455095C" w14:textId="06300B84" w:rsidR="001B1280" w:rsidRDefault="001B1280" w:rsidP="0095265D">
            <w:pPr>
              <w:jc w:val="center"/>
              <w:rPr>
                <w:color w:val="000000" w:themeColor="text1"/>
                <w:sz w:val="18"/>
              </w:rPr>
            </w:pPr>
            <w:r>
              <w:rPr>
                <w:color w:val="000000" w:themeColor="text1"/>
                <w:sz w:val="18"/>
              </w:rPr>
              <w:t>Hazard Ratio</w:t>
            </w:r>
          </w:p>
        </w:tc>
        <w:tc>
          <w:tcPr>
            <w:tcW w:w="1502" w:type="dxa"/>
            <w:tcBorders>
              <w:top w:val="nil"/>
              <w:bottom w:val="single" w:sz="4" w:space="0" w:color="808080" w:themeColor="background1" w:themeShade="80"/>
            </w:tcBorders>
            <w:vAlign w:val="center"/>
          </w:tcPr>
          <w:p w14:paraId="0D54E471" w14:textId="55F500F6" w:rsidR="001B1280" w:rsidRDefault="001B1280" w:rsidP="0095265D">
            <w:pPr>
              <w:jc w:val="center"/>
              <w:rPr>
                <w:color w:val="000000" w:themeColor="text1"/>
                <w:sz w:val="18"/>
              </w:rPr>
            </w:pPr>
            <w:r>
              <w:rPr>
                <w:color w:val="000000" w:themeColor="text1"/>
                <w:sz w:val="18"/>
              </w:rPr>
              <w:t>95% CI</w:t>
            </w:r>
          </w:p>
        </w:tc>
        <w:tc>
          <w:tcPr>
            <w:tcW w:w="1240" w:type="dxa"/>
            <w:tcBorders>
              <w:top w:val="nil"/>
              <w:bottom w:val="single" w:sz="4" w:space="0" w:color="808080" w:themeColor="background1" w:themeShade="80"/>
            </w:tcBorders>
            <w:vAlign w:val="center"/>
          </w:tcPr>
          <w:p w14:paraId="0CCC8A9C" w14:textId="4691F330" w:rsidR="001B1280" w:rsidRDefault="001B1280" w:rsidP="0095265D">
            <w:pPr>
              <w:jc w:val="center"/>
              <w:rPr>
                <w:color w:val="000000" w:themeColor="text1"/>
                <w:sz w:val="18"/>
              </w:rPr>
            </w:pPr>
            <w:r w:rsidRPr="00406F59">
              <w:rPr>
                <w:color w:val="000000" w:themeColor="text1"/>
                <w:sz w:val="18"/>
              </w:rPr>
              <w:t>χ</w:t>
            </w:r>
            <w:r w:rsidRPr="00406F59">
              <w:rPr>
                <w:color w:val="000000" w:themeColor="text1"/>
                <w:sz w:val="18"/>
                <w:vertAlign w:val="superscript"/>
              </w:rPr>
              <w:t>2</w:t>
            </w:r>
          </w:p>
        </w:tc>
        <w:tc>
          <w:tcPr>
            <w:tcW w:w="866" w:type="dxa"/>
            <w:tcBorders>
              <w:top w:val="nil"/>
              <w:bottom w:val="single" w:sz="4" w:space="0" w:color="808080" w:themeColor="background1" w:themeShade="80"/>
            </w:tcBorders>
            <w:vAlign w:val="center"/>
          </w:tcPr>
          <w:p w14:paraId="1DEE480F" w14:textId="682B4529" w:rsidR="001B1280" w:rsidRDefault="001B1280" w:rsidP="0095265D">
            <w:pPr>
              <w:jc w:val="center"/>
              <w:rPr>
                <w:color w:val="000000" w:themeColor="text1"/>
                <w:sz w:val="18"/>
              </w:rPr>
            </w:pPr>
            <w:r>
              <w:rPr>
                <w:color w:val="000000" w:themeColor="text1"/>
                <w:sz w:val="18"/>
              </w:rPr>
              <w:t>df</w:t>
            </w:r>
          </w:p>
        </w:tc>
        <w:tc>
          <w:tcPr>
            <w:tcW w:w="1820" w:type="dxa"/>
            <w:gridSpan w:val="2"/>
            <w:tcBorders>
              <w:top w:val="nil"/>
              <w:bottom w:val="single" w:sz="4" w:space="0" w:color="808080" w:themeColor="background1" w:themeShade="80"/>
            </w:tcBorders>
            <w:vAlign w:val="center"/>
          </w:tcPr>
          <w:p w14:paraId="4BEDFA94" w14:textId="49DA20AA" w:rsidR="001B1280" w:rsidRDefault="001B1280" w:rsidP="0095265D">
            <w:pPr>
              <w:jc w:val="center"/>
              <w:rPr>
                <w:color w:val="000000" w:themeColor="text1"/>
                <w:sz w:val="18"/>
              </w:rPr>
            </w:pPr>
            <w:r>
              <w:rPr>
                <w:color w:val="000000" w:themeColor="text1"/>
                <w:sz w:val="18"/>
              </w:rPr>
              <w:t>p</w:t>
            </w:r>
          </w:p>
        </w:tc>
      </w:tr>
      <w:tr w:rsidR="001B1280" w14:paraId="16DD12C8" w14:textId="77777777" w:rsidTr="00B3424A">
        <w:tc>
          <w:tcPr>
            <w:tcW w:w="394" w:type="dxa"/>
            <w:gridSpan w:val="3"/>
            <w:tcBorders>
              <w:top w:val="nil"/>
              <w:bottom w:val="nil"/>
            </w:tcBorders>
          </w:tcPr>
          <w:p w14:paraId="7F80DEE8" w14:textId="77777777" w:rsidR="001B1280" w:rsidRDefault="001B1280" w:rsidP="00FA5DC2">
            <w:pPr>
              <w:rPr>
                <w:color w:val="000000" w:themeColor="text1"/>
                <w:sz w:val="18"/>
              </w:rPr>
            </w:pPr>
            <w:r>
              <w:rPr>
                <w:color w:val="000000" w:themeColor="text1"/>
                <w:sz w:val="18"/>
              </w:rPr>
              <w:t/>
            </w:r>
          </w:p>
        </w:tc>
        <w:tc>
          <w:tcPr>
            <w:tcW w:w="398" w:type="dxa"/>
            <w:tcBorders>
              <w:top w:val="nil"/>
              <w:bottom w:val="nil"/>
            </w:tcBorders>
          </w:tcPr>
          <w:p w14:paraId="0DF474D4" w14:textId="77777777" w:rsidR="001B1280" w:rsidRDefault="001B1280"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nil"/>
            </w:tcBorders>
          </w:tcPr>
          <w:p w14:paraId="0DD5A905" w14:textId="65623BB1" w:rsidR="001B1280" w:rsidRPr="00A132D0" w:rsidRDefault="001B1280" w:rsidP="00FA5DC2">
            <w:pPr>
              <w:rPr>
                <w:b/>
                <w:bCs/>
                <w:color w:val="000000" w:themeColor="text1"/>
                <w:sz w:val="18"/>
              </w:rPr>
            </w:pPr>
            <w:r>
              <w:rPr>
                <w:b/>
                <w:bCs/>
                <w:color w:val="000000" w:themeColor="text1"/>
                <w:sz w:val="18"/>
              </w:rPr>
              <w:t>Hazard Ratio and Proportionality</w:t>
            </w:r>
          </w:p>
        </w:tc>
        <w:tc>
          <w:tcPr>
            <w:tcW w:w="1420" w:type="dxa"/>
            <w:gridSpan w:val="2"/>
            <w:tcBorders>
              <w:top w:val="single" w:sz="4" w:space="0" w:color="808080" w:themeColor="background1" w:themeShade="80"/>
              <w:bottom w:val="nil"/>
            </w:tcBorders>
            <w:vAlign w:val="center"/>
          </w:tcPr>
          <w:p w14:paraId="58C1D5E5" w14:textId="3CAC8C27" w:rsidR="001B1280" w:rsidRDefault="001B1280" w:rsidP="0095265D">
            <w:pPr>
              <w:jc w:val="center"/>
              <w:rPr>
                <w:color w:val="000000" w:themeColor="text1"/>
                <w:sz w:val="18"/>
              </w:rPr>
            </w:pPr>
            <w:r>
              <w:rPr>
                <w:color w:val="000000" w:themeColor="text1"/>
                <w:sz w:val="18"/>
              </w:rPr>
              <w:t>1.234</w:t>
            </w:r>
          </w:p>
        </w:tc>
        <w:tc>
          <w:tcPr>
            <w:tcW w:w="1502" w:type="dxa"/>
            <w:tcBorders>
              <w:top w:val="single" w:sz="4" w:space="0" w:color="808080" w:themeColor="background1" w:themeShade="80"/>
              <w:bottom w:val="nil"/>
            </w:tcBorders>
            <w:vAlign w:val="center"/>
          </w:tcPr>
          <w:p w14:paraId="1F378B0F" w14:textId="28F13059" w:rsidR="001B1280" w:rsidRDefault="001B1280" w:rsidP="0095265D">
            <w:pPr>
              <w:jc w:val="center"/>
              <w:rPr>
                <w:color w:val="000000" w:themeColor="text1"/>
                <w:sz w:val="18"/>
              </w:rPr>
            </w:pPr>
            <w:r>
              <w:rPr>
                <w:color w:val="000000" w:themeColor="text1"/>
                <w:sz w:val="18"/>
              </w:rPr>
              <w:t>(1.185, 1.285)</w:t>
            </w:r>
          </w:p>
        </w:tc>
        <w:tc>
          <w:tcPr>
            <w:tcW w:w="1240" w:type="dxa"/>
            <w:tcBorders>
              <w:top w:val="single" w:sz="4" w:space="0" w:color="808080" w:themeColor="background1" w:themeShade="80"/>
              <w:bottom w:val="nil"/>
            </w:tcBorders>
            <w:vAlign w:val="center"/>
          </w:tcPr>
          <w:p w14:paraId="30DE8243" w14:textId="205FC7FA" w:rsidR="001B1280" w:rsidRDefault="001B1280" w:rsidP="0095265D">
            <w:pPr>
              <w:jc w:val="center"/>
              <w:rPr>
                <w:color w:val="000000" w:themeColor="text1"/>
                <w:sz w:val="18"/>
              </w:rPr>
            </w:pPr>
            <w:r>
              <w:rPr>
                <w:color w:val="000000" w:themeColor="text1"/>
                <w:sz w:val="18"/>
              </w:rPr>
              <w:t>7.671</w:t>
            </w:r>
          </w:p>
        </w:tc>
        <w:tc>
          <w:tcPr>
            <w:tcW w:w="866" w:type="dxa"/>
            <w:tcBorders>
              <w:top w:val="single" w:sz="4" w:space="0" w:color="808080" w:themeColor="background1" w:themeShade="80"/>
              <w:bottom w:val="nil"/>
            </w:tcBorders>
            <w:vAlign w:val="center"/>
          </w:tcPr>
          <w:p w14:paraId="63380693" w14:textId="1587784C" w:rsidR="001B1280" w:rsidRDefault="001B1280" w:rsidP="0095265D">
            <w:pPr>
              <w:jc w:val="center"/>
              <w:rPr>
                <w:color w:val="000000" w:themeColor="text1"/>
                <w:sz w:val="18"/>
              </w:rPr>
            </w:pPr>
            <w:r>
              <w:rPr>
                <w:color w:val="000000" w:themeColor="text1"/>
                <w:sz w:val="18"/>
              </w:rPr>
              <w:t>1</w:t>
            </w:r>
          </w:p>
        </w:tc>
        <w:tc>
          <w:tcPr>
            <w:tcW w:w="1820" w:type="dxa"/>
            <w:gridSpan w:val="2"/>
            <w:tcBorders>
              <w:top w:val="single" w:sz="4" w:space="0" w:color="808080" w:themeColor="background1" w:themeShade="80"/>
              <w:bottom w:val="nil"/>
            </w:tcBorders>
            <w:vAlign w:val="center"/>
          </w:tcPr>
          <w:p w14:paraId="64D9E96E" w14:textId="0A7E3B7E" w:rsidR="001B1280" w:rsidRDefault="001B1280" w:rsidP="0095265D">
            <w:pPr>
              <w:jc w:val="center"/>
              <w:rPr>
                <w:color w:val="000000" w:themeColor="text1"/>
                <w:sz w:val="18"/>
              </w:rPr>
            </w:pPr>
            <w:r>
              <w:rPr>
                <w:color w:val="000000" w:themeColor="text1"/>
                <w:sz w:val="18"/>
              </w:rPr>
              <w:t>0.006</w:t>
            </w: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EF504F" w:rsidRPr="002066FC" w14:paraId="19BF1404" w14:textId="77777777" w:rsidTr="000F3263">
        <w:tc>
          <w:tcPr>
            <w:tcW w:w="308" w:type="dxa"/>
            <w:gridSpan w:val="2"/>
            <w:tcBorders>
              <w:top w:val="nil"/>
              <w:left w:val="nil"/>
              <w:bottom w:val="nil"/>
              <w:right w:val="nil"/>
            </w:tcBorders>
            <w:tcMar>
              <w:top w:w="58" w:type="dxa"/>
              <w:bottom w:w="58" w:type="dxa"/>
            </w:tcMar>
          </w:tcPr>
          <w:p w14:paraId="7DEEA16C" w14:textId="77777777" w:rsidR="009503A3" w:rsidRPr="002066FC" w:rsidRDefault="009503A3" w:rsidP="00FA5DC2">
            <w:pPr>
              <w:rPr>
                <w:color w:val="000000" w:themeColor="text1"/>
                <w:sz w:val="18"/>
              </w:rPr>
            </w:pPr>
            <w:r w:rsidRPr="002066FC">
              <w:rPr>
                <w:color w:val="000000" w:themeColor="text1"/>
                <w:sz w:val="18"/>
              </w:rPr>
              <w:t/>
            </w:r>
          </w:p>
        </w:tc>
        <w:tc>
          <w:tcPr>
            <w:tcW w:w="502" w:type="dxa"/>
            <w:gridSpan w:val="3"/>
            <w:tcBorders>
              <w:top w:val="nil"/>
              <w:left w:val="nil"/>
              <w:bottom w:val="nil"/>
              <w:right w:val="nil"/>
            </w:tcBorders>
            <w:tcMar>
              <w:top w:w="58" w:type="dxa"/>
              <w:bottom w:w="58" w:type="dxa"/>
            </w:tcMar>
          </w:tcPr>
          <w:p w14:paraId="46B3AB9D" w14:textId="77777777" w:rsidR="009503A3" w:rsidRPr="002066FC" w:rsidRDefault="009503A3" w:rsidP="00FA5DC2">
            <w:pPr>
              <w:rPr>
                <w:color w:val="000000" w:themeColor="text1"/>
                <w:sz w:val="18"/>
              </w:rPr>
            </w:pPr>
            <w:r w:rsidRPr="002066FC">
              <w:rPr>
                <w:color w:val="000000" w:themeColor="text1"/>
                <w:sz w:val="18"/>
              </w:rPr>
              <w:t/>
            </w:r>
          </w:p>
        </w:tc>
        <w:tc>
          <w:tcPr>
            <w:tcW w:w="8550" w:type="dxa"/>
            <w:gridSpan w:val="9"/>
            <w:tcBorders>
              <w:top w:val="nil"/>
              <w:left w:val="nil"/>
              <w:bottom w:val="nil"/>
              <w:right w:val="nil"/>
            </w:tcBorders>
            <w:tcMar>
              <w:top w:w="58" w:type="dxa"/>
              <w:bottom w:w="58" w:type="dxa"/>
            </w:tcMar>
          </w:tcPr>
          <w:p w14:paraId="75CB77C7" w14:textId="77777777" w:rsidR="009503A3" w:rsidRPr="002066FC" w:rsidRDefault="009503A3" w:rsidP="00FA5DC2">
            <w:pPr>
              <w:rPr>
                <w:color w:val="000000" w:themeColor="text1"/>
                <w:sz w:val="18"/>
              </w:rPr>
            </w:pPr>
            <w:r w:rsidRPr="002066FC">
              <w:rPr>
                <w:color w:val="000000" w:themeColor="text1"/>
                <w:sz w:val="18"/>
              </w:rPr>
              <w:t/>
            </w:r>
            <w:r>
              <w:drawing>
                <wp:inline distT="0" distR="0" distB="0" distL="0">
                  <wp:extent cx="4191000" cy="1041400"/>
                  <wp:docPr id="5" name="Drawing 5" descr="lines.png"/>
                  <a:graphic xmlns:a="http://schemas.openxmlformats.org/drawingml/2006/main">
                    <a:graphicData uri="http://schemas.openxmlformats.org/drawingml/2006/picture">
                      <pic:pic xmlns:pic="http://schemas.openxmlformats.org/drawingml/2006/picture">
                        <pic:nvPicPr>
                          <pic:cNvPr id="0" name="Picture 5" descr="lines.png"/>
                          <pic:cNvPicPr>
                            <a:picLocks noChangeAspect="true"/>
                          </pic:cNvPicPr>
                        </pic:nvPicPr>
                        <pic:blipFill>
                          <a:blip r:embed="rId14"/>
                          <a:stretch>
                            <a:fillRect/>
                          </a:stretch>
                        </pic:blipFill>
                        <pic:spPr>
                          <a:xfrm>
                            <a:off x="0" y="0"/>
                            <a:ext cx="4191000" cy="1041400"/>
                          </a:xfrm>
                          <a:prstGeom prst="rect">
                            <a:avLst/>
                          </a:prstGeom>
                        </pic:spPr>
                      </pic:pic>
                    </a:graphicData>
                  </a:graphic>
                </wp:inline>
              </w:drawing>
            </w:r>
          </w:p>
        </w:tc>
      </w:tr>
      <w:tr w:rsidR="00EF504F" w:rsidRPr="002066FC" w14:paraId="19BF1404" w14:textId="77777777" w:rsidTr="000F3263">
        <w:tc>
          <w:tcPr>
            <w:tcW w:w="308" w:type="dxa"/>
            <w:gridSpan w:val="2"/>
            <w:tcBorders>
              <w:top w:val="nil"/>
              <w:left w:val="nil"/>
              <w:bottom w:val="nil"/>
              <w:right w:val="nil"/>
            </w:tcBorders>
            <w:tcMar>
              <w:top w:w="58" w:type="dxa"/>
              <w:bottom w:w="58" w:type="dxa"/>
            </w:tcMar>
          </w:tcPr>
          <w:p w14:paraId="7DEEA16C" w14:textId="77777777" w:rsidR="009503A3" w:rsidRPr="002066FC" w:rsidRDefault="009503A3" w:rsidP="00FA5DC2">
            <w:pPr>
              <w:rPr>
                <w:color w:val="000000" w:themeColor="text1"/>
                <w:sz w:val="18"/>
              </w:rPr>
            </w:pPr>
            <w:r w:rsidRPr="002066FC">
              <w:rPr>
                <w:color w:val="000000" w:themeColor="text1"/>
                <w:sz w:val="18"/>
              </w:rPr>
              <w:t/>
            </w:r>
          </w:p>
        </w:tc>
        <w:tc>
          <w:tcPr>
            <w:tcW w:w="502" w:type="dxa"/>
            <w:gridSpan w:val="3"/>
            <w:tcBorders>
              <w:top w:val="nil"/>
              <w:left w:val="nil"/>
              <w:bottom w:val="nil"/>
              <w:right w:val="nil"/>
            </w:tcBorders>
            <w:tcMar>
              <w:top w:w="58" w:type="dxa"/>
              <w:bottom w:w="58" w:type="dxa"/>
            </w:tcMar>
          </w:tcPr>
          <w:p w14:paraId="46B3AB9D" w14:textId="77777777" w:rsidR="009503A3" w:rsidRPr="002066FC" w:rsidRDefault="009503A3" w:rsidP="00FA5DC2">
            <w:pPr>
              <w:rPr>
                <w:color w:val="000000" w:themeColor="text1"/>
                <w:sz w:val="18"/>
              </w:rPr>
            </w:pPr>
            <w:r w:rsidRPr="002066FC">
              <w:rPr>
                <w:color w:val="000000" w:themeColor="text1"/>
                <w:sz w:val="18"/>
              </w:rPr>
              <w:t/>
            </w:r>
          </w:p>
        </w:tc>
        <w:tc>
          <w:tcPr>
            <w:tcW w:w="8550" w:type="dxa"/>
            <w:gridSpan w:val="9"/>
            <w:tcBorders>
              <w:top w:val="nil"/>
              <w:left w:val="nil"/>
              <w:bottom w:val="nil"/>
              <w:right w:val="nil"/>
            </w:tcBorders>
            <w:tcMar>
              <w:top w:w="58" w:type="dxa"/>
              <w:bottom w:w="58" w:type="dxa"/>
            </w:tcMar>
          </w:tcPr>
          <w:p w14:paraId="75CB77C7" w14:textId="77777777" w:rsidR="009503A3" w:rsidRPr="002066FC" w:rsidRDefault="009503A3" w:rsidP="00FA5DC2">
            <w:pPr>
              <w:rPr>
                <w:color w:val="000000" w:themeColor="text1"/>
                <w:sz w:val="18"/>
              </w:rPr>
            </w:pPr>
            <w:r w:rsidRPr="002066FC">
              <w:rPr>
                <w:color w:val="000000" w:themeColor="text1"/>
                <w:sz w:val="18"/>
              </w:rPr>
              <w:t>7,067 patients in Cohort 1 and 8,506 patients in Cohort 2 were excluded from results because they had the outcome prior to the time window.</w:t>
            </w:r>
          </w:p>
        </w:tc>
      </w:tr>
      <w:tr w:rsidR="009503A3" w:rsidRPr="002066FC" w14:paraId="303CD032" w14:textId="77777777" w:rsidTr="00B3424A">
        <w:tc>
          <w:tcPr>
            <w:tcW w:w="9360" w:type="dxa"/>
            <w:gridSpan w:val="14"/>
            <w:tcBorders>
              <w:top w:val="single" w:sz="4" w:space="0" w:color="808080" w:themeColor="background1" w:themeShade="80"/>
              <w:bottom w:val="single" w:sz="4" w:space="0" w:color="808080" w:themeColor="background1" w:themeShade="80"/>
            </w:tcBorders>
            <w:shd w:val="clear" w:color="auto" w:fill="BFBFBF" w:themeFill="background1" w:themeFillShade="BF"/>
          </w:tcPr>
          <w:p w14:paraId="4264CDED" w14:textId="77777777" w:rsidR="009503A3" w:rsidRPr="002066FC" w:rsidRDefault="009503A3" w:rsidP="00264F10">
            <w:pPr>
              <w:rPr>
                <w:b/>
                <w:color w:val="000000" w:themeColor="text1"/>
                <w:sz w:val="18"/>
              </w:rPr>
            </w:pPr>
            <w:r w:rsidRPr="002066FC">
              <w:rPr>
                <w:b/>
                <w:color w:val="000000" w:themeColor="text1"/>
                <w:sz w:val="18"/>
              </w:rPr>
              <w:t>2 Osteoporosis</w:t>
            </w:r>
          </w:p>
        </w:tc>
      </w:tr>
      <w:tr w:rsidR="00EF504F" w:rsidRPr="002066FC" w14:paraId="0E44BC0B" w14:textId="77777777" w:rsidTr="00451313">
        <w:tc>
          <w:tcPr>
            <w:tcW w:w="308" w:type="dxa"/>
            <w:gridSpan w:val="2"/>
            <w:tcBorders>
              <w:top w:val="single" w:sz="4" w:space="0" w:color="808080" w:themeColor="background1" w:themeShade="80"/>
              <w:bottom w:val="nil"/>
            </w:tcBorders>
            <w:shd w:val="clear" w:color="auto" w:fill="FFFFFF" w:themeFill="background1"/>
          </w:tcPr>
          <w:p w14:paraId="280BD280" w14:textId="77777777" w:rsidR="009503A3" w:rsidRPr="002066FC" w:rsidRDefault="009503A3" w:rsidP="00264F10">
            <w:pPr>
              <w:rPr>
                <w:b/>
                <w:color w:val="000000" w:themeColor="text1"/>
                <w:sz w:val="18"/>
              </w:rPr>
            </w:pPr>
          </w:p>
        </w:tc>
        <w:tc>
          <w:tcPr>
            <w:tcW w:w="9052" w:type="dxa"/>
            <w:gridSpan w:val="12"/>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8974526" w14:textId="77777777" w:rsidR="009503A3" w:rsidRPr="002066FC" w:rsidRDefault="009503A3" w:rsidP="00264F10">
            <w:pPr>
              <w:rPr>
                <w:b/>
                <w:color w:val="000000" w:themeColor="text1"/>
                <w:sz w:val="18"/>
              </w:rPr>
            </w:pPr>
            <w:r w:rsidRPr="002066FC">
              <w:rPr>
                <w:b/>
                <w:color w:val="000000" w:themeColor="text1"/>
                <w:sz w:val="18"/>
              </w:rPr>
              <w:t>Risk analysis excluding patients with outcome prior to the time window</w:t>
            </w:r>
          </w:p>
        </w:tc>
      </w:tr>
      <w:tr w:rsidR="00FD46B0" w14:paraId="0EDC2138" w14:textId="77777777" w:rsidTr="000F3263">
        <w:tc>
          <w:tcPr>
            <w:tcW w:w="270" w:type="dxa"/>
            <w:tcBorders>
              <w:top w:val="nil"/>
              <w:bottom w:val="nil"/>
            </w:tcBorders>
          </w:tcPr>
          <w:p w14:paraId="58B3AD53" w14:textId="77777777" w:rsidR="00FD46B0" w:rsidRDefault="00FD46B0" w:rsidP="00FA5DC2">
            <w:pPr>
              <w:rPr>
                <w:color w:val="000000" w:themeColor="text1"/>
                <w:sz w:val="18"/>
              </w:rPr>
            </w:pPr>
          </w:p>
        </w:tc>
        <w:tc>
          <w:tcPr>
            <w:tcW w:w="522" w:type="dxa"/>
            <w:gridSpan w:val="3"/>
            <w:tcBorders>
              <w:top w:val="nil"/>
              <w:bottom w:val="nil"/>
            </w:tcBorders>
          </w:tcPr>
          <w:p w14:paraId="000D1F8D" w14:textId="77777777" w:rsidR="00FD46B0" w:rsidRDefault="00FD46B0" w:rsidP="00FA5DC2">
            <w:pPr>
              <w:rPr>
                <w:color w:val="000000" w:themeColor="text1"/>
                <w:sz w:val="18"/>
              </w:rPr>
            </w:pPr>
          </w:p>
        </w:tc>
        <w:tc>
          <w:tcPr>
            <w:tcW w:w="1720" w:type="dxa"/>
            <w:gridSpan w:val="3"/>
            <w:tcBorders>
              <w:top w:val="single" w:sz="4" w:space="0" w:color="808080" w:themeColor="background1" w:themeShade="80"/>
              <w:bottom w:val="single" w:sz="4" w:space="0" w:color="808080" w:themeColor="background1" w:themeShade="80"/>
            </w:tcBorders>
            <w:vAlign w:val="center"/>
          </w:tcPr>
          <w:p w14:paraId="128001E6" w14:textId="77777777" w:rsidR="00FD46B0" w:rsidRDefault="00FD46B0" w:rsidP="00FA5DC2">
            <w:pPr>
              <w:rPr>
                <w:color w:val="000000" w:themeColor="text1"/>
                <w:sz w:val="18"/>
              </w:rPr>
            </w:pPr>
            <w:r>
              <w:rPr>
                <w:color w:val="000000" w:themeColor="text1"/>
                <w:sz w:val="18"/>
              </w:rPr>
              <w:t>Cohort</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53D58555" w14:textId="77777777" w:rsidR="00FD46B0" w:rsidRDefault="00FD46B0" w:rsidP="0095265D">
            <w:pPr>
              <w:jc w:val="center"/>
              <w:rPr>
                <w:color w:val="000000" w:themeColor="text1"/>
                <w:sz w:val="18"/>
              </w:rPr>
            </w:pPr>
            <w:r>
              <w:rPr>
                <w:color w:val="000000" w:themeColor="text1"/>
                <w:sz w:val="18"/>
              </w:rPr>
              <w:t>Patients in cohort</w:t>
            </w:r>
          </w:p>
        </w:tc>
        <w:tc>
          <w:tcPr>
            <w:tcW w:w="1502" w:type="dxa"/>
            <w:tcBorders>
              <w:top w:val="single" w:sz="4" w:space="0" w:color="808080" w:themeColor="background1" w:themeShade="80"/>
              <w:bottom w:val="single" w:sz="4" w:space="0" w:color="808080" w:themeColor="background1" w:themeShade="80"/>
            </w:tcBorders>
            <w:vAlign w:val="center"/>
          </w:tcPr>
          <w:p w14:paraId="4168FEE4" w14:textId="77777777" w:rsidR="00FD46B0" w:rsidRDefault="00FD46B0" w:rsidP="0095265D">
            <w:pPr>
              <w:jc w:val="center"/>
              <w:rPr>
                <w:color w:val="000000" w:themeColor="text1"/>
                <w:sz w:val="18"/>
              </w:rPr>
            </w:pPr>
            <w:r>
              <w:rPr>
                <w:color w:val="000000" w:themeColor="text1"/>
                <w:sz w:val="18"/>
              </w:rPr>
              <w:t>Patients with outcome</w:t>
            </w:r>
          </w:p>
        </w:tc>
        <w:tc>
          <w:tcPr>
            <w:tcW w:w="3926" w:type="dxa"/>
            <w:gridSpan w:val="4"/>
            <w:tcBorders>
              <w:top w:val="single" w:sz="4" w:space="0" w:color="808080" w:themeColor="background1" w:themeShade="80"/>
              <w:bottom w:val="single" w:sz="4" w:space="0" w:color="808080" w:themeColor="background1" w:themeShade="80"/>
            </w:tcBorders>
            <w:vAlign w:val="center"/>
          </w:tcPr>
          <w:p w14:paraId="70307A99" w14:textId="6D635784" w:rsidR="00FD46B0" w:rsidRDefault="00FD46B0" w:rsidP="0095265D">
            <w:pPr>
              <w:jc w:val="center"/>
              <w:rPr>
                <w:color w:val="000000" w:themeColor="text1"/>
                <w:sz w:val="18"/>
              </w:rPr>
            </w:pPr>
            <w:r>
              <w:rPr>
                <w:color w:val="000000" w:themeColor="text1"/>
                <w:sz w:val="18"/>
              </w:rPr>
              <w:t>Risk</w:t>
            </w:r>
          </w:p>
        </w:tc>
      </w:tr>
      <w:tr w:rsidR="00FD46B0" w14:paraId="7C9C8C6F" w14:textId="77777777" w:rsidTr="00B3424A">
        <w:tc>
          <w:tcPr>
            <w:tcW w:w="394" w:type="dxa"/>
            <w:gridSpan w:val="3"/>
            <w:tcBorders>
              <w:top w:val="nil"/>
              <w:bottom w:val="nil"/>
            </w:tcBorders>
          </w:tcPr>
          <w:p w14:paraId="2DF30888"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5F9B232B" w14:textId="77777777" w:rsidR="00FD46B0" w:rsidRDefault="00FD46B0" w:rsidP="00FA5DC2">
            <w:pPr>
              <w:rPr>
                <w:color w:val="000000" w:themeColor="text1"/>
                <w:sz w:val="18"/>
              </w:rPr>
            </w:pPr>
            <w:r>
              <w:rPr>
                <w:color w:val="000000" w:themeColor="text1"/>
                <w:sz w:val="18"/>
              </w:rPr>
              <w:t/>
            </w:r>
          </w:p>
        </w:tc>
        <w:tc>
          <w:tcPr>
            <w:tcW w:w="288" w:type="dxa"/>
            <w:gridSpan w:val="2"/>
            <w:tcBorders>
              <w:top w:val="single" w:sz="4" w:space="0" w:color="808080" w:themeColor="background1" w:themeShade="80"/>
              <w:bottom w:val="nil"/>
            </w:tcBorders>
          </w:tcPr>
          <w:p w14:paraId="5DA119B0" w14:textId="77777777" w:rsidR="00FD46B0" w:rsidRDefault="00FD46B0" w:rsidP="00FA5DC2">
            <w:pPr>
              <w:rPr>
                <w:color w:val="000000" w:themeColor="text1"/>
                <w:sz w:val="18"/>
              </w:rPr>
            </w:pPr>
            <w:r>
              <w:rPr>
                <w:color w:val="000000" w:themeColor="text1"/>
                <w:sz w:val="18"/>
              </w:rPr>
              <w:t>1</w:t>
            </w:r>
          </w:p>
        </w:tc>
        <w:tc>
          <w:tcPr>
            <w:tcW w:w="1432" w:type="dxa"/>
            <w:tcBorders>
              <w:top w:val="single" w:sz="4" w:space="0" w:color="808080" w:themeColor="background1" w:themeShade="80"/>
              <w:bottom w:val="nil"/>
            </w:tcBorders>
            <w:vAlign w:val="center"/>
          </w:tcPr>
          <w:p w14:paraId="08635274" w14:textId="77777777" w:rsidR="00FD46B0" w:rsidRDefault="00FD46B0" w:rsidP="00FA5DC2">
            <w:pPr>
              <w:rPr>
                <w:color w:val="000000" w:themeColor="text1"/>
                <w:sz w:val="18"/>
              </w:rPr>
            </w:pPr>
            <w:r>
              <w:rPr>
                <w:color w:val="000000" w:themeColor="text1"/>
                <w:sz w:val="18"/>
              </w:rPr>
              <w:t>Global PPI</w:t>
            </w:r>
          </w:p>
        </w:tc>
        <w:tc>
          <w:tcPr>
            <w:tcW w:w="1420" w:type="dxa"/>
            <w:gridSpan w:val="2"/>
            <w:tcBorders>
              <w:top w:val="single" w:sz="4" w:space="0" w:color="808080" w:themeColor="background1" w:themeShade="80"/>
              <w:bottom w:val="nil"/>
            </w:tcBorders>
            <w:vAlign w:val="center"/>
          </w:tcPr>
          <w:p w14:paraId="655ED3A0" w14:textId="77777777" w:rsidR="00FD46B0" w:rsidRDefault="00FD46B0" w:rsidP="0095265D">
            <w:pPr>
              <w:jc w:val="center"/>
              <w:rPr>
                <w:color w:val="000000" w:themeColor="text1"/>
                <w:sz w:val="18"/>
              </w:rPr>
            </w:pPr>
            <w:r>
              <w:rPr>
                <w:color w:val="000000" w:themeColor="text1"/>
                <w:sz w:val="18"/>
              </w:rPr>
              <w:t>120,279</w:t>
            </w:r>
          </w:p>
        </w:tc>
        <w:tc>
          <w:tcPr>
            <w:tcW w:w="1502" w:type="dxa"/>
            <w:tcBorders>
              <w:top w:val="single" w:sz="4" w:space="0" w:color="808080" w:themeColor="background1" w:themeShade="80"/>
              <w:bottom w:val="nil"/>
            </w:tcBorders>
            <w:vAlign w:val="center"/>
          </w:tcPr>
          <w:p w14:paraId="01E996C4" w14:textId="77777777" w:rsidR="00FD46B0" w:rsidRDefault="00FD46B0" w:rsidP="0095265D">
            <w:pPr>
              <w:jc w:val="center"/>
              <w:rPr>
                <w:color w:val="000000" w:themeColor="text1"/>
                <w:sz w:val="18"/>
              </w:rPr>
            </w:pPr>
            <w:r>
              <w:rPr>
                <w:color w:val="000000" w:themeColor="text1"/>
                <w:sz w:val="18"/>
              </w:rPr>
              <w:t>11,597</w:t>
            </w:r>
          </w:p>
        </w:tc>
        <w:tc>
          <w:tcPr>
            <w:tcW w:w="3926" w:type="dxa"/>
            <w:gridSpan w:val="4"/>
            <w:tcBorders>
              <w:top w:val="single" w:sz="4" w:space="0" w:color="808080" w:themeColor="background1" w:themeShade="80"/>
              <w:bottom w:val="nil"/>
            </w:tcBorders>
            <w:vAlign w:val="center"/>
          </w:tcPr>
          <w:p w14:paraId="4158896A" w14:textId="4B1E6D8C" w:rsidR="00FD46B0" w:rsidRDefault="00FD46B0" w:rsidP="0095265D">
            <w:pPr>
              <w:jc w:val="center"/>
              <w:rPr>
                <w:color w:val="000000" w:themeColor="text1"/>
                <w:sz w:val="18"/>
              </w:rPr>
            </w:pPr>
            <w:r>
              <w:rPr>
                <w:color w:val="000000" w:themeColor="text1"/>
                <w:sz w:val="18"/>
              </w:rPr>
              <w:t>0.096</w:t>
            </w:r>
          </w:p>
        </w:tc>
      </w:tr>
      <w:tr w:rsidR="00FD46B0" w14:paraId="7C9C8C6F" w14:textId="77777777" w:rsidTr="00B3424A">
        <w:tc>
          <w:tcPr>
            <w:tcW w:w="394" w:type="dxa"/>
            <w:gridSpan w:val="3"/>
            <w:tcBorders>
              <w:top w:val="nil"/>
              <w:bottom w:val="nil"/>
            </w:tcBorders>
          </w:tcPr>
          <w:p w14:paraId="2DF30888"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5F9B232B" w14:textId="77777777" w:rsidR="00FD46B0" w:rsidRDefault="00FD46B0" w:rsidP="00FA5DC2">
            <w:pPr>
              <w:rPr>
                <w:color w:val="000000" w:themeColor="text1"/>
                <w:sz w:val="18"/>
              </w:rPr>
            </w:pPr>
            <w:r>
              <w:rPr>
                <w:color w:val="000000" w:themeColor="text1"/>
                <w:sz w:val="18"/>
              </w:rPr>
              <w:t/>
            </w:r>
          </w:p>
        </w:tc>
        <w:tc>
          <w:tcPr>
            <w:tcW w:w="288" w:type="dxa"/>
            <w:gridSpan w:val="2"/>
            <w:tcBorders>
              <w:top w:val="single" w:sz="4" w:space="0" w:color="808080" w:themeColor="background1" w:themeShade="80"/>
              <w:bottom w:val="nil"/>
            </w:tcBorders>
          </w:tcPr>
          <w:p w14:paraId="5DA119B0" w14:textId="77777777" w:rsidR="00FD46B0" w:rsidRDefault="00FD46B0" w:rsidP="00FA5DC2">
            <w:pPr>
              <w:rPr>
                <w:color w:val="000000" w:themeColor="text1"/>
                <w:sz w:val="18"/>
              </w:rPr>
            </w:pPr>
            <w:r>
              <w:rPr>
                <w:color w:val="000000" w:themeColor="text1"/>
                <w:sz w:val="18"/>
              </w:rPr>
              <w:t>2</w:t>
            </w:r>
          </w:p>
        </w:tc>
        <w:tc>
          <w:tcPr>
            <w:tcW w:w="1432" w:type="dxa"/>
            <w:tcBorders>
              <w:top w:val="single" w:sz="4" w:space="0" w:color="808080" w:themeColor="background1" w:themeShade="80"/>
              <w:bottom w:val="nil"/>
            </w:tcBorders>
            <w:vAlign w:val="center"/>
          </w:tcPr>
          <w:p w14:paraId="08635274" w14:textId="77777777" w:rsidR="00FD46B0" w:rsidRDefault="00FD46B0" w:rsidP="00FA5DC2">
            <w:pPr>
              <w:rPr>
                <w:color w:val="000000" w:themeColor="text1"/>
                <w:sz w:val="18"/>
              </w:rPr>
            </w:pPr>
            <w:r>
              <w:rPr>
                <w:color w:val="000000" w:themeColor="text1"/>
                <w:sz w:val="18"/>
              </w:rPr>
              <w:t>Global H2RA</w:t>
            </w:r>
          </w:p>
        </w:tc>
        <w:tc>
          <w:tcPr>
            <w:tcW w:w="1420" w:type="dxa"/>
            <w:gridSpan w:val="2"/>
            <w:tcBorders>
              <w:top w:val="single" w:sz="4" w:space="0" w:color="808080" w:themeColor="background1" w:themeShade="80"/>
              <w:bottom w:val="nil"/>
            </w:tcBorders>
            <w:vAlign w:val="center"/>
          </w:tcPr>
          <w:p w14:paraId="655ED3A0" w14:textId="77777777" w:rsidR="00FD46B0" w:rsidRDefault="00FD46B0" w:rsidP="0095265D">
            <w:pPr>
              <w:jc w:val="center"/>
              <w:rPr>
                <w:color w:val="000000" w:themeColor="text1"/>
                <w:sz w:val="18"/>
              </w:rPr>
            </w:pPr>
            <w:r>
              <w:rPr>
                <w:color w:val="000000" w:themeColor="text1"/>
                <w:sz w:val="18"/>
              </w:rPr>
              <w:t>119,361</w:t>
            </w:r>
          </w:p>
        </w:tc>
        <w:tc>
          <w:tcPr>
            <w:tcW w:w="1502" w:type="dxa"/>
            <w:tcBorders>
              <w:top w:val="single" w:sz="4" w:space="0" w:color="808080" w:themeColor="background1" w:themeShade="80"/>
              <w:bottom w:val="nil"/>
            </w:tcBorders>
            <w:vAlign w:val="center"/>
          </w:tcPr>
          <w:p w14:paraId="01E996C4" w14:textId="77777777" w:rsidR="00FD46B0" w:rsidRDefault="00FD46B0" w:rsidP="0095265D">
            <w:pPr>
              <w:jc w:val="center"/>
              <w:rPr>
                <w:color w:val="000000" w:themeColor="text1"/>
                <w:sz w:val="18"/>
              </w:rPr>
            </w:pPr>
            <w:r>
              <w:rPr>
                <w:color w:val="000000" w:themeColor="text1"/>
                <w:sz w:val="18"/>
              </w:rPr>
              <w:t>9,968</w:t>
            </w:r>
          </w:p>
        </w:tc>
        <w:tc>
          <w:tcPr>
            <w:tcW w:w="3926" w:type="dxa"/>
            <w:gridSpan w:val="4"/>
            <w:tcBorders>
              <w:top w:val="single" w:sz="4" w:space="0" w:color="808080" w:themeColor="background1" w:themeShade="80"/>
              <w:bottom w:val="nil"/>
            </w:tcBorders>
            <w:vAlign w:val="center"/>
          </w:tcPr>
          <w:p w14:paraId="4158896A" w14:textId="4B1E6D8C" w:rsidR="00FD46B0" w:rsidRDefault="00FD46B0" w:rsidP="0095265D">
            <w:pPr>
              <w:jc w:val="center"/>
              <w:rPr>
                <w:color w:val="000000" w:themeColor="text1"/>
                <w:sz w:val="18"/>
              </w:rPr>
            </w:pPr>
            <w:r>
              <w:rPr>
                <w:color w:val="000000" w:themeColor="text1"/>
                <w:sz w:val="18"/>
              </w:rPr>
              <w:t>0.084</w:t>
            </w: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FD46B0" w14:paraId="043D0DB1" w14:textId="77777777" w:rsidTr="00B3424A">
        <w:tc>
          <w:tcPr>
            <w:tcW w:w="394" w:type="dxa"/>
            <w:gridSpan w:val="3"/>
            <w:tcBorders>
              <w:top w:val="nil"/>
              <w:bottom w:val="nil"/>
            </w:tcBorders>
          </w:tcPr>
          <w:p w14:paraId="65BD1A20" w14:textId="77777777" w:rsidR="00FD46B0" w:rsidRDefault="00FD46B0" w:rsidP="00FA5DC2">
            <w:pPr>
              <w:rPr>
                <w:color w:val="000000" w:themeColor="text1"/>
                <w:sz w:val="18"/>
              </w:rPr>
            </w:pPr>
          </w:p>
        </w:tc>
        <w:tc>
          <w:tcPr>
            <w:tcW w:w="398" w:type="dxa"/>
            <w:tcBorders>
              <w:top w:val="nil"/>
              <w:bottom w:val="nil"/>
            </w:tcBorders>
          </w:tcPr>
          <w:p w14:paraId="22A02EFE" w14:textId="77777777" w:rsidR="00FD46B0" w:rsidRDefault="00FD46B0" w:rsidP="00FA5DC2">
            <w:pPr>
              <w:rPr>
                <w:color w:val="000000" w:themeColor="text1"/>
                <w:sz w:val="18"/>
              </w:rPr>
            </w:pPr>
          </w:p>
        </w:tc>
        <w:tc>
          <w:tcPr>
            <w:tcW w:w="1720" w:type="dxa"/>
            <w:gridSpan w:val="3"/>
            <w:tcBorders>
              <w:top w:val="nil"/>
              <w:bottom w:val="single" w:sz="4" w:space="0" w:color="808080" w:themeColor="background1" w:themeShade="80"/>
            </w:tcBorders>
          </w:tcPr>
          <w:p w14:paraId="7637994A" w14:textId="3EEB79D5" w:rsidR="00FD46B0" w:rsidRDefault="00FD46B0" w:rsidP="00FA5DC2">
            <w:pPr>
              <w:rPr>
                <w:color w:val="000000" w:themeColor="text1"/>
                <w:sz w:val="18"/>
              </w:rPr>
            </w:pPr>
          </w:p>
        </w:tc>
        <w:tc>
          <w:tcPr>
            <w:tcW w:w="1420" w:type="dxa"/>
            <w:gridSpan w:val="2"/>
            <w:tcBorders>
              <w:top w:val="nil"/>
              <w:bottom w:val="single" w:sz="4" w:space="0" w:color="808080" w:themeColor="background1" w:themeShade="80"/>
            </w:tcBorders>
            <w:vAlign w:val="center"/>
          </w:tcPr>
          <w:p w14:paraId="4E00B5FA" w14:textId="6AE3D278" w:rsidR="00FD46B0" w:rsidRDefault="00FD46B0" w:rsidP="0095265D">
            <w:pPr>
              <w:jc w:val="center"/>
              <w:rPr>
                <w:color w:val="000000" w:themeColor="text1"/>
                <w:sz w:val="18"/>
              </w:rPr>
            </w:pPr>
          </w:p>
        </w:tc>
        <w:tc>
          <w:tcPr>
            <w:tcW w:w="1502" w:type="dxa"/>
            <w:tcBorders>
              <w:top w:val="nil"/>
              <w:bottom w:val="single" w:sz="4" w:space="0" w:color="808080" w:themeColor="background1" w:themeShade="80"/>
            </w:tcBorders>
            <w:vAlign w:val="center"/>
          </w:tcPr>
          <w:p w14:paraId="0C5208AC" w14:textId="620D75A0" w:rsidR="00FD46B0" w:rsidRDefault="00FD46B0" w:rsidP="0095265D">
            <w:pPr>
              <w:jc w:val="center"/>
              <w:rPr>
                <w:color w:val="000000" w:themeColor="text1"/>
                <w:sz w:val="18"/>
              </w:rPr>
            </w:pPr>
            <w:r>
              <w:rPr>
                <w:color w:val="000000" w:themeColor="text1"/>
                <w:sz w:val="18"/>
              </w:rPr>
              <w:t>95% CI</w:t>
            </w:r>
          </w:p>
        </w:tc>
        <w:tc>
          <w:tcPr>
            <w:tcW w:w="1240" w:type="dxa"/>
            <w:tcBorders>
              <w:top w:val="nil"/>
              <w:bottom w:val="single" w:sz="4" w:space="0" w:color="808080" w:themeColor="background1" w:themeShade="80"/>
            </w:tcBorders>
            <w:vAlign w:val="center"/>
          </w:tcPr>
          <w:p w14:paraId="42236196" w14:textId="26B68F51" w:rsidR="00FD46B0" w:rsidRDefault="00FD46B0" w:rsidP="0095265D">
            <w:pPr>
              <w:jc w:val="center"/>
              <w:rPr>
                <w:color w:val="000000" w:themeColor="text1"/>
                <w:sz w:val="18"/>
              </w:rPr>
            </w:pPr>
            <w:r>
              <w:rPr>
                <w:color w:val="000000" w:themeColor="text1"/>
                <w:sz w:val="18"/>
              </w:rPr>
              <w:t>z</w:t>
            </w:r>
          </w:p>
        </w:tc>
        <w:tc>
          <w:tcPr>
            <w:tcW w:w="866" w:type="dxa"/>
            <w:tcBorders>
              <w:top w:val="nil"/>
              <w:bottom w:val="single" w:sz="4" w:space="0" w:color="808080" w:themeColor="background1" w:themeShade="80"/>
            </w:tcBorders>
            <w:vAlign w:val="center"/>
          </w:tcPr>
          <w:p w14:paraId="62638CAF" w14:textId="04634C3E" w:rsidR="00FD46B0" w:rsidRDefault="00FD46B0" w:rsidP="0095265D">
            <w:pPr>
              <w:jc w:val="center"/>
              <w:rPr>
                <w:color w:val="000000" w:themeColor="text1"/>
                <w:sz w:val="18"/>
              </w:rPr>
            </w:pPr>
            <w:r>
              <w:rPr>
                <w:color w:val="000000" w:themeColor="text1"/>
                <w:sz w:val="18"/>
              </w:rPr>
              <w:t>p</w:t>
            </w:r>
          </w:p>
        </w:tc>
        <w:tc>
          <w:tcPr>
            <w:tcW w:w="780" w:type="dxa"/>
            <w:tcBorders>
              <w:top w:val="nil"/>
              <w:bottom w:val="nil"/>
            </w:tcBorders>
            <w:vAlign w:val="center"/>
          </w:tcPr>
          <w:p w14:paraId="20190392" w14:textId="478446CC" w:rsidR="00FD46B0" w:rsidRDefault="00FD46B0" w:rsidP="0095265D">
            <w:pPr>
              <w:jc w:val="center"/>
              <w:rPr>
                <w:color w:val="000000" w:themeColor="text1"/>
                <w:sz w:val="18"/>
              </w:rPr>
            </w:pPr>
          </w:p>
        </w:tc>
        <w:tc>
          <w:tcPr>
            <w:tcW w:w="1040" w:type="dxa"/>
            <w:tcBorders>
              <w:top w:val="nil"/>
              <w:bottom w:val="nil"/>
            </w:tcBorders>
            <w:vAlign w:val="center"/>
          </w:tcPr>
          <w:p w14:paraId="7AAAC463" w14:textId="7F8FB79F" w:rsidR="00FD46B0" w:rsidRDefault="00FD46B0" w:rsidP="0095265D">
            <w:pPr>
              <w:jc w:val="center"/>
              <w:rPr>
                <w:color w:val="000000" w:themeColor="text1"/>
                <w:sz w:val="18"/>
              </w:rPr>
            </w:pPr>
          </w:p>
        </w:tc>
      </w:tr>
      <w:tr w:rsidR="00FD46B0" w14:paraId="62662C7D" w14:textId="77777777" w:rsidTr="00B3424A">
        <w:tc>
          <w:tcPr>
            <w:tcW w:w="394" w:type="dxa"/>
            <w:gridSpan w:val="3"/>
            <w:tcBorders>
              <w:top w:val="nil"/>
              <w:bottom w:val="nil"/>
            </w:tcBorders>
          </w:tcPr>
          <w:p w14:paraId="3542FF5E"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664B783C" w14:textId="77777777" w:rsidR="00FD46B0" w:rsidRDefault="00FD46B0"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single" w:sz="4" w:space="0" w:color="808080" w:themeColor="background1" w:themeShade="80"/>
            </w:tcBorders>
          </w:tcPr>
          <w:p w14:paraId="4641138D" w14:textId="608E1F25" w:rsidR="00FD46B0" w:rsidRPr="00FD46B0" w:rsidRDefault="00FD46B0" w:rsidP="00FA5DC2">
            <w:pPr>
              <w:rPr>
                <w:b/>
                <w:bCs/>
                <w:color w:val="000000" w:themeColor="text1"/>
                <w:sz w:val="18"/>
              </w:rPr>
            </w:pPr>
            <w:r w:rsidRPr="00FD46B0">
              <w:rPr>
                <w:b/>
                <w:bCs/>
                <w:color w:val="000000" w:themeColor="text1"/>
                <w:sz w:val="18"/>
              </w:rPr>
              <w:t>Risk Difference</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4997EA27" w14:textId="45A1D5D8" w:rsidR="00FD46B0" w:rsidRDefault="00FD46B0" w:rsidP="0095265D">
            <w:pPr>
              <w:jc w:val="center"/>
              <w:rPr>
                <w:color w:val="000000" w:themeColor="text1"/>
                <w:sz w:val="18"/>
              </w:rPr>
            </w:pPr>
            <w:r>
              <w:rPr>
                <w:color w:val="000000" w:themeColor="text1"/>
                <w:sz w:val="18"/>
              </w:rPr>
              <w:t>0.013</w:t>
            </w:r>
          </w:p>
        </w:tc>
        <w:tc>
          <w:tcPr>
            <w:tcW w:w="1502" w:type="dxa"/>
            <w:tcBorders>
              <w:top w:val="single" w:sz="4" w:space="0" w:color="808080" w:themeColor="background1" w:themeShade="80"/>
              <w:bottom w:val="single" w:sz="4" w:space="0" w:color="808080" w:themeColor="background1" w:themeShade="80"/>
            </w:tcBorders>
            <w:vAlign w:val="center"/>
          </w:tcPr>
          <w:p w14:paraId="63FEC384" w14:textId="4364A17A" w:rsidR="00FD46B0" w:rsidRDefault="00FD46B0" w:rsidP="0095265D">
            <w:pPr>
              <w:jc w:val="center"/>
              <w:rPr>
                <w:color w:val="000000" w:themeColor="text1"/>
                <w:sz w:val="18"/>
              </w:rPr>
            </w:pPr>
            <w:r>
              <w:rPr>
                <w:color w:val="000000" w:themeColor="text1"/>
                <w:sz w:val="18"/>
              </w:rPr>
              <w:t>(0.011, 0.015)</w:t>
            </w:r>
          </w:p>
        </w:tc>
        <w:tc>
          <w:tcPr>
            <w:tcW w:w="1240" w:type="dxa"/>
            <w:tcBorders>
              <w:top w:val="single" w:sz="4" w:space="0" w:color="808080" w:themeColor="background1" w:themeShade="80"/>
              <w:bottom w:val="single" w:sz="4" w:space="0" w:color="808080" w:themeColor="background1" w:themeShade="80"/>
            </w:tcBorders>
            <w:vAlign w:val="center"/>
          </w:tcPr>
          <w:p w14:paraId="3F9F87A1" w14:textId="0CD40EAC" w:rsidR="00FD46B0" w:rsidRDefault="00FD46B0" w:rsidP="0095265D">
            <w:pPr>
              <w:jc w:val="center"/>
              <w:rPr>
                <w:color w:val="000000" w:themeColor="text1"/>
                <w:sz w:val="18"/>
              </w:rPr>
            </w:pPr>
            <w:r>
              <w:rPr>
                <w:color w:val="000000" w:themeColor="text1"/>
                <w:sz w:val="18"/>
              </w:rPr>
              <w:t>11.039</w:t>
            </w:r>
          </w:p>
        </w:tc>
        <w:tc>
          <w:tcPr>
            <w:tcW w:w="866" w:type="dxa"/>
            <w:tcBorders>
              <w:top w:val="single" w:sz="4" w:space="0" w:color="808080" w:themeColor="background1" w:themeShade="80"/>
              <w:bottom w:val="single" w:sz="4" w:space="0" w:color="808080" w:themeColor="background1" w:themeShade="80"/>
            </w:tcBorders>
            <w:vAlign w:val="center"/>
          </w:tcPr>
          <w:p w14:paraId="6622FBCF" w14:textId="435DC65D" w:rsidR="00FD46B0" w:rsidRDefault="00FD46B0" w:rsidP="0095265D">
            <w:pPr>
              <w:jc w:val="center"/>
              <w:rPr>
                <w:color w:val="000000" w:themeColor="text1"/>
                <w:sz w:val="18"/>
              </w:rPr>
            </w:pPr>
            <w:r>
              <w:rPr>
                <w:color w:val="000000" w:themeColor="text1"/>
                <w:sz w:val="18"/>
              </w:rPr>
              <w:t>0.000</w:t>
            </w:r>
          </w:p>
        </w:tc>
        <w:tc>
          <w:tcPr>
            <w:tcW w:w="780" w:type="dxa"/>
            <w:tcBorders>
              <w:top w:val="nil"/>
              <w:bottom w:val="single" w:sz="4" w:space="0" w:color="808080" w:themeColor="background1" w:themeShade="80"/>
            </w:tcBorders>
            <w:vAlign w:val="center"/>
          </w:tcPr>
          <w:p w14:paraId="6723299C" w14:textId="74569177" w:rsidR="00FD46B0" w:rsidRDefault="00FD46B0" w:rsidP="0095265D">
            <w:pPr>
              <w:jc w:val="center"/>
              <w:rPr>
                <w:color w:val="000000" w:themeColor="text1"/>
                <w:sz w:val="18"/>
              </w:rPr>
            </w:pPr>
          </w:p>
        </w:tc>
        <w:tc>
          <w:tcPr>
            <w:tcW w:w="1040" w:type="dxa"/>
            <w:tcBorders>
              <w:top w:val="nil"/>
              <w:bottom w:val="nil"/>
            </w:tcBorders>
            <w:vAlign w:val="center"/>
          </w:tcPr>
          <w:p w14:paraId="4B0037B6" w14:textId="389CD9A6" w:rsidR="00FD46B0" w:rsidRDefault="00FD46B0" w:rsidP="0095265D">
            <w:pPr>
              <w:jc w:val="center"/>
              <w:rPr>
                <w:color w:val="000000" w:themeColor="text1"/>
                <w:sz w:val="18"/>
              </w:rPr>
            </w:pPr>
          </w:p>
        </w:tc>
      </w:tr>
      <w:tr w:rsidR="00FD46B0" w14:paraId="62662C7D" w14:textId="77777777" w:rsidTr="00B3424A">
        <w:tc>
          <w:tcPr>
            <w:tcW w:w="394" w:type="dxa"/>
            <w:gridSpan w:val="3"/>
            <w:tcBorders>
              <w:top w:val="nil"/>
              <w:bottom w:val="nil"/>
            </w:tcBorders>
          </w:tcPr>
          <w:p w14:paraId="3542FF5E"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664B783C" w14:textId="77777777" w:rsidR="00FD46B0" w:rsidRDefault="00FD46B0"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single" w:sz="4" w:space="0" w:color="808080" w:themeColor="background1" w:themeShade="80"/>
            </w:tcBorders>
          </w:tcPr>
          <w:p w14:paraId="4641138D" w14:textId="608E1F25" w:rsidR="00FD46B0" w:rsidRPr="00FD46B0" w:rsidRDefault="00FD46B0" w:rsidP="00FA5DC2">
            <w:pPr>
              <w:rPr>
                <w:b/>
                <w:bCs/>
                <w:color w:val="000000" w:themeColor="text1"/>
                <w:sz w:val="18"/>
              </w:rPr>
            </w:pPr>
            <w:r w:rsidRPr="00FD46B0">
              <w:rPr>
                <w:b/>
                <w:bCs/>
                <w:color w:val="000000" w:themeColor="text1"/>
                <w:sz w:val="18"/>
              </w:rPr>
              <w:t>Risk Ratio</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4997EA27" w14:textId="45A1D5D8" w:rsidR="00FD46B0" w:rsidRDefault="00FD46B0" w:rsidP="0095265D">
            <w:pPr>
              <w:jc w:val="center"/>
              <w:rPr>
                <w:color w:val="000000" w:themeColor="text1"/>
                <w:sz w:val="18"/>
              </w:rPr>
            </w:pPr>
            <w:r>
              <w:rPr>
                <w:color w:val="000000" w:themeColor="text1"/>
                <w:sz w:val="18"/>
              </w:rPr>
              <w:t>1.155</w:t>
            </w:r>
          </w:p>
        </w:tc>
        <w:tc>
          <w:tcPr>
            <w:tcW w:w="1502" w:type="dxa"/>
            <w:tcBorders>
              <w:top w:val="single" w:sz="4" w:space="0" w:color="808080" w:themeColor="background1" w:themeShade="80"/>
              <w:bottom w:val="single" w:sz="4" w:space="0" w:color="808080" w:themeColor="background1" w:themeShade="80"/>
            </w:tcBorders>
            <w:vAlign w:val="center"/>
          </w:tcPr>
          <w:p w14:paraId="63FEC384" w14:textId="4364A17A" w:rsidR="00FD46B0" w:rsidRDefault="00FD46B0" w:rsidP="0095265D">
            <w:pPr>
              <w:jc w:val="center"/>
              <w:rPr>
                <w:color w:val="000000" w:themeColor="text1"/>
                <w:sz w:val="18"/>
              </w:rPr>
            </w:pPr>
            <w:r>
              <w:rPr>
                <w:color w:val="000000" w:themeColor="text1"/>
                <w:sz w:val="18"/>
              </w:rPr>
              <w:t>(1.125, 1.184)</w:t>
            </w:r>
          </w:p>
        </w:tc>
        <w:tc>
          <w:tcPr>
            <w:tcW w:w="1240" w:type="dxa"/>
            <w:tcBorders>
              <w:top w:val="single" w:sz="4" w:space="0" w:color="808080" w:themeColor="background1" w:themeShade="80"/>
              <w:bottom w:val="single" w:sz="4" w:space="0" w:color="808080" w:themeColor="background1" w:themeShade="80"/>
            </w:tcBorders>
            <w:vAlign w:val="center"/>
          </w:tcPr>
          <w:p w14:paraId="3F9F87A1" w14:textId="0CD40EAC" w:rsidR="00FD46B0" w:rsidRDefault="00FD46B0" w:rsidP="0095265D">
            <w:pPr>
              <w:jc w:val="center"/>
              <w:rPr>
                <w:color w:val="000000" w:themeColor="text1"/>
                <w:sz w:val="18"/>
              </w:rPr>
            </w:pPr>
            <w:r>
              <w:rPr>
                <w:color w:val="000000" w:themeColor="text1"/>
                <w:sz w:val="18"/>
              </w:rPr>
              <w:t>N/A</w:t>
            </w:r>
          </w:p>
        </w:tc>
        <w:tc>
          <w:tcPr>
            <w:tcW w:w="866" w:type="dxa"/>
            <w:tcBorders>
              <w:top w:val="single" w:sz="4" w:space="0" w:color="808080" w:themeColor="background1" w:themeShade="80"/>
              <w:bottom w:val="single" w:sz="4" w:space="0" w:color="808080" w:themeColor="background1" w:themeShade="80"/>
            </w:tcBorders>
            <w:vAlign w:val="center"/>
          </w:tcPr>
          <w:p w14:paraId="6622FBCF" w14:textId="435DC65D" w:rsidR="00FD46B0" w:rsidRDefault="00FD46B0" w:rsidP="0095265D">
            <w:pPr>
              <w:jc w:val="center"/>
              <w:rPr>
                <w:color w:val="000000" w:themeColor="text1"/>
                <w:sz w:val="18"/>
              </w:rPr>
            </w:pPr>
            <w:r>
              <w:rPr>
                <w:color w:val="000000" w:themeColor="text1"/>
                <w:sz w:val="18"/>
              </w:rPr>
              <w:t>N/A</w:t>
            </w:r>
          </w:p>
        </w:tc>
        <w:tc>
          <w:tcPr>
            <w:tcW w:w="780" w:type="dxa"/>
            <w:tcBorders>
              <w:top w:val="nil"/>
              <w:bottom w:val="single" w:sz="4" w:space="0" w:color="808080" w:themeColor="background1" w:themeShade="80"/>
            </w:tcBorders>
            <w:vAlign w:val="center"/>
          </w:tcPr>
          <w:p w14:paraId="6723299C" w14:textId="74569177" w:rsidR="00FD46B0" w:rsidRDefault="00FD46B0" w:rsidP="0095265D">
            <w:pPr>
              <w:jc w:val="center"/>
              <w:rPr>
                <w:color w:val="000000" w:themeColor="text1"/>
                <w:sz w:val="18"/>
              </w:rPr>
            </w:pPr>
          </w:p>
        </w:tc>
        <w:tc>
          <w:tcPr>
            <w:tcW w:w="1040" w:type="dxa"/>
            <w:tcBorders>
              <w:top w:val="nil"/>
              <w:bottom w:val="nil"/>
            </w:tcBorders>
            <w:vAlign w:val="center"/>
          </w:tcPr>
          <w:p w14:paraId="4B0037B6" w14:textId="389CD9A6" w:rsidR="00FD46B0" w:rsidRDefault="00FD46B0" w:rsidP="0095265D">
            <w:pPr>
              <w:jc w:val="center"/>
              <w:rPr>
                <w:color w:val="000000" w:themeColor="text1"/>
                <w:sz w:val="18"/>
              </w:rPr>
            </w:pPr>
          </w:p>
        </w:tc>
      </w:tr>
      <w:tr w:rsidR="00FD46B0" w14:paraId="62662C7D" w14:textId="77777777" w:rsidTr="00B3424A">
        <w:tc>
          <w:tcPr>
            <w:tcW w:w="394" w:type="dxa"/>
            <w:gridSpan w:val="3"/>
            <w:tcBorders>
              <w:top w:val="nil"/>
              <w:bottom w:val="nil"/>
            </w:tcBorders>
          </w:tcPr>
          <w:p w14:paraId="3542FF5E"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664B783C" w14:textId="77777777" w:rsidR="00FD46B0" w:rsidRDefault="00FD46B0"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single" w:sz="4" w:space="0" w:color="808080" w:themeColor="background1" w:themeShade="80"/>
            </w:tcBorders>
          </w:tcPr>
          <w:p w14:paraId="4641138D" w14:textId="608E1F25" w:rsidR="00FD46B0" w:rsidRPr="00FD46B0" w:rsidRDefault="00FD46B0" w:rsidP="00FA5DC2">
            <w:pPr>
              <w:rPr>
                <w:b/>
                <w:bCs/>
                <w:color w:val="000000" w:themeColor="text1"/>
                <w:sz w:val="18"/>
              </w:rPr>
            </w:pPr>
            <w:r w:rsidRPr="00FD46B0">
              <w:rPr>
                <w:b/>
                <w:bCs/>
                <w:color w:val="000000" w:themeColor="text1"/>
                <w:sz w:val="18"/>
              </w:rPr>
              <w:t>Odds Ratio</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4997EA27" w14:textId="45A1D5D8" w:rsidR="00FD46B0" w:rsidRDefault="00FD46B0" w:rsidP="0095265D">
            <w:pPr>
              <w:jc w:val="center"/>
              <w:rPr>
                <w:color w:val="000000" w:themeColor="text1"/>
                <w:sz w:val="18"/>
              </w:rPr>
            </w:pPr>
            <w:r>
              <w:rPr>
                <w:color w:val="000000" w:themeColor="text1"/>
                <w:sz w:val="18"/>
              </w:rPr>
              <w:t>1.171</w:t>
            </w:r>
          </w:p>
        </w:tc>
        <w:tc>
          <w:tcPr>
            <w:tcW w:w="1502" w:type="dxa"/>
            <w:tcBorders>
              <w:top w:val="single" w:sz="4" w:space="0" w:color="808080" w:themeColor="background1" w:themeShade="80"/>
              <w:bottom w:val="single" w:sz="4" w:space="0" w:color="808080" w:themeColor="background1" w:themeShade="80"/>
            </w:tcBorders>
            <w:vAlign w:val="center"/>
          </w:tcPr>
          <w:p w14:paraId="63FEC384" w14:textId="4364A17A" w:rsidR="00FD46B0" w:rsidRDefault="00FD46B0" w:rsidP="0095265D">
            <w:pPr>
              <w:jc w:val="center"/>
              <w:rPr>
                <w:color w:val="000000" w:themeColor="text1"/>
                <w:sz w:val="18"/>
              </w:rPr>
            </w:pPr>
            <w:r>
              <w:rPr>
                <w:color w:val="000000" w:themeColor="text1"/>
                <w:sz w:val="18"/>
              </w:rPr>
              <w:t>(1.139, 1.204)</w:t>
            </w:r>
          </w:p>
        </w:tc>
        <w:tc>
          <w:tcPr>
            <w:tcW w:w="1240" w:type="dxa"/>
            <w:tcBorders>
              <w:top w:val="single" w:sz="4" w:space="0" w:color="808080" w:themeColor="background1" w:themeShade="80"/>
              <w:bottom w:val="single" w:sz="4" w:space="0" w:color="808080" w:themeColor="background1" w:themeShade="80"/>
            </w:tcBorders>
            <w:vAlign w:val="center"/>
          </w:tcPr>
          <w:p w14:paraId="3F9F87A1" w14:textId="0CD40EAC" w:rsidR="00FD46B0" w:rsidRDefault="00FD46B0" w:rsidP="0095265D">
            <w:pPr>
              <w:jc w:val="center"/>
              <w:rPr>
                <w:color w:val="000000" w:themeColor="text1"/>
                <w:sz w:val="18"/>
              </w:rPr>
            </w:pPr>
            <w:r>
              <w:rPr>
                <w:color w:val="000000" w:themeColor="text1"/>
                <w:sz w:val="18"/>
              </w:rPr>
              <w:t>N/A</w:t>
            </w:r>
          </w:p>
        </w:tc>
        <w:tc>
          <w:tcPr>
            <w:tcW w:w="866" w:type="dxa"/>
            <w:tcBorders>
              <w:top w:val="single" w:sz="4" w:space="0" w:color="808080" w:themeColor="background1" w:themeShade="80"/>
              <w:bottom w:val="single" w:sz="4" w:space="0" w:color="808080" w:themeColor="background1" w:themeShade="80"/>
            </w:tcBorders>
            <w:vAlign w:val="center"/>
          </w:tcPr>
          <w:p w14:paraId="6622FBCF" w14:textId="435DC65D" w:rsidR="00FD46B0" w:rsidRDefault="00FD46B0" w:rsidP="0095265D">
            <w:pPr>
              <w:jc w:val="center"/>
              <w:rPr>
                <w:color w:val="000000" w:themeColor="text1"/>
                <w:sz w:val="18"/>
              </w:rPr>
            </w:pPr>
            <w:r>
              <w:rPr>
                <w:color w:val="000000" w:themeColor="text1"/>
                <w:sz w:val="18"/>
              </w:rPr>
              <w:t>N/A</w:t>
            </w:r>
          </w:p>
        </w:tc>
        <w:tc>
          <w:tcPr>
            <w:tcW w:w="780" w:type="dxa"/>
            <w:tcBorders>
              <w:top w:val="nil"/>
              <w:bottom w:val="single" w:sz="4" w:space="0" w:color="808080" w:themeColor="background1" w:themeShade="80"/>
            </w:tcBorders>
            <w:vAlign w:val="center"/>
          </w:tcPr>
          <w:p w14:paraId="6723299C" w14:textId="74569177" w:rsidR="00FD46B0" w:rsidRDefault="00FD46B0" w:rsidP="0095265D">
            <w:pPr>
              <w:jc w:val="center"/>
              <w:rPr>
                <w:color w:val="000000" w:themeColor="text1"/>
                <w:sz w:val="18"/>
              </w:rPr>
            </w:pPr>
          </w:p>
        </w:tc>
        <w:tc>
          <w:tcPr>
            <w:tcW w:w="1040" w:type="dxa"/>
            <w:tcBorders>
              <w:top w:val="nil"/>
              <w:bottom w:val="nil"/>
            </w:tcBorders>
            <w:vAlign w:val="center"/>
          </w:tcPr>
          <w:p w14:paraId="4B0037B6" w14:textId="389CD9A6" w:rsidR="00FD46B0" w:rsidRDefault="00FD46B0" w:rsidP="0095265D">
            <w:pPr>
              <w:jc w:val="center"/>
              <w:rPr>
                <w:color w:val="000000" w:themeColor="text1"/>
                <w:sz w:val="18"/>
              </w:rPr>
            </w:pP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EF504F" w:rsidRPr="002066FC" w14:paraId="19BF1404" w14:textId="77777777" w:rsidTr="000F3263">
        <w:tc>
          <w:tcPr>
            <w:tcW w:w="308" w:type="dxa"/>
            <w:gridSpan w:val="2"/>
            <w:tcBorders>
              <w:top w:val="nil"/>
              <w:left w:val="nil"/>
              <w:bottom w:val="nil"/>
              <w:right w:val="nil"/>
            </w:tcBorders>
            <w:tcMar>
              <w:top w:w="58" w:type="dxa"/>
              <w:bottom w:w="58" w:type="dxa"/>
            </w:tcMar>
          </w:tcPr>
          <w:p w14:paraId="7DEEA16C" w14:textId="77777777" w:rsidR="009503A3" w:rsidRPr="002066FC" w:rsidRDefault="009503A3" w:rsidP="00FA5DC2">
            <w:pPr>
              <w:rPr>
                <w:color w:val="000000" w:themeColor="text1"/>
                <w:sz w:val="18"/>
              </w:rPr>
            </w:pPr>
            <w:r w:rsidRPr="002066FC">
              <w:rPr>
                <w:color w:val="000000" w:themeColor="text1"/>
                <w:sz w:val="18"/>
              </w:rPr>
              <w:t/>
            </w:r>
          </w:p>
        </w:tc>
        <w:tc>
          <w:tcPr>
            <w:tcW w:w="502" w:type="dxa"/>
            <w:gridSpan w:val="3"/>
            <w:tcBorders>
              <w:top w:val="nil"/>
              <w:left w:val="nil"/>
              <w:bottom w:val="nil"/>
              <w:right w:val="nil"/>
            </w:tcBorders>
            <w:tcMar>
              <w:top w:w="58" w:type="dxa"/>
              <w:bottom w:w="58" w:type="dxa"/>
            </w:tcMar>
          </w:tcPr>
          <w:p w14:paraId="46B3AB9D" w14:textId="77777777" w:rsidR="009503A3" w:rsidRPr="002066FC" w:rsidRDefault="009503A3" w:rsidP="00FA5DC2">
            <w:pPr>
              <w:rPr>
                <w:color w:val="000000" w:themeColor="text1"/>
                <w:sz w:val="18"/>
              </w:rPr>
            </w:pPr>
            <w:r w:rsidRPr="002066FC">
              <w:rPr>
                <w:color w:val="000000" w:themeColor="text1"/>
                <w:sz w:val="18"/>
              </w:rPr>
              <w:t/>
            </w:r>
          </w:p>
        </w:tc>
        <w:tc>
          <w:tcPr>
            <w:tcW w:w="8550" w:type="dxa"/>
            <w:gridSpan w:val="9"/>
            <w:tcBorders>
              <w:top w:val="nil"/>
              <w:left w:val="nil"/>
              <w:bottom w:val="nil"/>
              <w:right w:val="nil"/>
            </w:tcBorders>
            <w:tcMar>
              <w:top w:w="58" w:type="dxa"/>
              <w:bottom w:w="58" w:type="dxa"/>
            </w:tcMar>
          </w:tcPr>
          <w:p w14:paraId="75CB77C7" w14:textId="77777777" w:rsidR="009503A3" w:rsidRPr="002066FC" w:rsidRDefault="009503A3" w:rsidP="00FA5DC2">
            <w:pPr>
              <w:rPr>
                <w:color w:val="000000" w:themeColor="text1"/>
                <w:sz w:val="18"/>
              </w:rPr>
            </w:pPr>
            <w:r w:rsidRPr="002066FC">
              <w:rPr>
                <w:color w:val="000000" w:themeColor="text1"/>
                <w:sz w:val="18"/>
              </w:rPr>
              <w:t/>
            </w:r>
            <w:r>
              <w:drawing>
                <wp:inline distT="0" distR="0" distB="0" distL="0">
                  <wp:extent cx="4191000" cy="1041400"/>
                  <wp:docPr id="6" name="Drawing 6" descr="bars.png"/>
                  <a:graphic xmlns:a="http://schemas.openxmlformats.org/drawingml/2006/main">
                    <a:graphicData uri="http://schemas.openxmlformats.org/drawingml/2006/picture">
                      <pic:pic xmlns:pic="http://schemas.openxmlformats.org/drawingml/2006/picture">
                        <pic:nvPicPr>
                          <pic:cNvPr id="0" name="Picture 6" descr="bars.png"/>
                          <pic:cNvPicPr>
                            <a:picLocks noChangeAspect="true"/>
                          </pic:cNvPicPr>
                        </pic:nvPicPr>
                        <pic:blipFill>
                          <a:blip r:embed="rId15"/>
                          <a:stretch>
                            <a:fillRect/>
                          </a:stretch>
                        </pic:blipFill>
                        <pic:spPr>
                          <a:xfrm>
                            <a:off x="0" y="0"/>
                            <a:ext cx="4191000" cy="1041400"/>
                          </a:xfrm>
                          <a:prstGeom prst="rect">
                            <a:avLst/>
                          </a:prstGeom>
                        </pic:spPr>
                      </pic:pic>
                    </a:graphicData>
                  </a:graphic>
                </wp:inline>
              </w:drawing>
            </w:r>
          </w:p>
        </w:tc>
      </w:tr>
      <w:tr w:rsidR="00EF504F" w:rsidRPr="002066FC" w14:paraId="19BF1404" w14:textId="77777777" w:rsidTr="000F3263">
        <w:tc>
          <w:tcPr>
            <w:tcW w:w="308" w:type="dxa"/>
            <w:gridSpan w:val="2"/>
            <w:tcBorders>
              <w:top w:val="nil"/>
              <w:left w:val="nil"/>
              <w:bottom w:val="nil"/>
              <w:right w:val="nil"/>
            </w:tcBorders>
            <w:tcMar>
              <w:top w:w="58" w:type="dxa"/>
              <w:bottom w:w="58" w:type="dxa"/>
            </w:tcMar>
          </w:tcPr>
          <w:p w14:paraId="7DEEA16C" w14:textId="77777777" w:rsidR="009503A3" w:rsidRPr="002066FC" w:rsidRDefault="009503A3" w:rsidP="00FA5DC2">
            <w:pPr>
              <w:rPr>
                <w:color w:val="000000" w:themeColor="text1"/>
                <w:sz w:val="18"/>
              </w:rPr>
            </w:pPr>
            <w:r w:rsidRPr="002066FC">
              <w:rPr>
                <w:color w:val="000000" w:themeColor="text1"/>
                <w:sz w:val="18"/>
              </w:rPr>
              <w:t/>
            </w:r>
          </w:p>
        </w:tc>
        <w:tc>
          <w:tcPr>
            <w:tcW w:w="502" w:type="dxa"/>
            <w:gridSpan w:val="3"/>
            <w:tcBorders>
              <w:top w:val="nil"/>
              <w:left w:val="nil"/>
              <w:bottom w:val="nil"/>
              <w:right w:val="nil"/>
            </w:tcBorders>
            <w:tcMar>
              <w:top w:w="58" w:type="dxa"/>
              <w:bottom w:w="58" w:type="dxa"/>
            </w:tcMar>
          </w:tcPr>
          <w:p w14:paraId="46B3AB9D" w14:textId="77777777" w:rsidR="009503A3" w:rsidRPr="002066FC" w:rsidRDefault="009503A3" w:rsidP="00FA5DC2">
            <w:pPr>
              <w:rPr>
                <w:color w:val="000000" w:themeColor="text1"/>
                <w:sz w:val="18"/>
              </w:rPr>
            </w:pPr>
            <w:r w:rsidRPr="002066FC">
              <w:rPr>
                <w:color w:val="000000" w:themeColor="text1"/>
                <w:sz w:val="18"/>
              </w:rPr>
              <w:t/>
            </w:r>
          </w:p>
        </w:tc>
        <w:tc>
          <w:tcPr>
            <w:tcW w:w="8550" w:type="dxa"/>
            <w:gridSpan w:val="9"/>
            <w:tcBorders>
              <w:top w:val="nil"/>
              <w:left w:val="nil"/>
              <w:bottom w:val="nil"/>
              <w:right w:val="nil"/>
            </w:tcBorders>
            <w:tcMar>
              <w:top w:w="58" w:type="dxa"/>
              <w:bottom w:w="58" w:type="dxa"/>
            </w:tcMar>
          </w:tcPr>
          <w:p w14:paraId="75CB77C7" w14:textId="77777777" w:rsidR="009503A3" w:rsidRPr="002066FC" w:rsidRDefault="009503A3" w:rsidP="00FA5DC2">
            <w:pPr>
              <w:rPr>
                <w:color w:val="000000" w:themeColor="text1"/>
                <w:sz w:val="18"/>
              </w:rPr>
            </w:pPr>
            <w:r w:rsidRPr="002066FC">
              <w:rPr>
                <w:color w:val="000000" w:themeColor="text1"/>
                <w:sz w:val="18"/>
              </w:rPr>
              <w:t>11,419 patients in Cohort 1 and 12,337 patients in Cohort 2 were excluded from results because they had the outcome prior to the time window.</w:t>
            </w:r>
          </w:p>
        </w:tc>
      </w:tr>
      <w:tr w:rsidR="00EF504F" w:rsidRPr="002066FC" w14:paraId="0E44BC0B" w14:textId="77777777" w:rsidTr="00451313">
        <w:tc>
          <w:tcPr>
            <w:tcW w:w="308" w:type="dxa"/>
            <w:gridSpan w:val="2"/>
            <w:tcBorders>
              <w:top w:val="single" w:sz="4" w:space="0" w:color="808080" w:themeColor="background1" w:themeShade="80"/>
              <w:bottom w:val="nil"/>
            </w:tcBorders>
            <w:shd w:val="clear" w:color="auto" w:fill="FFFFFF" w:themeFill="background1"/>
          </w:tcPr>
          <w:p w14:paraId="280BD280" w14:textId="77777777" w:rsidR="009503A3" w:rsidRPr="002066FC" w:rsidRDefault="009503A3" w:rsidP="00264F10">
            <w:pPr>
              <w:rPr>
                <w:b/>
                <w:color w:val="000000" w:themeColor="text1"/>
                <w:sz w:val="18"/>
              </w:rPr>
            </w:pPr>
          </w:p>
        </w:tc>
        <w:tc>
          <w:tcPr>
            <w:tcW w:w="9052" w:type="dxa"/>
            <w:gridSpan w:val="12"/>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8974526" w14:textId="77777777" w:rsidR="009503A3" w:rsidRPr="002066FC" w:rsidRDefault="009503A3" w:rsidP="00264F10">
            <w:pPr>
              <w:rPr>
                <w:b/>
                <w:color w:val="000000" w:themeColor="text1"/>
                <w:sz w:val="18"/>
              </w:rPr>
            </w:pPr>
            <w:r w:rsidRPr="002066FC">
              <w:rPr>
                <w:b/>
                <w:color w:val="000000" w:themeColor="text1"/>
                <w:sz w:val="18"/>
              </w:rPr>
              <w:t>Kaplan - Meier survival analysis excluding patients with outcome prior to the time window</w:t>
            </w:r>
          </w:p>
        </w:tc>
      </w:tr>
      <w:tr w:rsidR="00FD46B0" w14:paraId="4DDD13D8" w14:textId="77777777" w:rsidTr="00B3424A">
        <w:tc>
          <w:tcPr>
            <w:tcW w:w="394" w:type="dxa"/>
            <w:gridSpan w:val="3"/>
            <w:tcBorders>
              <w:top w:val="nil"/>
              <w:bottom w:val="nil"/>
            </w:tcBorders>
          </w:tcPr>
          <w:p w14:paraId="1CC471DE" w14:textId="77777777" w:rsidR="00FD46B0" w:rsidRDefault="00FD46B0" w:rsidP="00FA5DC2">
            <w:pPr>
              <w:rPr>
                <w:color w:val="000000" w:themeColor="text1"/>
                <w:sz w:val="18"/>
              </w:rPr>
            </w:pPr>
          </w:p>
        </w:tc>
        <w:tc>
          <w:tcPr>
            <w:tcW w:w="398" w:type="dxa"/>
            <w:tcBorders>
              <w:top w:val="nil"/>
              <w:bottom w:val="nil"/>
            </w:tcBorders>
          </w:tcPr>
          <w:p w14:paraId="375108B9" w14:textId="77777777" w:rsidR="00FD46B0" w:rsidRDefault="00FD46B0" w:rsidP="00FA5DC2">
            <w:pPr>
              <w:rPr>
                <w:color w:val="000000" w:themeColor="text1"/>
                <w:sz w:val="18"/>
              </w:rPr>
            </w:pPr>
          </w:p>
        </w:tc>
        <w:tc>
          <w:tcPr>
            <w:tcW w:w="1720" w:type="dxa"/>
            <w:gridSpan w:val="3"/>
            <w:tcBorders>
              <w:top w:val="single" w:sz="4" w:space="0" w:color="808080" w:themeColor="background1" w:themeShade="80"/>
              <w:bottom w:val="single" w:sz="4" w:space="0" w:color="808080" w:themeColor="background1" w:themeShade="80"/>
            </w:tcBorders>
            <w:vAlign w:val="center"/>
          </w:tcPr>
          <w:p w14:paraId="3AC86817" w14:textId="77777777" w:rsidR="00FD46B0" w:rsidRDefault="00FD46B0" w:rsidP="00FA5DC2">
            <w:pPr>
              <w:rPr>
                <w:color w:val="000000" w:themeColor="text1"/>
                <w:sz w:val="18"/>
              </w:rPr>
            </w:pPr>
            <w:r>
              <w:rPr>
                <w:color w:val="000000" w:themeColor="text1"/>
                <w:sz w:val="18"/>
              </w:rPr>
              <w:t>Cohort</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354E0DC0" w14:textId="77777777" w:rsidR="00FD46B0" w:rsidRDefault="00FD46B0" w:rsidP="0095265D">
            <w:pPr>
              <w:jc w:val="center"/>
              <w:rPr>
                <w:color w:val="000000" w:themeColor="text1"/>
                <w:sz w:val="18"/>
              </w:rPr>
            </w:pPr>
            <w:r>
              <w:rPr>
                <w:color w:val="000000" w:themeColor="text1"/>
                <w:sz w:val="18"/>
              </w:rPr>
              <w:t>Patients in cohort</w:t>
            </w:r>
          </w:p>
        </w:tc>
        <w:tc>
          <w:tcPr>
            <w:tcW w:w="1502" w:type="dxa"/>
            <w:tcBorders>
              <w:top w:val="single" w:sz="4" w:space="0" w:color="808080" w:themeColor="background1" w:themeShade="80"/>
              <w:bottom w:val="single" w:sz="4" w:space="0" w:color="808080" w:themeColor="background1" w:themeShade="80"/>
            </w:tcBorders>
            <w:vAlign w:val="center"/>
          </w:tcPr>
          <w:p w14:paraId="0E725EF6" w14:textId="77777777" w:rsidR="00FD46B0" w:rsidRDefault="00FD46B0" w:rsidP="0095265D">
            <w:pPr>
              <w:jc w:val="center"/>
              <w:rPr>
                <w:color w:val="000000" w:themeColor="text1"/>
                <w:sz w:val="18"/>
              </w:rPr>
            </w:pPr>
            <w:r>
              <w:rPr>
                <w:color w:val="000000" w:themeColor="text1"/>
                <w:sz w:val="18"/>
              </w:rPr>
              <w:t>Patients with outcome</w:t>
            </w:r>
          </w:p>
        </w:tc>
        <w:tc>
          <w:tcPr>
            <w:tcW w:w="1240" w:type="dxa"/>
            <w:tcBorders>
              <w:top w:val="single" w:sz="4" w:space="0" w:color="808080" w:themeColor="background1" w:themeShade="80"/>
              <w:bottom w:val="single" w:sz="4" w:space="0" w:color="808080" w:themeColor="background1" w:themeShade="80"/>
            </w:tcBorders>
            <w:vAlign w:val="center"/>
          </w:tcPr>
          <w:p w14:paraId="54B1BF89" w14:textId="783A68D8" w:rsidR="00FD46B0" w:rsidRDefault="00FD46B0" w:rsidP="0095265D">
            <w:pPr>
              <w:jc w:val="center"/>
              <w:rPr>
                <w:color w:val="000000" w:themeColor="text1"/>
                <w:sz w:val="18"/>
              </w:rPr>
            </w:pPr>
            <w:r>
              <w:rPr>
                <w:color w:val="000000" w:themeColor="text1"/>
                <w:sz w:val="18"/>
              </w:rPr>
              <w:t>Median survival (days)</w:t>
            </w:r>
          </w:p>
        </w:tc>
        <w:tc>
          <w:tcPr>
            <w:tcW w:w="2686" w:type="dxa"/>
            <w:gridSpan w:val="3"/>
            <w:tcBorders>
              <w:top w:val="single" w:sz="4" w:space="0" w:color="808080" w:themeColor="background1" w:themeShade="80"/>
              <w:bottom w:val="single" w:sz="4" w:space="0" w:color="808080" w:themeColor="background1" w:themeShade="80"/>
            </w:tcBorders>
            <w:vAlign w:val="center"/>
          </w:tcPr>
          <w:p w14:paraId="271AE557" w14:textId="40F3C26E" w:rsidR="00FD46B0" w:rsidRDefault="00FD46B0" w:rsidP="0095265D">
            <w:pPr>
              <w:jc w:val="center"/>
              <w:rPr>
                <w:color w:val="000000" w:themeColor="text1"/>
                <w:sz w:val="18"/>
              </w:rPr>
            </w:pPr>
            <w:r>
              <w:rPr>
                <w:color w:val="000000" w:themeColor="text1"/>
                <w:sz w:val="18"/>
              </w:rPr>
              <w:t>Survival probability at end of time window</w:t>
            </w:r>
          </w:p>
        </w:tc>
      </w:tr>
      <w:tr w:rsidR="00FD46B0" w14:paraId="1403935E" w14:textId="77777777" w:rsidTr="00B3424A">
        <w:tc>
          <w:tcPr>
            <w:tcW w:w="394" w:type="dxa"/>
            <w:gridSpan w:val="3"/>
            <w:tcBorders>
              <w:top w:val="nil"/>
              <w:bottom w:val="nil"/>
            </w:tcBorders>
          </w:tcPr>
          <w:p w14:paraId="354F2C1F"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395C7542" w14:textId="77777777" w:rsidR="00FD46B0" w:rsidRDefault="00FD46B0" w:rsidP="00FA5DC2">
            <w:pPr>
              <w:rPr>
                <w:color w:val="000000" w:themeColor="text1"/>
                <w:sz w:val="18"/>
              </w:rPr>
            </w:pPr>
            <w:r>
              <w:rPr>
                <w:color w:val="000000" w:themeColor="text1"/>
                <w:sz w:val="18"/>
              </w:rPr>
              <w:t/>
            </w:r>
          </w:p>
        </w:tc>
        <w:tc>
          <w:tcPr>
            <w:tcW w:w="288" w:type="dxa"/>
            <w:gridSpan w:val="2"/>
            <w:tcBorders>
              <w:top w:val="single" w:sz="4" w:space="0" w:color="808080" w:themeColor="background1" w:themeShade="80"/>
              <w:bottom w:val="nil"/>
            </w:tcBorders>
          </w:tcPr>
          <w:p w14:paraId="2B0B3035" w14:textId="77777777" w:rsidR="00FD46B0" w:rsidRDefault="00FD46B0" w:rsidP="00FA5DC2">
            <w:pPr>
              <w:rPr>
                <w:color w:val="000000" w:themeColor="text1"/>
                <w:sz w:val="18"/>
              </w:rPr>
            </w:pPr>
            <w:r>
              <w:rPr>
                <w:color w:val="000000" w:themeColor="text1"/>
                <w:sz w:val="18"/>
              </w:rPr>
              <w:t>1</w:t>
            </w:r>
          </w:p>
        </w:tc>
        <w:tc>
          <w:tcPr>
            <w:tcW w:w="1432" w:type="dxa"/>
            <w:tcBorders>
              <w:top w:val="single" w:sz="4" w:space="0" w:color="808080" w:themeColor="background1" w:themeShade="80"/>
              <w:bottom w:val="nil"/>
            </w:tcBorders>
            <w:vAlign w:val="center"/>
          </w:tcPr>
          <w:p w14:paraId="674522D0" w14:textId="77777777" w:rsidR="00FD46B0" w:rsidRDefault="00FD46B0" w:rsidP="00FA5DC2">
            <w:pPr>
              <w:rPr>
                <w:color w:val="000000" w:themeColor="text1"/>
                <w:sz w:val="18"/>
              </w:rPr>
            </w:pPr>
            <w:r>
              <w:rPr>
                <w:color w:val="000000" w:themeColor="text1"/>
                <w:sz w:val="18"/>
              </w:rPr>
              <w:t>Global PPI</w:t>
            </w:r>
          </w:p>
        </w:tc>
        <w:tc>
          <w:tcPr>
            <w:tcW w:w="1420" w:type="dxa"/>
            <w:gridSpan w:val="2"/>
            <w:tcBorders>
              <w:top w:val="single" w:sz="4" w:space="0" w:color="808080" w:themeColor="background1" w:themeShade="80"/>
              <w:bottom w:val="nil"/>
            </w:tcBorders>
            <w:vAlign w:val="center"/>
          </w:tcPr>
          <w:p w14:paraId="6255834A" w14:textId="77777777" w:rsidR="00FD46B0" w:rsidRDefault="00FD46B0" w:rsidP="0095265D">
            <w:pPr>
              <w:jc w:val="center"/>
              <w:rPr>
                <w:color w:val="000000" w:themeColor="text1"/>
                <w:sz w:val="18"/>
              </w:rPr>
            </w:pPr>
            <w:r>
              <w:rPr>
                <w:color w:val="000000" w:themeColor="text1"/>
                <w:sz w:val="18"/>
              </w:rPr>
              <w:t>120,279</w:t>
            </w:r>
          </w:p>
        </w:tc>
        <w:tc>
          <w:tcPr>
            <w:tcW w:w="1502" w:type="dxa"/>
            <w:tcBorders>
              <w:top w:val="single" w:sz="4" w:space="0" w:color="808080" w:themeColor="background1" w:themeShade="80"/>
              <w:bottom w:val="nil"/>
            </w:tcBorders>
            <w:vAlign w:val="center"/>
          </w:tcPr>
          <w:p w14:paraId="059AA626" w14:textId="77777777" w:rsidR="00FD46B0" w:rsidRDefault="00FD46B0" w:rsidP="0095265D">
            <w:pPr>
              <w:jc w:val="center"/>
              <w:rPr>
                <w:color w:val="000000" w:themeColor="text1"/>
                <w:sz w:val="18"/>
              </w:rPr>
            </w:pPr>
            <w:r>
              <w:rPr>
                <w:color w:val="000000" w:themeColor="text1"/>
                <w:sz w:val="18"/>
              </w:rPr>
              <w:t>11,597</w:t>
            </w:r>
          </w:p>
        </w:tc>
        <w:tc>
          <w:tcPr>
            <w:tcW w:w="1240" w:type="dxa"/>
            <w:tcBorders>
              <w:top w:val="single" w:sz="4" w:space="0" w:color="808080" w:themeColor="background1" w:themeShade="80"/>
              <w:bottom w:val="nil"/>
            </w:tcBorders>
            <w:vAlign w:val="center"/>
          </w:tcPr>
          <w:p w14:paraId="18E4A160" w14:textId="09C3BB82" w:rsidR="00FD46B0" w:rsidRDefault="00FD46B0" w:rsidP="0095265D">
            <w:pPr>
              <w:jc w:val="center"/>
              <w:rPr>
                <w:color w:val="000000" w:themeColor="text1"/>
                <w:sz w:val="18"/>
              </w:rPr>
            </w:pPr>
            <w:r>
              <w:rPr>
                <w:color w:val="000000" w:themeColor="text1"/>
                <w:sz w:val="18"/>
              </w:rPr>
              <w:t>--</w:t>
            </w:r>
          </w:p>
        </w:tc>
        <w:tc>
          <w:tcPr>
            <w:tcW w:w="2686" w:type="dxa"/>
            <w:gridSpan w:val="3"/>
            <w:tcBorders>
              <w:top w:val="single" w:sz="4" w:space="0" w:color="808080" w:themeColor="background1" w:themeShade="80"/>
              <w:bottom w:val="nil"/>
            </w:tcBorders>
            <w:vAlign w:val="center"/>
          </w:tcPr>
          <w:p w14:paraId="0ECE1B8C" w14:textId="1622FD0E" w:rsidR="00FD46B0" w:rsidRDefault="00FD46B0" w:rsidP="0095265D">
            <w:pPr>
              <w:jc w:val="center"/>
              <w:rPr>
                <w:color w:val="000000" w:themeColor="text1"/>
                <w:sz w:val="18"/>
              </w:rPr>
            </w:pPr>
            <w:r>
              <w:rPr>
                <w:color w:val="000000" w:themeColor="text1"/>
                <w:sz w:val="18"/>
              </w:rPr>
              <w:t>76.41%</w:t>
            </w:r>
          </w:p>
        </w:tc>
      </w:tr>
      <w:tr w:rsidR="00FD46B0" w14:paraId="1403935E" w14:textId="77777777" w:rsidTr="00B3424A">
        <w:tc>
          <w:tcPr>
            <w:tcW w:w="394" w:type="dxa"/>
            <w:gridSpan w:val="3"/>
            <w:tcBorders>
              <w:top w:val="nil"/>
              <w:bottom w:val="nil"/>
            </w:tcBorders>
          </w:tcPr>
          <w:p w14:paraId="354F2C1F"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395C7542" w14:textId="77777777" w:rsidR="00FD46B0" w:rsidRDefault="00FD46B0" w:rsidP="00FA5DC2">
            <w:pPr>
              <w:rPr>
                <w:color w:val="000000" w:themeColor="text1"/>
                <w:sz w:val="18"/>
              </w:rPr>
            </w:pPr>
            <w:r>
              <w:rPr>
                <w:color w:val="000000" w:themeColor="text1"/>
                <w:sz w:val="18"/>
              </w:rPr>
              <w:t/>
            </w:r>
          </w:p>
        </w:tc>
        <w:tc>
          <w:tcPr>
            <w:tcW w:w="288" w:type="dxa"/>
            <w:gridSpan w:val="2"/>
            <w:tcBorders>
              <w:top w:val="single" w:sz="4" w:space="0" w:color="808080" w:themeColor="background1" w:themeShade="80"/>
              <w:bottom w:val="nil"/>
            </w:tcBorders>
          </w:tcPr>
          <w:p w14:paraId="2B0B3035" w14:textId="77777777" w:rsidR="00FD46B0" w:rsidRDefault="00FD46B0" w:rsidP="00FA5DC2">
            <w:pPr>
              <w:rPr>
                <w:color w:val="000000" w:themeColor="text1"/>
                <w:sz w:val="18"/>
              </w:rPr>
            </w:pPr>
            <w:r>
              <w:rPr>
                <w:color w:val="000000" w:themeColor="text1"/>
                <w:sz w:val="18"/>
              </w:rPr>
              <w:t>2</w:t>
            </w:r>
          </w:p>
        </w:tc>
        <w:tc>
          <w:tcPr>
            <w:tcW w:w="1432" w:type="dxa"/>
            <w:tcBorders>
              <w:top w:val="single" w:sz="4" w:space="0" w:color="808080" w:themeColor="background1" w:themeShade="80"/>
              <w:bottom w:val="nil"/>
            </w:tcBorders>
            <w:vAlign w:val="center"/>
          </w:tcPr>
          <w:p w14:paraId="674522D0" w14:textId="77777777" w:rsidR="00FD46B0" w:rsidRDefault="00FD46B0" w:rsidP="00FA5DC2">
            <w:pPr>
              <w:rPr>
                <w:color w:val="000000" w:themeColor="text1"/>
                <w:sz w:val="18"/>
              </w:rPr>
            </w:pPr>
            <w:r>
              <w:rPr>
                <w:color w:val="000000" w:themeColor="text1"/>
                <w:sz w:val="18"/>
              </w:rPr>
              <w:t>Global H2RA</w:t>
            </w:r>
          </w:p>
        </w:tc>
        <w:tc>
          <w:tcPr>
            <w:tcW w:w="1420" w:type="dxa"/>
            <w:gridSpan w:val="2"/>
            <w:tcBorders>
              <w:top w:val="single" w:sz="4" w:space="0" w:color="808080" w:themeColor="background1" w:themeShade="80"/>
              <w:bottom w:val="nil"/>
            </w:tcBorders>
            <w:vAlign w:val="center"/>
          </w:tcPr>
          <w:p w14:paraId="6255834A" w14:textId="77777777" w:rsidR="00FD46B0" w:rsidRDefault="00FD46B0" w:rsidP="0095265D">
            <w:pPr>
              <w:jc w:val="center"/>
              <w:rPr>
                <w:color w:val="000000" w:themeColor="text1"/>
                <w:sz w:val="18"/>
              </w:rPr>
            </w:pPr>
            <w:r>
              <w:rPr>
                <w:color w:val="000000" w:themeColor="text1"/>
                <w:sz w:val="18"/>
              </w:rPr>
              <w:t>119,361</w:t>
            </w:r>
          </w:p>
        </w:tc>
        <w:tc>
          <w:tcPr>
            <w:tcW w:w="1502" w:type="dxa"/>
            <w:tcBorders>
              <w:top w:val="single" w:sz="4" w:space="0" w:color="808080" w:themeColor="background1" w:themeShade="80"/>
              <w:bottom w:val="nil"/>
            </w:tcBorders>
            <w:vAlign w:val="center"/>
          </w:tcPr>
          <w:p w14:paraId="059AA626" w14:textId="77777777" w:rsidR="00FD46B0" w:rsidRDefault="00FD46B0" w:rsidP="0095265D">
            <w:pPr>
              <w:jc w:val="center"/>
              <w:rPr>
                <w:color w:val="000000" w:themeColor="text1"/>
                <w:sz w:val="18"/>
              </w:rPr>
            </w:pPr>
            <w:r>
              <w:rPr>
                <w:color w:val="000000" w:themeColor="text1"/>
                <w:sz w:val="18"/>
              </w:rPr>
              <w:t>9,968</w:t>
            </w:r>
          </w:p>
        </w:tc>
        <w:tc>
          <w:tcPr>
            <w:tcW w:w="1240" w:type="dxa"/>
            <w:tcBorders>
              <w:top w:val="single" w:sz="4" w:space="0" w:color="808080" w:themeColor="background1" w:themeShade="80"/>
              <w:bottom w:val="nil"/>
            </w:tcBorders>
            <w:vAlign w:val="center"/>
          </w:tcPr>
          <w:p w14:paraId="18E4A160" w14:textId="09C3BB82" w:rsidR="00FD46B0" w:rsidRDefault="00FD46B0" w:rsidP="0095265D">
            <w:pPr>
              <w:jc w:val="center"/>
              <w:rPr>
                <w:color w:val="000000" w:themeColor="text1"/>
                <w:sz w:val="18"/>
              </w:rPr>
            </w:pPr>
            <w:r>
              <w:rPr>
                <w:color w:val="000000" w:themeColor="text1"/>
                <w:sz w:val="18"/>
              </w:rPr>
              <w:t>--</w:t>
            </w:r>
          </w:p>
        </w:tc>
        <w:tc>
          <w:tcPr>
            <w:tcW w:w="2686" w:type="dxa"/>
            <w:gridSpan w:val="3"/>
            <w:tcBorders>
              <w:top w:val="single" w:sz="4" w:space="0" w:color="808080" w:themeColor="background1" w:themeShade="80"/>
              <w:bottom w:val="nil"/>
            </w:tcBorders>
            <w:vAlign w:val="center"/>
          </w:tcPr>
          <w:p w14:paraId="0ECE1B8C" w14:textId="1622FD0E" w:rsidR="00FD46B0" w:rsidRDefault="00FD46B0" w:rsidP="0095265D">
            <w:pPr>
              <w:jc w:val="center"/>
              <w:rPr>
                <w:color w:val="000000" w:themeColor="text1"/>
                <w:sz w:val="18"/>
              </w:rPr>
            </w:pPr>
            <w:r>
              <w:rPr>
                <w:color w:val="000000" w:themeColor="text1"/>
                <w:sz w:val="18"/>
              </w:rPr>
              <w:t>78.77%</w:t>
            </w: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406F59" w14:paraId="7B003494" w14:textId="77777777" w:rsidTr="00B3424A">
        <w:tc>
          <w:tcPr>
            <w:tcW w:w="394" w:type="dxa"/>
            <w:gridSpan w:val="3"/>
            <w:tcBorders>
              <w:top w:val="nil"/>
              <w:bottom w:val="nil"/>
            </w:tcBorders>
          </w:tcPr>
          <w:p w14:paraId="4BDB7043" w14:textId="77777777" w:rsidR="00406F59" w:rsidRDefault="00406F59" w:rsidP="00FA5DC2">
            <w:pPr>
              <w:rPr>
                <w:color w:val="000000" w:themeColor="text1"/>
                <w:sz w:val="18"/>
              </w:rPr>
            </w:pPr>
          </w:p>
        </w:tc>
        <w:tc>
          <w:tcPr>
            <w:tcW w:w="398" w:type="dxa"/>
            <w:tcBorders>
              <w:top w:val="nil"/>
              <w:bottom w:val="nil"/>
            </w:tcBorders>
          </w:tcPr>
          <w:p w14:paraId="3C6E9CB9" w14:textId="77777777" w:rsidR="00406F59" w:rsidRDefault="00406F59" w:rsidP="00FA5DC2">
            <w:pPr>
              <w:rPr>
                <w:color w:val="000000" w:themeColor="text1"/>
                <w:sz w:val="18"/>
              </w:rPr>
            </w:pPr>
          </w:p>
        </w:tc>
        <w:tc>
          <w:tcPr>
            <w:tcW w:w="1720" w:type="dxa"/>
            <w:gridSpan w:val="3"/>
            <w:tcBorders>
              <w:top w:val="nil"/>
              <w:bottom w:val="single" w:sz="4" w:space="0" w:color="808080" w:themeColor="background1" w:themeShade="80"/>
            </w:tcBorders>
          </w:tcPr>
          <w:p w14:paraId="7A7F2BA3" w14:textId="77853509" w:rsidR="00406F59" w:rsidRDefault="00406F59" w:rsidP="00FA5DC2">
            <w:pPr>
              <w:rPr>
                <w:color w:val="000000" w:themeColor="text1"/>
                <w:sz w:val="18"/>
              </w:rPr>
            </w:pPr>
          </w:p>
        </w:tc>
        <w:tc>
          <w:tcPr>
            <w:tcW w:w="1420" w:type="dxa"/>
            <w:gridSpan w:val="2"/>
            <w:tcBorders>
              <w:top w:val="nil"/>
              <w:bottom w:val="single" w:sz="4" w:space="0" w:color="808080" w:themeColor="background1" w:themeShade="80"/>
            </w:tcBorders>
            <w:vAlign w:val="center"/>
          </w:tcPr>
          <w:p w14:paraId="7BBA0286" w14:textId="658ED384" w:rsidR="00406F59" w:rsidRDefault="00406F59" w:rsidP="0095265D">
            <w:pPr>
              <w:jc w:val="center"/>
              <w:rPr>
                <w:color w:val="000000" w:themeColor="text1"/>
                <w:sz w:val="18"/>
              </w:rPr>
            </w:pPr>
            <w:r w:rsidRPr="00406F59">
              <w:rPr>
                <w:color w:val="000000" w:themeColor="text1"/>
                <w:sz w:val="18"/>
              </w:rPr>
              <w:t>χ</w:t>
            </w:r>
            <w:r w:rsidRPr="00406F59">
              <w:rPr>
                <w:color w:val="000000" w:themeColor="text1"/>
                <w:sz w:val="18"/>
                <w:vertAlign w:val="superscript"/>
              </w:rPr>
              <w:t>2</w:t>
            </w:r>
          </w:p>
        </w:tc>
        <w:tc>
          <w:tcPr>
            <w:tcW w:w="1502" w:type="dxa"/>
            <w:tcBorders>
              <w:top w:val="nil"/>
              <w:bottom w:val="single" w:sz="4" w:space="0" w:color="808080" w:themeColor="background1" w:themeShade="80"/>
            </w:tcBorders>
            <w:vAlign w:val="center"/>
          </w:tcPr>
          <w:p w14:paraId="29FFC7B1" w14:textId="6C576893" w:rsidR="00406F59" w:rsidRDefault="00406F59" w:rsidP="0095265D">
            <w:pPr>
              <w:jc w:val="center"/>
              <w:rPr>
                <w:color w:val="000000" w:themeColor="text1"/>
                <w:sz w:val="18"/>
              </w:rPr>
            </w:pPr>
            <w:r>
              <w:rPr>
                <w:color w:val="000000" w:themeColor="text1"/>
                <w:sz w:val="18"/>
              </w:rPr>
              <w:t>df</w:t>
            </w:r>
          </w:p>
        </w:tc>
        <w:tc>
          <w:tcPr>
            <w:tcW w:w="1240" w:type="dxa"/>
            <w:tcBorders>
              <w:top w:val="nil"/>
              <w:bottom w:val="single" w:sz="4" w:space="0" w:color="808080" w:themeColor="background1" w:themeShade="80"/>
            </w:tcBorders>
            <w:vAlign w:val="center"/>
          </w:tcPr>
          <w:p w14:paraId="549C9243" w14:textId="5A811CC8" w:rsidR="00406F59" w:rsidRDefault="00406F59" w:rsidP="0095265D">
            <w:pPr>
              <w:jc w:val="center"/>
              <w:rPr>
                <w:color w:val="000000" w:themeColor="text1"/>
                <w:sz w:val="18"/>
              </w:rPr>
            </w:pPr>
            <w:r>
              <w:rPr>
                <w:color w:val="000000" w:themeColor="text1"/>
                <w:sz w:val="18"/>
              </w:rPr>
              <w:t>p</w:t>
            </w:r>
          </w:p>
        </w:tc>
        <w:tc>
          <w:tcPr>
            <w:tcW w:w="866" w:type="dxa"/>
            <w:tcBorders>
              <w:top w:val="nil"/>
              <w:bottom w:val="nil"/>
            </w:tcBorders>
            <w:vAlign w:val="center"/>
          </w:tcPr>
          <w:p w14:paraId="15A400B0" w14:textId="582F0208" w:rsidR="00406F59" w:rsidRDefault="00406F59" w:rsidP="0095265D">
            <w:pPr>
              <w:jc w:val="center"/>
              <w:rPr>
                <w:color w:val="000000" w:themeColor="text1"/>
                <w:sz w:val="18"/>
              </w:rPr>
            </w:pPr>
          </w:p>
        </w:tc>
        <w:tc>
          <w:tcPr>
            <w:tcW w:w="780" w:type="dxa"/>
            <w:tcBorders>
              <w:top w:val="nil"/>
              <w:bottom w:val="nil"/>
            </w:tcBorders>
            <w:vAlign w:val="center"/>
          </w:tcPr>
          <w:p w14:paraId="4FBB2C70" w14:textId="1ADE2B47" w:rsidR="00406F59" w:rsidRDefault="00406F59" w:rsidP="0095265D">
            <w:pPr>
              <w:jc w:val="center"/>
              <w:rPr>
                <w:color w:val="000000" w:themeColor="text1"/>
                <w:sz w:val="18"/>
              </w:rPr>
            </w:pPr>
          </w:p>
        </w:tc>
        <w:tc>
          <w:tcPr>
            <w:tcW w:w="1040" w:type="dxa"/>
            <w:tcBorders>
              <w:top w:val="nil"/>
              <w:bottom w:val="nil"/>
            </w:tcBorders>
            <w:vAlign w:val="center"/>
          </w:tcPr>
          <w:p w14:paraId="5AA4AFFC" w14:textId="1FC31A8C" w:rsidR="00406F59" w:rsidRDefault="00406F59" w:rsidP="0095265D">
            <w:pPr>
              <w:jc w:val="center"/>
              <w:rPr>
                <w:color w:val="000000" w:themeColor="text1"/>
                <w:sz w:val="18"/>
              </w:rPr>
            </w:pPr>
          </w:p>
        </w:tc>
      </w:tr>
      <w:tr w:rsidR="00406F59" w14:paraId="76185D60" w14:textId="77777777" w:rsidTr="00B3424A">
        <w:tc>
          <w:tcPr>
            <w:tcW w:w="394" w:type="dxa"/>
            <w:gridSpan w:val="3"/>
            <w:tcBorders>
              <w:top w:val="nil"/>
              <w:bottom w:val="nil"/>
            </w:tcBorders>
          </w:tcPr>
          <w:p w14:paraId="51EE1065" w14:textId="1AD694F3" w:rsidR="00406F59" w:rsidRDefault="00406F59" w:rsidP="00FA5DC2">
            <w:pPr>
              <w:rPr>
                <w:color w:val="000000" w:themeColor="text1"/>
                <w:sz w:val="18"/>
              </w:rPr>
            </w:pPr>
            <w:r>
              <w:rPr>
                <w:color w:val="000000" w:themeColor="text1"/>
                <w:sz w:val="18"/>
              </w:rPr>
              <w:t/>
            </w:r>
          </w:p>
        </w:tc>
        <w:tc>
          <w:tcPr>
            <w:tcW w:w="398" w:type="dxa"/>
            <w:tcBorders>
              <w:top w:val="nil"/>
              <w:bottom w:val="nil"/>
            </w:tcBorders>
          </w:tcPr>
          <w:p w14:paraId="34F7CBA2" w14:textId="2FD9BD1D" w:rsidR="00406F59" w:rsidRDefault="00406F59"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nil"/>
            </w:tcBorders>
          </w:tcPr>
          <w:p w14:paraId="748F94F7" w14:textId="20291ED0" w:rsidR="00406F59" w:rsidRPr="00406F59" w:rsidRDefault="00A132D0" w:rsidP="00FA5DC2">
            <w:pPr>
              <w:rPr>
                <w:b/>
                <w:bCs/>
                <w:color w:val="000000" w:themeColor="text1"/>
                <w:sz w:val="18"/>
              </w:rPr>
            </w:pPr>
            <w:r>
              <w:rPr>
                <w:b/>
                <w:bCs/>
                <w:color w:val="000000" w:themeColor="text1"/>
                <w:sz w:val="18"/>
              </w:rPr>
              <w:t>Log-Rank Test</w:t>
            </w:r>
          </w:p>
        </w:tc>
        <w:tc>
          <w:tcPr>
            <w:tcW w:w="1420" w:type="dxa"/>
            <w:gridSpan w:val="2"/>
            <w:tcBorders>
              <w:top w:val="single" w:sz="4" w:space="0" w:color="808080" w:themeColor="background1" w:themeShade="80"/>
              <w:bottom w:val="nil"/>
            </w:tcBorders>
            <w:vAlign w:val="center"/>
          </w:tcPr>
          <w:p w14:paraId="4352B7D3" w14:textId="19DFFC5E" w:rsidR="00406F59" w:rsidRDefault="00406F59" w:rsidP="0095265D">
            <w:pPr>
              <w:jc w:val="center"/>
              <w:rPr>
                <w:color w:val="000000" w:themeColor="text1"/>
                <w:sz w:val="18"/>
              </w:rPr>
            </w:pPr>
            <w:r>
              <w:rPr>
                <w:color w:val="000000" w:themeColor="text1"/>
                <w:sz w:val="18"/>
              </w:rPr>
              <w:t>0.250</w:t>
            </w:r>
          </w:p>
        </w:tc>
        <w:tc>
          <w:tcPr>
            <w:tcW w:w="1502" w:type="dxa"/>
            <w:tcBorders>
              <w:top w:val="single" w:sz="4" w:space="0" w:color="808080" w:themeColor="background1" w:themeShade="80"/>
              <w:bottom w:val="nil"/>
            </w:tcBorders>
            <w:vAlign w:val="center"/>
          </w:tcPr>
          <w:p w14:paraId="5762E94D" w14:textId="215F18A0" w:rsidR="00406F59" w:rsidRDefault="00406F59" w:rsidP="0095265D">
            <w:pPr>
              <w:jc w:val="center"/>
              <w:rPr>
                <w:color w:val="000000" w:themeColor="text1"/>
                <w:sz w:val="18"/>
              </w:rPr>
            </w:pPr>
            <w:r>
              <w:rPr>
                <w:color w:val="000000" w:themeColor="text1"/>
                <w:sz w:val="18"/>
              </w:rPr>
              <w:t>1</w:t>
            </w:r>
          </w:p>
        </w:tc>
        <w:tc>
          <w:tcPr>
            <w:tcW w:w="1240" w:type="dxa"/>
            <w:tcBorders>
              <w:top w:val="single" w:sz="4" w:space="0" w:color="808080" w:themeColor="background1" w:themeShade="80"/>
              <w:bottom w:val="nil"/>
            </w:tcBorders>
            <w:vAlign w:val="center"/>
          </w:tcPr>
          <w:p w14:paraId="089D0C0A" w14:textId="3AD9C75B" w:rsidR="00406F59" w:rsidRDefault="00406F59" w:rsidP="0095265D">
            <w:pPr>
              <w:jc w:val="center"/>
              <w:rPr>
                <w:color w:val="000000" w:themeColor="text1"/>
                <w:sz w:val="18"/>
              </w:rPr>
            </w:pPr>
            <w:r>
              <w:rPr>
                <w:color w:val="000000" w:themeColor="text1"/>
                <w:sz w:val="18"/>
              </w:rPr>
              <w:t>0.617</w:t>
            </w:r>
          </w:p>
        </w:tc>
        <w:tc>
          <w:tcPr>
            <w:tcW w:w="866" w:type="dxa"/>
            <w:tcBorders>
              <w:top w:val="nil"/>
              <w:bottom w:val="nil"/>
            </w:tcBorders>
            <w:vAlign w:val="center"/>
          </w:tcPr>
          <w:p w14:paraId="0BE37FAD" w14:textId="3D7C52F5" w:rsidR="00406F59" w:rsidRDefault="00406F59" w:rsidP="0095265D">
            <w:pPr>
              <w:jc w:val="center"/>
              <w:rPr>
                <w:color w:val="000000" w:themeColor="text1"/>
                <w:sz w:val="18"/>
              </w:rPr>
            </w:pPr>
          </w:p>
        </w:tc>
        <w:tc>
          <w:tcPr>
            <w:tcW w:w="780" w:type="dxa"/>
            <w:tcBorders>
              <w:top w:val="nil"/>
              <w:bottom w:val="nil"/>
            </w:tcBorders>
            <w:vAlign w:val="center"/>
          </w:tcPr>
          <w:p w14:paraId="31A5D17C" w14:textId="485D4712" w:rsidR="00406F59" w:rsidRDefault="00406F59" w:rsidP="0095265D">
            <w:pPr>
              <w:jc w:val="center"/>
              <w:rPr>
                <w:color w:val="000000" w:themeColor="text1"/>
                <w:sz w:val="18"/>
              </w:rPr>
            </w:pPr>
          </w:p>
        </w:tc>
        <w:tc>
          <w:tcPr>
            <w:tcW w:w="1040" w:type="dxa"/>
            <w:tcBorders>
              <w:top w:val="nil"/>
              <w:bottom w:val="nil"/>
            </w:tcBorders>
            <w:vAlign w:val="center"/>
          </w:tcPr>
          <w:p w14:paraId="41626062" w14:textId="4C508724" w:rsidR="00406F59" w:rsidRDefault="00406F59" w:rsidP="0095265D">
            <w:pPr>
              <w:jc w:val="center"/>
              <w:rPr>
                <w:color w:val="000000" w:themeColor="text1"/>
                <w:sz w:val="18"/>
              </w:rPr>
            </w:pP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1B1280" w14:paraId="03B2DACF" w14:textId="77777777" w:rsidTr="00B3424A">
        <w:tc>
          <w:tcPr>
            <w:tcW w:w="394" w:type="dxa"/>
            <w:gridSpan w:val="3"/>
            <w:tcBorders>
              <w:top w:val="nil"/>
              <w:bottom w:val="nil"/>
            </w:tcBorders>
          </w:tcPr>
          <w:p w14:paraId="0A19E584" w14:textId="77777777" w:rsidR="001B1280" w:rsidRDefault="001B1280" w:rsidP="00FA5DC2">
            <w:pPr>
              <w:rPr>
                <w:color w:val="000000" w:themeColor="text1"/>
                <w:sz w:val="18"/>
              </w:rPr>
            </w:pPr>
          </w:p>
        </w:tc>
        <w:tc>
          <w:tcPr>
            <w:tcW w:w="398" w:type="dxa"/>
            <w:tcBorders>
              <w:top w:val="nil"/>
              <w:bottom w:val="nil"/>
            </w:tcBorders>
          </w:tcPr>
          <w:p w14:paraId="1E869EA5" w14:textId="77777777" w:rsidR="001B1280" w:rsidRDefault="001B1280" w:rsidP="00FA5DC2">
            <w:pPr>
              <w:rPr>
                <w:color w:val="000000" w:themeColor="text1"/>
                <w:sz w:val="18"/>
              </w:rPr>
            </w:pPr>
          </w:p>
        </w:tc>
        <w:tc>
          <w:tcPr>
            <w:tcW w:w="1720" w:type="dxa"/>
            <w:gridSpan w:val="3"/>
            <w:tcBorders>
              <w:top w:val="nil"/>
              <w:bottom w:val="single" w:sz="4" w:space="0" w:color="808080" w:themeColor="background1" w:themeShade="80"/>
            </w:tcBorders>
          </w:tcPr>
          <w:p w14:paraId="2D80E16E" w14:textId="7A93EA5A" w:rsidR="001B1280" w:rsidRDefault="001B1280" w:rsidP="00FA5DC2">
            <w:pPr>
              <w:rPr>
                <w:color w:val="000000" w:themeColor="text1"/>
                <w:sz w:val="18"/>
              </w:rPr>
            </w:pPr>
          </w:p>
        </w:tc>
        <w:tc>
          <w:tcPr>
            <w:tcW w:w="1420" w:type="dxa"/>
            <w:gridSpan w:val="2"/>
            <w:tcBorders>
              <w:top w:val="nil"/>
              <w:bottom w:val="single" w:sz="4" w:space="0" w:color="808080" w:themeColor="background1" w:themeShade="80"/>
            </w:tcBorders>
            <w:vAlign w:val="center"/>
          </w:tcPr>
          <w:p w14:paraId="4455095C" w14:textId="06300B84" w:rsidR="001B1280" w:rsidRDefault="001B1280" w:rsidP="0095265D">
            <w:pPr>
              <w:jc w:val="center"/>
              <w:rPr>
                <w:color w:val="000000" w:themeColor="text1"/>
                <w:sz w:val="18"/>
              </w:rPr>
            </w:pPr>
            <w:r>
              <w:rPr>
                <w:color w:val="000000" w:themeColor="text1"/>
                <w:sz w:val="18"/>
              </w:rPr>
              <w:t>Hazard Ratio</w:t>
            </w:r>
          </w:p>
        </w:tc>
        <w:tc>
          <w:tcPr>
            <w:tcW w:w="1502" w:type="dxa"/>
            <w:tcBorders>
              <w:top w:val="nil"/>
              <w:bottom w:val="single" w:sz="4" w:space="0" w:color="808080" w:themeColor="background1" w:themeShade="80"/>
            </w:tcBorders>
            <w:vAlign w:val="center"/>
          </w:tcPr>
          <w:p w14:paraId="0D54E471" w14:textId="55F500F6" w:rsidR="001B1280" w:rsidRDefault="001B1280" w:rsidP="0095265D">
            <w:pPr>
              <w:jc w:val="center"/>
              <w:rPr>
                <w:color w:val="000000" w:themeColor="text1"/>
                <w:sz w:val="18"/>
              </w:rPr>
            </w:pPr>
            <w:r>
              <w:rPr>
                <w:color w:val="000000" w:themeColor="text1"/>
                <w:sz w:val="18"/>
              </w:rPr>
              <w:t>95% CI</w:t>
            </w:r>
          </w:p>
        </w:tc>
        <w:tc>
          <w:tcPr>
            <w:tcW w:w="1240" w:type="dxa"/>
            <w:tcBorders>
              <w:top w:val="nil"/>
              <w:bottom w:val="single" w:sz="4" w:space="0" w:color="808080" w:themeColor="background1" w:themeShade="80"/>
            </w:tcBorders>
            <w:vAlign w:val="center"/>
          </w:tcPr>
          <w:p w14:paraId="0CCC8A9C" w14:textId="4691F330" w:rsidR="001B1280" w:rsidRDefault="001B1280" w:rsidP="0095265D">
            <w:pPr>
              <w:jc w:val="center"/>
              <w:rPr>
                <w:color w:val="000000" w:themeColor="text1"/>
                <w:sz w:val="18"/>
              </w:rPr>
            </w:pPr>
            <w:r w:rsidRPr="00406F59">
              <w:rPr>
                <w:color w:val="000000" w:themeColor="text1"/>
                <w:sz w:val="18"/>
              </w:rPr>
              <w:t>χ</w:t>
            </w:r>
            <w:r w:rsidRPr="00406F59">
              <w:rPr>
                <w:color w:val="000000" w:themeColor="text1"/>
                <w:sz w:val="18"/>
                <w:vertAlign w:val="superscript"/>
              </w:rPr>
              <w:t>2</w:t>
            </w:r>
          </w:p>
        </w:tc>
        <w:tc>
          <w:tcPr>
            <w:tcW w:w="866" w:type="dxa"/>
            <w:tcBorders>
              <w:top w:val="nil"/>
              <w:bottom w:val="single" w:sz="4" w:space="0" w:color="808080" w:themeColor="background1" w:themeShade="80"/>
            </w:tcBorders>
            <w:vAlign w:val="center"/>
          </w:tcPr>
          <w:p w14:paraId="1DEE480F" w14:textId="682B4529" w:rsidR="001B1280" w:rsidRDefault="001B1280" w:rsidP="0095265D">
            <w:pPr>
              <w:jc w:val="center"/>
              <w:rPr>
                <w:color w:val="000000" w:themeColor="text1"/>
                <w:sz w:val="18"/>
              </w:rPr>
            </w:pPr>
            <w:r>
              <w:rPr>
                <w:color w:val="000000" w:themeColor="text1"/>
                <w:sz w:val="18"/>
              </w:rPr>
              <w:t>df</w:t>
            </w:r>
          </w:p>
        </w:tc>
        <w:tc>
          <w:tcPr>
            <w:tcW w:w="1820" w:type="dxa"/>
            <w:gridSpan w:val="2"/>
            <w:tcBorders>
              <w:top w:val="nil"/>
              <w:bottom w:val="single" w:sz="4" w:space="0" w:color="808080" w:themeColor="background1" w:themeShade="80"/>
            </w:tcBorders>
            <w:vAlign w:val="center"/>
          </w:tcPr>
          <w:p w14:paraId="4BEDFA94" w14:textId="49DA20AA" w:rsidR="001B1280" w:rsidRDefault="001B1280" w:rsidP="0095265D">
            <w:pPr>
              <w:jc w:val="center"/>
              <w:rPr>
                <w:color w:val="000000" w:themeColor="text1"/>
                <w:sz w:val="18"/>
              </w:rPr>
            </w:pPr>
            <w:r>
              <w:rPr>
                <w:color w:val="000000" w:themeColor="text1"/>
                <w:sz w:val="18"/>
              </w:rPr>
              <w:t>p</w:t>
            </w:r>
          </w:p>
        </w:tc>
      </w:tr>
      <w:tr w:rsidR="001B1280" w14:paraId="16DD12C8" w14:textId="77777777" w:rsidTr="00B3424A">
        <w:tc>
          <w:tcPr>
            <w:tcW w:w="394" w:type="dxa"/>
            <w:gridSpan w:val="3"/>
            <w:tcBorders>
              <w:top w:val="nil"/>
              <w:bottom w:val="nil"/>
            </w:tcBorders>
          </w:tcPr>
          <w:p w14:paraId="7F80DEE8" w14:textId="77777777" w:rsidR="001B1280" w:rsidRDefault="001B1280" w:rsidP="00FA5DC2">
            <w:pPr>
              <w:rPr>
                <w:color w:val="000000" w:themeColor="text1"/>
                <w:sz w:val="18"/>
              </w:rPr>
            </w:pPr>
            <w:r>
              <w:rPr>
                <w:color w:val="000000" w:themeColor="text1"/>
                <w:sz w:val="18"/>
              </w:rPr>
              <w:t/>
            </w:r>
          </w:p>
        </w:tc>
        <w:tc>
          <w:tcPr>
            <w:tcW w:w="398" w:type="dxa"/>
            <w:tcBorders>
              <w:top w:val="nil"/>
              <w:bottom w:val="nil"/>
            </w:tcBorders>
          </w:tcPr>
          <w:p w14:paraId="0DF474D4" w14:textId="77777777" w:rsidR="001B1280" w:rsidRDefault="001B1280"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nil"/>
            </w:tcBorders>
          </w:tcPr>
          <w:p w14:paraId="0DD5A905" w14:textId="65623BB1" w:rsidR="001B1280" w:rsidRPr="00A132D0" w:rsidRDefault="001B1280" w:rsidP="00FA5DC2">
            <w:pPr>
              <w:rPr>
                <w:b/>
                <w:bCs/>
                <w:color w:val="000000" w:themeColor="text1"/>
                <w:sz w:val="18"/>
              </w:rPr>
            </w:pPr>
            <w:r>
              <w:rPr>
                <w:b/>
                <w:bCs/>
                <w:color w:val="000000" w:themeColor="text1"/>
                <w:sz w:val="18"/>
              </w:rPr>
              <w:t>Hazard Ratio and Proportionality</w:t>
            </w:r>
          </w:p>
        </w:tc>
        <w:tc>
          <w:tcPr>
            <w:tcW w:w="1420" w:type="dxa"/>
            <w:gridSpan w:val="2"/>
            <w:tcBorders>
              <w:top w:val="single" w:sz="4" w:space="0" w:color="808080" w:themeColor="background1" w:themeShade="80"/>
              <w:bottom w:val="nil"/>
            </w:tcBorders>
            <w:vAlign w:val="center"/>
          </w:tcPr>
          <w:p w14:paraId="58C1D5E5" w14:textId="3CAC8C27" w:rsidR="001B1280" w:rsidRDefault="001B1280" w:rsidP="0095265D">
            <w:pPr>
              <w:jc w:val="center"/>
              <w:rPr>
                <w:color w:val="000000" w:themeColor="text1"/>
                <w:sz w:val="18"/>
              </w:rPr>
            </w:pPr>
            <w:r>
              <w:rPr>
                <w:color w:val="000000" w:themeColor="text1"/>
                <w:sz w:val="18"/>
              </w:rPr>
              <w:t>1.007</w:t>
            </w:r>
          </w:p>
        </w:tc>
        <w:tc>
          <w:tcPr>
            <w:tcW w:w="1502" w:type="dxa"/>
            <w:tcBorders>
              <w:top w:val="single" w:sz="4" w:space="0" w:color="808080" w:themeColor="background1" w:themeShade="80"/>
              <w:bottom w:val="nil"/>
            </w:tcBorders>
            <w:vAlign w:val="center"/>
          </w:tcPr>
          <w:p w14:paraId="1F378B0F" w14:textId="28F13059" w:rsidR="001B1280" w:rsidRDefault="001B1280" w:rsidP="0095265D">
            <w:pPr>
              <w:jc w:val="center"/>
              <w:rPr>
                <w:color w:val="000000" w:themeColor="text1"/>
                <w:sz w:val="18"/>
              </w:rPr>
            </w:pPr>
            <w:r>
              <w:rPr>
                <w:color w:val="000000" w:themeColor="text1"/>
                <w:sz w:val="18"/>
              </w:rPr>
              <w:t>(0.980, 1.034)</w:t>
            </w:r>
          </w:p>
        </w:tc>
        <w:tc>
          <w:tcPr>
            <w:tcW w:w="1240" w:type="dxa"/>
            <w:tcBorders>
              <w:top w:val="single" w:sz="4" w:space="0" w:color="808080" w:themeColor="background1" w:themeShade="80"/>
              <w:bottom w:val="nil"/>
            </w:tcBorders>
            <w:vAlign w:val="center"/>
          </w:tcPr>
          <w:p w14:paraId="30DE8243" w14:textId="205FC7FA" w:rsidR="001B1280" w:rsidRDefault="001B1280" w:rsidP="0095265D">
            <w:pPr>
              <w:jc w:val="center"/>
              <w:rPr>
                <w:color w:val="000000" w:themeColor="text1"/>
                <w:sz w:val="18"/>
              </w:rPr>
            </w:pPr>
            <w:r>
              <w:rPr>
                <w:color w:val="000000" w:themeColor="text1"/>
                <w:sz w:val="18"/>
              </w:rPr>
              <w:t>122.279</w:t>
            </w:r>
          </w:p>
        </w:tc>
        <w:tc>
          <w:tcPr>
            <w:tcW w:w="866" w:type="dxa"/>
            <w:tcBorders>
              <w:top w:val="single" w:sz="4" w:space="0" w:color="808080" w:themeColor="background1" w:themeShade="80"/>
              <w:bottom w:val="nil"/>
            </w:tcBorders>
            <w:vAlign w:val="center"/>
          </w:tcPr>
          <w:p w14:paraId="63380693" w14:textId="1587784C" w:rsidR="001B1280" w:rsidRDefault="001B1280" w:rsidP="0095265D">
            <w:pPr>
              <w:jc w:val="center"/>
              <w:rPr>
                <w:color w:val="000000" w:themeColor="text1"/>
                <w:sz w:val="18"/>
              </w:rPr>
            </w:pPr>
            <w:r>
              <w:rPr>
                <w:color w:val="000000" w:themeColor="text1"/>
                <w:sz w:val="18"/>
              </w:rPr>
              <w:t>1</w:t>
            </w:r>
          </w:p>
        </w:tc>
        <w:tc>
          <w:tcPr>
            <w:tcW w:w="1820" w:type="dxa"/>
            <w:gridSpan w:val="2"/>
            <w:tcBorders>
              <w:top w:val="single" w:sz="4" w:space="0" w:color="808080" w:themeColor="background1" w:themeShade="80"/>
              <w:bottom w:val="nil"/>
            </w:tcBorders>
            <w:vAlign w:val="center"/>
          </w:tcPr>
          <w:p w14:paraId="64D9E96E" w14:textId="0A7E3B7E" w:rsidR="001B1280" w:rsidRDefault="001B1280" w:rsidP="0095265D">
            <w:pPr>
              <w:jc w:val="center"/>
              <w:rPr>
                <w:color w:val="000000" w:themeColor="text1"/>
                <w:sz w:val="18"/>
              </w:rPr>
            </w:pPr>
            <w:r>
              <w:rPr>
                <w:color w:val="000000" w:themeColor="text1"/>
                <w:sz w:val="18"/>
              </w:rPr>
              <w:t>0.000</w:t>
            </w: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EF504F" w:rsidRPr="002066FC" w14:paraId="19BF1404" w14:textId="77777777" w:rsidTr="000F3263">
        <w:tc>
          <w:tcPr>
            <w:tcW w:w="308" w:type="dxa"/>
            <w:gridSpan w:val="2"/>
            <w:tcBorders>
              <w:top w:val="nil"/>
              <w:left w:val="nil"/>
              <w:bottom w:val="nil"/>
              <w:right w:val="nil"/>
            </w:tcBorders>
            <w:tcMar>
              <w:top w:w="58" w:type="dxa"/>
              <w:bottom w:w="58" w:type="dxa"/>
            </w:tcMar>
          </w:tcPr>
          <w:p w14:paraId="7DEEA16C" w14:textId="77777777" w:rsidR="009503A3" w:rsidRPr="002066FC" w:rsidRDefault="009503A3" w:rsidP="00FA5DC2">
            <w:pPr>
              <w:rPr>
                <w:color w:val="000000" w:themeColor="text1"/>
                <w:sz w:val="18"/>
              </w:rPr>
            </w:pPr>
            <w:r w:rsidRPr="002066FC">
              <w:rPr>
                <w:color w:val="000000" w:themeColor="text1"/>
                <w:sz w:val="18"/>
              </w:rPr>
              <w:t/>
            </w:r>
          </w:p>
        </w:tc>
        <w:tc>
          <w:tcPr>
            <w:tcW w:w="502" w:type="dxa"/>
            <w:gridSpan w:val="3"/>
            <w:tcBorders>
              <w:top w:val="nil"/>
              <w:left w:val="nil"/>
              <w:bottom w:val="nil"/>
              <w:right w:val="nil"/>
            </w:tcBorders>
            <w:tcMar>
              <w:top w:w="58" w:type="dxa"/>
              <w:bottom w:w="58" w:type="dxa"/>
            </w:tcMar>
          </w:tcPr>
          <w:p w14:paraId="46B3AB9D" w14:textId="77777777" w:rsidR="009503A3" w:rsidRPr="002066FC" w:rsidRDefault="009503A3" w:rsidP="00FA5DC2">
            <w:pPr>
              <w:rPr>
                <w:color w:val="000000" w:themeColor="text1"/>
                <w:sz w:val="18"/>
              </w:rPr>
            </w:pPr>
            <w:r w:rsidRPr="002066FC">
              <w:rPr>
                <w:color w:val="000000" w:themeColor="text1"/>
                <w:sz w:val="18"/>
              </w:rPr>
              <w:t/>
            </w:r>
          </w:p>
        </w:tc>
        <w:tc>
          <w:tcPr>
            <w:tcW w:w="8550" w:type="dxa"/>
            <w:gridSpan w:val="9"/>
            <w:tcBorders>
              <w:top w:val="nil"/>
              <w:left w:val="nil"/>
              <w:bottom w:val="nil"/>
              <w:right w:val="nil"/>
            </w:tcBorders>
            <w:tcMar>
              <w:top w:w="58" w:type="dxa"/>
              <w:bottom w:w="58" w:type="dxa"/>
            </w:tcMar>
          </w:tcPr>
          <w:p w14:paraId="75CB77C7" w14:textId="77777777" w:rsidR="009503A3" w:rsidRPr="002066FC" w:rsidRDefault="009503A3" w:rsidP="00FA5DC2">
            <w:pPr>
              <w:rPr>
                <w:color w:val="000000" w:themeColor="text1"/>
                <w:sz w:val="18"/>
              </w:rPr>
            </w:pPr>
            <w:r w:rsidRPr="002066FC">
              <w:rPr>
                <w:color w:val="000000" w:themeColor="text1"/>
                <w:sz w:val="18"/>
              </w:rPr>
              <w:t/>
            </w:r>
            <w:r>
              <w:drawing>
                <wp:inline distT="0" distR="0" distB="0" distL="0">
                  <wp:extent cx="4191000" cy="1041400"/>
                  <wp:docPr id="7" name="Drawing 7" descr="lines.png"/>
                  <a:graphic xmlns:a="http://schemas.openxmlformats.org/drawingml/2006/main">
                    <a:graphicData uri="http://schemas.openxmlformats.org/drawingml/2006/picture">
                      <pic:pic xmlns:pic="http://schemas.openxmlformats.org/drawingml/2006/picture">
                        <pic:nvPicPr>
                          <pic:cNvPr id="0" name="Picture 7" descr="lines.png"/>
                          <pic:cNvPicPr>
                            <a:picLocks noChangeAspect="true"/>
                          </pic:cNvPicPr>
                        </pic:nvPicPr>
                        <pic:blipFill>
                          <a:blip r:embed="rId16"/>
                          <a:stretch>
                            <a:fillRect/>
                          </a:stretch>
                        </pic:blipFill>
                        <pic:spPr>
                          <a:xfrm>
                            <a:off x="0" y="0"/>
                            <a:ext cx="4191000" cy="1041400"/>
                          </a:xfrm>
                          <a:prstGeom prst="rect">
                            <a:avLst/>
                          </a:prstGeom>
                        </pic:spPr>
                      </pic:pic>
                    </a:graphicData>
                  </a:graphic>
                </wp:inline>
              </w:drawing>
            </w:r>
          </w:p>
        </w:tc>
      </w:tr>
      <w:tr w:rsidR="00EF504F" w:rsidRPr="002066FC" w14:paraId="19BF1404" w14:textId="77777777" w:rsidTr="000F3263">
        <w:tc>
          <w:tcPr>
            <w:tcW w:w="308" w:type="dxa"/>
            <w:gridSpan w:val="2"/>
            <w:tcBorders>
              <w:top w:val="nil"/>
              <w:left w:val="nil"/>
              <w:bottom w:val="nil"/>
              <w:right w:val="nil"/>
            </w:tcBorders>
            <w:tcMar>
              <w:top w:w="58" w:type="dxa"/>
              <w:bottom w:w="58" w:type="dxa"/>
            </w:tcMar>
          </w:tcPr>
          <w:p w14:paraId="7DEEA16C" w14:textId="77777777" w:rsidR="009503A3" w:rsidRPr="002066FC" w:rsidRDefault="009503A3" w:rsidP="00FA5DC2">
            <w:pPr>
              <w:rPr>
                <w:color w:val="000000" w:themeColor="text1"/>
                <w:sz w:val="18"/>
              </w:rPr>
            </w:pPr>
            <w:r w:rsidRPr="002066FC">
              <w:rPr>
                <w:color w:val="000000" w:themeColor="text1"/>
                <w:sz w:val="18"/>
              </w:rPr>
              <w:t/>
            </w:r>
          </w:p>
        </w:tc>
        <w:tc>
          <w:tcPr>
            <w:tcW w:w="502" w:type="dxa"/>
            <w:gridSpan w:val="3"/>
            <w:tcBorders>
              <w:top w:val="nil"/>
              <w:left w:val="nil"/>
              <w:bottom w:val="nil"/>
              <w:right w:val="nil"/>
            </w:tcBorders>
            <w:tcMar>
              <w:top w:w="58" w:type="dxa"/>
              <w:bottom w:w="58" w:type="dxa"/>
            </w:tcMar>
          </w:tcPr>
          <w:p w14:paraId="46B3AB9D" w14:textId="77777777" w:rsidR="009503A3" w:rsidRPr="002066FC" w:rsidRDefault="009503A3" w:rsidP="00FA5DC2">
            <w:pPr>
              <w:rPr>
                <w:color w:val="000000" w:themeColor="text1"/>
                <w:sz w:val="18"/>
              </w:rPr>
            </w:pPr>
            <w:r w:rsidRPr="002066FC">
              <w:rPr>
                <w:color w:val="000000" w:themeColor="text1"/>
                <w:sz w:val="18"/>
              </w:rPr>
              <w:t/>
            </w:r>
          </w:p>
        </w:tc>
        <w:tc>
          <w:tcPr>
            <w:tcW w:w="8550" w:type="dxa"/>
            <w:gridSpan w:val="9"/>
            <w:tcBorders>
              <w:top w:val="nil"/>
              <w:left w:val="nil"/>
              <w:bottom w:val="nil"/>
              <w:right w:val="nil"/>
            </w:tcBorders>
            <w:tcMar>
              <w:top w:w="58" w:type="dxa"/>
              <w:bottom w:w="58" w:type="dxa"/>
            </w:tcMar>
          </w:tcPr>
          <w:p w14:paraId="75CB77C7" w14:textId="77777777" w:rsidR="009503A3" w:rsidRPr="002066FC" w:rsidRDefault="009503A3" w:rsidP="00FA5DC2">
            <w:pPr>
              <w:rPr>
                <w:color w:val="000000" w:themeColor="text1"/>
                <w:sz w:val="18"/>
              </w:rPr>
            </w:pPr>
            <w:r w:rsidRPr="002066FC">
              <w:rPr>
                <w:color w:val="000000" w:themeColor="text1"/>
                <w:sz w:val="18"/>
              </w:rPr>
              <w:t>11,419 patients in Cohort 1 and 12,337 patients in Cohort 2 were excluded from results because they had the outcome prior to the time window.</w:t>
            </w:r>
          </w:p>
        </w:tc>
      </w:tr>
      <w:tr w:rsidR="009503A3" w:rsidRPr="002066FC" w14:paraId="303CD032" w14:textId="77777777" w:rsidTr="00B3424A">
        <w:tc>
          <w:tcPr>
            <w:tcW w:w="9360" w:type="dxa"/>
            <w:gridSpan w:val="14"/>
            <w:tcBorders>
              <w:top w:val="single" w:sz="4" w:space="0" w:color="808080" w:themeColor="background1" w:themeShade="80"/>
              <w:bottom w:val="single" w:sz="4" w:space="0" w:color="808080" w:themeColor="background1" w:themeShade="80"/>
            </w:tcBorders>
            <w:shd w:val="clear" w:color="auto" w:fill="BFBFBF" w:themeFill="background1" w:themeFillShade="BF"/>
          </w:tcPr>
          <w:p w14:paraId="4264CDED" w14:textId="77777777" w:rsidR="009503A3" w:rsidRPr="002066FC" w:rsidRDefault="009503A3" w:rsidP="00264F10">
            <w:pPr>
              <w:rPr>
                <w:b/>
                <w:color w:val="000000" w:themeColor="text1"/>
                <w:sz w:val="18"/>
              </w:rPr>
            </w:pPr>
            <w:r w:rsidRPr="002066FC">
              <w:rPr>
                <w:b/>
                <w:color w:val="000000" w:themeColor="text1"/>
                <w:sz w:val="18"/>
              </w:rPr>
              <w:t>3 Hip-fracture repair / Arthroplasty</w:t>
            </w:r>
          </w:p>
        </w:tc>
      </w:tr>
      <w:tr w:rsidR="00EF504F" w:rsidRPr="002066FC" w14:paraId="0E44BC0B" w14:textId="77777777" w:rsidTr="00451313">
        <w:tc>
          <w:tcPr>
            <w:tcW w:w="308" w:type="dxa"/>
            <w:gridSpan w:val="2"/>
            <w:tcBorders>
              <w:top w:val="single" w:sz="4" w:space="0" w:color="808080" w:themeColor="background1" w:themeShade="80"/>
              <w:bottom w:val="nil"/>
            </w:tcBorders>
            <w:shd w:val="clear" w:color="auto" w:fill="FFFFFF" w:themeFill="background1"/>
          </w:tcPr>
          <w:p w14:paraId="280BD280" w14:textId="77777777" w:rsidR="009503A3" w:rsidRPr="002066FC" w:rsidRDefault="009503A3" w:rsidP="00264F10">
            <w:pPr>
              <w:rPr>
                <w:b/>
                <w:color w:val="000000" w:themeColor="text1"/>
                <w:sz w:val="18"/>
              </w:rPr>
            </w:pPr>
          </w:p>
        </w:tc>
        <w:tc>
          <w:tcPr>
            <w:tcW w:w="9052" w:type="dxa"/>
            <w:gridSpan w:val="12"/>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8974526" w14:textId="77777777" w:rsidR="009503A3" w:rsidRPr="002066FC" w:rsidRDefault="009503A3" w:rsidP="00264F10">
            <w:pPr>
              <w:rPr>
                <w:b/>
                <w:color w:val="000000" w:themeColor="text1"/>
                <w:sz w:val="18"/>
              </w:rPr>
            </w:pPr>
            <w:r w:rsidRPr="002066FC">
              <w:rPr>
                <w:b/>
                <w:color w:val="000000" w:themeColor="text1"/>
                <w:sz w:val="18"/>
              </w:rPr>
              <w:t>Risk analysis excluding patients with outcome prior to the time window</w:t>
            </w:r>
          </w:p>
        </w:tc>
      </w:tr>
      <w:tr w:rsidR="00FD46B0" w14:paraId="0EDC2138" w14:textId="77777777" w:rsidTr="000F3263">
        <w:tc>
          <w:tcPr>
            <w:tcW w:w="270" w:type="dxa"/>
            <w:tcBorders>
              <w:top w:val="nil"/>
              <w:bottom w:val="nil"/>
            </w:tcBorders>
          </w:tcPr>
          <w:p w14:paraId="58B3AD53" w14:textId="77777777" w:rsidR="00FD46B0" w:rsidRDefault="00FD46B0" w:rsidP="00FA5DC2">
            <w:pPr>
              <w:rPr>
                <w:color w:val="000000" w:themeColor="text1"/>
                <w:sz w:val="18"/>
              </w:rPr>
            </w:pPr>
          </w:p>
        </w:tc>
        <w:tc>
          <w:tcPr>
            <w:tcW w:w="522" w:type="dxa"/>
            <w:gridSpan w:val="3"/>
            <w:tcBorders>
              <w:top w:val="nil"/>
              <w:bottom w:val="nil"/>
            </w:tcBorders>
          </w:tcPr>
          <w:p w14:paraId="000D1F8D" w14:textId="77777777" w:rsidR="00FD46B0" w:rsidRDefault="00FD46B0" w:rsidP="00FA5DC2">
            <w:pPr>
              <w:rPr>
                <w:color w:val="000000" w:themeColor="text1"/>
                <w:sz w:val="18"/>
              </w:rPr>
            </w:pPr>
          </w:p>
        </w:tc>
        <w:tc>
          <w:tcPr>
            <w:tcW w:w="1720" w:type="dxa"/>
            <w:gridSpan w:val="3"/>
            <w:tcBorders>
              <w:top w:val="single" w:sz="4" w:space="0" w:color="808080" w:themeColor="background1" w:themeShade="80"/>
              <w:bottom w:val="single" w:sz="4" w:space="0" w:color="808080" w:themeColor="background1" w:themeShade="80"/>
            </w:tcBorders>
            <w:vAlign w:val="center"/>
          </w:tcPr>
          <w:p w14:paraId="128001E6" w14:textId="77777777" w:rsidR="00FD46B0" w:rsidRDefault="00FD46B0" w:rsidP="00FA5DC2">
            <w:pPr>
              <w:rPr>
                <w:color w:val="000000" w:themeColor="text1"/>
                <w:sz w:val="18"/>
              </w:rPr>
            </w:pPr>
            <w:r>
              <w:rPr>
                <w:color w:val="000000" w:themeColor="text1"/>
                <w:sz w:val="18"/>
              </w:rPr>
              <w:t>Cohort</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53D58555" w14:textId="77777777" w:rsidR="00FD46B0" w:rsidRDefault="00FD46B0" w:rsidP="0095265D">
            <w:pPr>
              <w:jc w:val="center"/>
              <w:rPr>
                <w:color w:val="000000" w:themeColor="text1"/>
                <w:sz w:val="18"/>
              </w:rPr>
            </w:pPr>
            <w:r>
              <w:rPr>
                <w:color w:val="000000" w:themeColor="text1"/>
                <w:sz w:val="18"/>
              </w:rPr>
              <w:t>Patients in cohort</w:t>
            </w:r>
          </w:p>
        </w:tc>
        <w:tc>
          <w:tcPr>
            <w:tcW w:w="1502" w:type="dxa"/>
            <w:tcBorders>
              <w:top w:val="single" w:sz="4" w:space="0" w:color="808080" w:themeColor="background1" w:themeShade="80"/>
              <w:bottom w:val="single" w:sz="4" w:space="0" w:color="808080" w:themeColor="background1" w:themeShade="80"/>
            </w:tcBorders>
            <w:vAlign w:val="center"/>
          </w:tcPr>
          <w:p w14:paraId="4168FEE4" w14:textId="77777777" w:rsidR="00FD46B0" w:rsidRDefault="00FD46B0" w:rsidP="0095265D">
            <w:pPr>
              <w:jc w:val="center"/>
              <w:rPr>
                <w:color w:val="000000" w:themeColor="text1"/>
                <w:sz w:val="18"/>
              </w:rPr>
            </w:pPr>
            <w:r>
              <w:rPr>
                <w:color w:val="000000" w:themeColor="text1"/>
                <w:sz w:val="18"/>
              </w:rPr>
              <w:t>Patients with outcome</w:t>
            </w:r>
          </w:p>
        </w:tc>
        <w:tc>
          <w:tcPr>
            <w:tcW w:w="3926" w:type="dxa"/>
            <w:gridSpan w:val="4"/>
            <w:tcBorders>
              <w:top w:val="single" w:sz="4" w:space="0" w:color="808080" w:themeColor="background1" w:themeShade="80"/>
              <w:bottom w:val="single" w:sz="4" w:space="0" w:color="808080" w:themeColor="background1" w:themeShade="80"/>
            </w:tcBorders>
            <w:vAlign w:val="center"/>
          </w:tcPr>
          <w:p w14:paraId="70307A99" w14:textId="6D635784" w:rsidR="00FD46B0" w:rsidRDefault="00FD46B0" w:rsidP="0095265D">
            <w:pPr>
              <w:jc w:val="center"/>
              <w:rPr>
                <w:color w:val="000000" w:themeColor="text1"/>
                <w:sz w:val="18"/>
              </w:rPr>
            </w:pPr>
            <w:r>
              <w:rPr>
                <w:color w:val="000000" w:themeColor="text1"/>
                <w:sz w:val="18"/>
              </w:rPr>
              <w:t>Risk</w:t>
            </w:r>
          </w:p>
        </w:tc>
      </w:tr>
      <w:tr w:rsidR="00FD46B0" w14:paraId="7C9C8C6F" w14:textId="77777777" w:rsidTr="00B3424A">
        <w:tc>
          <w:tcPr>
            <w:tcW w:w="394" w:type="dxa"/>
            <w:gridSpan w:val="3"/>
            <w:tcBorders>
              <w:top w:val="nil"/>
              <w:bottom w:val="nil"/>
            </w:tcBorders>
          </w:tcPr>
          <w:p w14:paraId="2DF30888"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5F9B232B" w14:textId="77777777" w:rsidR="00FD46B0" w:rsidRDefault="00FD46B0" w:rsidP="00FA5DC2">
            <w:pPr>
              <w:rPr>
                <w:color w:val="000000" w:themeColor="text1"/>
                <w:sz w:val="18"/>
              </w:rPr>
            </w:pPr>
            <w:r>
              <w:rPr>
                <w:color w:val="000000" w:themeColor="text1"/>
                <w:sz w:val="18"/>
              </w:rPr>
              <w:t/>
            </w:r>
          </w:p>
        </w:tc>
        <w:tc>
          <w:tcPr>
            <w:tcW w:w="288" w:type="dxa"/>
            <w:gridSpan w:val="2"/>
            <w:tcBorders>
              <w:top w:val="single" w:sz="4" w:space="0" w:color="808080" w:themeColor="background1" w:themeShade="80"/>
              <w:bottom w:val="nil"/>
            </w:tcBorders>
          </w:tcPr>
          <w:p w14:paraId="5DA119B0" w14:textId="77777777" w:rsidR="00FD46B0" w:rsidRDefault="00FD46B0" w:rsidP="00FA5DC2">
            <w:pPr>
              <w:rPr>
                <w:color w:val="000000" w:themeColor="text1"/>
                <w:sz w:val="18"/>
              </w:rPr>
            </w:pPr>
            <w:r>
              <w:rPr>
                <w:color w:val="000000" w:themeColor="text1"/>
                <w:sz w:val="18"/>
              </w:rPr>
              <w:t>1</w:t>
            </w:r>
          </w:p>
        </w:tc>
        <w:tc>
          <w:tcPr>
            <w:tcW w:w="1432" w:type="dxa"/>
            <w:tcBorders>
              <w:top w:val="single" w:sz="4" w:space="0" w:color="808080" w:themeColor="background1" w:themeShade="80"/>
              <w:bottom w:val="nil"/>
            </w:tcBorders>
            <w:vAlign w:val="center"/>
          </w:tcPr>
          <w:p w14:paraId="08635274" w14:textId="77777777" w:rsidR="00FD46B0" w:rsidRDefault="00FD46B0" w:rsidP="00FA5DC2">
            <w:pPr>
              <w:rPr>
                <w:color w:val="000000" w:themeColor="text1"/>
                <w:sz w:val="18"/>
              </w:rPr>
            </w:pPr>
            <w:r>
              <w:rPr>
                <w:color w:val="000000" w:themeColor="text1"/>
                <w:sz w:val="18"/>
              </w:rPr>
              <w:t>Global PPI</w:t>
            </w:r>
          </w:p>
        </w:tc>
        <w:tc>
          <w:tcPr>
            <w:tcW w:w="1420" w:type="dxa"/>
            <w:gridSpan w:val="2"/>
            <w:tcBorders>
              <w:top w:val="single" w:sz="4" w:space="0" w:color="808080" w:themeColor="background1" w:themeShade="80"/>
              <w:bottom w:val="nil"/>
            </w:tcBorders>
            <w:vAlign w:val="center"/>
          </w:tcPr>
          <w:p w14:paraId="655ED3A0" w14:textId="77777777" w:rsidR="00FD46B0" w:rsidRDefault="00FD46B0" w:rsidP="0095265D">
            <w:pPr>
              <w:jc w:val="center"/>
              <w:rPr>
                <w:color w:val="000000" w:themeColor="text1"/>
                <w:sz w:val="18"/>
              </w:rPr>
            </w:pPr>
            <w:r>
              <w:rPr>
                <w:color w:val="000000" w:themeColor="text1"/>
                <w:sz w:val="18"/>
              </w:rPr>
              <w:t>129,749</w:t>
            </w:r>
          </w:p>
        </w:tc>
        <w:tc>
          <w:tcPr>
            <w:tcW w:w="1502" w:type="dxa"/>
            <w:tcBorders>
              <w:top w:val="single" w:sz="4" w:space="0" w:color="808080" w:themeColor="background1" w:themeShade="80"/>
              <w:bottom w:val="nil"/>
            </w:tcBorders>
            <w:vAlign w:val="center"/>
          </w:tcPr>
          <w:p w14:paraId="01E996C4" w14:textId="77777777" w:rsidR="00FD46B0" w:rsidRDefault="00FD46B0" w:rsidP="0095265D">
            <w:pPr>
              <w:jc w:val="center"/>
              <w:rPr>
                <w:color w:val="000000" w:themeColor="text1"/>
                <w:sz w:val="18"/>
              </w:rPr>
            </w:pPr>
            <w:r>
              <w:rPr>
                <w:color w:val="000000" w:themeColor="text1"/>
                <w:sz w:val="18"/>
              </w:rPr>
              <w:t>1,812</w:t>
            </w:r>
          </w:p>
        </w:tc>
        <w:tc>
          <w:tcPr>
            <w:tcW w:w="3926" w:type="dxa"/>
            <w:gridSpan w:val="4"/>
            <w:tcBorders>
              <w:top w:val="single" w:sz="4" w:space="0" w:color="808080" w:themeColor="background1" w:themeShade="80"/>
              <w:bottom w:val="nil"/>
            </w:tcBorders>
            <w:vAlign w:val="center"/>
          </w:tcPr>
          <w:p w14:paraId="4158896A" w14:textId="4B1E6D8C" w:rsidR="00FD46B0" w:rsidRDefault="00FD46B0" w:rsidP="0095265D">
            <w:pPr>
              <w:jc w:val="center"/>
              <w:rPr>
                <w:color w:val="000000" w:themeColor="text1"/>
                <w:sz w:val="18"/>
              </w:rPr>
            </w:pPr>
            <w:r>
              <w:rPr>
                <w:color w:val="000000" w:themeColor="text1"/>
                <w:sz w:val="18"/>
              </w:rPr>
              <w:t>0.014</w:t>
            </w:r>
          </w:p>
        </w:tc>
      </w:tr>
      <w:tr w:rsidR="00FD46B0" w14:paraId="7C9C8C6F" w14:textId="77777777" w:rsidTr="00B3424A">
        <w:tc>
          <w:tcPr>
            <w:tcW w:w="394" w:type="dxa"/>
            <w:gridSpan w:val="3"/>
            <w:tcBorders>
              <w:top w:val="nil"/>
              <w:bottom w:val="nil"/>
            </w:tcBorders>
          </w:tcPr>
          <w:p w14:paraId="2DF30888"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5F9B232B" w14:textId="77777777" w:rsidR="00FD46B0" w:rsidRDefault="00FD46B0" w:rsidP="00FA5DC2">
            <w:pPr>
              <w:rPr>
                <w:color w:val="000000" w:themeColor="text1"/>
                <w:sz w:val="18"/>
              </w:rPr>
            </w:pPr>
            <w:r>
              <w:rPr>
                <w:color w:val="000000" w:themeColor="text1"/>
                <w:sz w:val="18"/>
              </w:rPr>
              <w:t/>
            </w:r>
          </w:p>
        </w:tc>
        <w:tc>
          <w:tcPr>
            <w:tcW w:w="288" w:type="dxa"/>
            <w:gridSpan w:val="2"/>
            <w:tcBorders>
              <w:top w:val="single" w:sz="4" w:space="0" w:color="808080" w:themeColor="background1" w:themeShade="80"/>
              <w:bottom w:val="nil"/>
            </w:tcBorders>
          </w:tcPr>
          <w:p w14:paraId="5DA119B0" w14:textId="77777777" w:rsidR="00FD46B0" w:rsidRDefault="00FD46B0" w:rsidP="00FA5DC2">
            <w:pPr>
              <w:rPr>
                <w:color w:val="000000" w:themeColor="text1"/>
                <w:sz w:val="18"/>
              </w:rPr>
            </w:pPr>
            <w:r>
              <w:rPr>
                <w:color w:val="000000" w:themeColor="text1"/>
                <w:sz w:val="18"/>
              </w:rPr>
              <w:t>2</w:t>
            </w:r>
          </w:p>
        </w:tc>
        <w:tc>
          <w:tcPr>
            <w:tcW w:w="1432" w:type="dxa"/>
            <w:tcBorders>
              <w:top w:val="single" w:sz="4" w:space="0" w:color="808080" w:themeColor="background1" w:themeShade="80"/>
              <w:bottom w:val="nil"/>
            </w:tcBorders>
            <w:vAlign w:val="center"/>
          </w:tcPr>
          <w:p w14:paraId="08635274" w14:textId="77777777" w:rsidR="00FD46B0" w:rsidRDefault="00FD46B0" w:rsidP="00FA5DC2">
            <w:pPr>
              <w:rPr>
                <w:color w:val="000000" w:themeColor="text1"/>
                <w:sz w:val="18"/>
              </w:rPr>
            </w:pPr>
            <w:r>
              <w:rPr>
                <w:color w:val="000000" w:themeColor="text1"/>
                <w:sz w:val="18"/>
              </w:rPr>
              <w:t>Global H2RA</w:t>
            </w:r>
          </w:p>
        </w:tc>
        <w:tc>
          <w:tcPr>
            <w:tcW w:w="1420" w:type="dxa"/>
            <w:gridSpan w:val="2"/>
            <w:tcBorders>
              <w:top w:val="single" w:sz="4" w:space="0" w:color="808080" w:themeColor="background1" w:themeShade="80"/>
              <w:bottom w:val="nil"/>
            </w:tcBorders>
            <w:vAlign w:val="center"/>
          </w:tcPr>
          <w:p w14:paraId="655ED3A0" w14:textId="77777777" w:rsidR="00FD46B0" w:rsidRDefault="00FD46B0" w:rsidP="0095265D">
            <w:pPr>
              <w:jc w:val="center"/>
              <w:rPr>
                <w:color w:val="000000" w:themeColor="text1"/>
                <w:sz w:val="18"/>
              </w:rPr>
            </w:pPr>
            <w:r>
              <w:rPr>
                <w:color w:val="000000" w:themeColor="text1"/>
                <w:sz w:val="18"/>
              </w:rPr>
              <w:t>129,969</w:t>
            </w:r>
          </w:p>
        </w:tc>
        <w:tc>
          <w:tcPr>
            <w:tcW w:w="1502" w:type="dxa"/>
            <w:tcBorders>
              <w:top w:val="single" w:sz="4" w:space="0" w:color="808080" w:themeColor="background1" w:themeShade="80"/>
              <w:bottom w:val="nil"/>
            </w:tcBorders>
            <w:vAlign w:val="center"/>
          </w:tcPr>
          <w:p w14:paraId="01E996C4" w14:textId="77777777" w:rsidR="00FD46B0" w:rsidRDefault="00FD46B0" w:rsidP="0095265D">
            <w:pPr>
              <w:jc w:val="center"/>
              <w:rPr>
                <w:color w:val="000000" w:themeColor="text1"/>
                <w:sz w:val="18"/>
              </w:rPr>
            </w:pPr>
            <w:r>
              <w:rPr>
                <w:color w:val="000000" w:themeColor="text1"/>
                <w:sz w:val="18"/>
              </w:rPr>
              <w:t>1,065</w:t>
            </w:r>
          </w:p>
        </w:tc>
        <w:tc>
          <w:tcPr>
            <w:tcW w:w="3926" w:type="dxa"/>
            <w:gridSpan w:val="4"/>
            <w:tcBorders>
              <w:top w:val="single" w:sz="4" w:space="0" w:color="808080" w:themeColor="background1" w:themeShade="80"/>
              <w:bottom w:val="nil"/>
            </w:tcBorders>
            <w:vAlign w:val="center"/>
          </w:tcPr>
          <w:p w14:paraId="4158896A" w14:textId="4B1E6D8C" w:rsidR="00FD46B0" w:rsidRDefault="00FD46B0" w:rsidP="0095265D">
            <w:pPr>
              <w:jc w:val="center"/>
              <w:rPr>
                <w:color w:val="000000" w:themeColor="text1"/>
                <w:sz w:val="18"/>
              </w:rPr>
            </w:pPr>
            <w:r>
              <w:rPr>
                <w:color w:val="000000" w:themeColor="text1"/>
                <w:sz w:val="18"/>
              </w:rPr>
              <w:t>0.008</w:t>
            </w: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FD46B0" w14:paraId="043D0DB1" w14:textId="77777777" w:rsidTr="00B3424A">
        <w:tc>
          <w:tcPr>
            <w:tcW w:w="394" w:type="dxa"/>
            <w:gridSpan w:val="3"/>
            <w:tcBorders>
              <w:top w:val="nil"/>
              <w:bottom w:val="nil"/>
            </w:tcBorders>
          </w:tcPr>
          <w:p w14:paraId="65BD1A20" w14:textId="77777777" w:rsidR="00FD46B0" w:rsidRDefault="00FD46B0" w:rsidP="00FA5DC2">
            <w:pPr>
              <w:rPr>
                <w:color w:val="000000" w:themeColor="text1"/>
                <w:sz w:val="18"/>
              </w:rPr>
            </w:pPr>
          </w:p>
        </w:tc>
        <w:tc>
          <w:tcPr>
            <w:tcW w:w="398" w:type="dxa"/>
            <w:tcBorders>
              <w:top w:val="nil"/>
              <w:bottom w:val="nil"/>
            </w:tcBorders>
          </w:tcPr>
          <w:p w14:paraId="22A02EFE" w14:textId="77777777" w:rsidR="00FD46B0" w:rsidRDefault="00FD46B0" w:rsidP="00FA5DC2">
            <w:pPr>
              <w:rPr>
                <w:color w:val="000000" w:themeColor="text1"/>
                <w:sz w:val="18"/>
              </w:rPr>
            </w:pPr>
          </w:p>
        </w:tc>
        <w:tc>
          <w:tcPr>
            <w:tcW w:w="1720" w:type="dxa"/>
            <w:gridSpan w:val="3"/>
            <w:tcBorders>
              <w:top w:val="nil"/>
              <w:bottom w:val="single" w:sz="4" w:space="0" w:color="808080" w:themeColor="background1" w:themeShade="80"/>
            </w:tcBorders>
          </w:tcPr>
          <w:p w14:paraId="7637994A" w14:textId="3EEB79D5" w:rsidR="00FD46B0" w:rsidRDefault="00FD46B0" w:rsidP="00FA5DC2">
            <w:pPr>
              <w:rPr>
                <w:color w:val="000000" w:themeColor="text1"/>
                <w:sz w:val="18"/>
              </w:rPr>
            </w:pPr>
          </w:p>
        </w:tc>
        <w:tc>
          <w:tcPr>
            <w:tcW w:w="1420" w:type="dxa"/>
            <w:gridSpan w:val="2"/>
            <w:tcBorders>
              <w:top w:val="nil"/>
              <w:bottom w:val="single" w:sz="4" w:space="0" w:color="808080" w:themeColor="background1" w:themeShade="80"/>
            </w:tcBorders>
            <w:vAlign w:val="center"/>
          </w:tcPr>
          <w:p w14:paraId="4E00B5FA" w14:textId="6AE3D278" w:rsidR="00FD46B0" w:rsidRDefault="00FD46B0" w:rsidP="0095265D">
            <w:pPr>
              <w:jc w:val="center"/>
              <w:rPr>
                <w:color w:val="000000" w:themeColor="text1"/>
                <w:sz w:val="18"/>
              </w:rPr>
            </w:pPr>
          </w:p>
        </w:tc>
        <w:tc>
          <w:tcPr>
            <w:tcW w:w="1502" w:type="dxa"/>
            <w:tcBorders>
              <w:top w:val="nil"/>
              <w:bottom w:val="single" w:sz="4" w:space="0" w:color="808080" w:themeColor="background1" w:themeShade="80"/>
            </w:tcBorders>
            <w:vAlign w:val="center"/>
          </w:tcPr>
          <w:p w14:paraId="0C5208AC" w14:textId="620D75A0" w:rsidR="00FD46B0" w:rsidRDefault="00FD46B0" w:rsidP="0095265D">
            <w:pPr>
              <w:jc w:val="center"/>
              <w:rPr>
                <w:color w:val="000000" w:themeColor="text1"/>
                <w:sz w:val="18"/>
              </w:rPr>
            </w:pPr>
            <w:r>
              <w:rPr>
                <w:color w:val="000000" w:themeColor="text1"/>
                <w:sz w:val="18"/>
              </w:rPr>
              <w:t>95% CI</w:t>
            </w:r>
          </w:p>
        </w:tc>
        <w:tc>
          <w:tcPr>
            <w:tcW w:w="1240" w:type="dxa"/>
            <w:tcBorders>
              <w:top w:val="nil"/>
              <w:bottom w:val="single" w:sz="4" w:space="0" w:color="808080" w:themeColor="background1" w:themeShade="80"/>
            </w:tcBorders>
            <w:vAlign w:val="center"/>
          </w:tcPr>
          <w:p w14:paraId="42236196" w14:textId="26B68F51" w:rsidR="00FD46B0" w:rsidRDefault="00FD46B0" w:rsidP="0095265D">
            <w:pPr>
              <w:jc w:val="center"/>
              <w:rPr>
                <w:color w:val="000000" w:themeColor="text1"/>
                <w:sz w:val="18"/>
              </w:rPr>
            </w:pPr>
            <w:r>
              <w:rPr>
                <w:color w:val="000000" w:themeColor="text1"/>
                <w:sz w:val="18"/>
              </w:rPr>
              <w:t>z</w:t>
            </w:r>
          </w:p>
        </w:tc>
        <w:tc>
          <w:tcPr>
            <w:tcW w:w="866" w:type="dxa"/>
            <w:tcBorders>
              <w:top w:val="nil"/>
              <w:bottom w:val="single" w:sz="4" w:space="0" w:color="808080" w:themeColor="background1" w:themeShade="80"/>
            </w:tcBorders>
            <w:vAlign w:val="center"/>
          </w:tcPr>
          <w:p w14:paraId="62638CAF" w14:textId="04634C3E" w:rsidR="00FD46B0" w:rsidRDefault="00FD46B0" w:rsidP="0095265D">
            <w:pPr>
              <w:jc w:val="center"/>
              <w:rPr>
                <w:color w:val="000000" w:themeColor="text1"/>
                <w:sz w:val="18"/>
              </w:rPr>
            </w:pPr>
            <w:r>
              <w:rPr>
                <w:color w:val="000000" w:themeColor="text1"/>
                <w:sz w:val="18"/>
              </w:rPr>
              <w:t>p</w:t>
            </w:r>
          </w:p>
        </w:tc>
        <w:tc>
          <w:tcPr>
            <w:tcW w:w="780" w:type="dxa"/>
            <w:tcBorders>
              <w:top w:val="nil"/>
              <w:bottom w:val="nil"/>
            </w:tcBorders>
            <w:vAlign w:val="center"/>
          </w:tcPr>
          <w:p w14:paraId="20190392" w14:textId="478446CC" w:rsidR="00FD46B0" w:rsidRDefault="00FD46B0" w:rsidP="0095265D">
            <w:pPr>
              <w:jc w:val="center"/>
              <w:rPr>
                <w:color w:val="000000" w:themeColor="text1"/>
                <w:sz w:val="18"/>
              </w:rPr>
            </w:pPr>
          </w:p>
        </w:tc>
        <w:tc>
          <w:tcPr>
            <w:tcW w:w="1040" w:type="dxa"/>
            <w:tcBorders>
              <w:top w:val="nil"/>
              <w:bottom w:val="nil"/>
            </w:tcBorders>
            <w:vAlign w:val="center"/>
          </w:tcPr>
          <w:p w14:paraId="7AAAC463" w14:textId="7F8FB79F" w:rsidR="00FD46B0" w:rsidRDefault="00FD46B0" w:rsidP="0095265D">
            <w:pPr>
              <w:jc w:val="center"/>
              <w:rPr>
                <w:color w:val="000000" w:themeColor="text1"/>
                <w:sz w:val="18"/>
              </w:rPr>
            </w:pPr>
          </w:p>
        </w:tc>
      </w:tr>
      <w:tr w:rsidR="00FD46B0" w14:paraId="62662C7D" w14:textId="77777777" w:rsidTr="00B3424A">
        <w:tc>
          <w:tcPr>
            <w:tcW w:w="394" w:type="dxa"/>
            <w:gridSpan w:val="3"/>
            <w:tcBorders>
              <w:top w:val="nil"/>
              <w:bottom w:val="nil"/>
            </w:tcBorders>
          </w:tcPr>
          <w:p w14:paraId="3542FF5E"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664B783C" w14:textId="77777777" w:rsidR="00FD46B0" w:rsidRDefault="00FD46B0"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single" w:sz="4" w:space="0" w:color="808080" w:themeColor="background1" w:themeShade="80"/>
            </w:tcBorders>
          </w:tcPr>
          <w:p w14:paraId="4641138D" w14:textId="608E1F25" w:rsidR="00FD46B0" w:rsidRPr="00FD46B0" w:rsidRDefault="00FD46B0" w:rsidP="00FA5DC2">
            <w:pPr>
              <w:rPr>
                <w:b/>
                <w:bCs/>
                <w:color w:val="000000" w:themeColor="text1"/>
                <w:sz w:val="18"/>
              </w:rPr>
            </w:pPr>
            <w:r w:rsidRPr="00FD46B0">
              <w:rPr>
                <w:b/>
                <w:bCs/>
                <w:color w:val="000000" w:themeColor="text1"/>
                <w:sz w:val="18"/>
              </w:rPr>
              <w:t>Risk Difference</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4997EA27" w14:textId="45A1D5D8" w:rsidR="00FD46B0" w:rsidRDefault="00FD46B0" w:rsidP="0095265D">
            <w:pPr>
              <w:jc w:val="center"/>
              <w:rPr>
                <w:color w:val="000000" w:themeColor="text1"/>
                <w:sz w:val="18"/>
              </w:rPr>
            </w:pPr>
            <w:r>
              <w:rPr>
                <w:color w:val="000000" w:themeColor="text1"/>
                <w:sz w:val="18"/>
              </w:rPr>
              <w:t>0.006</w:t>
            </w:r>
          </w:p>
        </w:tc>
        <w:tc>
          <w:tcPr>
            <w:tcW w:w="1502" w:type="dxa"/>
            <w:tcBorders>
              <w:top w:val="single" w:sz="4" w:space="0" w:color="808080" w:themeColor="background1" w:themeShade="80"/>
              <w:bottom w:val="single" w:sz="4" w:space="0" w:color="808080" w:themeColor="background1" w:themeShade="80"/>
            </w:tcBorders>
            <w:vAlign w:val="center"/>
          </w:tcPr>
          <w:p w14:paraId="63FEC384" w14:textId="4364A17A" w:rsidR="00FD46B0" w:rsidRDefault="00FD46B0" w:rsidP="0095265D">
            <w:pPr>
              <w:jc w:val="center"/>
              <w:rPr>
                <w:color w:val="000000" w:themeColor="text1"/>
                <w:sz w:val="18"/>
              </w:rPr>
            </w:pPr>
            <w:r>
              <w:rPr>
                <w:color w:val="000000" w:themeColor="text1"/>
                <w:sz w:val="18"/>
              </w:rPr>
              <w:t>(0.005, 0.007)</w:t>
            </w:r>
          </w:p>
        </w:tc>
        <w:tc>
          <w:tcPr>
            <w:tcW w:w="1240" w:type="dxa"/>
            <w:tcBorders>
              <w:top w:val="single" w:sz="4" w:space="0" w:color="808080" w:themeColor="background1" w:themeShade="80"/>
              <w:bottom w:val="single" w:sz="4" w:space="0" w:color="808080" w:themeColor="background1" w:themeShade="80"/>
            </w:tcBorders>
            <w:vAlign w:val="center"/>
          </w:tcPr>
          <w:p w14:paraId="3F9F87A1" w14:textId="0CD40EAC" w:rsidR="00FD46B0" w:rsidRDefault="00FD46B0" w:rsidP="0095265D">
            <w:pPr>
              <w:jc w:val="center"/>
              <w:rPr>
                <w:color w:val="000000" w:themeColor="text1"/>
                <w:sz w:val="18"/>
              </w:rPr>
            </w:pPr>
            <w:r>
              <w:rPr>
                <w:color w:val="000000" w:themeColor="text1"/>
                <w:sz w:val="18"/>
              </w:rPr>
              <w:t>14.050</w:t>
            </w:r>
          </w:p>
        </w:tc>
        <w:tc>
          <w:tcPr>
            <w:tcW w:w="866" w:type="dxa"/>
            <w:tcBorders>
              <w:top w:val="single" w:sz="4" w:space="0" w:color="808080" w:themeColor="background1" w:themeShade="80"/>
              <w:bottom w:val="single" w:sz="4" w:space="0" w:color="808080" w:themeColor="background1" w:themeShade="80"/>
            </w:tcBorders>
            <w:vAlign w:val="center"/>
          </w:tcPr>
          <w:p w14:paraId="6622FBCF" w14:textId="435DC65D" w:rsidR="00FD46B0" w:rsidRDefault="00FD46B0" w:rsidP="0095265D">
            <w:pPr>
              <w:jc w:val="center"/>
              <w:rPr>
                <w:color w:val="000000" w:themeColor="text1"/>
                <w:sz w:val="18"/>
              </w:rPr>
            </w:pPr>
            <w:r>
              <w:rPr>
                <w:color w:val="000000" w:themeColor="text1"/>
                <w:sz w:val="18"/>
              </w:rPr>
              <w:t>0.000</w:t>
            </w:r>
          </w:p>
        </w:tc>
        <w:tc>
          <w:tcPr>
            <w:tcW w:w="780" w:type="dxa"/>
            <w:tcBorders>
              <w:top w:val="nil"/>
              <w:bottom w:val="single" w:sz="4" w:space="0" w:color="808080" w:themeColor="background1" w:themeShade="80"/>
            </w:tcBorders>
            <w:vAlign w:val="center"/>
          </w:tcPr>
          <w:p w14:paraId="6723299C" w14:textId="74569177" w:rsidR="00FD46B0" w:rsidRDefault="00FD46B0" w:rsidP="0095265D">
            <w:pPr>
              <w:jc w:val="center"/>
              <w:rPr>
                <w:color w:val="000000" w:themeColor="text1"/>
                <w:sz w:val="18"/>
              </w:rPr>
            </w:pPr>
          </w:p>
        </w:tc>
        <w:tc>
          <w:tcPr>
            <w:tcW w:w="1040" w:type="dxa"/>
            <w:tcBorders>
              <w:top w:val="nil"/>
              <w:bottom w:val="nil"/>
            </w:tcBorders>
            <w:vAlign w:val="center"/>
          </w:tcPr>
          <w:p w14:paraId="4B0037B6" w14:textId="389CD9A6" w:rsidR="00FD46B0" w:rsidRDefault="00FD46B0" w:rsidP="0095265D">
            <w:pPr>
              <w:jc w:val="center"/>
              <w:rPr>
                <w:color w:val="000000" w:themeColor="text1"/>
                <w:sz w:val="18"/>
              </w:rPr>
            </w:pPr>
          </w:p>
        </w:tc>
      </w:tr>
      <w:tr w:rsidR="00FD46B0" w14:paraId="62662C7D" w14:textId="77777777" w:rsidTr="00B3424A">
        <w:tc>
          <w:tcPr>
            <w:tcW w:w="394" w:type="dxa"/>
            <w:gridSpan w:val="3"/>
            <w:tcBorders>
              <w:top w:val="nil"/>
              <w:bottom w:val="nil"/>
            </w:tcBorders>
          </w:tcPr>
          <w:p w14:paraId="3542FF5E"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664B783C" w14:textId="77777777" w:rsidR="00FD46B0" w:rsidRDefault="00FD46B0"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single" w:sz="4" w:space="0" w:color="808080" w:themeColor="background1" w:themeShade="80"/>
            </w:tcBorders>
          </w:tcPr>
          <w:p w14:paraId="4641138D" w14:textId="608E1F25" w:rsidR="00FD46B0" w:rsidRPr="00FD46B0" w:rsidRDefault="00FD46B0" w:rsidP="00FA5DC2">
            <w:pPr>
              <w:rPr>
                <w:b/>
                <w:bCs/>
                <w:color w:val="000000" w:themeColor="text1"/>
                <w:sz w:val="18"/>
              </w:rPr>
            </w:pPr>
            <w:r w:rsidRPr="00FD46B0">
              <w:rPr>
                <w:b/>
                <w:bCs/>
                <w:color w:val="000000" w:themeColor="text1"/>
                <w:sz w:val="18"/>
              </w:rPr>
              <w:t>Risk Ratio</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4997EA27" w14:textId="45A1D5D8" w:rsidR="00FD46B0" w:rsidRDefault="00FD46B0" w:rsidP="0095265D">
            <w:pPr>
              <w:jc w:val="center"/>
              <w:rPr>
                <w:color w:val="000000" w:themeColor="text1"/>
                <w:sz w:val="18"/>
              </w:rPr>
            </w:pPr>
            <w:r>
              <w:rPr>
                <w:color w:val="000000" w:themeColor="text1"/>
                <w:sz w:val="18"/>
              </w:rPr>
              <w:t>1.704</w:t>
            </w:r>
          </w:p>
        </w:tc>
        <w:tc>
          <w:tcPr>
            <w:tcW w:w="1502" w:type="dxa"/>
            <w:tcBorders>
              <w:top w:val="single" w:sz="4" w:space="0" w:color="808080" w:themeColor="background1" w:themeShade="80"/>
              <w:bottom w:val="single" w:sz="4" w:space="0" w:color="808080" w:themeColor="background1" w:themeShade="80"/>
            </w:tcBorders>
            <w:vAlign w:val="center"/>
          </w:tcPr>
          <w:p w14:paraId="63FEC384" w14:textId="4364A17A" w:rsidR="00FD46B0" w:rsidRDefault="00FD46B0" w:rsidP="0095265D">
            <w:pPr>
              <w:jc w:val="center"/>
              <w:rPr>
                <w:color w:val="000000" w:themeColor="text1"/>
                <w:sz w:val="18"/>
              </w:rPr>
            </w:pPr>
            <w:r>
              <w:rPr>
                <w:color w:val="000000" w:themeColor="text1"/>
                <w:sz w:val="18"/>
              </w:rPr>
              <w:t>(1.581, 1.838)</w:t>
            </w:r>
          </w:p>
        </w:tc>
        <w:tc>
          <w:tcPr>
            <w:tcW w:w="1240" w:type="dxa"/>
            <w:tcBorders>
              <w:top w:val="single" w:sz="4" w:space="0" w:color="808080" w:themeColor="background1" w:themeShade="80"/>
              <w:bottom w:val="single" w:sz="4" w:space="0" w:color="808080" w:themeColor="background1" w:themeShade="80"/>
            </w:tcBorders>
            <w:vAlign w:val="center"/>
          </w:tcPr>
          <w:p w14:paraId="3F9F87A1" w14:textId="0CD40EAC" w:rsidR="00FD46B0" w:rsidRDefault="00FD46B0" w:rsidP="0095265D">
            <w:pPr>
              <w:jc w:val="center"/>
              <w:rPr>
                <w:color w:val="000000" w:themeColor="text1"/>
                <w:sz w:val="18"/>
              </w:rPr>
            </w:pPr>
            <w:r>
              <w:rPr>
                <w:color w:val="000000" w:themeColor="text1"/>
                <w:sz w:val="18"/>
              </w:rPr>
              <w:t>N/A</w:t>
            </w:r>
          </w:p>
        </w:tc>
        <w:tc>
          <w:tcPr>
            <w:tcW w:w="866" w:type="dxa"/>
            <w:tcBorders>
              <w:top w:val="single" w:sz="4" w:space="0" w:color="808080" w:themeColor="background1" w:themeShade="80"/>
              <w:bottom w:val="single" w:sz="4" w:space="0" w:color="808080" w:themeColor="background1" w:themeShade="80"/>
            </w:tcBorders>
            <w:vAlign w:val="center"/>
          </w:tcPr>
          <w:p w14:paraId="6622FBCF" w14:textId="435DC65D" w:rsidR="00FD46B0" w:rsidRDefault="00FD46B0" w:rsidP="0095265D">
            <w:pPr>
              <w:jc w:val="center"/>
              <w:rPr>
                <w:color w:val="000000" w:themeColor="text1"/>
                <w:sz w:val="18"/>
              </w:rPr>
            </w:pPr>
            <w:r>
              <w:rPr>
                <w:color w:val="000000" w:themeColor="text1"/>
                <w:sz w:val="18"/>
              </w:rPr>
              <w:t>N/A</w:t>
            </w:r>
          </w:p>
        </w:tc>
        <w:tc>
          <w:tcPr>
            <w:tcW w:w="780" w:type="dxa"/>
            <w:tcBorders>
              <w:top w:val="nil"/>
              <w:bottom w:val="single" w:sz="4" w:space="0" w:color="808080" w:themeColor="background1" w:themeShade="80"/>
            </w:tcBorders>
            <w:vAlign w:val="center"/>
          </w:tcPr>
          <w:p w14:paraId="6723299C" w14:textId="74569177" w:rsidR="00FD46B0" w:rsidRDefault="00FD46B0" w:rsidP="0095265D">
            <w:pPr>
              <w:jc w:val="center"/>
              <w:rPr>
                <w:color w:val="000000" w:themeColor="text1"/>
                <w:sz w:val="18"/>
              </w:rPr>
            </w:pPr>
          </w:p>
        </w:tc>
        <w:tc>
          <w:tcPr>
            <w:tcW w:w="1040" w:type="dxa"/>
            <w:tcBorders>
              <w:top w:val="nil"/>
              <w:bottom w:val="nil"/>
            </w:tcBorders>
            <w:vAlign w:val="center"/>
          </w:tcPr>
          <w:p w14:paraId="4B0037B6" w14:textId="389CD9A6" w:rsidR="00FD46B0" w:rsidRDefault="00FD46B0" w:rsidP="0095265D">
            <w:pPr>
              <w:jc w:val="center"/>
              <w:rPr>
                <w:color w:val="000000" w:themeColor="text1"/>
                <w:sz w:val="18"/>
              </w:rPr>
            </w:pPr>
          </w:p>
        </w:tc>
      </w:tr>
      <w:tr w:rsidR="00FD46B0" w14:paraId="62662C7D" w14:textId="77777777" w:rsidTr="00B3424A">
        <w:tc>
          <w:tcPr>
            <w:tcW w:w="394" w:type="dxa"/>
            <w:gridSpan w:val="3"/>
            <w:tcBorders>
              <w:top w:val="nil"/>
              <w:bottom w:val="nil"/>
            </w:tcBorders>
          </w:tcPr>
          <w:p w14:paraId="3542FF5E"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664B783C" w14:textId="77777777" w:rsidR="00FD46B0" w:rsidRDefault="00FD46B0"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single" w:sz="4" w:space="0" w:color="808080" w:themeColor="background1" w:themeShade="80"/>
            </w:tcBorders>
          </w:tcPr>
          <w:p w14:paraId="4641138D" w14:textId="608E1F25" w:rsidR="00FD46B0" w:rsidRPr="00FD46B0" w:rsidRDefault="00FD46B0" w:rsidP="00FA5DC2">
            <w:pPr>
              <w:rPr>
                <w:b/>
                <w:bCs/>
                <w:color w:val="000000" w:themeColor="text1"/>
                <w:sz w:val="18"/>
              </w:rPr>
            </w:pPr>
            <w:r w:rsidRPr="00FD46B0">
              <w:rPr>
                <w:b/>
                <w:bCs/>
                <w:color w:val="000000" w:themeColor="text1"/>
                <w:sz w:val="18"/>
              </w:rPr>
              <w:t>Odds Ratio</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4997EA27" w14:textId="45A1D5D8" w:rsidR="00FD46B0" w:rsidRDefault="00FD46B0" w:rsidP="0095265D">
            <w:pPr>
              <w:jc w:val="center"/>
              <w:rPr>
                <w:color w:val="000000" w:themeColor="text1"/>
                <w:sz w:val="18"/>
              </w:rPr>
            </w:pPr>
            <w:r>
              <w:rPr>
                <w:color w:val="000000" w:themeColor="text1"/>
                <w:sz w:val="18"/>
              </w:rPr>
              <w:t>1.714</w:t>
            </w:r>
          </w:p>
        </w:tc>
        <w:tc>
          <w:tcPr>
            <w:tcW w:w="1502" w:type="dxa"/>
            <w:tcBorders>
              <w:top w:val="single" w:sz="4" w:space="0" w:color="808080" w:themeColor="background1" w:themeShade="80"/>
              <w:bottom w:val="single" w:sz="4" w:space="0" w:color="808080" w:themeColor="background1" w:themeShade="80"/>
            </w:tcBorders>
            <w:vAlign w:val="center"/>
          </w:tcPr>
          <w:p w14:paraId="63FEC384" w14:textId="4364A17A" w:rsidR="00FD46B0" w:rsidRDefault="00FD46B0" w:rsidP="0095265D">
            <w:pPr>
              <w:jc w:val="center"/>
              <w:rPr>
                <w:color w:val="000000" w:themeColor="text1"/>
                <w:sz w:val="18"/>
              </w:rPr>
            </w:pPr>
            <w:r>
              <w:rPr>
                <w:color w:val="000000" w:themeColor="text1"/>
                <w:sz w:val="18"/>
              </w:rPr>
              <w:t>(1.589, 1.850)</w:t>
            </w:r>
          </w:p>
        </w:tc>
        <w:tc>
          <w:tcPr>
            <w:tcW w:w="1240" w:type="dxa"/>
            <w:tcBorders>
              <w:top w:val="single" w:sz="4" w:space="0" w:color="808080" w:themeColor="background1" w:themeShade="80"/>
              <w:bottom w:val="single" w:sz="4" w:space="0" w:color="808080" w:themeColor="background1" w:themeShade="80"/>
            </w:tcBorders>
            <w:vAlign w:val="center"/>
          </w:tcPr>
          <w:p w14:paraId="3F9F87A1" w14:textId="0CD40EAC" w:rsidR="00FD46B0" w:rsidRDefault="00FD46B0" w:rsidP="0095265D">
            <w:pPr>
              <w:jc w:val="center"/>
              <w:rPr>
                <w:color w:val="000000" w:themeColor="text1"/>
                <w:sz w:val="18"/>
              </w:rPr>
            </w:pPr>
            <w:r>
              <w:rPr>
                <w:color w:val="000000" w:themeColor="text1"/>
                <w:sz w:val="18"/>
              </w:rPr>
              <w:t>N/A</w:t>
            </w:r>
          </w:p>
        </w:tc>
        <w:tc>
          <w:tcPr>
            <w:tcW w:w="866" w:type="dxa"/>
            <w:tcBorders>
              <w:top w:val="single" w:sz="4" w:space="0" w:color="808080" w:themeColor="background1" w:themeShade="80"/>
              <w:bottom w:val="single" w:sz="4" w:space="0" w:color="808080" w:themeColor="background1" w:themeShade="80"/>
            </w:tcBorders>
            <w:vAlign w:val="center"/>
          </w:tcPr>
          <w:p w14:paraId="6622FBCF" w14:textId="435DC65D" w:rsidR="00FD46B0" w:rsidRDefault="00FD46B0" w:rsidP="0095265D">
            <w:pPr>
              <w:jc w:val="center"/>
              <w:rPr>
                <w:color w:val="000000" w:themeColor="text1"/>
                <w:sz w:val="18"/>
              </w:rPr>
            </w:pPr>
            <w:r>
              <w:rPr>
                <w:color w:val="000000" w:themeColor="text1"/>
                <w:sz w:val="18"/>
              </w:rPr>
              <w:t>N/A</w:t>
            </w:r>
          </w:p>
        </w:tc>
        <w:tc>
          <w:tcPr>
            <w:tcW w:w="780" w:type="dxa"/>
            <w:tcBorders>
              <w:top w:val="nil"/>
              <w:bottom w:val="single" w:sz="4" w:space="0" w:color="808080" w:themeColor="background1" w:themeShade="80"/>
            </w:tcBorders>
            <w:vAlign w:val="center"/>
          </w:tcPr>
          <w:p w14:paraId="6723299C" w14:textId="74569177" w:rsidR="00FD46B0" w:rsidRDefault="00FD46B0" w:rsidP="0095265D">
            <w:pPr>
              <w:jc w:val="center"/>
              <w:rPr>
                <w:color w:val="000000" w:themeColor="text1"/>
                <w:sz w:val="18"/>
              </w:rPr>
            </w:pPr>
          </w:p>
        </w:tc>
        <w:tc>
          <w:tcPr>
            <w:tcW w:w="1040" w:type="dxa"/>
            <w:tcBorders>
              <w:top w:val="nil"/>
              <w:bottom w:val="nil"/>
            </w:tcBorders>
            <w:vAlign w:val="center"/>
          </w:tcPr>
          <w:p w14:paraId="4B0037B6" w14:textId="389CD9A6" w:rsidR="00FD46B0" w:rsidRDefault="00FD46B0" w:rsidP="0095265D">
            <w:pPr>
              <w:jc w:val="center"/>
              <w:rPr>
                <w:color w:val="000000" w:themeColor="text1"/>
                <w:sz w:val="18"/>
              </w:rPr>
            </w:pP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EF504F" w:rsidRPr="002066FC" w14:paraId="19BF1404" w14:textId="77777777" w:rsidTr="000F3263">
        <w:tc>
          <w:tcPr>
            <w:tcW w:w="308" w:type="dxa"/>
            <w:gridSpan w:val="2"/>
            <w:tcBorders>
              <w:top w:val="nil"/>
              <w:left w:val="nil"/>
              <w:bottom w:val="nil"/>
              <w:right w:val="nil"/>
            </w:tcBorders>
            <w:tcMar>
              <w:top w:w="58" w:type="dxa"/>
              <w:bottom w:w="58" w:type="dxa"/>
            </w:tcMar>
          </w:tcPr>
          <w:p w14:paraId="7DEEA16C" w14:textId="77777777" w:rsidR="009503A3" w:rsidRPr="002066FC" w:rsidRDefault="009503A3" w:rsidP="00FA5DC2">
            <w:pPr>
              <w:rPr>
                <w:color w:val="000000" w:themeColor="text1"/>
                <w:sz w:val="18"/>
              </w:rPr>
            </w:pPr>
            <w:r w:rsidRPr="002066FC">
              <w:rPr>
                <w:color w:val="000000" w:themeColor="text1"/>
                <w:sz w:val="18"/>
              </w:rPr>
              <w:t/>
            </w:r>
          </w:p>
        </w:tc>
        <w:tc>
          <w:tcPr>
            <w:tcW w:w="502" w:type="dxa"/>
            <w:gridSpan w:val="3"/>
            <w:tcBorders>
              <w:top w:val="nil"/>
              <w:left w:val="nil"/>
              <w:bottom w:val="nil"/>
              <w:right w:val="nil"/>
            </w:tcBorders>
            <w:tcMar>
              <w:top w:w="58" w:type="dxa"/>
              <w:bottom w:w="58" w:type="dxa"/>
            </w:tcMar>
          </w:tcPr>
          <w:p w14:paraId="46B3AB9D" w14:textId="77777777" w:rsidR="009503A3" w:rsidRPr="002066FC" w:rsidRDefault="009503A3" w:rsidP="00FA5DC2">
            <w:pPr>
              <w:rPr>
                <w:color w:val="000000" w:themeColor="text1"/>
                <w:sz w:val="18"/>
              </w:rPr>
            </w:pPr>
            <w:r w:rsidRPr="002066FC">
              <w:rPr>
                <w:color w:val="000000" w:themeColor="text1"/>
                <w:sz w:val="18"/>
              </w:rPr>
              <w:t/>
            </w:r>
          </w:p>
        </w:tc>
        <w:tc>
          <w:tcPr>
            <w:tcW w:w="8550" w:type="dxa"/>
            <w:gridSpan w:val="9"/>
            <w:tcBorders>
              <w:top w:val="nil"/>
              <w:left w:val="nil"/>
              <w:bottom w:val="nil"/>
              <w:right w:val="nil"/>
            </w:tcBorders>
            <w:tcMar>
              <w:top w:w="58" w:type="dxa"/>
              <w:bottom w:w="58" w:type="dxa"/>
            </w:tcMar>
          </w:tcPr>
          <w:p w14:paraId="75CB77C7" w14:textId="77777777" w:rsidR="009503A3" w:rsidRPr="002066FC" w:rsidRDefault="009503A3" w:rsidP="00FA5DC2">
            <w:pPr>
              <w:rPr>
                <w:color w:val="000000" w:themeColor="text1"/>
                <w:sz w:val="18"/>
              </w:rPr>
            </w:pPr>
            <w:r w:rsidRPr="002066FC">
              <w:rPr>
                <w:color w:val="000000" w:themeColor="text1"/>
                <w:sz w:val="18"/>
              </w:rPr>
              <w:t/>
            </w:r>
            <w:r>
              <w:drawing>
                <wp:inline distT="0" distR="0" distB="0" distL="0">
                  <wp:extent cx="4191000" cy="1041400"/>
                  <wp:docPr id="8" name="Drawing 8" descr="bars.png"/>
                  <a:graphic xmlns:a="http://schemas.openxmlformats.org/drawingml/2006/main">
                    <a:graphicData uri="http://schemas.openxmlformats.org/drawingml/2006/picture">
                      <pic:pic xmlns:pic="http://schemas.openxmlformats.org/drawingml/2006/picture">
                        <pic:nvPicPr>
                          <pic:cNvPr id="0" name="Picture 8" descr="bars.png"/>
                          <pic:cNvPicPr>
                            <a:picLocks noChangeAspect="true"/>
                          </pic:cNvPicPr>
                        </pic:nvPicPr>
                        <pic:blipFill>
                          <a:blip r:embed="rId17"/>
                          <a:stretch>
                            <a:fillRect/>
                          </a:stretch>
                        </pic:blipFill>
                        <pic:spPr>
                          <a:xfrm>
                            <a:off x="0" y="0"/>
                            <a:ext cx="4191000" cy="1041400"/>
                          </a:xfrm>
                          <a:prstGeom prst="rect">
                            <a:avLst/>
                          </a:prstGeom>
                        </pic:spPr>
                      </pic:pic>
                    </a:graphicData>
                  </a:graphic>
                </wp:inline>
              </w:drawing>
            </w:r>
          </w:p>
        </w:tc>
      </w:tr>
      <w:tr w:rsidR="00EF504F" w:rsidRPr="002066FC" w14:paraId="19BF1404" w14:textId="77777777" w:rsidTr="000F3263">
        <w:tc>
          <w:tcPr>
            <w:tcW w:w="308" w:type="dxa"/>
            <w:gridSpan w:val="2"/>
            <w:tcBorders>
              <w:top w:val="nil"/>
              <w:left w:val="nil"/>
              <w:bottom w:val="nil"/>
              <w:right w:val="nil"/>
            </w:tcBorders>
            <w:tcMar>
              <w:top w:w="58" w:type="dxa"/>
              <w:bottom w:w="58" w:type="dxa"/>
            </w:tcMar>
          </w:tcPr>
          <w:p w14:paraId="7DEEA16C" w14:textId="77777777" w:rsidR="009503A3" w:rsidRPr="002066FC" w:rsidRDefault="009503A3" w:rsidP="00FA5DC2">
            <w:pPr>
              <w:rPr>
                <w:color w:val="000000" w:themeColor="text1"/>
                <w:sz w:val="18"/>
              </w:rPr>
            </w:pPr>
            <w:r w:rsidRPr="002066FC">
              <w:rPr>
                <w:color w:val="000000" w:themeColor="text1"/>
                <w:sz w:val="18"/>
              </w:rPr>
              <w:t/>
            </w:r>
          </w:p>
        </w:tc>
        <w:tc>
          <w:tcPr>
            <w:tcW w:w="502" w:type="dxa"/>
            <w:gridSpan w:val="3"/>
            <w:tcBorders>
              <w:top w:val="nil"/>
              <w:left w:val="nil"/>
              <w:bottom w:val="nil"/>
              <w:right w:val="nil"/>
            </w:tcBorders>
            <w:tcMar>
              <w:top w:w="58" w:type="dxa"/>
              <w:bottom w:w="58" w:type="dxa"/>
            </w:tcMar>
          </w:tcPr>
          <w:p w14:paraId="46B3AB9D" w14:textId="77777777" w:rsidR="009503A3" w:rsidRPr="002066FC" w:rsidRDefault="009503A3" w:rsidP="00FA5DC2">
            <w:pPr>
              <w:rPr>
                <w:color w:val="000000" w:themeColor="text1"/>
                <w:sz w:val="18"/>
              </w:rPr>
            </w:pPr>
            <w:r w:rsidRPr="002066FC">
              <w:rPr>
                <w:color w:val="000000" w:themeColor="text1"/>
                <w:sz w:val="18"/>
              </w:rPr>
              <w:t/>
            </w:r>
          </w:p>
        </w:tc>
        <w:tc>
          <w:tcPr>
            <w:tcW w:w="8550" w:type="dxa"/>
            <w:gridSpan w:val="9"/>
            <w:tcBorders>
              <w:top w:val="nil"/>
              <w:left w:val="nil"/>
              <w:bottom w:val="nil"/>
              <w:right w:val="nil"/>
            </w:tcBorders>
            <w:tcMar>
              <w:top w:w="58" w:type="dxa"/>
              <w:bottom w:w="58" w:type="dxa"/>
            </w:tcMar>
          </w:tcPr>
          <w:p w14:paraId="75CB77C7" w14:textId="77777777" w:rsidR="009503A3" w:rsidRPr="002066FC" w:rsidRDefault="009503A3" w:rsidP="00FA5DC2">
            <w:pPr>
              <w:rPr>
                <w:color w:val="000000" w:themeColor="text1"/>
                <w:sz w:val="18"/>
              </w:rPr>
            </w:pPr>
            <w:r w:rsidRPr="002066FC">
              <w:rPr>
                <w:color w:val="000000" w:themeColor="text1"/>
                <w:sz w:val="18"/>
              </w:rPr>
              <w:t>1,949 patients in Cohort 1 and 1,729 patients in Cohort 2 were excluded from results because they had the outcome prior to the time window.</w:t>
            </w:r>
          </w:p>
        </w:tc>
      </w:tr>
      <w:tr w:rsidR="00EF504F" w:rsidRPr="002066FC" w14:paraId="0E44BC0B" w14:textId="77777777" w:rsidTr="00451313">
        <w:tc>
          <w:tcPr>
            <w:tcW w:w="308" w:type="dxa"/>
            <w:gridSpan w:val="2"/>
            <w:tcBorders>
              <w:top w:val="single" w:sz="4" w:space="0" w:color="808080" w:themeColor="background1" w:themeShade="80"/>
              <w:bottom w:val="nil"/>
            </w:tcBorders>
            <w:shd w:val="clear" w:color="auto" w:fill="FFFFFF" w:themeFill="background1"/>
          </w:tcPr>
          <w:p w14:paraId="280BD280" w14:textId="77777777" w:rsidR="009503A3" w:rsidRPr="002066FC" w:rsidRDefault="009503A3" w:rsidP="00264F10">
            <w:pPr>
              <w:rPr>
                <w:b/>
                <w:color w:val="000000" w:themeColor="text1"/>
                <w:sz w:val="18"/>
              </w:rPr>
            </w:pPr>
          </w:p>
        </w:tc>
        <w:tc>
          <w:tcPr>
            <w:tcW w:w="9052" w:type="dxa"/>
            <w:gridSpan w:val="12"/>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8974526" w14:textId="77777777" w:rsidR="009503A3" w:rsidRPr="002066FC" w:rsidRDefault="009503A3" w:rsidP="00264F10">
            <w:pPr>
              <w:rPr>
                <w:b/>
                <w:color w:val="000000" w:themeColor="text1"/>
                <w:sz w:val="18"/>
              </w:rPr>
            </w:pPr>
            <w:r w:rsidRPr="002066FC">
              <w:rPr>
                <w:b/>
                <w:color w:val="000000" w:themeColor="text1"/>
                <w:sz w:val="18"/>
              </w:rPr>
              <w:t>Kaplan - Meier survival analysis excluding patients with outcome prior to the time window</w:t>
            </w:r>
          </w:p>
        </w:tc>
      </w:tr>
      <w:tr w:rsidR="00FD46B0" w14:paraId="4DDD13D8" w14:textId="77777777" w:rsidTr="00B3424A">
        <w:tc>
          <w:tcPr>
            <w:tcW w:w="394" w:type="dxa"/>
            <w:gridSpan w:val="3"/>
            <w:tcBorders>
              <w:top w:val="nil"/>
              <w:bottom w:val="nil"/>
            </w:tcBorders>
          </w:tcPr>
          <w:p w14:paraId="1CC471DE" w14:textId="77777777" w:rsidR="00FD46B0" w:rsidRDefault="00FD46B0" w:rsidP="00FA5DC2">
            <w:pPr>
              <w:rPr>
                <w:color w:val="000000" w:themeColor="text1"/>
                <w:sz w:val="18"/>
              </w:rPr>
            </w:pPr>
          </w:p>
        </w:tc>
        <w:tc>
          <w:tcPr>
            <w:tcW w:w="398" w:type="dxa"/>
            <w:tcBorders>
              <w:top w:val="nil"/>
              <w:bottom w:val="nil"/>
            </w:tcBorders>
          </w:tcPr>
          <w:p w14:paraId="375108B9" w14:textId="77777777" w:rsidR="00FD46B0" w:rsidRDefault="00FD46B0" w:rsidP="00FA5DC2">
            <w:pPr>
              <w:rPr>
                <w:color w:val="000000" w:themeColor="text1"/>
                <w:sz w:val="18"/>
              </w:rPr>
            </w:pPr>
          </w:p>
        </w:tc>
        <w:tc>
          <w:tcPr>
            <w:tcW w:w="1720" w:type="dxa"/>
            <w:gridSpan w:val="3"/>
            <w:tcBorders>
              <w:top w:val="single" w:sz="4" w:space="0" w:color="808080" w:themeColor="background1" w:themeShade="80"/>
              <w:bottom w:val="single" w:sz="4" w:space="0" w:color="808080" w:themeColor="background1" w:themeShade="80"/>
            </w:tcBorders>
            <w:vAlign w:val="center"/>
          </w:tcPr>
          <w:p w14:paraId="3AC86817" w14:textId="77777777" w:rsidR="00FD46B0" w:rsidRDefault="00FD46B0" w:rsidP="00FA5DC2">
            <w:pPr>
              <w:rPr>
                <w:color w:val="000000" w:themeColor="text1"/>
                <w:sz w:val="18"/>
              </w:rPr>
            </w:pPr>
            <w:r>
              <w:rPr>
                <w:color w:val="000000" w:themeColor="text1"/>
                <w:sz w:val="18"/>
              </w:rPr>
              <w:t>Cohort</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354E0DC0" w14:textId="77777777" w:rsidR="00FD46B0" w:rsidRDefault="00FD46B0" w:rsidP="0095265D">
            <w:pPr>
              <w:jc w:val="center"/>
              <w:rPr>
                <w:color w:val="000000" w:themeColor="text1"/>
                <w:sz w:val="18"/>
              </w:rPr>
            </w:pPr>
            <w:r>
              <w:rPr>
                <w:color w:val="000000" w:themeColor="text1"/>
                <w:sz w:val="18"/>
              </w:rPr>
              <w:t>Patients in cohort</w:t>
            </w:r>
          </w:p>
        </w:tc>
        <w:tc>
          <w:tcPr>
            <w:tcW w:w="1502" w:type="dxa"/>
            <w:tcBorders>
              <w:top w:val="single" w:sz="4" w:space="0" w:color="808080" w:themeColor="background1" w:themeShade="80"/>
              <w:bottom w:val="single" w:sz="4" w:space="0" w:color="808080" w:themeColor="background1" w:themeShade="80"/>
            </w:tcBorders>
            <w:vAlign w:val="center"/>
          </w:tcPr>
          <w:p w14:paraId="0E725EF6" w14:textId="77777777" w:rsidR="00FD46B0" w:rsidRDefault="00FD46B0" w:rsidP="0095265D">
            <w:pPr>
              <w:jc w:val="center"/>
              <w:rPr>
                <w:color w:val="000000" w:themeColor="text1"/>
                <w:sz w:val="18"/>
              </w:rPr>
            </w:pPr>
            <w:r>
              <w:rPr>
                <w:color w:val="000000" w:themeColor="text1"/>
                <w:sz w:val="18"/>
              </w:rPr>
              <w:t>Patients with outcome</w:t>
            </w:r>
          </w:p>
        </w:tc>
        <w:tc>
          <w:tcPr>
            <w:tcW w:w="1240" w:type="dxa"/>
            <w:tcBorders>
              <w:top w:val="single" w:sz="4" w:space="0" w:color="808080" w:themeColor="background1" w:themeShade="80"/>
              <w:bottom w:val="single" w:sz="4" w:space="0" w:color="808080" w:themeColor="background1" w:themeShade="80"/>
            </w:tcBorders>
            <w:vAlign w:val="center"/>
          </w:tcPr>
          <w:p w14:paraId="54B1BF89" w14:textId="783A68D8" w:rsidR="00FD46B0" w:rsidRDefault="00FD46B0" w:rsidP="0095265D">
            <w:pPr>
              <w:jc w:val="center"/>
              <w:rPr>
                <w:color w:val="000000" w:themeColor="text1"/>
                <w:sz w:val="18"/>
              </w:rPr>
            </w:pPr>
            <w:r>
              <w:rPr>
                <w:color w:val="000000" w:themeColor="text1"/>
                <w:sz w:val="18"/>
              </w:rPr>
              <w:t>Median survival (days)</w:t>
            </w:r>
          </w:p>
        </w:tc>
        <w:tc>
          <w:tcPr>
            <w:tcW w:w="2686" w:type="dxa"/>
            <w:gridSpan w:val="3"/>
            <w:tcBorders>
              <w:top w:val="single" w:sz="4" w:space="0" w:color="808080" w:themeColor="background1" w:themeShade="80"/>
              <w:bottom w:val="single" w:sz="4" w:space="0" w:color="808080" w:themeColor="background1" w:themeShade="80"/>
            </w:tcBorders>
            <w:vAlign w:val="center"/>
          </w:tcPr>
          <w:p w14:paraId="271AE557" w14:textId="40F3C26E" w:rsidR="00FD46B0" w:rsidRDefault="00FD46B0" w:rsidP="0095265D">
            <w:pPr>
              <w:jc w:val="center"/>
              <w:rPr>
                <w:color w:val="000000" w:themeColor="text1"/>
                <w:sz w:val="18"/>
              </w:rPr>
            </w:pPr>
            <w:r>
              <w:rPr>
                <w:color w:val="000000" w:themeColor="text1"/>
                <w:sz w:val="18"/>
              </w:rPr>
              <w:t>Survival probability at end of time window</w:t>
            </w:r>
          </w:p>
        </w:tc>
      </w:tr>
      <w:tr w:rsidR="00FD46B0" w14:paraId="1403935E" w14:textId="77777777" w:rsidTr="00B3424A">
        <w:tc>
          <w:tcPr>
            <w:tcW w:w="394" w:type="dxa"/>
            <w:gridSpan w:val="3"/>
            <w:tcBorders>
              <w:top w:val="nil"/>
              <w:bottom w:val="nil"/>
            </w:tcBorders>
          </w:tcPr>
          <w:p w14:paraId="354F2C1F"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395C7542" w14:textId="77777777" w:rsidR="00FD46B0" w:rsidRDefault="00FD46B0" w:rsidP="00FA5DC2">
            <w:pPr>
              <w:rPr>
                <w:color w:val="000000" w:themeColor="text1"/>
                <w:sz w:val="18"/>
              </w:rPr>
            </w:pPr>
            <w:r>
              <w:rPr>
                <w:color w:val="000000" w:themeColor="text1"/>
                <w:sz w:val="18"/>
              </w:rPr>
              <w:t/>
            </w:r>
          </w:p>
        </w:tc>
        <w:tc>
          <w:tcPr>
            <w:tcW w:w="288" w:type="dxa"/>
            <w:gridSpan w:val="2"/>
            <w:tcBorders>
              <w:top w:val="single" w:sz="4" w:space="0" w:color="808080" w:themeColor="background1" w:themeShade="80"/>
              <w:bottom w:val="nil"/>
            </w:tcBorders>
          </w:tcPr>
          <w:p w14:paraId="2B0B3035" w14:textId="77777777" w:rsidR="00FD46B0" w:rsidRDefault="00FD46B0" w:rsidP="00FA5DC2">
            <w:pPr>
              <w:rPr>
                <w:color w:val="000000" w:themeColor="text1"/>
                <w:sz w:val="18"/>
              </w:rPr>
            </w:pPr>
            <w:r>
              <w:rPr>
                <w:color w:val="000000" w:themeColor="text1"/>
                <w:sz w:val="18"/>
              </w:rPr>
              <w:t>1</w:t>
            </w:r>
          </w:p>
        </w:tc>
        <w:tc>
          <w:tcPr>
            <w:tcW w:w="1432" w:type="dxa"/>
            <w:tcBorders>
              <w:top w:val="single" w:sz="4" w:space="0" w:color="808080" w:themeColor="background1" w:themeShade="80"/>
              <w:bottom w:val="nil"/>
            </w:tcBorders>
            <w:vAlign w:val="center"/>
          </w:tcPr>
          <w:p w14:paraId="674522D0" w14:textId="77777777" w:rsidR="00FD46B0" w:rsidRDefault="00FD46B0" w:rsidP="00FA5DC2">
            <w:pPr>
              <w:rPr>
                <w:color w:val="000000" w:themeColor="text1"/>
                <w:sz w:val="18"/>
              </w:rPr>
            </w:pPr>
            <w:r>
              <w:rPr>
                <w:color w:val="000000" w:themeColor="text1"/>
                <w:sz w:val="18"/>
              </w:rPr>
              <w:t>Global PPI</w:t>
            </w:r>
          </w:p>
        </w:tc>
        <w:tc>
          <w:tcPr>
            <w:tcW w:w="1420" w:type="dxa"/>
            <w:gridSpan w:val="2"/>
            <w:tcBorders>
              <w:top w:val="single" w:sz="4" w:space="0" w:color="808080" w:themeColor="background1" w:themeShade="80"/>
              <w:bottom w:val="nil"/>
            </w:tcBorders>
            <w:vAlign w:val="center"/>
          </w:tcPr>
          <w:p w14:paraId="6255834A" w14:textId="77777777" w:rsidR="00FD46B0" w:rsidRDefault="00FD46B0" w:rsidP="0095265D">
            <w:pPr>
              <w:jc w:val="center"/>
              <w:rPr>
                <w:color w:val="000000" w:themeColor="text1"/>
                <w:sz w:val="18"/>
              </w:rPr>
            </w:pPr>
            <w:r>
              <w:rPr>
                <w:color w:val="000000" w:themeColor="text1"/>
                <w:sz w:val="18"/>
              </w:rPr>
              <w:t>129,749</w:t>
            </w:r>
          </w:p>
        </w:tc>
        <w:tc>
          <w:tcPr>
            <w:tcW w:w="1502" w:type="dxa"/>
            <w:tcBorders>
              <w:top w:val="single" w:sz="4" w:space="0" w:color="808080" w:themeColor="background1" w:themeShade="80"/>
              <w:bottom w:val="nil"/>
            </w:tcBorders>
            <w:vAlign w:val="center"/>
          </w:tcPr>
          <w:p w14:paraId="059AA626" w14:textId="77777777" w:rsidR="00FD46B0" w:rsidRDefault="00FD46B0" w:rsidP="0095265D">
            <w:pPr>
              <w:jc w:val="center"/>
              <w:rPr>
                <w:color w:val="000000" w:themeColor="text1"/>
                <w:sz w:val="18"/>
              </w:rPr>
            </w:pPr>
            <w:r>
              <w:rPr>
                <w:color w:val="000000" w:themeColor="text1"/>
                <w:sz w:val="18"/>
              </w:rPr>
              <w:t>1,812</w:t>
            </w:r>
          </w:p>
        </w:tc>
        <w:tc>
          <w:tcPr>
            <w:tcW w:w="1240" w:type="dxa"/>
            <w:tcBorders>
              <w:top w:val="single" w:sz="4" w:space="0" w:color="808080" w:themeColor="background1" w:themeShade="80"/>
              <w:bottom w:val="nil"/>
            </w:tcBorders>
            <w:vAlign w:val="center"/>
          </w:tcPr>
          <w:p w14:paraId="18E4A160" w14:textId="09C3BB82" w:rsidR="00FD46B0" w:rsidRDefault="00FD46B0" w:rsidP="0095265D">
            <w:pPr>
              <w:jc w:val="center"/>
              <w:rPr>
                <w:color w:val="000000" w:themeColor="text1"/>
                <w:sz w:val="18"/>
              </w:rPr>
            </w:pPr>
            <w:r>
              <w:rPr>
                <w:color w:val="000000" w:themeColor="text1"/>
                <w:sz w:val="18"/>
              </w:rPr>
              <w:t>--</w:t>
            </w:r>
          </w:p>
        </w:tc>
        <w:tc>
          <w:tcPr>
            <w:tcW w:w="2686" w:type="dxa"/>
            <w:gridSpan w:val="3"/>
            <w:tcBorders>
              <w:top w:val="single" w:sz="4" w:space="0" w:color="808080" w:themeColor="background1" w:themeShade="80"/>
              <w:bottom w:val="nil"/>
            </w:tcBorders>
            <w:vAlign w:val="center"/>
          </w:tcPr>
          <w:p w14:paraId="0ECE1B8C" w14:textId="1622FD0E" w:rsidR="00FD46B0" w:rsidRDefault="00FD46B0" w:rsidP="0095265D">
            <w:pPr>
              <w:jc w:val="center"/>
              <w:rPr>
                <w:color w:val="000000" w:themeColor="text1"/>
                <w:sz w:val="18"/>
              </w:rPr>
            </w:pPr>
            <w:r>
              <w:rPr>
                <w:color w:val="000000" w:themeColor="text1"/>
                <w:sz w:val="18"/>
              </w:rPr>
              <w:t>96.33%</w:t>
            </w:r>
          </w:p>
        </w:tc>
      </w:tr>
      <w:tr w:rsidR="00FD46B0" w14:paraId="1403935E" w14:textId="77777777" w:rsidTr="00B3424A">
        <w:tc>
          <w:tcPr>
            <w:tcW w:w="394" w:type="dxa"/>
            <w:gridSpan w:val="3"/>
            <w:tcBorders>
              <w:top w:val="nil"/>
              <w:bottom w:val="nil"/>
            </w:tcBorders>
          </w:tcPr>
          <w:p w14:paraId="354F2C1F"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395C7542" w14:textId="77777777" w:rsidR="00FD46B0" w:rsidRDefault="00FD46B0" w:rsidP="00FA5DC2">
            <w:pPr>
              <w:rPr>
                <w:color w:val="000000" w:themeColor="text1"/>
                <w:sz w:val="18"/>
              </w:rPr>
            </w:pPr>
            <w:r>
              <w:rPr>
                <w:color w:val="000000" w:themeColor="text1"/>
                <w:sz w:val="18"/>
              </w:rPr>
              <w:t/>
            </w:r>
          </w:p>
        </w:tc>
        <w:tc>
          <w:tcPr>
            <w:tcW w:w="288" w:type="dxa"/>
            <w:gridSpan w:val="2"/>
            <w:tcBorders>
              <w:top w:val="single" w:sz="4" w:space="0" w:color="808080" w:themeColor="background1" w:themeShade="80"/>
              <w:bottom w:val="nil"/>
            </w:tcBorders>
          </w:tcPr>
          <w:p w14:paraId="2B0B3035" w14:textId="77777777" w:rsidR="00FD46B0" w:rsidRDefault="00FD46B0" w:rsidP="00FA5DC2">
            <w:pPr>
              <w:rPr>
                <w:color w:val="000000" w:themeColor="text1"/>
                <w:sz w:val="18"/>
              </w:rPr>
            </w:pPr>
            <w:r>
              <w:rPr>
                <w:color w:val="000000" w:themeColor="text1"/>
                <w:sz w:val="18"/>
              </w:rPr>
              <w:t>2</w:t>
            </w:r>
          </w:p>
        </w:tc>
        <w:tc>
          <w:tcPr>
            <w:tcW w:w="1432" w:type="dxa"/>
            <w:tcBorders>
              <w:top w:val="single" w:sz="4" w:space="0" w:color="808080" w:themeColor="background1" w:themeShade="80"/>
              <w:bottom w:val="nil"/>
            </w:tcBorders>
            <w:vAlign w:val="center"/>
          </w:tcPr>
          <w:p w14:paraId="674522D0" w14:textId="77777777" w:rsidR="00FD46B0" w:rsidRDefault="00FD46B0" w:rsidP="00FA5DC2">
            <w:pPr>
              <w:rPr>
                <w:color w:val="000000" w:themeColor="text1"/>
                <w:sz w:val="18"/>
              </w:rPr>
            </w:pPr>
            <w:r>
              <w:rPr>
                <w:color w:val="000000" w:themeColor="text1"/>
                <w:sz w:val="18"/>
              </w:rPr>
              <w:t>Global H2RA</w:t>
            </w:r>
          </w:p>
        </w:tc>
        <w:tc>
          <w:tcPr>
            <w:tcW w:w="1420" w:type="dxa"/>
            <w:gridSpan w:val="2"/>
            <w:tcBorders>
              <w:top w:val="single" w:sz="4" w:space="0" w:color="808080" w:themeColor="background1" w:themeShade="80"/>
              <w:bottom w:val="nil"/>
            </w:tcBorders>
            <w:vAlign w:val="center"/>
          </w:tcPr>
          <w:p w14:paraId="6255834A" w14:textId="77777777" w:rsidR="00FD46B0" w:rsidRDefault="00FD46B0" w:rsidP="0095265D">
            <w:pPr>
              <w:jc w:val="center"/>
              <w:rPr>
                <w:color w:val="000000" w:themeColor="text1"/>
                <w:sz w:val="18"/>
              </w:rPr>
            </w:pPr>
            <w:r>
              <w:rPr>
                <w:color w:val="000000" w:themeColor="text1"/>
                <w:sz w:val="18"/>
              </w:rPr>
              <w:t>129,969</w:t>
            </w:r>
          </w:p>
        </w:tc>
        <w:tc>
          <w:tcPr>
            <w:tcW w:w="1502" w:type="dxa"/>
            <w:tcBorders>
              <w:top w:val="single" w:sz="4" w:space="0" w:color="808080" w:themeColor="background1" w:themeShade="80"/>
              <w:bottom w:val="nil"/>
            </w:tcBorders>
            <w:vAlign w:val="center"/>
          </w:tcPr>
          <w:p w14:paraId="059AA626" w14:textId="77777777" w:rsidR="00FD46B0" w:rsidRDefault="00FD46B0" w:rsidP="0095265D">
            <w:pPr>
              <w:jc w:val="center"/>
              <w:rPr>
                <w:color w:val="000000" w:themeColor="text1"/>
                <w:sz w:val="18"/>
              </w:rPr>
            </w:pPr>
            <w:r>
              <w:rPr>
                <w:color w:val="000000" w:themeColor="text1"/>
                <w:sz w:val="18"/>
              </w:rPr>
              <w:t>1,065</w:t>
            </w:r>
          </w:p>
        </w:tc>
        <w:tc>
          <w:tcPr>
            <w:tcW w:w="1240" w:type="dxa"/>
            <w:tcBorders>
              <w:top w:val="single" w:sz="4" w:space="0" w:color="808080" w:themeColor="background1" w:themeShade="80"/>
              <w:bottom w:val="nil"/>
            </w:tcBorders>
            <w:vAlign w:val="center"/>
          </w:tcPr>
          <w:p w14:paraId="18E4A160" w14:textId="09C3BB82" w:rsidR="00FD46B0" w:rsidRDefault="00FD46B0" w:rsidP="0095265D">
            <w:pPr>
              <w:jc w:val="center"/>
              <w:rPr>
                <w:color w:val="000000" w:themeColor="text1"/>
                <w:sz w:val="18"/>
              </w:rPr>
            </w:pPr>
            <w:r>
              <w:rPr>
                <w:color w:val="000000" w:themeColor="text1"/>
                <w:sz w:val="18"/>
              </w:rPr>
              <w:t>--</w:t>
            </w:r>
          </w:p>
        </w:tc>
        <w:tc>
          <w:tcPr>
            <w:tcW w:w="2686" w:type="dxa"/>
            <w:gridSpan w:val="3"/>
            <w:tcBorders>
              <w:top w:val="single" w:sz="4" w:space="0" w:color="808080" w:themeColor="background1" w:themeShade="80"/>
              <w:bottom w:val="nil"/>
            </w:tcBorders>
            <w:vAlign w:val="center"/>
          </w:tcPr>
          <w:p w14:paraId="0ECE1B8C" w14:textId="1622FD0E" w:rsidR="00FD46B0" w:rsidRDefault="00FD46B0" w:rsidP="0095265D">
            <w:pPr>
              <w:jc w:val="center"/>
              <w:rPr>
                <w:color w:val="000000" w:themeColor="text1"/>
                <w:sz w:val="18"/>
              </w:rPr>
            </w:pPr>
            <w:r>
              <w:rPr>
                <w:color w:val="000000" w:themeColor="text1"/>
                <w:sz w:val="18"/>
              </w:rPr>
              <w:t>97.37%</w:t>
            </w: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406F59" w14:paraId="7B003494" w14:textId="77777777" w:rsidTr="00B3424A">
        <w:tc>
          <w:tcPr>
            <w:tcW w:w="394" w:type="dxa"/>
            <w:gridSpan w:val="3"/>
            <w:tcBorders>
              <w:top w:val="nil"/>
              <w:bottom w:val="nil"/>
            </w:tcBorders>
          </w:tcPr>
          <w:p w14:paraId="4BDB7043" w14:textId="77777777" w:rsidR="00406F59" w:rsidRDefault="00406F59" w:rsidP="00FA5DC2">
            <w:pPr>
              <w:rPr>
                <w:color w:val="000000" w:themeColor="text1"/>
                <w:sz w:val="18"/>
              </w:rPr>
            </w:pPr>
          </w:p>
        </w:tc>
        <w:tc>
          <w:tcPr>
            <w:tcW w:w="398" w:type="dxa"/>
            <w:tcBorders>
              <w:top w:val="nil"/>
              <w:bottom w:val="nil"/>
            </w:tcBorders>
          </w:tcPr>
          <w:p w14:paraId="3C6E9CB9" w14:textId="77777777" w:rsidR="00406F59" w:rsidRDefault="00406F59" w:rsidP="00FA5DC2">
            <w:pPr>
              <w:rPr>
                <w:color w:val="000000" w:themeColor="text1"/>
                <w:sz w:val="18"/>
              </w:rPr>
            </w:pPr>
          </w:p>
        </w:tc>
        <w:tc>
          <w:tcPr>
            <w:tcW w:w="1720" w:type="dxa"/>
            <w:gridSpan w:val="3"/>
            <w:tcBorders>
              <w:top w:val="nil"/>
              <w:bottom w:val="single" w:sz="4" w:space="0" w:color="808080" w:themeColor="background1" w:themeShade="80"/>
            </w:tcBorders>
          </w:tcPr>
          <w:p w14:paraId="7A7F2BA3" w14:textId="77853509" w:rsidR="00406F59" w:rsidRDefault="00406F59" w:rsidP="00FA5DC2">
            <w:pPr>
              <w:rPr>
                <w:color w:val="000000" w:themeColor="text1"/>
                <w:sz w:val="18"/>
              </w:rPr>
            </w:pPr>
          </w:p>
        </w:tc>
        <w:tc>
          <w:tcPr>
            <w:tcW w:w="1420" w:type="dxa"/>
            <w:gridSpan w:val="2"/>
            <w:tcBorders>
              <w:top w:val="nil"/>
              <w:bottom w:val="single" w:sz="4" w:space="0" w:color="808080" w:themeColor="background1" w:themeShade="80"/>
            </w:tcBorders>
            <w:vAlign w:val="center"/>
          </w:tcPr>
          <w:p w14:paraId="7BBA0286" w14:textId="658ED384" w:rsidR="00406F59" w:rsidRDefault="00406F59" w:rsidP="0095265D">
            <w:pPr>
              <w:jc w:val="center"/>
              <w:rPr>
                <w:color w:val="000000" w:themeColor="text1"/>
                <w:sz w:val="18"/>
              </w:rPr>
            </w:pPr>
            <w:r w:rsidRPr="00406F59">
              <w:rPr>
                <w:color w:val="000000" w:themeColor="text1"/>
                <w:sz w:val="18"/>
              </w:rPr>
              <w:t>χ</w:t>
            </w:r>
            <w:r w:rsidRPr="00406F59">
              <w:rPr>
                <w:color w:val="000000" w:themeColor="text1"/>
                <w:sz w:val="18"/>
                <w:vertAlign w:val="superscript"/>
              </w:rPr>
              <w:t>2</w:t>
            </w:r>
          </w:p>
        </w:tc>
        <w:tc>
          <w:tcPr>
            <w:tcW w:w="1502" w:type="dxa"/>
            <w:tcBorders>
              <w:top w:val="nil"/>
              <w:bottom w:val="single" w:sz="4" w:space="0" w:color="808080" w:themeColor="background1" w:themeShade="80"/>
            </w:tcBorders>
            <w:vAlign w:val="center"/>
          </w:tcPr>
          <w:p w14:paraId="29FFC7B1" w14:textId="6C576893" w:rsidR="00406F59" w:rsidRDefault="00406F59" w:rsidP="0095265D">
            <w:pPr>
              <w:jc w:val="center"/>
              <w:rPr>
                <w:color w:val="000000" w:themeColor="text1"/>
                <w:sz w:val="18"/>
              </w:rPr>
            </w:pPr>
            <w:r>
              <w:rPr>
                <w:color w:val="000000" w:themeColor="text1"/>
                <w:sz w:val="18"/>
              </w:rPr>
              <w:t>df</w:t>
            </w:r>
          </w:p>
        </w:tc>
        <w:tc>
          <w:tcPr>
            <w:tcW w:w="1240" w:type="dxa"/>
            <w:tcBorders>
              <w:top w:val="nil"/>
              <w:bottom w:val="single" w:sz="4" w:space="0" w:color="808080" w:themeColor="background1" w:themeShade="80"/>
            </w:tcBorders>
            <w:vAlign w:val="center"/>
          </w:tcPr>
          <w:p w14:paraId="549C9243" w14:textId="5A811CC8" w:rsidR="00406F59" w:rsidRDefault="00406F59" w:rsidP="0095265D">
            <w:pPr>
              <w:jc w:val="center"/>
              <w:rPr>
                <w:color w:val="000000" w:themeColor="text1"/>
                <w:sz w:val="18"/>
              </w:rPr>
            </w:pPr>
            <w:r>
              <w:rPr>
                <w:color w:val="000000" w:themeColor="text1"/>
                <w:sz w:val="18"/>
              </w:rPr>
              <w:t>p</w:t>
            </w:r>
          </w:p>
        </w:tc>
        <w:tc>
          <w:tcPr>
            <w:tcW w:w="866" w:type="dxa"/>
            <w:tcBorders>
              <w:top w:val="nil"/>
              <w:bottom w:val="nil"/>
            </w:tcBorders>
            <w:vAlign w:val="center"/>
          </w:tcPr>
          <w:p w14:paraId="15A400B0" w14:textId="582F0208" w:rsidR="00406F59" w:rsidRDefault="00406F59" w:rsidP="0095265D">
            <w:pPr>
              <w:jc w:val="center"/>
              <w:rPr>
                <w:color w:val="000000" w:themeColor="text1"/>
                <w:sz w:val="18"/>
              </w:rPr>
            </w:pPr>
          </w:p>
        </w:tc>
        <w:tc>
          <w:tcPr>
            <w:tcW w:w="780" w:type="dxa"/>
            <w:tcBorders>
              <w:top w:val="nil"/>
              <w:bottom w:val="nil"/>
            </w:tcBorders>
            <w:vAlign w:val="center"/>
          </w:tcPr>
          <w:p w14:paraId="4FBB2C70" w14:textId="1ADE2B47" w:rsidR="00406F59" w:rsidRDefault="00406F59" w:rsidP="0095265D">
            <w:pPr>
              <w:jc w:val="center"/>
              <w:rPr>
                <w:color w:val="000000" w:themeColor="text1"/>
                <w:sz w:val="18"/>
              </w:rPr>
            </w:pPr>
          </w:p>
        </w:tc>
        <w:tc>
          <w:tcPr>
            <w:tcW w:w="1040" w:type="dxa"/>
            <w:tcBorders>
              <w:top w:val="nil"/>
              <w:bottom w:val="nil"/>
            </w:tcBorders>
            <w:vAlign w:val="center"/>
          </w:tcPr>
          <w:p w14:paraId="5AA4AFFC" w14:textId="1FC31A8C" w:rsidR="00406F59" w:rsidRDefault="00406F59" w:rsidP="0095265D">
            <w:pPr>
              <w:jc w:val="center"/>
              <w:rPr>
                <w:color w:val="000000" w:themeColor="text1"/>
                <w:sz w:val="18"/>
              </w:rPr>
            </w:pPr>
          </w:p>
        </w:tc>
      </w:tr>
      <w:tr w:rsidR="00406F59" w14:paraId="76185D60" w14:textId="77777777" w:rsidTr="00B3424A">
        <w:tc>
          <w:tcPr>
            <w:tcW w:w="394" w:type="dxa"/>
            <w:gridSpan w:val="3"/>
            <w:tcBorders>
              <w:top w:val="nil"/>
              <w:bottom w:val="nil"/>
            </w:tcBorders>
          </w:tcPr>
          <w:p w14:paraId="51EE1065" w14:textId="1AD694F3" w:rsidR="00406F59" w:rsidRDefault="00406F59" w:rsidP="00FA5DC2">
            <w:pPr>
              <w:rPr>
                <w:color w:val="000000" w:themeColor="text1"/>
                <w:sz w:val="18"/>
              </w:rPr>
            </w:pPr>
            <w:r>
              <w:rPr>
                <w:color w:val="000000" w:themeColor="text1"/>
                <w:sz w:val="18"/>
              </w:rPr>
              <w:t/>
            </w:r>
          </w:p>
        </w:tc>
        <w:tc>
          <w:tcPr>
            <w:tcW w:w="398" w:type="dxa"/>
            <w:tcBorders>
              <w:top w:val="nil"/>
              <w:bottom w:val="nil"/>
            </w:tcBorders>
          </w:tcPr>
          <w:p w14:paraId="34F7CBA2" w14:textId="2FD9BD1D" w:rsidR="00406F59" w:rsidRDefault="00406F59"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nil"/>
            </w:tcBorders>
          </w:tcPr>
          <w:p w14:paraId="748F94F7" w14:textId="20291ED0" w:rsidR="00406F59" w:rsidRPr="00406F59" w:rsidRDefault="00A132D0" w:rsidP="00FA5DC2">
            <w:pPr>
              <w:rPr>
                <w:b/>
                <w:bCs/>
                <w:color w:val="000000" w:themeColor="text1"/>
                <w:sz w:val="18"/>
              </w:rPr>
            </w:pPr>
            <w:r>
              <w:rPr>
                <w:b/>
                <w:bCs/>
                <w:color w:val="000000" w:themeColor="text1"/>
                <w:sz w:val="18"/>
              </w:rPr>
              <w:t>Log-Rank Test</w:t>
            </w:r>
          </w:p>
        </w:tc>
        <w:tc>
          <w:tcPr>
            <w:tcW w:w="1420" w:type="dxa"/>
            <w:gridSpan w:val="2"/>
            <w:tcBorders>
              <w:top w:val="single" w:sz="4" w:space="0" w:color="808080" w:themeColor="background1" w:themeShade="80"/>
              <w:bottom w:val="nil"/>
            </w:tcBorders>
            <w:vAlign w:val="center"/>
          </w:tcPr>
          <w:p w14:paraId="4352B7D3" w14:textId="19DFFC5E" w:rsidR="00406F59" w:rsidRDefault="00406F59" w:rsidP="0095265D">
            <w:pPr>
              <w:jc w:val="center"/>
              <w:rPr>
                <w:color w:val="000000" w:themeColor="text1"/>
                <w:sz w:val="18"/>
              </w:rPr>
            </w:pPr>
            <w:r>
              <w:rPr>
                <w:color w:val="000000" w:themeColor="text1"/>
                <w:sz w:val="18"/>
              </w:rPr>
              <w:t>96.832</w:t>
            </w:r>
          </w:p>
        </w:tc>
        <w:tc>
          <w:tcPr>
            <w:tcW w:w="1502" w:type="dxa"/>
            <w:tcBorders>
              <w:top w:val="single" w:sz="4" w:space="0" w:color="808080" w:themeColor="background1" w:themeShade="80"/>
              <w:bottom w:val="nil"/>
            </w:tcBorders>
            <w:vAlign w:val="center"/>
          </w:tcPr>
          <w:p w14:paraId="5762E94D" w14:textId="215F18A0" w:rsidR="00406F59" w:rsidRDefault="00406F59" w:rsidP="0095265D">
            <w:pPr>
              <w:jc w:val="center"/>
              <w:rPr>
                <w:color w:val="000000" w:themeColor="text1"/>
                <w:sz w:val="18"/>
              </w:rPr>
            </w:pPr>
            <w:r>
              <w:rPr>
                <w:color w:val="000000" w:themeColor="text1"/>
                <w:sz w:val="18"/>
              </w:rPr>
              <w:t>1</w:t>
            </w:r>
          </w:p>
        </w:tc>
        <w:tc>
          <w:tcPr>
            <w:tcW w:w="1240" w:type="dxa"/>
            <w:tcBorders>
              <w:top w:val="single" w:sz="4" w:space="0" w:color="808080" w:themeColor="background1" w:themeShade="80"/>
              <w:bottom w:val="nil"/>
            </w:tcBorders>
            <w:vAlign w:val="center"/>
          </w:tcPr>
          <w:p w14:paraId="089D0C0A" w14:textId="3AD9C75B" w:rsidR="00406F59" w:rsidRDefault="00406F59" w:rsidP="0095265D">
            <w:pPr>
              <w:jc w:val="center"/>
              <w:rPr>
                <w:color w:val="000000" w:themeColor="text1"/>
                <w:sz w:val="18"/>
              </w:rPr>
            </w:pPr>
            <w:r>
              <w:rPr>
                <w:color w:val="000000" w:themeColor="text1"/>
                <w:sz w:val="18"/>
              </w:rPr>
              <w:t>0.000</w:t>
            </w:r>
          </w:p>
        </w:tc>
        <w:tc>
          <w:tcPr>
            <w:tcW w:w="866" w:type="dxa"/>
            <w:tcBorders>
              <w:top w:val="nil"/>
              <w:bottom w:val="nil"/>
            </w:tcBorders>
            <w:vAlign w:val="center"/>
          </w:tcPr>
          <w:p w14:paraId="0BE37FAD" w14:textId="3D7C52F5" w:rsidR="00406F59" w:rsidRDefault="00406F59" w:rsidP="0095265D">
            <w:pPr>
              <w:jc w:val="center"/>
              <w:rPr>
                <w:color w:val="000000" w:themeColor="text1"/>
                <w:sz w:val="18"/>
              </w:rPr>
            </w:pPr>
          </w:p>
        </w:tc>
        <w:tc>
          <w:tcPr>
            <w:tcW w:w="780" w:type="dxa"/>
            <w:tcBorders>
              <w:top w:val="nil"/>
              <w:bottom w:val="nil"/>
            </w:tcBorders>
            <w:vAlign w:val="center"/>
          </w:tcPr>
          <w:p w14:paraId="31A5D17C" w14:textId="485D4712" w:rsidR="00406F59" w:rsidRDefault="00406F59" w:rsidP="0095265D">
            <w:pPr>
              <w:jc w:val="center"/>
              <w:rPr>
                <w:color w:val="000000" w:themeColor="text1"/>
                <w:sz w:val="18"/>
              </w:rPr>
            </w:pPr>
          </w:p>
        </w:tc>
        <w:tc>
          <w:tcPr>
            <w:tcW w:w="1040" w:type="dxa"/>
            <w:tcBorders>
              <w:top w:val="nil"/>
              <w:bottom w:val="nil"/>
            </w:tcBorders>
            <w:vAlign w:val="center"/>
          </w:tcPr>
          <w:p w14:paraId="41626062" w14:textId="4C508724" w:rsidR="00406F59" w:rsidRDefault="00406F59" w:rsidP="0095265D">
            <w:pPr>
              <w:jc w:val="center"/>
              <w:rPr>
                <w:color w:val="000000" w:themeColor="text1"/>
                <w:sz w:val="18"/>
              </w:rPr>
            </w:pP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1B1280" w14:paraId="03B2DACF" w14:textId="77777777" w:rsidTr="00B3424A">
        <w:tc>
          <w:tcPr>
            <w:tcW w:w="394" w:type="dxa"/>
            <w:gridSpan w:val="3"/>
            <w:tcBorders>
              <w:top w:val="nil"/>
              <w:bottom w:val="nil"/>
            </w:tcBorders>
          </w:tcPr>
          <w:p w14:paraId="0A19E584" w14:textId="77777777" w:rsidR="001B1280" w:rsidRDefault="001B1280" w:rsidP="00FA5DC2">
            <w:pPr>
              <w:rPr>
                <w:color w:val="000000" w:themeColor="text1"/>
                <w:sz w:val="18"/>
              </w:rPr>
            </w:pPr>
          </w:p>
        </w:tc>
        <w:tc>
          <w:tcPr>
            <w:tcW w:w="398" w:type="dxa"/>
            <w:tcBorders>
              <w:top w:val="nil"/>
              <w:bottom w:val="nil"/>
            </w:tcBorders>
          </w:tcPr>
          <w:p w14:paraId="1E869EA5" w14:textId="77777777" w:rsidR="001B1280" w:rsidRDefault="001B1280" w:rsidP="00FA5DC2">
            <w:pPr>
              <w:rPr>
                <w:color w:val="000000" w:themeColor="text1"/>
                <w:sz w:val="18"/>
              </w:rPr>
            </w:pPr>
          </w:p>
        </w:tc>
        <w:tc>
          <w:tcPr>
            <w:tcW w:w="1720" w:type="dxa"/>
            <w:gridSpan w:val="3"/>
            <w:tcBorders>
              <w:top w:val="nil"/>
              <w:bottom w:val="single" w:sz="4" w:space="0" w:color="808080" w:themeColor="background1" w:themeShade="80"/>
            </w:tcBorders>
          </w:tcPr>
          <w:p w14:paraId="2D80E16E" w14:textId="7A93EA5A" w:rsidR="001B1280" w:rsidRDefault="001B1280" w:rsidP="00FA5DC2">
            <w:pPr>
              <w:rPr>
                <w:color w:val="000000" w:themeColor="text1"/>
                <w:sz w:val="18"/>
              </w:rPr>
            </w:pPr>
          </w:p>
        </w:tc>
        <w:tc>
          <w:tcPr>
            <w:tcW w:w="1420" w:type="dxa"/>
            <w:gridSpan w:val="2"/>
            <w:tcBorders>
              <w:top w:val="nil"/>
              <w:bottom w:val="single" w:sz="4" w:space="0" w:color="808080" w:themeColor="background1" w:themeShade="80"/>
            </w:tcBorders>
            <w:vAlign w:val="center"/>
          </w:tcPr>
          <w:p w14:paraId="4455095C" w14:textId="06300B84" w:rsidR="001B1280" w:rsidRDefault="001B1280" w:rsidP="0095265D">
            <w:pPr>
              <w:jc w:val="center"/>
              <w:rPr>
                <w:color w:val="000000" w:themeColor="text1"/>
                <w:sz w:val="18"/>
              </w:rPr>
            </w:pPr>
            <w:r>
              <w:rPr>
                <w:color w:val="000000" w:themeColor="text1"/>
                <w:sz w:val="18"/>
              </w:rPr>
              <w:t>Hazard Ratio</w:t>
            </w:r>
          </w:p>
        </w:tc>
        <w:tc>
          <w:tcPr>
            <w:tcW w:w="1502" w:type="dxa"/>
            <w:tcBorders>
              <w:top w:val="nil"/>
              <w:bottom w:val="single" w:sz="4" w:space="0" w:color="808080" w:themeColor="background1" w:themeShade="80"/>
            </w:tcBorders>
            <w:vAlign w:val="center"/>
          </w:tcPr>
          <w:p w14:paraId="0D54E471" w14:textId="55F500F6" w:rsidR="001B1280" w:rsidRDefault="001B1280" w:rsidP="0095265D">
            <w:pPr>
              <w:jc w:val="center"/>
              <w:rPr>
                <w:color w:val="000000" w:themeColor="text1"/>
                <w:sz w:val="18"/>
              </w:rPr>
            </w:pPr>
            <w:r>
              <w:rPr>
                <w:color w:val="000000" w:themeColor="text1"/>
                <w:sz w:val="18"/>
              </w:rPr>
              <w:t>95% CI</w:t>
            </w:r>
          </w:p>
        </w:tc>
        <w:tc>
          <w:tcPr>
            <w:tcW w:w="1240" w:type="dxa"/>
            <w:tcBorders>
              <w:top w:val="nil"/>
              <w:bottom w:val="single" w:sz="4" w:space="0" w:color="808080" w:themeColor="background1" w:themeShade="80"/>
            </w:tcBorders>
            <w:vAlign w:val="center"/>
          </w:tcPr>
          <w:p w14:paraId="0CCC8A9C" w14:textId="4691F330" w:rsidR="001B1280" w:rsidRDefault="001B1280" w:rsidP="0095265D">
            <w:pPr>
              <w:jc w:val="center"/>
              <w:rPr>
                <w:color w:val="000000" w:themeColor="text1"/>
                <w:sz w:val="18"/>
              </w:rPr>
            </w:pPr>
            <w:r w:rsidRPr="00406F59">
              <w:rPr>
                <w:color w:val="000000" w:themeColor="text1"/>
                <w:sz w:val="18"/>
              </w:rPr>
              <w:t>χ</w:t>
            </w:r>
            <w:r w:rsidRPr="00406F59">
              <w:rPr>
                <w:color w:val="000000" w:themeColor="text1"/>
                <w:sz w:val="18"/>
                <w:vertAlign w:val="superscript"/>
              </w:rPr>
              <w:t>2</w:t>
            </w:r>
          </w:p>
        </w:tc>
        <w:tc>
          <w:tcPr>
            <w:tcW w:w="866" w:type="dxa"/>
            <w:tcBorders>
              <w:top w:val="nil"/>
              <w:bottom w:val="single" w:sz="4" w:space="0" w:color="808080" w:themeColor="background1" w:themeShade="80"/>
            </w:tcBorders>
            <w:vAlign w:val="center"/>
          </w:tcPr>
          <w:p w14:paraId="1DEE480F" w14:textId="682B4529" w:rsidR="001B1280" w:rsidRDefault="001B1280" w:rsidP="0095265D">
            <w:pPr>
              <w:jc w:val="center"/>
              <w:rPr>
                <w:color w:val="000000" w:themeColor="text1"/>
                <w:sz w:val="18"/>
              </w:rPr>
            </w:pPr>
            <w:r>
              <w:rPr>
                <w:color w:val="000000" w:themeColor="text1"/>
                <w:sz w:val="18"/>
              </w:rPr>
              <w:t>df</w:t>
            </w:r>
          </w:p>
        </w:tc>
        <w:tc>
          <w:tcPr>
            <w:tcW w:w="1820" w:type="dxa"/>
            <w:gridSpan w:val="2"/>
            <w:tcBorders>
              <w:top w:val="nil"/>
              <w:bottom w:val="single" w:sz="4" w:space="0" w:color="808080" w:themeColor="background1" w:themeShade="80"/>
            </w:tcBorders>
            <w:vAlign w:val="center"/>
          </w:tcPr>
          <w:p w14:paraId="4BEDFA94" w14:textId="49DA20AA" w:rsidR="001B1280" w:rsidRDefault="001B1280" w:rsidP="0095265D">
            <w:pPr>
              <w:jc w:val="center"/>
              <w:rPr>
                <w:color w:val="000000" w:themeColor="text1"/>
                <w:sz w:val="18"/>
              </w:rPr>
            </w:pPr>
            <w:r>
              <w:rPr>
                <w:color w:val="000000" w:themeColor="text1"/>
                <w:sz w:val="18"/>
              </w:rPr>
              <w:t>p</w:t>
            </w:r>
          </w:p>
        </w:tc>
      </w:tr>
      <w:tr w:rsidR="001B1280" w14:paraId="16DD12C8" w14:textId="77777777" w:rsidTr="00B3424A">
        <w:tc>
          <w:tcPr>
            <w:tcW w:w="394" w:type="dxa"/>
            <w:gridSpan w:val="3"/>
            <w:tcBorders>
              <w:top w:val="nil"/>
              <w:bottom w:val="nil"/>
            </w:tcBorders>
          </w:tcPr>
          <w:p w14:paraId="7F80DEE8" w14:textId="77777777" w:rsidR="001B1280" w:rsidRDefault="001B1280" w:rsidP="00FA5DC2">
            <w:pPr>
              <w:rPr>
                <w:color w:val="000000" w:themeColor="text1"/>
                <w:sz w:val="18"/>
              </w:rPr>
            </w:pPr>
            <w:r>
              <w:rPr>
                <w:color w:val="000000" w:themeColor="text1"/>
                <w:sz w:val="18"/>
              </w:rPr>
              <w:t/>
            </w:r>
          </w:p>
        </w:tc>
        <w:tc>
          <w:tcPr>
            <w:tcW w:w="398" w:type="dxa"/>
            <w:tcBorders>
              <w:top w:val="nil"/>
              <w:bottom w:val="nil"/>
            </w:tcBorders>
          </w:tcPr>
          <w:p w14:paraId="0DF474D4" w14:textId="77777777" w:rsidR="001B1280" w:rsidRDefault="001B1280"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nil"/>
            </w:tcBorders>
          </w:tcPr>
          <w:p w14:paraId="0DD5A905" w14:textId="65623BB1" w:rsidR="001B1280" w:rsidRPr="00A132D0" w:rsidRDefault="001B1280" w:rsidP="00FA5DC2">
            <w:pPr>
              <w:rPr>
                <w:b/>
                <w:bCs/>
                <w:color w:val="000000" w:themeColor="text1"/>
                <w:sz w:val="18"/>
              </w:rPr>
            </w:pPr>
            <w:r>
              <w:rPr>
                <w:b/>
                <w:bCs/>
                <w:color w:val="000000" w:themeColor="text1"/>
                <w:sz w:val="18"/>
              </w:rPr>
              <w:t>Hazard Ratio and Proportionality</w:t>
            </w:r>
          </w:p>
        </w:tc>
        <w:tc>
          <w:tcPr>
            <w:tcW w:w="1420" w:type="dxa"/>
            <w:gridSpan w:val="2"/>
            <w:tcBorders>
              <w:top w:val="single" w:sz="4" w:space="0" w:color="808080" w:themeColor="background1" w:themeShade="80"/>
              <w:bottom w:val="nil"/>
            </w:tcBorders>
            <w:vAlign w:val="center"/>
          </w:tcPr>
          <w:p w14:paraId="58C1D5E5" w14:textId="3CAC8C27" w:rsidR="001B1280" w:rsidRDefault="001B1280" w:rsidP="0095265D">
            <w:pPr>
              <w:jc w:val="center"/>
              <w:rPr>
                <w:color w:val="000000" w:themeColor="text1"/>
                <w:sz w:val="18"/>
              </w:rPr>
            </w:pPr>
            <w:r>
              <w:rPr>
                <w:color w:val="000000" w:themeColor="text1"/>
                <w:sz w:val="18"/>
              </w:rPr>
              <w:t>1.460</w:t>
            </w:r>
          </w:p>
        </w:tc>
        <w:tc>
          <w:tcPr>
            <w:tcW w:w="1502" w:type="dxa"/>
            <w:tcBorders>
              <w:top w:val="single" w:sz="4" w:space="0" w:color="808080" w:themeColor="background1" w:themeShade="80"/>
              <w:bottom w:val="nil"/>
            </w:tcBorders>
            <w:vAlign w:val="center"/>
          </w:tcPr>
          <w:p w14:paraId="1F378B0F" w14:textId="28F13059" w:rsidR="001B1280" w:rsidRDefault="001B1280" w:rsidP="0095265D">
            <w:pPr>
              <w:jc w:val="center"/>
              <w:rPr>
                <w:color w:val="000000" w:themeColor="text1"/>
                <w:sz w:val="18"/>
              </w:rPr>
            </w:pPr>
            <w:r>
              <w:rPr>
                <w:color w:val="000000" w:themeColor="text1"/>
                <w:sz w:val="18"/>
              </w:rPr>
              <w:t>(1.354, 1.575)</w:t>
            </w:r>
          </w:p>
        </w:tc>
        <w:tc>
          <w:tcPr>
            <w:tcW w:w="1240" w:type="dxa"/>
            <w:tcBorders>
              <w:top w:val="single" w:sz="4" w:space="0" w:color="808080" w:themeColor="background1" w:themeShade="80"/>
              <w:bottom w:val="nil"/>
            </w:tcBorders>
            <w:vAlign w:val="center"/>
          </w:tcPr>
          <w:p w14:paraId="30DE8243" w14:textId="205FC7FA" w:rsidR="001B1280" w:rsidRDefault="001B1280" w:rsidP="0095265D">
            <w:pPr>
              <w:jc w:val="center"/>
              <w:rPr>
                <w:color w:val="000000" w:themeColor="text1"/>
                <w:sz w:val="18"/>
              </w:rPr>
            </w:pPr>
            <w:r>
              <w:rPr>
                <w:color w:val="000000" w:themeColor="text1"/>
                <w:sz w:val="18"/>
              </w:rPr>
              <w:t>0.857</w:t>
            </w:r>
          </w:p>
        </w:tc>
        <w:tc>
          <w:tcPr>
            <w:tcW w:w="866" w:type="dxa"/>
            <w:tcBorders>
              <w:top w:val="single" w:sz="4" w:space="0" w:color="808080" w:themeColor="background1" w:themeShade="80"/>
              <w:bottom w:val="nil"/>
            </w:tcBorders>
            <w:vAlign w:val="center"/>
          </w:tcPr>
          <w:p w14:paraId="63380693" w14:textId="1587784C" w:rsidR="001B1280" w:rsidRDefault="001B1280" w:rsidP="0095265D">
            <w:pPr>
              <w:jc w:val="center"/>
              <w:rPr>
                <w:color w:val="000000" w:themeColor="text1"/>
                <w:sz w:val="18"/>
              </w:rPr>
            </w:pPr>
            <w:r>
              <w:rPr>
                <w:color w:val="000000" w:themeColor="text1"/>
                <w:sz w:val="18"/>
              </w:rPr>
              <w:t>1</w:t>
            </w:r>
          </w:p>
        </w:tc>
        <w:tc>
          <w:tcPr>
            <w:tcW w:w="1820" w:type="dxa"/>
            <w:gridSpan w:val="2"/>
            <w:tcBorders>
              <w:top w:val="single" w:sz="4" w:space="0" w:color="808080" w:themeColor="background1" w:themeShade="80"/>
              <w:bottom w:val="nil"/>
            </w:tcBorders>
            <w:vAlign w:val="center"/>
          </w:tcPr>
          <w:p w14:paraId="64D9E96E" w14:textId="0A7E3B7E" w:rsidR="001B1280" w:rsidRDefault="001B1280" w:rsidP="0095265D">
            <w:pPr>
              <w:jc w:val="center"/>
              <w:rPr>
                <w:color w:val="000000" w:themeColor="text1"/>
                <w:sz w:val="18"/>
              </w:rPr>
            </w:pPr>
            <w:r>
              <w:rPr>
                <w:color w:val="000000" w:themeColor="text1"/>
                <w:sz w:val="18"/>
              </w:rPr>
              <w:t>0.355</w:t>
            </w: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EF504F" w:rsidRPr="002066FC" w14:paraId="19BF1404" w14:textId="77777777" w:rsidTr="000F3263">
        <w:tc>
          <w:tcPr>
            <w:tcW w:w="308" w:type="dxa"/>
            <w:gridSpan w:val="2"/>
            <w:tcBorders>
              <w:top w:val="nil"/>
              <w:left w:val="nil"/>
              <w:bottom w:val="nil"/>
              <w:right w:val="nil"/>
            </w:tcBorders>
            <w:tcMar>
              <w:top w:w="58" w:type="dxa"/>
              <w:bottom w:w="58" w:type="dxa"/>
            </w:tcMar>
          </w:tcPr>
          <w:p w14:paraId="7DEEA16C" w14:textId="77777777" w:rsidR="009503A3" w:rsidRPr="002066FC" w:rsidRDefault="009503A3" w:rsidP="00FA5DC2">
            <w:pPr>
              <w:rPr>
                <w:color w:val="000000" w:themeColor="text1"/>
                <w:sz w:val="18"/>
              </w:rPr>
            </w:pPr>
            <w:r w:rsidRPr="002066FC">
              <w:rPr>
                <w:color w:val="000000" w:themeColor="text1"/>
                <w:sz w:val="18"/>
              </w:rPr>
              <w:t/>
            </w:r>
          </w:p>
        </w:tc>
        <w:tc>
          <w:tcPr>
            <w:tcW w:w="502" w:type="dxa"/>
            <w:gridSpan w:val="3"/>
            <w:tcBorders>
              <w:top w:val="nil"/>
              <w:left w:val="nil"/>
              <w:bottom w:val="nil"/>
              <w:right w:val="nil"/>
            </w:tcBorders>
            <w:tcMar>
              <w:top w:w="58" w:type="dxa"/>
              <w:bottom w:w="58" w:type="dxa"/>
            </w:tcMar>
          </w:tcPr>
          <w:p w14:paraId="46B3AB9D" w14:textId="77777777" w:rsidR="009503A3" w:rsidRPr="002066FC" w:rsidRDefault="009503A3" w:rsidP="00FA5DC2">
            <w:pPr>
              <w:rPr>
                <w:color w:val="000000" w:themeColor="text1"/>
                <w:sz w:val="18"/>
              </w:rPr>
            </w:pPr>
            <w:r w:rsidRPr="002066FC">
              <w:rPr>
                <w:color w:val="000000" w:themeColor="text1"/>
                <w:sz w:val="18"/>
              </w:rPr>
              <w:t/>
            </w:r>
          </w:p>
        </w:tc>
        <w:tc>
          <w:tcPr>
            <w:tcW w:w="8550" w:type="dxa"/>
            <w:gridSpan w:val="9"/>
            <w:tcBorders>
              <w:top w:val="nil"/>
              <w:left w:val="nil"/>
              <w:bottom w:val="nil"/>
              <w:right w:val="nil"/>
            </w:tcBorders>
            <w:tcMar>
              <w:top w:w="58" w:type="dxa"/>
              <w:bottom w:w="58" w:type="dxa"/>
            </w:tcMar>
          </w:tcPr>
          <w:p w14:paraId="75CB77C7" w14:textId="77777777" w:rsidR="009503A3" w:rsidRPr="002066FC" w:rsidRDefault="009503A3" w:rsidP="00FA5DC2">
            <w:pPr>
              <w:rPr>
                <w:color w:val="000000" w:themeColor="text1"/>
                <w:sz w:val="18"/>
              </w:rPr>
            </w:pPr>
            <w:r w:rsidRPr="002066FC">
              <w:rPr>
                <w:color w:val="000000" w:themeColor="text1"/>
                <w:sz w:val="18"/>
              </w:rPr>
              <w:t/>
            </w:r>
            <w:r>
              <w:drawing>
                <wp:inline distT="0" distR="0" distB="0" distL="0">
                  <wp:extent cx="4191000" cy="1041400"/>
                  <wp:docPr id="9" name="Drawing 9" descr="lines.png"/>
                  <a:graphic xmlns:a="http://schemas.openxmlformats.org/drawingml/2006/main">
                    <a:graphicData uri="http://schemas.openxmlformats.org/drawingml/2006/picture">
                      <pic:pic xmlns:pic="http://schemas.openxmlformats.org/drawingml/2006/picture">
                        <pic:nvPicPr>
                          <pic:cNvPr id="0" name="Picture 9" descr="lines.png"/>
                          <pic:cNvPicPr>
                            <a:picLocks noChangeAspect="true"/>
                          </pic:cNvPicPr>
                        </pic:nvPicPr>
                        <pic:blipFill>
                          <a:blip r:embed="rId18"/>
                          <a:stretch>
                            <a:fillRect/>
                          </a:stretch>
                        </pic:blipFill>
                        <pic:spPr>
                          <a:xfrm>
                            <a:off x="0" y="0"/>
                            <a:ext cx="4191000" cy="1041400"/>
                          </a:xfrm>
                          <a:prstGeom prst="rect">
                            <a:avLst/>
                          </a:prstGeom>
                        </pic:spPr>
                      </pic:pic>
                    </a:graphicData>
                  </a:graphic>
                </wp:inline>
              </w:drawing>
            </w:r>
          </w:p>
        </w:tc>
      </w:tr>
      <w:tr w:rsidR="00EF504F" w:rsidRPr="002066FC" w14:paraId="19BF1404" w14:textId="77777777" w:rsidTr="000F3263">
        <w:tc>
          <w:tcPr>
            <w:tcW w:w="308" w:type="dxa"/>
            <w:gridSpan w:val="2"/>
            <w:tcBorders>
              <w:top w:val="nil"/>
              <w:left w:val="nil"/>
              <w:bottom w:val="nil"/>
              <w:right w:val="nil"/>
            </w:tcBorders>
            <w:tcMar>
              <w:top w:w="58" w:type="dxa"/>
              <w:bottom w:w="58" w:type="dxa"/>
            </w:tcMar>
          </w:tcPr>
          <w:p w14:paraId="7DEEA16C" w14:textId="77777777" w:rsidR="009503A3" w:rsidRPr="002066FC" w:rsidRDefault="009503A3" w:rsidP="00FA5DC2">
            <w:pPr>
              <w:rPr>
                <w:color w:val="000000" w:themeColor="text1"/>
                <w:sz w:val="18"/>
              </w:rPr>
            </w:pPr>
            <w:r w:rsidRPr="002066FC">
              <w:rPr>
                <w:color w:val="000000" w:themeColor="text1"/>
                <w:sz w:val="18"/>
              </w:rPr>
              <w:t/>
            </w:r>
          </w:p>
        </w:tc>
        <w:tc>
          <w:tcPr>
            <w:tcW w:w="502" w:type="dxa"/>
            <w:gridSpan w:val="3"/>
            <w:tcBorders>
              <w:top w:val="nil"/>
              <w:left w:val="nil"/>
              <w:bottom w:val="nil"/>
              <w:right w:val="nil"/>
            </w:tcBorders>
            <w:tcMar>
              <w:top w:w="58" w:type="dxa"/>
              <w:bottom w:w="58" w:type="dxa"/>
            </w:tcMar>
          </w:tcPr>
          <w:p w14:paraId="46B3AB9D" w14:textId="77777777" w:rsidR="009503A3" w:rsidRPr="002066FC" w:rsidRDefault="009503A3" w:rsidP="00FA5DC2">
            <w:pPr>
              <w:rPr>
                <w:color w:val="000000" w:themeColor="text1"/>
                <w:sz w:val="18"/>
              </w:rPr>
            </w:pPr>
            <w:r w:rsidRPr="002066FC">
              <w:rPr>
                <w:color w:val="000000" w:themeColor="text1"/>
                <w:sz w:val="18"/>
              </w:rPr>
              <w:t/>
            </w:r>
          </w:p>
        </w:tc>
        <w:tc>
          <w:tcPr>
            <w:tcW w:w="8550" w:type="dxa"/>
            <w:gridSpan w:val="9"/>
            <w:tcBorders>
              <w:top w:val="nil"/>
              <w:left w:val="nil"/>
              <w:bottom w:val="nil"/>
              <w:right w:val="nil"/>
            </w:tcBorders>
            <w:tcMar>
              <w:top w:w="58" w:type="dxa"/>
              <w:bottom w:w="58" w:type="dxa"/>
            </w:tcMar>
          </w:tcPr>
          <w:p w14:paraId="75CB77C7" w14:textId="77777777" w:rsidR="009503A3" w:rsidRPr="002066FC" w:rsidRDefault="009503A3" w:rsidP="00FA5DC2">
            <w:pPr>
              <w:rPr>
                <w:color w:val="000000" w:themeColor="text1"/>
                <w:sz w:val="18"/>
              </w:rPr>
            </w:pPr>
            <w:r w:rsidRPr="002066FC">
              <w:rPr>
                <w:color w:val="000000" w:themeColor="text1"/>
                <w:sz w:val="18"/>
              </w:rPr>
              <w:t>1,949 patients in Cohort 1 and 1,729 patients in Cohort 2 were excluded from results because they had the outcome prior to the time window.</w:t>
            </w:r>
          </w:p>
        </w:tc>
      </w:tr>
      <w:tr w:rsidR="009503A3" w:rsidRPr="002066FC" w14:paraId="303CD032" w14:textId="77777777" w:rsidTr="00B3424A">
        <w:tc>
          <w:tcPr>
            <w:tcW w:w="9360" w:type="dxa"/>
            <w:gridSpan w:val="14"/>
            <w:tcBorders>
              <w:top w:val="single" w:sz="4" w:space="0" w:color="808080" w:themeColor="background1" w:themeShade="80"/>
              <w:bottom w:val="single" w:sz="4" w:space="0" w:color="808080" w:themeColor="background1" w:themeShade="80"/>
            </w:tcBorders>
            <w:shd w:val="clear" w:color="auto" w:fill="BFBFBF" w:themeFill="background1" w:themeFillShade="BF"/>
          </w:tcPr>
          <w:p w14:paraId="4264CDED" w14:textId="77777777" w:rsidR="009503A3" w:rsidRPr="002066FC" w:rsidRDefault="009503A3" w:rsidP="00264F10">
            <w:pPr>
              <w:rPr>
                <w:b/>
                <w:color w:val="000000" w:themeColor="text1"/>
                <w:sz w:val="18"/>
              </w:rPr>
            </w:pPr>
            <w:r w:rsidRPr="002066FC">
              <w:rPr>
                <w:b/>
                <w:color w:val="000000" w:themeColor="text1"/>
                <w:sz w:val="18"/>
              </w:rPr>
              <w:t>4 Vertebral compression fracture</w:t>
            </w:r>
          </w:p>
        </w:tc>
      </w:tr>
      <w:tr w:rsidR="00EF504F" w:rsidRPr="002066FC" w14:paraId="0E44BC0B" w14:textId="77777777" w:rsidTr="00451313">
        <w:tc>
          <w:tcPr>
            <w:tcW w:w="308" w:type="dxa"/>
            <w:gridSpan w:val="2"/>
            <w:tcBorders>
              <w:top w:val="single" w:sz="4" w:space="0" w:color="808080" w:themeColor="background1" w:themeShade="80"/>
              <w:bottom w:val="nil"/>
            </w:tcBorders>
            <w:shd w:val="clear" w:color="auto" w:fill="FFFFFF" w:themeFill="background1"/>
          </w:tcPr>
          <w:p w14:paraId="280BD280" w14:textId="77777777" w:rsidR="009503A3" w:rsidRPr="002066FC" w:rsidRDefault="009503A3" w:rsidP="00264F10">
            <w:pPr>
              <w:rPr>
                <w:b/>
                <w:color w:val="000000" w:themeColor="text1"/>
                <w:sz w:val="18"/>
              </w:rPr>
            </w:pPr>
          </w:p>
        </w:tc>
        <w:tc>
          <w:tcPr>
            <w:tcW w:w="9052" w:type="dxa"/>
            <w:gridSpan w:val="12"/>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8974526" w14:textId="77777777" w:rsidR="009503A3" w:rsidRPr="002066FC" w:rsidRDefault="009503A3" w:rsidP="00264F10">
            <w:pPr>
              <w:rPr>
                <w:b/>
                <w:color w:val="000000" w:themeColor="text1"/>
                <w:sz w:val="18"/>
              </w:rPr>
            </w:pPr>
            <w:r w:rsidRPr="002066FC">
              <w:rPr>
                <w:b/>
                <w:color w:val="000000" w:themeColor="text1"/>
                <w:sz w:val="18"/>
              </w:rPr>
              <w:t>Risk analysis excluding patients with outcome prior to the time window</w:t>
            </w:r>
          </w:p>
        </w:tc>
      </w:tr>
      <w:tr w:rsidR="00FD46B0" w14:paraId="0EDC2138" w14:textId="77777777" w:rsidTr="000F3263">
        <w:tc>
          <w:tcPr>
            <w:tcW w:w="270" w:type="dxa"/>
            <w:tcBorders>
              <w:top w:val="nil"/>
              <w:bottom w:val="nil"/>
            </w:tcBorders>
          </w:tcPr>
          <w:p w14:paraId="58B3AD53" w14:textId="77777777" w:rsidR="00FD46B0" w:rsidRDefault="00FD46B0" w:rsidP="00FA5DC2">
            <w:pPr>
              <w:rPr>
                <w:color w:val="000000" w:themeColor="text1"/>
                <w:sz w:val="18"/>
              </w:rPr>
            </w:pPr>
          </w:p>
        </w:tc>
        <w:tc>
          <w:tcPr>
            <w:tcW w:w="522" w:type="dxa"/>
            <w:gridSpan w:val="3"/>
            <w:tcBorders>
              <w:top w:val="nil"/>
              <w:bottom w:val="nil"/>
            </w:tcBorders>
          </w:tcPr>
          <w:p w14:paraId="000D1F8D" w14:textId="77777777" w:rsidR="00FD46B0" w:rsidRDefault="00FD46B0" w:rsidP="00FA5DC2">
            <w:pPr>
              <w:rPr>
                <w:color w:val="000000" w:themeColor="text1"/>
                <w:sz w:val="18"/>
              </w:rPr>
            </w:pPr>
          </w:p>
        </w:tc>
        <w:tc>
          <w:tcPr>
            <w:tcW w:w="1720" w:type="dxa"/>
            <w:gridSpan w:val="3"/>
            <w:tcBorders>
              <w:top w:val="single" w:sz="4" w:space="0" w:color="808080" w:themeColor="background1" w:themeShade="80"/>
              <w:bottom w:val="single" w:sz="4" w:space="0" w:color="808080" w:themeColor="background1" w:themeShade="80"/>
            </w:tcBorders>
            <w:vAlign w:val="center"/>
          </w:tcPr>
          <w:p w14:paraId="128001E6" w14:textId="77777777" w:rsidR="00FD46B0" w:rsidRDefault="00FD46B0" w:rsidP="00FA5DC2">
            <w:pPr>
              <w:rPr>
                <w:color w:val="000000" w:themeColor="text1"/>
                <w:sz w:val="18"/>
              </w:rPr>
            </w:pPr>
            <w:r>
              <w:rPr>
                <w:color w:val="000000" w:themeColor="text1"/>
                <w:sz w:val="18"/>
              </w:rPr>
              <w:t>Cohort</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53D58555" w14:textId="77777777" w:rsidR="00FD46B0" w:rsidRDefault="00FD46B0" w:rsidP="0095265D">
            <w:pPr>
              <w:jc w:val="center"/>
              <w:rPr>
                <w:color w:val="000000" w:themeColor="text1"/>
                <w:sz w:val="18"/>
              </w:rPr>
            </w:pPr>
            <w:r>
              <w:rPr>
                <w:color w:val="000000" w:themeColor="text1"/>
                <w:sz w:val="18"/>
              </w:rPr>
              <w:t>Patients in cohort</w:t>
            </w:r>
          </w:p>
        </w:tc>
        <w:tc>
          <w:tcPr>
            <w:tcW w:w="1502" w:type="dxa"/>
            <w:tcBorders>
              <w:top w:val="single" w:sz="4" w:space="0" w:color="808080" w:themeColor="background1" w:themeShade="80"/>
              <w:bottom w:val="single" w:sz="4" w:space="0" w:color="808080" w:themeColor="background1" w:themeShade="80"/>
            </w:tcBorders>
            <w:vAlign w:val="center"/>
          </w:tcPr>
          <w:p w14:paraId="4168FEE4" w14:textId="77777777" w:rsidR="00FD46B0" w:rsidRDefault="00FD46B0" w:rsidP="0095265D">
            <w:pPr>
              <w:jc w:val="center"/>
              <w:rPr>
                <w:color w:val="000000" w:themeColor="text1"/>
                <w:sz w:val="18"/>
              </w:rPr>
            </w:pPr>
            <w:r>
              <w:rPr>
                <w:color w:val="000000" w:themeColor="text1"/>
                <w:sz w:val="18"/>
              </w:rPr>
              <w:t>Patients with outcome</w:t>
            </w:r>
          </w:p>
        </w:tc>
        <w:tc>
          <w:tcPr>
            <w:tcW w:w="3926" w:type="dxa"/>
            <w:gridSpan w:val="4"/>
            <w:tcBorders>
              <w:top w:val="single" w:sz="4" w:space="0" w:color="808080" w:themeColor="background1" w:themeShade="80"/>
              <w:bottom w:val="single" w:sz="4" w:space="0" w:color="808080" w:themeColor="background1" w:themeShade="80"/>
            </w:tcBorders>
            <w:vAlign w:val="center"/>
          </w:tcPr>
          <w:p w14:paraId="70307A99" w14:textId="6D635784" w:rsidR="00FD46B0" w:rsidRDefault="00FD46B0" w:rsidP="0095265D">
            <w:pPr>
              <w:jc w:val="center"/>
              <w:rPr>
                <w:color w:val="000000" w:themeColor="text1"/>
                <w:sz w:val="18"/>
              </w:rPr>
            </w:pPr>
            <w:r>
              <w:rPr>
                <w:color w:val="000000" w:themeColor="text1"/>
                <w:sz w:val="18"/>
              </w:rPr>
              <w:t>Risk</w:t>
            </w:r>
          </w:p>
        </w:tc>
      </w:tr>
      <w:tr w:rsidR="00FD46B0" w14:paraId="7C9C8C6F" w14:textId="77777777" w:rsidTr="00B3424A">
        <w:tc>
          <w:tcPr>
            <w:tcW w:w="394" w:type="dxa"/>
            <w:gridSpan w:val="3"/>
            <w:tcBorders>
              <w:top w:val="nil"/>
              <w:bottom w:val="nil"/>
            </w:tcBorders>
          </w:tcPr>
          <w:p w14:paraId="2DF30888"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5F9B232B" w14:textId="77777777" w:rsidR="00FD46B0" w:rsidRDefault="00FD46B0" w:rsidP="00FA5DC2">
            <w:pPr>
              <w:rPr>
                <w:color w:val="000000" w:themeColor="text1"/>
                <w:sz w:val="18"/>
              </w:rPr>
            </w:pPr>
            <w:r>
              <w:rPr>
                <w:color w:val="000000" w:themeColor="text1"/>
                <w:sz w:val="18"/>
              </w:rPr>
              <w:t/>
            </w:r>
          </w:p>
        </w:tc>
        <w:tc>
          <w:tcPr>
            <w:tcW w:w="288" w:type="dxa"/>
            <w:gridSpan w:val="2"/>
            <w:tcBorders>
              <w:top w:val="single" w:sz="4" w:space="0" w:color="808080" w:themeColor="background1" w:themeShade="80"/>
              <w:bottom w:val="nil"/>
            </w:tcBorders>
          </w:tcPr>
          <w:p w14:paraId="5DA119B0" w14:textId="77777777" w:rsidR="00FD46B0" w:rsidRDefault="00FD46B0" w:rsidP="00FA5DC2">
            <w:pPr>
              <w:rPr>
                <w:color w:val="000000" w:themeColor="text1"/>
                <w:sz w:val="18"/>
              </w:rPr>
            </w:pPr>
            <w:r>
              <w:rPr>
                <w:color w:val="000000" w:themeColor="text1"/>
                <w:sz w:val="18"/>
              </w:rPr>
              <w:t>1</w:t>
            </w:r>
          </w:p>
        </w:tc>
        <w:tc>
          <w:tcPr>
            <w:tcW w:w="1432" w:type="dxa"/>
            <w:tcBorders>
              <w:top w:val="single" w:sz="4" w:space="0" w:color="808080" w:themeColor="background1" w:themeShade="80"/>
              <w:bottom w:val="nil"/>
            </w:tcBorders>
            <w:vAlign w:val="center"/>
          </w:tcPr>
          <w:p w14:paraId="08635274" w14:textId="77777777" w:rsidR="00FD46B0" w:rsidRDefault="00FD46B0" w:rsidP="00FA5DC2">
            <w:pPr>
              <w:rPr>
                <w:color w:val="000000" w:themeColor="text1"/>
                <w:sz w:val="18"/>
              </w:rPr>
            </w:pPr>
            <w:r>
              <w:rPr>
                <w:color w:val="000000" w:themeColor="text1"/>
                <w:sz w:val="18"/>
              </w:rPr>
              <w:t>Global PPI</w:t>
            </w:r>
          </w:p>
        </w:tc>
        <w:tc>
          <w:tcPr>
            <w:tcW w:w="1420" w:type="dxa"/>
            <w:gridSpan w:val="2"/>
            <w:tcBorders>
              <w:top w:val="single" w:sz="4" w:space="0" w:color="808080" w:themeColor="background1" w:themeShade="80"/>
              <w:bottom w:val="nil"/>
            </w:tcBorders>
            <w:vAlign w:val="center"/>
          </w:tcPr>
          <w:p w14:paraId="655ED3A0" w14:textId="77777777" w:rsidR="00FD46B0" w:rsidRDefault="00FD46B0" w:rsidP="0095265D">
            <w:pPr>
              <w:jc w:val="center"/>
              <w:rPr>
                <w:color w:val="000000" w:themeColor="text1"/>
                <w:sz w:val="18"/>
              </w:rPr>
            </w:pPr>
            <w:r>
              <w:rPr>
                <w:color w:val="000000" w:themeColor="text1"/>
                <w:sz w:val="18"/>
              </w:rPr>
              <w:t>128,965</w:t>
            </w:r>
          </w:p>
        </w:tc>
        <w:tc>
          <w:tcPr>
            <w:tcW w:w="1502" w:type="dxa"/>
            <w:tcBorders>
              <w:top w:val="single" w:sz="4" w:space="0" w:color="808080" w:themeColor="background1" w:themeShade="80"/>
              <w:bottom w:val="nil"/>
            </w:tcBorders>
            <w:vAlign w:val="center"/>
          </w:tcPr>
          <w:p w14:paraId="01E996C4" w14:textId="77777777" w:rsidR="00FD46B0" w:rsidRDefault="00FD46B0" w:rsidP="0095265D">
            <w:pPr>
              <w:jc w:val="center"/>
              <w:rPr>
                <w:color w:val="000000" w:themeColor="text1"/>
                <w:sz w:val="18"/>
              </w:rPr>
            </w:pPr>
            <w:r>
              <w:rPr>
                <w:color w:val="000000" w:themeColor="text1"/>
                <w:sz w:val="18"/>
              </w:rPr>
              <w:t>2,601</w:t>
            </w:r>
          </w:p>
        </w:tc>
        <w:tc>
          <w:tcPr>
            <w:tcW w:w="3926" w:type="dxa"/>
            <w:gridSpan w:val="4"/>
            <w:tcBorders>
              <w:top w:val="single" w:sz="4" w:space="0" w:color="808080" w:themeColor="background1" w:themeShade="80"/>
              <w:bottom w:val="nil"/>
            </w:tcBorders>
            <w:vAlign w:val="center"/>
          </w:tcPr>
          <w:p w14:paraId="4158896A" w14:textId="4B1E6D8C" w:rsidR="00FD46B0" w:rsidRDefault="00FD46B0" w:rsidP="0095265D">
            <w:pPr>
              <w:jc w:val="center"/>
              <w:rPr>
                <w:color w:val="000000" w:themeColor="text1"/>
                <w:sz w:val="18"/>
              </w:rPr>
            </w:pPr>
            <w:r>
              <w:rPr>
                <w:color w:val="000000" w:themeColor="text1"/>
                <w:sz w:val="18"/>
              </w:rPr>
              <w:t>0.020</w:t>
            </w:r>
          </w:p>
        </w:tc>
      </w:tr>
      <w:tr w:rsidR="00FD46B0" w14:paraId="7C9C8C6F" w14:textId="77777777" w:rsidTr="00B3424A">
        <w:tc>
          <w:tcPr>
            <w:tcW w:w="394" w:type="dxa"/>
            <w:gridSpan w:val="3"/>
            <w:tcBorders>
              <w:top w:val="nil"/>
              <w:bottom w:val="nil"/>
            </w:tcBorders>
          </w:tcPr>
          <w:p w14:paraId="2DF30888"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5F9B232B" w14:textId="77777777" w:rsidR="00FD46B0" w:rsidRDefault="00FD46B0" w:rsidP="00FA5DC2">
            <w:pPr>
              <w:rPr>
                <w:color w:val="000000" w:themeColor="text1"/>
                <w:sz w:val="18"/>
              </w:rPr>
            </w:pPr>
            <w:r>
              <w:rPr>
                <w:color w:val="000000" w:themeColor="text1"/>
                <w:sz w:val="18"/>
              </w:rPr>
              <w:t/>
            </w:r>
          </w:p>
        </w:tc>
        <w:tc>
          <w:tcPr>
            <w:tcW w:w="288" w:type="dxa"/>
            <w:gridSpan w:val="2"/>
            <w:tcBorders>
              <w:top w:val="single" w:sz="4" w:space="0" w:color="808080" w:themeColor="background1" w:themeShade="80"/>
              <w:bottom w:val="nil"/>
            </w:tcBorders>
          </w:tcPr>
          <w:p w14:paraId="5DA119B0" w14:textId="77777777" w:rsidR="00FD46B0" w:rsidRDefault="00FD46B0" w:rsidP="00FA5DC2">
            <w:pPr>
              <w:rPr>
                <w:color w:val="000000" w:themeColor="text1"/>
                <w:sz w:val="18"/>
              </w:rPr>
            </w:pPr>
            <w:r>
              <w:rPr>
                <w:color w:val="000000" w:themeColor="text1"/>
                <w:sz w:val="18"/>
              </w:rPr>
              <w:t>2</w:t>
            </w:r>
          </w:p>
        </w:tc>
        <w:tc>
          <w:tcPr>
            <w:tcW w:w="1432" w:type="dxa"/>
            <w:tcBorders>
              <w:top w:val="single" w:sz="4" w:space="0" w:color="808080" w:themeColor="background1" w:themeShade="80"/>
              <w:bottom w:val="nil"/>
            </w:tcBorders>
            <w:vAlign w:val="center"/>
          </w:tcPr>
          <w:p w14:paraId="08635274" w14:textId="77777777" w:rsidR="00FD46B0" w:rsidRDefault="00FD46B0" w:rsidP="00FA5DC2">
            <w:pPr>
              <w:rPr>
                <w:color w:val="000000" w:themeColor="text1"/>
                <w:sz w:val="18"/>
              </w:rPr>
            </w:pPr>
            <w:r>
              <w:rPr>
                <w:color w:val="000000" w:themeColor="text1"/>
                <w:sz w:val="18"/>
              </w:rPr>
              <w:t>Global H2RA</w:t>
            </w:r>
          </w:p>
        </w:tc>
        <w:tc>
          <w:tcPr>
            <w:tcW w:w="1420" w:type="dxa"/>
            <w:gridSpan w:val="2"/>
            <w:tcBorders>
              <w:top w:val="single" w:sz="4" w:space="0" w:color="808080" w:themeColor="background1" w:themeShade="80"/>
              <w:bottom w:val="nil"/>
            </w:tcBorders>
            <w:vAlign w:val="center"/>
          </w:tcPr>
          <w:p w14:paraId="655ED3A0" w14:textId="77777777" w:rsidR="00FD46B0" w:rsidRDefault="00FD46B0" w:rsidP="0095265D">
            <w:pPr>
              <w:jc w:val="center"/>
              <w:rPr>
                <w:color w:val="000000" w:themeColor="text1"/>
                <w:sz w:val="18"/>
              </w:rPr>
            </w:pPr>
            <w:r>
              <w:rPr>
                <w:color w:val="000000" w:themeColor="text1"/>
                <w:sz w:val="18"/>
              </w:rPr>
              <w:t>127,702</w:t>
            </w:r>
          </w:p>
        </w:tc>
        <w:tc>
          <w:tcPr>
            <w:tcW w:w="1502" w:type="dxa"/>
            <w:tcBorders>
              <w:top w:val="single" w:sz="4" w:space="0" w:color="808080" w:themeColor="background1" w:themeShade="80"/>
              <w:bottom w:val="nil"/>
            </w:tcBorders>
            <w:vAlign w:val="center"/>
          </w:tcPr>
          <w:p w14:paraId="01E996C4" w14:textId="77777777" w:rsidR="00FD46B0" w:rsidRDefault="00FD46B0" w:rsidP="0095265D">
            <w:pPr>
              <w:jc w:val="center"/>
              <w:rPr>
                <w:color w:val="000000" w:themeColor="text1"/>
                <w:sz w:val="18"/>
              </w:rPr>
            </w:pPr>
            <w:r>
              <w:rPr>
                <w:color w:val="000000" w:themeColor="text1"/>
                <w:sz w:val="18"/>
              </w:rPr>
              <w:t>1,914</w:t>
            </w:r>
          </w:p>
        </w:tc>
        <w:tc>
          <w:tcPr>
            <w:tcW w:w="3926" w:type="dxa"/>
            <w:gridSpan w:val="4"/>
            <w:tcBorders>
              <w:top w:val="single" w:sz="4" w:space="0" w:color="808080" w:themeColor="background1" w:themeShade="80"/>
              <w:bottom w:val="nil"/>
            </w:tcBorders>
            <w:vAlign w:val="center"/>
          </w:tcPr>
          <w:p w14:paraId="4158896A" w14:textId="4B1E6D8C" w:rsidR="00FD46B0" w:rsidRDefault="00FD46B0" w:rsidP="0095265D">
            <w:pPr>
              <w:jc w:val="center"/>
              <w:rPr>
                <w:color w:val="000000" w:themeColor="text1"/>
                <w:sz w:val="18"/>
              </w:rPr>
            </w:pPr>
            <w:r>
              <w:rPr>
                <w:color w:val="000000" w:themeColor="text1"/>
                <w:sz w:val="18"/>
              </w:rPr>
              <w:t>0.015</w:t>
            </w: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FD46B0" w14:paraId="043D0DB1" w14:textId="77777777" w:rsidTr="00B3424A">
        <w:tc>
          <w:tcPr>
            <w:tcW w:w="394" w:type="dxa"/>
            <w:gridSpan w:val="3"/>
            <w:tcBorders>
              <w:top w:val="nil"/>
              <w:bottom w:val="nil"/>
            </w:tcBorders>
          </w:tcPr>
          <w:p w14:paraId="65BD1A20" w14:textId="77777777" w:rsidR="00FD46B0" w:rsidRDefault="00FD46B0" w:rsidP="00FA5DC2">
            <w:pPr>
              <w:rPr>
                <w:color w:val="000000" w:themeColor="text1"/>
                <w:sz w:val="18"/>
              </w:rPr>
            </w:pPr>
          </w:p>
        </w:tc>
        <w:tc>
          <w:tcPr>
            <w:tcW w:w="398" w:type="dxa"/>
            <w:tcBorders>
              <w:top w:val="nil"/>
              <w:bottom w:val="nil"/>
            </w:tcBorders>
          </w:tcPr>
          <w:p w14:paraId="22A02EFE" w14:textId="77777777" w:rsidR="00FD46B0" w:rsidRDefault="00FD46B0" w:rsidP="00FA5DC2">
            <w:pPr>
              <w:rPr>
                <w:color w:val="000000" w:themeColor="text1"/>
                <w:sz w:val="18"/>
              </w:rPr>
            </w:pPr>
          </w:p>
        </w:tc>
        <w:tc>
          <w:tcPr>
            <w:tcW w:w="1720" w:type="dxa"/>
            <w:gridSpan w:val="3"/>
            <w:tcBorders>
              <w:top w:val="nil"/>
              <w:bottom w:val="single" w:sz="4" w:space="0" w:color="808080" w:themeColor="background1" w:themeShade="80"/>
            </w:tcBorders>
          </w:tcPr>
          <w:p w14:paraId="7637994A" w14:textId="3EEB79D5" w:rsidR="00FD46B0" w:rsidRDefault="00FD46B0" w:rsidP="00FA5DC2">
            <w:pPr>
              <w:rPr>
                <w:color w:val="000000" w:themeColor="text1"/>
                <w:sz w:val="18"/>
              </w:rPr>
            </w:pPr>
          </w:p>
        </w:tc>
        <w:tc>
          <w:tcPr>
            <w:tcW w:w="1420" w:type="dxa"/>
            <w:gridSpan w:val="2"/>
            <w:tcBorders>
              <w:top w:val="nil"/>
              <w:bottom w:val="single" w:sz="4" w:space="0" w:color="808080" w:themeColor="background1" w:themeShade="80"/>
            </w:tcBorders>
            <w:vAlign w:val="center"/>
          </w:tcPr>
          <w:p w14:paraId="4E00B5FA" w14:textId="6AE3D278" w:rsidR="00FD46B0" w:rsidRDefault="00FD46B0" w:rsidP="0095265D">
            <w:pPr>
              <w:jc w:val="center"/>
              <w:rPr>
                <w:color w:val="000000" w:themeColor="text1"/>
                <w:sz w:val="18"/>
              </w:rPr>
            </w:pPr>
          </w:p>
        </w:tc>
        <w:tc>
          <w:tcPr>
            <w:tcW w:w="1502" w:type="dxa"/>
            <w:tcBorders>
              <w:top w:val="nil"/>
              <w:bottom w:val="single" w:sz="4" w:space="0" w:color="808080" w:themeColor="background1" w:themeShade="80"/>
            </w:tcBorders>
            <w:vAlign w:val="center"/>
          </w:tcPr>
          <w:p w14:paraId="0C5208AC" w14:textId="620D75A0" w:rsidR="00FD46B0" w:rsidRDefault="00FD46B0" w:rsidP="0095265D">
            <w:pPr>
              <w:jc w:val="center"/>
              <w:rPr>
                <w:color w:val="000000" w:themeColor="text1"/>
                <w:sz w:val="18"/>
              </w:rPr>
            </w:pPr>
            <w:r>
              <w:rPr>
                <w:color w:val="000000" w:themeColor="text1"/>
                <w:sz w:val="18"/>
              </w:rPr>
              <w:t>95% CI</w:t>
            </w:r>
          </w:p>
        </w:tc>
        <w:tc>
          <w:tcPr>
            <w:tcW w:w="1240" w:type="dxa"/>
            <w:tcBorders>
              <w:top w:val="nil"/>
              <w:bottom w:val="single" w:sz="4" w:space="0" w:color="808080" w:themeColor="background1" w:themeShade="80"/>
            </w:tcBorders>
            <w:vAlign w:val="center"/>
          </w:tcPr>
          <w:p w14:paraId="42236196" w14:textId="26B68F51" w:rsidR="00FD46B0" w:rsidRDefault="00FD46B0" w:rsidP="0095265D">
            <w:pPr>
              <w:jc w:val="center"/>
              <w:rPr>
                <w:color w:val="000000" w:themeColor="text1"/>
                <w:sz w:val="18"/>
              </w:rPr>
            </w:pPr>
            <w:r>
              <w:rPr>
                <w:color w:val="000000" w:themeColor="text1"/>
                <w:sz w:val="18"/>
              </w:rPr>
              <w:t>z</w:t>
            </w:r>
          </w:p>
        </w:tc>
        <w:tc>
          <w:tcPr>
            <w:tcW w:w="866" w:type="dxa"/>
            <w:tcBorders>
              <w:top w:val="nil"/>
              <w:bottom w:val="single" w:sz="4" w:space="0" w:color="808080" w:themeColor="background1" w:themeShade="80"/>
            </w:tcBorders>
            <w:vAlign w:val="center"/>
          </w:tcPr>
          <w:p w14:paraId="62638CAF" w14:textId="04634C3E" w:rsidR="00FD46B0" w:rsidRDefault="00FD46B0" w:rsidP="0095265D">
            <w:pPr>
              <w:jc w:val="center"/>
              <w:rPr>
                <w:color w:val="000000" w:themeColor="text1"/>
                <w:sz w:val="18"/>
              </w:rPr>
            </w:pPr>
            <w:r>
              <w:rPr>
                <w:color w:val="000000" w:themeColor="text1"/>
                <w:sz w:val="18"/>
              </w:rPr>
              <w:t>p</w:t>
            </w:r>
          </w:p>
        </w:tc>
        <w:tc>
          <w:tcPr>
            <w:tcW w:w="780" w:type="dxa"/>
            <w:tcBorders>
              <w:top w:val="nil"/>
              <w:bottom w:val="nil"/>
            </w:tcBorders>
            <w:vAlign w:val="center"/>
          </w:tcPr>
          <w:p w14:paraId="20190392" w14:textId="478446CC" w:rsidR="00FD46B0" w:rsidRDefault="00FD46B0" w:rsidP="0095265D">
            <w:pPr>
              <w:jc w:val="center"/>
              <w:rPr>
                <w:color w:val="000000" w:themeColor="text1"/>
                <w:sz w:val="18"/>
              </w:rPr>
            </w:pPr>
          </w:p>
        </w:tc>
        <w:tc>
          <w:tcPr>
            <w:tcW w:w="1040" w:type="dxa"/>
            <w:tcBorders>
              <w:top w:val="nil"/>
              <w:bottom w:val="nil"/>
            </w:tcBorders>
            <w:vAlign w:val="center"/>
          </w:tcPr>
          <w:p w14:paraId="7AAAC463" w14:textId="7F8FB79F" w:rsidR="00FD46B0" w:rsidRDefault="00FD46B0" w:rsidP="0095265D">
            <w:pPr>
              <w:jc w:val="center"/>
              <w:rPr>
                <w:color w:val="000000" w:themeColor="text1"/>
                <w:sz w:val="18"/>
              </w:rPr>
            </w:pPr>
          </w:p>
        </w:tc>
      </w:tr>
      <w:tr w:rsidR="00FD46B0" w14:paraId="62662C7D" w14:textId="77777777" w:rsidTr="00B3424A">
        <w:tc>
          <w:tcPr>
            <w:tcW w:w="394" w:type="dxa"/>
            <w:gridSpan w:val="3"/>
            <w:tcBorders>
              <w:top w:val="nil"/>
              <w:bottom w:val="nil"/>
            </w:tcBorders>
          </w:tcPr>
          <w:p w14:paraId="3542FF5E"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664B783C" w14:textId="77777777" w:rsidR="00FD46B0" w:rsidRDefault="00FD46B0"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single" w:sz="4" w:space="0" w:color="808080" w:themeColor="background1" w:themeShade="80"/>
            </w:tcBorders>
          </w:tcPr>
          <w:p w14:paraId="4641138D" w14:textId="608E1F25" w:rsidR="00FD46B0" w:rsidRPr="00FD46B0" w:rsidRDefault="00FD46B0" w:rsidP="00FA5DC2">
            <w:pPr>
              <w:rPr>
                <w:b/>
                <w:bCs/>
                <w:color w:val="000000" w:themeColor="text1"/>
                <w:sz w:val="18"/>
              </w:rPr>
            </w:pPr>
            <w:r w:rsidRPr="00FD46B0">
              <w:rPr>
                <w:b/>
                <w:bCs/>
                <w:color w:val="000000" w:themeColor="text1"/>
                <w:sz w:val="18"/>
              </w:rPr>
              <w:t>Risk Difference</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4997EA27" w14:textId="45A1D5D8" w:rsidR="00FD46B0" w:rsidRDefault="00FD46B0" w:rsidP="0095265D">
            <w:pPr>
              <w:jc w:val="center"/>
              <w:rPr>
                <w:color w:val="000000" w:themeColor="text1"/>
                <w:sz w:val="18"/>
              </w:rPr>
            </w:pPr>
            <w:r>
              <w:rPr>
                <w:color w:val="000000" w:themeColor="text1"/>
                <w:sz w:val="18"/>
              </w:rPr>
              <w:t>0.005</w:t>
            </w:r>
          </w:p>
        </w:tc>
        <w:tc>
          <w:tcPr>
            <w:tcW w:w="1502" w:type="dxa"/>
            <w:tcBorders>
              <w:top w:val="single" w:sz="4" w:space="0" w:color="808080" w:themeColor="background1" w:themeShade="80"/>
              <w:bottom w:val="single" w:sz="4" w:space="0" w:color="808080" w:themeColor="background1" w:themeShade="80"/>
            </w:tcBorders>
            <w:vAlign w:val="center"/>
          </w:tcPr>
          <w:p w14:paraId="63FEC384" w14:textId="4364A17A" w:rsidR="00FD46B0" w:rsidRDefault="00FD46B0" w:rsidP="0095265D">
            <w:pPr>
              <w:jc w:val="center"/>
              <w:rPr>
                <w:color w:val="000000" w:themeColor="text1"/>
                <w:sz w:val="18"/>
              </w:rPr>
            </w:pPr>
            <w:r>
              <w:rPr>
                <w:color w:val="000000" w:themeColor="text1"/>
                <w:sz w:val="18"/>
              </w:rPr>
              <w:t>(0.004, 0.006)</w:t>
            </w:r>
          </w:p>
        </w:tc>
        <w:tc>
          <w:tcPr>
            <w:tcW w:w="1240" w:type="dxa"/>
            <w:tcBorders>
              <w:top w:val="single" w:sz="4" w:space="0" w:color="808080" w:themeColor="background1" w:themeShade="80"/>
              <w:bottom w:val="single" w:sz="4" w:space="0" w:color="808080" w:themeColor="background1" w:themeShade="80"/>
            </w:tcBorders>
            <w:vAlign w:val="center"/>
          </w:tcPr>
          <w:p w14:paraId="3F9F87A1" w14:textId="0CD40EAC" w:rsidR="00FD46B0" w:rsidRDefault="00FD46B0" w:rsidP="0095265D">
            <w:pPr>
              <w:jc w:val="center"/>
              <w:rPr>
                <w:color w:val="000000" w:themeColor="text1"/>
                <w:sz w:val="18"/>
              </w:rPr>
            </w:pPr>
            <w:r>
              <w:rPr>
                <w:color w:val="000000" w:themeColor="text1"/>
                <w:sz w:val="18"/>
              </w:rPr>
              <w:t>9.982</w:t>
            </w:r>
          </w:p>
        </w:tc>
        <w:tc>
          <w:tcPr>
            <w:tcW w:w="866" w:type="dxa"/>
            <w:tcBorders>
              <w:top w:val="single" w:sz="4" w:space="0" w:color="808080" w:themeColor="background1" w:themeShade="80"/>
              <w:bottom w:val="single" w:sz="4" w:space="0" w:color="808080" w:themeColor="background1" w:themeShade="80"/>
            </w:tcBorders>
            <w:vAlign w:val="center"/>
          </w:tcPr>
          <w:p w14:paraId="6622FBCF" w14:textId="435DC65D" w:rsidR="00FD46B0" w:rsidRDefault="00FD46B0" w:rsidP="0095265D">
            <w:pPr>
              <w:jc w:val="center"/>
              <w:rPr>
                <w:color w:val="000000" w:themeColor="text1"/>
                <w:sz w:val="18"/>
              </w:rPr>
            </w:pPr>
            <w:r>
              <w:rPr>
                <w:color w:val="000000" w:themeColor="text1"/>
                <w:sz w:val="18"/>
              </w:rPr>
              <w:t>0.000</w:t>
            </w:r>
          </w:p>
        </w:tc>
        <w:tc>
          <w:tcPr>
            <w:tcW w:w="780" w:type="dxa"/>
            <w:tcBorders>
              <w:top w:val="nil"/>
              <w:bottom w:val="single" w:sz="4" w:space="0" w:color="808080" w:themeColor="background1" w:themeShade="80"/>
            </w:tcBorders>
            <w:vAlign w:val="center"/>
          </w:tcPr>
          <w:p w14:paraId="6723299C" w14:textId="74569177" w:rsidR="00FD46B0" w:rsidRDefault="00FD46B0" w:rsidP="0095265D">
            <w:pPr>
              <w:jc w:val="center"/>
              <w:rPr>
                <w:color w:val="000000" w:themeColor="text1"/>
                <w:sz w:val="18"/>
              </w:rPr>
            </w:pPr>
          </w:p>
        </w:tc>
        <w:tc>
          <w:tcPr>
            <w:tcW w:w="1040" w:type="dxa"/>
            <w:tcBorders>
              <w:top w:val="nil"/>
              <w:bottom w:val="nil"/>
            </w:tcBorders>
            <w:vAlign w:val="center"/>
          </w:tcPr>
          <w:p w14:paraId="4B0037B6" w14:textId="389CD9A6" w:rsidR="00FD46B0" w:rsidRDefault="00FD46B0" w:rsidP="0095265D">
            <w:pPr>
              <w:jc w:val="center"/>
              <w:rPr>
                <w:color w:val="000000" w:themeColor="text1"/>
                <w:sz w:val="18"/>
              </w:rPr>
            </w:pPr>
          </w:p>
        </w:tc>
      </w:tr>
      <w:tr w:rsidR="00FD46B0" w14:paraId="62662C7D" w14:textId="77777777" w:rsidTr="00B3424A">
        <w:tc>
          <w:tcPr>
            <w:tcW w:w="394" w:type="dxa"/>
            <w:gridSpan w:val="3"/>
            <w:tcBorders>
              <w:top w:val="nil"/>
              <w:bottom w:val="nil"/>
            </w:tcBorders>
          </w:tcPr>
          <w:p w14:paraId="3542FF5E"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664B783C" w14:textId="77777777" w:rsidR="00FD46B0" w:rsidRDefault="00FD46B0"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single" w:sz="4" w:space="0" w:color="808080" w:themeColor="background1" w:themeShade="80"/>
            </w:tcBorders>
          </w:tcPr>
          <w:p w14:paraId="4641138D" w14:textId="608E1F25" w:rsidR="00FD46B0" w:rsidRPr="00FD46B0" w:rsidRDefault="00FD46B0" w:rsidP="00FA5DC2">
            <w:pPr>
              <w:rPr>
                <w:b/>
                <w:bCs/>
                <w:color w:val="000000" w:themeColor="text1"/>
                <w:sz w:val="18"/>
              </w:rPr>
            </w:pPr>
            <w:r w:rsidRPr="00FD46B0">
              <w:rPr>
                <w:b/>
                <w:bCs/>
                <w:color w:val="000000" w:themeColor="text1"/>
                <w:sz w:val="18"/>
              </w:rPr>
              <w:t>Risk Ratio</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4997EA27" w14:textId="45A1D5D8" w:rsidR="00FD46B0" w:rsidRDefault="00FD46B0" w:rsidP="0095265D">
            <w:pPr>
              <w:jc w:val="center"/>
              <w:rPr>
                <w:color w:val="000000" w:themeColor="text1"/>
                <w:sz w:val="18"/>
              </w:rPr>
            </w:pPr>
            <w:r>
              <w:rPr>
                <w:color w:val="000000" w:themeColor="text1"/>
                <w:sz w:val="18"/>
              </w:rPr>
              <w:t>1.346</w:t>
            </w:r>
          </w:p>
        </w:tc>
        <w:tc>
          <w:tcPr>
            <w:tcW w:w="1502" w:type="dxa"/>
            <w:tcBorders>
              <w:top w:val="single" w:sz="4" w:space="0" w:color="808080" w:themeColor="background1" w:themeShade="80"/>
              <w:bottom w:val="single" w:sz="4" w:space="0" w:color="808080" w:themeColor="background1" w:themeShade="80"/>
            </w:tcBorders>
            <w:vAlign w:val="center"/>
          </w:tcPr>
          <w:p w14:paraId="63FEC384" w14:textId="4364A17A" w:rsidR="00FD46B0" w:rsidRDefault="00FD46B0" w:rsidP="0095265D">
            <w:pPr>
              <w:jc w:val="center"/>
              <w:rPr>
                <w:color w:val="000000" w:themeColor="text1"/>
                <w:sz w:val="18"/>
              </w:rPr>
            </w:pPr>
            <w:r>
              <w:rPr>
                <w:color w:val="000000" w:themeColor="text1"/>
                <w:sz w:val="18"/>
              </w:rPr>
              <w:t>(1.269, 1.427)</w:t>
            </w:r>
          </w:p>
        </w:tc>
        <w:tc>
          <w:tcPr>
            <w:tcW w:w="1240" w:type="dxa"/>
            <w:tcBorders>
              <w:top w:val="single" w:sz="4" w:space="0" w:color="808080" w:themeColor="background1" w:themeShade="80"/>
              <w:bottom w:val="single" w:sz="4" w:space="0" w:color="808080" w:themeColor="background1" w:themeShade="80"/>
            </w:tcBorders>
            <w:vAlign w:val="center"/>
          </w:tcPr>
          <w:p w14:paraId="3F9F87A1" w14:textId="0CD40EAC" w:rsidR="00FD46B0" w:rsidRDefault="00FD46B0" w:rsidP="0095265D">
            <w:pPr>
              <w:jc w:val="center"/>
              <w:rPr>
                <w:color w:val="000000" w:themeColor="text1"/>
                <w:sz w:val="18"/>
              </w:rPr>
            </w:pPr>
            <w:r>
              <w:rPr>
                <w:color w:val="000000" w:themeColor="text1"/>
                <w:sz w:val="18"/>
              </w:rPr>
              <w:t>N/A</w:t>
            </w:r>
          </w:p>
        </w:tc>
        <w:tc>
          <w:tcPr>
            <w:tcW w:w="866" w:type="dxa"/>
            <w:tcBorders>
              <w:top w:val="single" w:sz="4" w:space="0" w:color="808080" w:themeColor="background1" w:themeShade="80"/>
              <w:bottom w:val="single" w:sz="4" w:space="0" w:color="808080" w:themeColor="background1" w:themeShade="80"/>
            </w:tcBorders>
            <w:vAlign w:val="center"/>
          </w:tcPr>
          <w:p w14:paraId="6622FBCF" w14:textId="435DC65D" w:rsidR="00FD46B0" w:rsidRDefault="00FD46B0" w:rsidP="0095265D">
            <w:pPr>
              <w:jc w:val="center"/>
              <w:rPr>
                <w:color w:val="000000" w:themeColor="text1"/>
                <w:sz w:val="18"/>
              </w:rPr>
            </w:pPr>
            <w:r>
              <w:rPr>
                <w:color w:val="000000" w:themeColor="text1"/>
                <w:sz w:val="18"/>
              </w:rPr>
              <w:t>N/A</w:t>
            </w:r>
          </w:p>
        </w:tc>
        <w:tc>
          <w:tcPr>
            <w:tcW w:w="780" w:type="dxa"/>
            <w:tcBorders>
              <w:top w:val="nil"/>
              <w:bottom w:val="single" w:sz="4" w:space="0" w:color="808080" w:themeColor="background1" w:themeShade="80"/>
            </w:tcBorders>
            <w:vAlign w:val="center"/>
          </w:tcPr>
          <w:p w14:paraId="6723299C" w14:textId="74569177" w:rsidR="00FD46B0" w:rsidRDefault="00FD46B0" w:rsidP="0095265D">
            <w:pPr>
              <w:jc w:val="center"/>
              <w:rPr>
                <w:color w:val="000000" w:themeColor="text1"/>
                <w:sz w:val="18"/>
              </w:rPr>
            </w:pPr>
          </w:p>
        </w:tc>
        <w:tc>
          <w:tcPr>
            <w:tcW w:w="1040" w:type="dxa"/>
            <w:tcBorders>
              <w:top w:val="nil"/>
              <w:bottom w:val="nil"/>
            </w:tcBorders>
            <w:vAlign w:val="center"/>
          </w:tcPr>
          <w:p w14:paraId="4B0037B6" w14:textId="389CD9A6" w:rsidR="00FD46B0" w:rsidRDefault="00FD46B0" w:rsidP="0095265D">
            <w:pPr>
              <w:jc w:val="center"/>
              <w:rPr>
                <w:color w:val="000000" w:themeColor="text1"/>
                <w:sz w:val="18"/>
              </w:rPr>
            </w:pPr>
          </w:p>
        </w:tc>
      </w:tr>
      <w:tr w:rsidR="00FD46B0" w14:paraId="62662C7D" w14:textId="77777777" w:rsidTr="00B3424A">
        <w:tc>
          <w:tcPr>
            <w:tcW w:w="394" w:type="dxa"/>
            <w:gridSpan w:val="3"/>
            <w:tcBorders>
              <w:top w:val="nil"/>
              <w:bottom w:val="nil"/>
            </w:tcBorders>
          </w:tcPr>
          <w:p w14:paraId="3542FF5E"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664B783C" w14:textId="77777777" w:rsidR="00FD46B0" w:rsidRDefault="00FD46B0"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single" w:sz="4" w:space="0" w:color="808080" w:themeColor="background1" w:themeShade="80"/>
            </w:tcBorders>
          </w:tcPr>
          <w:p w14:paraId="4641138D" w14:textId="608E1F25" w:rsidR="00FD46B0" w:rsidRPr="00FD46B0" w:rsidRDefault="00FD46B0" w:rsidP="00FA5DC2">
            <w:pPr>
              <w:rPr>
                <w:b/>
                <w:bCs/>
                <w:color w:val="000000" w:themeColor="text1"/>
                <w:sz w:val="18"/>
              </w:rPr>
            </w:pPr>
            <w:r w:rsidRPr="00FD46B0">
              <w:rPr>
                <w:b/>
                <w:bCs/>
                <w:color w:val="000000" w:themeColor="text1"/>
                <w:sz w:val="18"/>
              </w:rPr>
              <w:t>Odds Ratio</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4997EA27" w14:textId="45A1D5D8" w:rsidR="00FD46B0" w:rsidRDefault="00FD46B0" w:rsidP="0095265D">
            <w:pPr>
              <w:jc w:val="center"/>
              <w:rPr>
                <w:color w:val="000000" w:themeColor="text1"/>
                <w:sz w:val="18"/>
              </w:rPr>
            </w:pPr>
            <w:r>
              <w:rPr>
                <w:color w:val="000000" w:themeColor="text1"/>
                <w:sz w:val="18"/>
              </w:rPr>
              <w:t>1.353</w:t>
            </w:r>
          </w:p>
        </w:tc>
        <w:tc>
          <w:tcPr>
            <w:tcW w:w="1502" w:type="dxa"/>
            <w:tcBorders>
              <w:top w:val="single" w:sz="4" w:space="0" w:color="808080" w:themeColor="background1" w:themeShade="80"/>
              <w:bottom w:val="single" w:sz="4" w:space="0" w:color="808080" w:themeColor="background1" w:themeShade="80"/>
            </w:tcBorders>
            <w:vAlign w:val="center"/>
          </w:tcPr>
          <w:p w14:paraId="63FEC384" w14:textId="4364A17A" w:rsidR="00FD46B0" w:rsidRDefault="00FD46B0" w:rsidP="0095265D">
            <w:pPr>
              <w:jc w:val="center"/>
              <w:rPr>
                <w:color w:val="000000" w:themeColor="text1"/>
                <w:sz w:val="18"/>
              </w:rPr>
            </w:pPr>
            <w:r>
              <w:rPr>
                <w:color w:val="000000" w:themeColor="text1"/>
                <w:sz w:val="18"/>
              </w:rPr>
              <w:t>(1.275, 1.436)</w:t>
            </w:r>
          </w:p>
        </w:tc>
        <w:tc>
          <w:tcPr>
            <w:tcW w:w="1240" w:type="dxa"/>
            <w:tcBorders>
              <w:top w:val="single" w:sz="4" w:space="0" w:color="808080" w:themeColor="background1" w:themeShade="80"/>
              <w:bottom w:val="single" w:sz="4" w:space="0" w:color="808080" w:themeColor="background1" w:themeShade="80"/>
            </w:tcBorders>
            <w:vAlign w:val="center"/>
          </w:tcPr>
          <w:p w14:paraId="3F9F87A1" w14:textId="0CD40EAC" w:rsidR="00FD46B0" w:rsidRDefault="00FD46B0" w:rsidP="0095265D">
            <w:pPr>
              <w:jc w:val="center"/>
              <w:rPr>
                <w:color w:val="000000" w:themeColor="text1"/>
                <w:sz w:val="18"/>
              </w:rPr>
            </w:pPr>
            <w:r>
              <w:rPr>
                <w:color w:val="000000" w:themeColor="text1"/>
                <w:sz w:val="18"/>
              </w:rPr>
              <w:t>N/A</w:t>
            </w:r>
          </w:p>
        </w:tc>
        <w:tc>
          <w:tcPr>
            <w:tcW w:w="866" w:type="dxa"/>
            <w:tcBorders>
              <w:top w:val="single" w:sz="4" w:space="0" w:color="808080" w:themeColor="background1" w:themeShade="80"/>
              <w:bottom w:val="single" w:sz="4" w:space="0" w:color="808080" w:themeColor="background1" w:themeShade="80"/>
            </w:tcBorders>
            <w:vAlign w:val="center"/>
          </w:tcPr>
          <w:p w14:paraId="6622FBCF" w14:textId="435DC65D" w:rsidR="00FD46B0" w:rsidRDefault="00FD46B0" w:rsidP="0095265D">
            <w:pPr>
              <w:jc w:val="center"/>
              <w:rPr>
                <w:color w:val="000000" w:themeColor="text1"/>
                <w:sz w:val="18"/>
              </w:rPr>
            </w:pPr>
            <w:r>
              <w:rPr>
                <w:color w:val="000000" w:themeColor="text1"/>
                <w:sz w:val="18"/>
              </w:rPr>
              <w:t>N/A</w:t>
            </w:r>
          </w:p>
        </w:tc>
        <w:tc>
          <w:tcPr>
            <w:tcW w:w="780" w:type="dxa"/>
            <w:tcBorders>
              <w:top w:val="nil"/>
              <w:bottom w:val="single" w:sz="4" w:space="0" w:color="808080" w:themeColor="background1" w:themeShade="80"/>
            </w:tcBorders>
            <w:vAlign w:val="center"/>
          </w:tcPr>
          <w:p w14:paraId="6723299C" w14:textId="74569177" w:rsidR="00FD46B0" w:rsidRDefault="00FD46B0" w:rsidP="0095265D">
            <w:pPr>
              <w:jc w:val="center"/>
              <w:rPr>
                <w:color w:val="000000" w:themeColor="text1"/>
                <w:sz w:val="18"/>
              </w:rPr>
            </w:pPr>
          </w:p>
        </w:tc>
        <w:tc>
          <w:tcPr>
            <w:tcW w:w="1040" w:type="dxa"/>
            <w:tcBorders>
              <w:top w:val="nil"/>
              <w:bottom w:val="nil"/>
            </w:tcBorders>
            <w:vAlign w:val="center"/>
          </w:tcPr>
          <w:p w14:paraId="4B0037B6" w14:textId="389CD9A6" w:rsidR="00FD46B0" w:rsidRDefault="00FD46B0" w:rsidP="0095265D">
            <w:pPr>
              <w:jc w:val="center"/>
              <w:rPr>
                <w:color w:val="000000" w:themeColor="text1"/>
                <w:sz w:val="18"/>
              </w:rPr>
            </w:pP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EF504F" w:rsidRPr="002066FC" w14:paraId="19BF1404" w14:textId="77777777" w:rsidTr="000F3263">
        <w:tc>
          <w:tcPr>
            <w:tcW w:w="308" w:type="dxa"/>
            <w:gridSpan w:val="2"/>
            <w:tcBorders>
              <w:top w:val="nil"/>
              <w:left w:val="nil"/>
              <w:bottom w:val="nil"/>
              <w:right w:val="nil"/>
            </w:tcBorders>
            <w:tcMar>
              <w:top w:w="58" w:type="dxa"/>
              <w:bottom w:w="58" w:type="dxa"/>
            </w:tcMar>
          </w:tcPr>
          <w:p w14:paraId="7DEEA16C" w14:textId="77777777" w:rsidR="009503A3" w:rsidRPr="002066FC" w:rsidRDefault="009503A3" w:rsidP="00FA5DC2">
            <w:pPr>
              <w:rPr>
                <w:color w:val="000000" w:themeColor="text1"/>
                <w:sz w:val="18"/>
              </w:rPr>
            </w:pPr>
            <w:r w:rsidRPr="002066FC">
              <w:rPr>
                <w:color w:val="000000" w:themeColor="text1"/>
                <w:sz w:val="18"/>
              </w:rPr>
              <w:t/>
            </w:r>
          </w:p>
        </w:tc>
        <w:tc>
          <w:tcPr>
            <w:tcW w:w="502" w:type="dxa"/>
            <w:gridSpan w:val="3"/>
            <w:tcBorders>
              <w:top w:val="nil"/>
              <w:left w:val="nil"/>
              <w:bottom w:val="nil"/>
              <w:right w:val="nil"/>
            </w:tcBorders>
            <w:tcMar>
              <w:top w:w="58" w:type="dxa"/>
              <w:bottom w:w="58" w:type="dxa"/>
            </w:tcMar>
          </w:tcPr>
          <w:p w14:paraId="46B3AB9D" w14:textId="77777777" w:rsidR="009503A3" w:rsidRPr="002066FC" w:rsidRDefault="009503A3" w:rsidP="00FA5DC2">
            <w:pPr>
              <w:rPr>
                <w:color w:val="000000" w:themeColor="text1"/>
                <w:sz w:val="18"/>
              </w:rPr>
            </w:pPr>
            <w:r w:rsidRPr="002066FC">
              <w:rPr>
                <w:color w:val="000000" w:themeColor="text1"/>
                <w:sz w:val="18"/>
              </w:rPr>
              <w:t/>
            </w:r>
          </w:p>
        </w:tc>
        <w:tc>
          <w:tcPr>
            <w:tcW w:w="8550" w:type="dxa"/>
            <w:gridSpan w:val="9"/>
            <w:tcBorders>
              <w:top w:val="nil"/>
              <w:left w:val="nil"/>
              <w:bottom w:val="nil"/>
              <w:right w:val="nil"/>
            </w:tcBorders>
            <w:tcMar>
              <w:top w:w="58" w:type="dxa"/>
              <w:bottom w:w="58" w:type="dxa"/>
            </w:tcMar>
          </w:tcPr>
          <w:p w14:paraId="75CB77C7" w14:textId="77777777" w:rsidR="009503A3" w:rsidRPr="002066FC" w:rsidRDefault="009503A3" w:rsidP="00FA5DC2">
            <w:pPr>
              <w:rPr>
                <w:color w:val="000000" w:themeColor="text1"/>
                <w:sz w:val="18"/>
              </w:rPr>
            </w:pPr>
            <w:r w:rsidRPr="002066FC">
              <w:rPr>
                <w:color w:val="000000" w:themeColor="text1"/>
                <w:sz w:val="18"/>
              </w:rPr>
              <w:t/>
            </w:r>
            <w:r>
              <w:drawing>
                <wp:inline distT="0" distR="0" distB="0" distL="0">
                  <wp:extent cx="4191000" cy="1041400"/>
                  <wp:docPr id="10" name="Drawing 10" descr="bars.png"/>
                  <a:graphic xmlns:a="http://schemas.openxmlformats.org/drawingml/2006/main">
                    <a:graphicData uri="http://schemas.openxmlformats.org/drawingml/2006/picture">
                      <pic:pic xmlns:pic="http://schemas.openxmlformats.org/drawingml/2006/picture">
                        <pic:nvPicPr>
                          <pic:cNvPr id="0" name="Picture 10" descr="bars.png"/>
                          <pic:cNvPicPr>
                            <a:picLocks noChangeAspect="true"/>
                          </pic:cNvPicPr>
                        </pic:nvPicPr>
                        <pic:blipFill>
                          <a:blip r:embed="rId19"/>
                          <a:stretch>
                            <a:fillRect/>
                          </a:stretch>
                        </pic:blipFill>
                        <pic:spPr>
                          <a:xfrm>
                            <a:off x="0" y="0"/>
                            <a:ext cx="4191000" cy="1041400"/>
                          </a:xfrm>
                          <a:prstGeom prst="rect">
                            <a:avLst/>
                          </a:prstGeom>
                        </pic:spPr>
                      </pic:pic>
                    </a:graphicData>
                  </a:graphic>
                </wp:inline>
              </w:drawing>
            </w:r>
          </w:p>
        </w:tc>
      </w:tr>
      <w:tr w:rsidR="00EF504F" w:rsidRPr="002066FC" w14:paraId="19BF1404" w14:textId="77777777" w:rsidTr="000F3263">
        <w:tc>
          <w:tcPr>
            <w:tcW w:w="308" w:type="dxa"/>
            <w:gridSpan w:val="2"/>
            <w:tcBorders>
              <w:top w:val="nil"/>
              <w:left w:val="nil"/>
              <w:bottom w:val="nil"/>
              <w:right w:val="nil"/>
            </w:tcBorders>
            <w:tcMar>
              <w:top w:w="58" w:type="dxa"/>
              <w:bottom w:w="58" w:type="dxa"/>
            </w:tcMar>
          </w:tcPr>
          <w:p w14:paraId="7DEEA16C" w14:textId="77777777" w:rsidR="009503A3" w:rsidRPr="002066FC" w:rsidRDefault="009503A3" w:rsidP="00FA5DC2">
            <w:pPr>
              <w:rPr>
                <w:color w:val="000000" w:themeColor="text1"/>
                <w:sz w:val="18"/>
              </w:rPr>
            </w:pPr>
            <w:r w:rsidRPr="002066FC">
              <w:rPr>
                <w:color w:val="000000" w:themeColor="text1"/>
                <w:sz w:val="18"/>
              </w:rPr>
              <w:t/>
            </w:r>
          </w:p>
        </w:tc>
        <w:tc>
          <w:tcPr>
            <w:tcW w:w="502" w:type="dxa"/>
            <w:gridSpan w:val="3"/>
            <w:tcBorders>
              <w:top w:val="nil"/>
              <w:left w:val="nil"/>
              <w:bottom w:val="nil"/>
              <w:right w:val="nil"/>
            </w:tcBorders>
            <w:tcMar>
              <w:top w:w="58" w:type="dxa"/>
              <w:bottom w:w="58" w:type="dxa"/>
            </w:tcMar>
          </w:tcPr>
          <w:p w14:paraId="46B3AB9D" w14:textId="77777777" w:rsidR="009503A3" w:rsidRPr="002066FC" w:rsidRDefault="009503A3" w:rsidP="00FA5DC2">
            <w:pPr>
              <w:rPr>
                <w:color w:val="000000" w:themeColor="text1"/>
                <w:sz w:val="18"/>
              </w:rPr>
            </w:pPr>
            <w:r w:rsidRPr="002066FC">
              <w:rPr>
                <w:color w:val="000000" w:themeColor="text1"/>
                <w:sz w:val="18"/>
              </w:rPr>
              <w:t/>
            </w:r>
          </w:p>
        </w:tc>
        <w:tc>
          <w:tcPr>
            <w:tcW w:w="8550" w:type="dxa"/>
            <w:gridSpan w:val="9"/>
            <w:tcBorders>
              <w:top w:val="nil"/>
              <w:left w:val="nil"/>
              <w:bottom w:val="nil"/>
              <w:right w:val="nil"/>
            </w:tcBorders>
            <w:tcMar>
              <w:top w:w="58" w:type="dxa"/>
              <w:bottom w:w="58" w:type="dxa"/>
            </w:tcMar>
          </w:tcPr>
          <w:p w14:paraId="75CB77C7" w14:textId="77777777" w:rsidR="009503A3" w:rsidRPr="002066FC" w:rsidRDefault="009503A3" w:rsidP="00FA5DC2">
            <w:pPr>
              <w:rPr>
                <w:color w:val="000000" w:themeColor="text1"/>
                <w:sz w:val="18"/>
              </w:rPr>
            </w:pPr>
            <w:r w:rsidRPr="002066FC">
              <w:rPr>
                <w:color w:val="000000" w:themeColor="text1"/>
                <w:sz w:val="18"/>
              </w:rPr>
              <w:t>2,733 patients in Cohort 1 and 3,996 patients in Cohort 2 were excluded from results because they had the outcome prior to the time window.</w:t>
            </w:r>
          </w:p>
        </w:tc>
      </w:tr>
      <w:tr w:rsidR="00EF504F" w:rsidRPr="002066FC" w14:paraId="0E44BC0B" w14:textId="77777777" w:rsidTr="00451313">
        <w:tc>
          <w:tcPr>
            <w:tcW w:w="308" w:type="dxa"/>
            <w:gridSpan w:val="2"/>
            <w:tcBorders>
              <w:top w:val="single" w:sz="4" w:space="0" w:color="808080" w:themeColor="background1" w:themeShade="80"/>
              <w:bottom w:val="nil"/>
            </w:tcBorders>
            <w:shd w:val="clear" w:color="auto" w:fill="FFFFFF" w:themeFill="background1"/>
          </w:tcPr>
          <w:p w14:paraId="280BD280" w14:textId="77777777" w:rsidR="009503A3" w:rsidRPr="002066FC" w:rsidRDefault="009503A3" w:rsidP="00264F10">
            <w:pPr>
              <w:rPr>
                <w:b/>
                <w:color w:val="000000" w:themeColor="text1"/>
                <w:sz w:val="18"/>
              </w:rPr>
            </w:pPr>
          </w:p>
        </w:tc>
        <w:tc>
          <w:tcPr>
            <w:tcW w:w="9052" w:type="dxa"/>
            <w:gridSpan w:val="12"/>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8974526" w14:textId="77777777" w:rsidR="009503A3" w:rsidRPr="002066FC" w:rsidRDefault="009503A3" w:rsidP="00264F10">
            <w:pPr>
              <w:rPr>
                <w:b/>
                <w:color w:val="000000" w:themeColor="text1"/>
                <w:sz w:val="18"/>
              </w:rPr>
            </w:pPr>
            <w:r w:rsidRPr="002066FC">
              <w:rPr>
                <w:b/>
                <w:color w:val="000000" w:themeColor="text1"/>
                <w:sz w:val="18"/>
              </w:rPr>
              <w:t>Kaplan - Meier survival analysis excluding patients with outcome prior to the time window</w:t>
            </w:r>
          </w:p>
        </w:tc>
      </w:tr>
      <w:tr w:rsidR="00FD46B0" w14:paraId="4DDD13D8" w14:textId="77777777" w:rsidTr="00B3424A">
        <w:tc>
          <w:tcPr>
            <w:tcW w:w="394" w:type="dxa"/>
            <w:gridSpan w:val="3"/>
            <w:tcBorders>
              <w:top w:val="nil"/>
              <w:bottom w:val="nil"/>
            </w:tcBorders>
          </w:tcPr>
          <w:p w14:paraId="1CC471DE" w14:textId="77777777" w:rsidR="00FD46B0" w:rsidRDefault="00FD46B0" w:rsidP="00FA5DC2">
            <w:pPr>
              <w:rPr>
                <w:color w:val="000000" w:themeColor="text1"/>
                <w:sz w:val="18"/>
              </w:rPr>
            </w:pPr>
          </w:p>
        </w:tc>
        <w:tc>
          <w:tcPr>
            <w:tcW w:w="398" w:type="dxa"/>
            <w:tcBorders>
              <w:top w:val="nil"/>
              <w:bottom w:val="nil"/>
            </w:tcBorders>
          </w:tcPr>
          <w:p w14:paraId="375108B9" w14:textId="77777777" w:rsidR="00FD46B0" w:rsidRDefault="00FD46B0" w:rsidP="00FA5DC2">
            <w:pPr>
              <w:rPr>
                <w:color w:val="000000" w:themeColor="text1"/>
                <w:sz w:val="18"/>
              </w:rPr>
            </w:pPr>
          </w:p>
        </w:tc>
        <w:tc>
          <w:tcPr>
            <w:tcW w:w="1720" w:type="dxa"/>
            <w:gridSpan w:val="3"/>
            <w:tcBorders>
              <w:top w:val="single" w:sz="4" w:space="0" w:color="808080" w:themeColor="background1" w:themeShade="80"/>
              <w:bottom w:val="single" w:sz="4" w:space="0" w:color="808080" w:themeColor="background1" w:themeShade="80"/>
            </w:tcBorders>
            <w:vAlign w:val="center"/>
          </w:tcPr>
          <w:p w14:paraId="3AC86817" w14:textId="77777777" w:rsidR="00FD46B0" w:rsidRDefault="00FD46B0" w:rsidP="00FA5DC2">
            <w:pPr>
              <w:rPr>
                <w:color w:val="000000" w:themeColor="text1"/>
                <w:sz w:val="18"/>
              </w:rPr>
            </w:pPr>
            <w:r>
              <w:rPr>
                <w:color w:val="000000" w:themeColor="text1"/>
                <w:sz w:val="18"/>
              </w:rPr>
              <w:t>Cohort</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354E0DC0" w14:textId="77777777" w:rsidR="00FD46B0" w:rsidRDefault="00FD46B0" w:rsidP="0095265D">
            <w:pPr>
              <w:jc w:val="center"/>
              <w:rPr>
                <w:color w:val="000000" w:themeColor="text1"/>
                <w:sz w:val="18"/>
              </w:rPr>
            </w:pPr>
            <w:r>
              <w:rPr>
                <w:color w:val="000000" w:themeColor="text1"/>
                <w:sz w:val="18"/>
              </w:rPr>
              <w:t>Patients in cohort</w:t>
            </w:r>
          </w:p>
        </w:tc>
        <w:tc>
          <w:tcPr>
            <w:tcW w:w="1502" w:type="dxa"/>
            <w:tcBorders>
              <w:top w:val="single" w:sz="4" w:space="0" w:color="808080" w:themeColor="background1" w:themeShade="80"/>
              <w:bottom w:val="single" w:sz="4" w:space="0" w:color="808080" w:themeColor="background1" w:themeShade="80"/>
            </w:tcBorders>
            <w:vAlign w:val="center"/>
          </w:tcPr>
          <w:p w14:paraId="0E725EF6" w14:textId="77777777" w:rsidR="00FD46B0" w:rsidRDefault="00FD46B0" w:rsidP="0095265D">
            <w:pPr>
              <w:jc w:val="center"/>
              <w:rPr>
                <w:color w:val="000000" w:themeColor="text1"/>
                <w:sz w:val="18"/>
              </w:rPr>
            </w:pPr>
            <w:r>
              <w:rPr>
                <w:color w:val="000000" w:themeColor="text1"/>
                <w:sz w:val="18"/>
              </w:rPr>
              <w:t>Patients with outcome</w:t>
            </w:r>
          </w:p>
        </w:tc>
        <w:tc>
          <w:tcPr>
            <w:tcW w:w="1240" w:type="dxa"/>
            <w:tcBorders>
              <w:top w:val="single" w:sz="4" w:space="0" w:color="808080" w:themeColor="background1" w:themeShade="80"/>
              <w:bottom w:val="single" w:sz="4" w:space="0" w:color="808080" w:themeColor="background1" w:themeShade="80"/>
            </w:tcBorders>
            <w:vAlign w:val="center"/>
          </w:tcPr>
          <w:p w14:paraId="54B1BF89" w14:textId="783A68D8" w:rsidR="00FD46B0" w:rsidRDefault="00FD46B0" w:rsidP="0095265D">
            <w:pPr>
              <w:jc w:val="center"/>
              <w:rPr>
                <w:color w:val="000000" w:themeColor="text1"/>
                <w:sz w:val="18"/>
              </w:rPr>
            </w:pPr>
            <w:r>
              <w:rPr>
                <w:color w:val="000000" w:themeColor="text1"/>
                <w:sz w:val="18"/>
              </w:rPr>
              <w:t>Median survival (days)</w:t>
            </w:r>
          </w:p>
        </w:tc>
        <w:tc>
          <w:tcPr>
            <w:tcW w:w="2686" w:type="dxa"/>
            <w:gridSpan w:val="3"/>
            <w:tcBorders>
              <w:top w:val="single" w:sz="4" w:space="0" w:color="808080" w:themeColor="background1" w:themeShade="80"/>
              <w:bottom w:val="single" w:sz="4" w:space="0" w:color="808080" w:themeColor="background1" w:themeShade="80"/>
            </w:tcBorders>
            <w:vAlign w:val="center"/>
          </w:tcPr>
          <w:p w14:paraId="271AE557" w14:textId="40F3C26E" w:rsidR="00FD46B0" w:rsidRDefault="00FD46B0" w:rsidP="0095265D">
            <w:pPr>
              <w:jc w:val="center"/>
              <w:rPr>
                <w:color w:val="000000" w:themeColor="text1"/>
                <w:sz w:val="18"/>
              </w:rPr>
            </w:pPr>
            <w:r>
              <w:rPr>
                <w:color w:val="000000" w:themeColor="text1"/>
                <w:sz w:val="18"/>
              </w:rPr>
              <w:t>Survival probability at end of time window</w:t>
            </w:r>
          </w:p>
        </w:tc>
      </w:tr>
      <w:tr w:rsidR="00FD46B0" w14:paraId="1403935E" w14:textId="77777777" w:rsidTr="00B3424A">
        <w:tc>
          <w:tcPr>
            <w:tcW w:w="394" w:type="dxa"/>
            <w:gridSpan w:val="3"/>
            <w:tcBorders>
              <w:top w:val="nil"/>
              <w:bottom w:val="nil"/>
            </w:tcBorders>
          </w:tcPr>
          <w:p w14:paraId="354F2C1F"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395C7542" w14:textId="77777777" w:rsidR="00FD46B0" w:rsidRDefault="00FD46B0" w:rsidP="00FA5DC2">
            <w:pPr>
              <w:rPr>
                <w:color w:val="000000" w:themeColor="text1"/>
                <w:sz w:val="18"/>
              </w:rPr>
            </w:pPr>
            <w:r>
              <w:rPr>
                <w:color w:val="000000" w:themeColor="text1"/>
                <w:sz w:val="18"/>
              </w:rPr>
              <w:t/>
            </w:r>
          </w:p>
        </w:tc>
        <w:tc>
          <w:tcPr>
            <w:tcW w:w="288" w:type="dxa"/>
            <w:gridSpan w:val="2"/>
            <w:tcBorders>
              <w:top w:val="single" w:sz="4" w:space="0" w:color="808080" w:themeColor="background1" w:themeShade="80"/>
              <w:bottom w:val="nil"/>
            </w:tcBorders>
          </w:tcPr>
          <w:p w14:paraId="2B0B3035" w14:textId="77777777" w:rsidR="00FD46B0" w:rsidRDefault="00FD46B0" w:rsidP="00FA5DC2">
            <w:pPr>
              <w:rPr>
                <w:color w:val="000000" w:themeColor="text1"/>
                <w:sz w:val="18"/>
              </w:rPr>
            </w:pPr>
            <w:r>
              <w:rPr>
                <w:color w:val="000000" w:themeColor="text1"/>
                <w:sz w:val="18"/>
              </w:rPr>
              <w:t>1</w:t>
            </w:r>
          </w:p>
        </w:tc>
        <w:tc>
          <w:tcPr>
            <w:tcW w:w="1432" w:type="dxa"/>
            <w:tcBorders>
              <w:top w:val="single" w:sz="4" w:space="0" w:color="808080" w:themeColor="background1" w:themeShade="80"/>
              <w:bottom w:val="nil"/>
            </w:tcBorders>
            <w:vAlign w:val="center"/>
          </w:tcPr>
          <w:p w14:paraId="674522D0" w14:textId="77777777" w:rsidR="00FD46B0" w:rsidRDefault="00FD46B0" w:rsidP="00FA5DC2">
            <w:pPr>
              <w:rPr>
                <w:color w:val="000000" w:themeColor="text1"/>
                <w:sz w:val="18"/>
              </w:rPr>
            </w:pPr>
            <w:r>
              <w:rPr>
                <w:color w:val="000000" w:themeColor="text1"/>
                <w:sz w:val="18"/>
              </w:rPr>
              <w:t>Global PPI</w:t>
            </w:r>
          </w:p>
        </w:tc>
        <w:tc>
          <w:tcPr>
            <w:tcW w:w="1420" w:type="dxa"/>
            <w:gridSpan w:val="2"/>
            <w:tcBorders>
              <w:top w:val="single" w:sz="4" w:space="0" w:color="808080" w:themeColor="background1" w:themeShade="80"/>
              <w:bottom w:val="nil"/>
            </w:tcBorders>
            <w:vAlign w:val="center"/>
          </w:tcPr>
          <w:p w14:paraId="6255834A" w14:textId="77777777" w:rsidR="00FD46B0" w:rsidRDefault="00FD46B0" w:rsidP="0095265D">
            <w:pPr>
              <w:jc w:val="center"/>
              <w:rPr>
                <w:color w:val="000000" w:themeColor="text1"/>
                <w:sz w:val="18"/>
              </w:rPr>
            </w:pPr>
            <w:r>
              <w:rPr>
                <w:color w:val="000000" w:themeColor="text1"/>
                <w:sz w:val="18"/>
              </w:rPr>
              <w:t>128,965</w:t>
            </w:r>
          </w:p>
        </w:tc>
        <w:tc>
          <w:tcPr>
            <w:tcW w:w="1502" w:type="dxa"/>
            <w:tcBorders>
              <w:top w:val="single" w:sz="4" w:space="0" w:color="808080" w:themeColor="background1" w:themeShade="80"/>
              <w:bottom w:val="nil"/>
            </w:tcBorders>
            <w:vAlign w:val="center"/>
          </w:tcPr>
          <w:p w14:paraId="059AA626" w14:textId="77777777" w:rsidR="00FD46B0" w:rsidRDefault="00FD46B0" w:rsidP="0095265D">
            <w:pPr>
              <w:jc w:val="center"/>
              <w:rPr>
                <w:color w:val="000000" w:themeColor="text1"/>
                <w:sz w:val="18"/>
              </w:rPr>
            </w:pPr>
            <w:r>
              <w:rPr>
                <w:color w:val="000000" w:themeColor="text1"/>
                <w:sz w:val="18"/>
              </w:rPr>
              <w:t>2,601</w:t>
            </w:r>
          </w:p>
        </w:tc>
        <w:tc>
          <w:tcPr>
            <w:tcW w:w="1240" w:type="dxa"/>
            <w:tcBorders>
              <w:top w:val="single" w:sz="4" w:space="0" w:color="808080" w:themeColor="background1" w:themeShade="80"/>
              <w:bottom w:val="nil"/>
            </w:tcBorders>
            <w:vAlign w:val="center"/>
          </w:tcPr>
          <w:p w14:paraId="18E4A160" w14:textId="09C3BB82" w:rsidR="00FD46B0" w:rsidRDefault="00FD46B0" w:rsidP="0095265D">
            <w:pPr>
              <w:jc w:val="center"/>
              <w:rPr>
                <w:color w:val="000000" w:themeColor="text1"/>
                <w:sz w:val="18"/>
              </w:rPr>
            </w:pPr>
            <w:r>
              <w:rPr>
                <w:color w:val="000000" w:themeColor="text1"/>
                <w:sz w:val="18"/>
              </w:rPr>
              <w:t>--</w:t>
            </w:r>
          </w:p>
        </w:tc>
        <w:tc>
          <w:tcPr>
            <w:tcW w:w="2686" w:type="dxa"/>
            <w:gridSpan w:val="3"/>
            <w:tcBorders>
              <w:top w:val="single" w:sz="4" w:space="0" w:color="808080" w:themeColor="background1" w:themeShade="80"/>
              <w:bottom w:val="nil"/>
            </w:tcBorders>
            <w:vAlign w:val="center"/>
          </w:tcPr>
          <w:p w14:paraId="0ECE1B8C" w14:textId="1622FD0E" w:rsidR="00FD46B0" w:rsidRDefault="00FD46B0" w:rsidP="0095265D">
            <w:pPr>
              <w:jc w:val="center"/>
              <w:rPr>
                <w:color w:val="000000" w:themeColor="text1"/>
                <w:sz w:val="18"/>
              </w:rPr>
            </w:pPr>
            <w:r>
              <w:rPr>
                <w:color w:val="000000" w:themeColor="text1"/>
                <w:sz w:val="18"/>
              </w:rPr>
              <w:t>94.38%</w:t>
            </w:r>
          </w:p>
        </w:tc>
      </w:tr>
      <w:tr w:rsidR="00FD46B0" w14:paraId="1403935E" w14:textId="77777777" w:rsidTr="00B3424A">
        <w:tc>
          <w:tcPr>
            <w:tcW w:w="394" w:type="dxa"/>
            <w:gridSpan w:val="3"/>
            <w:tcBorders>
              <w:top w:val="nil"/>
              <w:bottom w:val="nil"/>
            </w:tcBorders>
          </w:tcPr>
          <w:p w14:paraId="354F2C1F"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395C7542" w14:textId="77777777" w:rsidR="00FD46B0" w:rsidRDefault="00FD46B0" w:rsidP="00FA5DC2">
            <w:pPr>
              <w:rPr>
                <w:color w:val="000000" w:themeColor="text1"/>
                <w:sz w:val="18"/>
              </w:rPr>
            </w:pPr>
            <w:r>
              <w:rPr>
                <w:color w:val="000000" w:themeColor="text1"/>
                <w:sz w:val="18"/>
              </w:rPr>
              <w:t/>
            </w:r>
          </w:p>
        </w:tc>
        <w:tc>
          <w:tcPr>
            <w:tcW w:w="288" w:type="dxa"/>
            <w:gridSpan w:val="2"/>
            <w:tcBorders>
              <w:top w:val="single" w:sz="4" w:space="0" w:color="808080" w:themeColor="background1" w:themeShade="80"/>
              <w:bottom w:val="nil"/>
            </w:tcBorders>
          </w:tcPr>
          <w:p w14:paraId="2B0B3035" w14:textId="77777777" w:rsidR="00FD46B0" w:rsidRDefault="00FD46B0" w:rsidP="00FA5DC2">
            <w:pPr>
              <w:rPr>
                <w:color w:val="000000" w:themeColor="text1"/>
                <w:sz w:val="18"/>
              </w:rPr>
            </w:pPr>
            <w:r>
              <w:rPr>
                <w:color w:val="000000" w:themeColor="text1"/>
                <w:sz w:val="18"/>
              </w:rPr>
              <w:t>2</w:t>
            </w:r>
          </w:p>
        </w:tc>
        <w:tc>
          <w:tcPr>
            <w:tcW w:w="1432" w:type="dxa"/>
            <w:tcBorders>
              <w:top w:val="single" w:sz="4" w:space="0" w:color="808080" w:themeColor="background1" w:themeShade="80"/>
              <w:bottom w:val="nil"/>
            </w:tcBorders>
            <w:vAlign w:val="center"/>
          </w:tcPr>
          <w:p w14:paraId="674522D0" w14:textId="77777777" w:rsidR="00FD46B0" w:rsidRDefault="00FD46B0" w:rsidP="00FA5DC2">
            <w:pPr>
              <w:rPr>
                <w:color w:val="000000" w:themeColor="text1"/>
                <w:sz w:val="18"/>
              </w:rPr>
            </w:pPr>
            <w:r>
              <w:rPr>
                <w:color w:val="000000" w:themeColor="text1"/>
                <w:sz w:val="18"/>
              </w:rPr>
              <w:t>Global H2RA</w:t>
            </w:r>
          </w:p>
        </w:tc>
        <w:tc>
          <w:tcPr>
            <w:tcW w:w="1420" w:type="dxa"/>
            <w:gridSpan w:val="2"/>
            <w:tcBorders>
              <w:top w:val="single" w:sz="4" w:space="0" w:color="808080" w:themeColor="background1" w:themeShade="80"/>
              <w:bottom w:val="nil"/>
            </w:tcBorders>
            <w:vAlign w:val="center"/>
          </w:tcPr>
          <w:p w14:paraId="6255834A" w14:textId="77777777" w:rsidR="00FD46B0" w:rsidRDefault="00FD46B0" w:rsidP="0095265D">
            <w:pPr>
              <w:jc w:val="center"/>
              <w:rPr>
                <w:color w:val="000000" w:themeColor="text1"/>
                <w:sz w:val="18"/>
              </w:rPr>
            </w:pPr>
            <w:r>
              <w:rPr>
                <w:color w:val="000000" w:themeColor="text1"/>
                <w:sz w:val="18"/>
              </w:rPr>
              <w:t>127,702</w:t>
            </w:r>
          </w:p>
        </w:tc>
        <w:tc>
          <w:tcPr>
            <w:tcW w:w="1502" w:type="dxa"/>
            <w:tcBorders>
              <w:top w:val="single" w:sz="4" w:space="0" w:color="808080" w:themeColor="background1" w:themeShade="80"/>
              <w:bottom w:val="nil"/>
            </w:tcBorders>
            <w:vAlign w:val="center"/>
          </w:tcPr>
          <w:p w14:paraId="059AA626" w14:textId="77777777" w:rsidR="00FD46B0" w:rsidRDefault="00FD46B0" w:rsidP="0095265D">
            <w:pPr>
              <w:jc w:val="center"/>
              <w:rPr>
                <w:color w:val="000000" w:themeColor="text1"/>
                <w:sz w:val="18"/>
              </w:rPr>
            </w:pPr>
            <w:r>
              <w:rPr>
                <w:color w:val="000000" w:themeColor="text1"/>
                <w:sz w:val="18"/>
              </w:rPr>
              <w:t>1,914</w:t>
            </w:r>
          </w:p>
        </w:tc>
        <w:tc>
          <w:tcPr>
            <w:tcW w:w="1240" w:type="dxa"/>
            <w:tcBorders>
              <w:top w:val="single" w:sz="4" w:space="0" w:color="808080" w:themeColor="background1" w:themeShade="80"/>
              <w:bottom w:val="nil"/>
            </w:tcBorders>
            <w:vAlign w:val="center"/>
          </w:tcPr>
          <w:p w14:paraId="18E4A160" w14:textId="09C3BB82" w:rsidR="00FD46B0" w:rsidRDefault="00FD46B0" w:rsidP="0095265D">
            <w:pPr>
              <w:jc w:val="center"/>
              <w:rPr>
                <w:color w:val="000000" w:themeColor="text1"/>
                <w:sz w:val="18"/>
              </w:rPr>
            </w:pPr>
            <w:r>
              <w:rPr>
                <w:color w:val="000000" w:themeColor="text1"/>
                <w:sz w:val="18"/>
              </w:rPr>
              <w:t>--</w:t>
            </w:r>
          </w:p>
        </w:tc>
        <w:tc>
          <w:tcPr>
            <w:tcW w:w="2686" w:type="dxa"/>
            <w:gridSpan w:val="3"/>
            <w:tcBorders>
              <w:top w:val="single" w:sz="4" w:space="0" w:color="808080" w:themeColor="background1" w:themeShade="80"/>
              <w:bottom w:val="nil"/>
            </w:tcBorders>
            <w:vAlign w:val="center"/>
          </w:tcPr>
          <w:p w14:paraId="0ECE1B8C" w14:textId="1622FD0E" w:rsidR="00FD46B0" w:rsidRDefault="00FD46B0" w:rsidP="0095265D">
            <w:pPr>
              <w:jc w:val="center"/>
              <w:rPr>
                <w:color w:val="000000" w:themeColor="text1"/>
                <w:sz w:val="18"/>
              </w:rPr>
            </w:pPr>
            <w:r>
              <w:rPr>
                <w:color w:val="000000" w:themeColor="text1"/>
                <w:sz w:val="18"/>
              </w:rPr>
              <w:t>95.92%</w:t>
            </w: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406F59" w14:paraId="7B003494" w14:textId="77777777" w:rsidTr="00B3424A">
        <w:tc>
          <w:tcPr>
            <w:tcW w:w="394" w:type="dxa"/>
            <w:gridSpan w:val="3"/>
            <w:tcBorders>
              <w:top w:val="nil"/>
              <w:bottom w:val="nil"/>
            </w:tcBorders>
          </w:tcPr>
          <w:p w14:paraId="4BDB7043" w14:textId="77777777" w:rsidR="00406F59" w:rsidRDefault="00406F59" w:rsidP="00FA5DC2">
            <w:pPr>
              <w:rPr>
                <w:color w:val="000000" w:themeColor="text1"/>
                <w:sz w:val="18"/>
              </w:rPr>
            </w:pPr>
          </w:p>
        </w:tc>
        <w:tc>
          <w:tcPr>
            <w:tcW w:w="398" w:type="dxa"/>
            <w:tcBorders>
              <w:top w:val="nil"/>
              <w:bottom w:val="nil"/>
            </w:tcBorders>
          </w:tcPr>
          <w:p w14:paraId="3C6E9CB9" w14:textId="77777777" w:rsidR="00406F59" w:rsidRDefault="00406F59" w:rsidP="00FA5DC2">
            <w:pPr>
              <w:rPr>
                <w:color w:val="000000" w:themeColor="text1"/>
                <w:sz w:val="18"/>
              </w:rPr>
            </w:pPr>
          </w:p>
        </w:tc>
        <w:tc>
          <w:tcPr>
            <w:tcW w:w="1720" w:type="dxa"/>
            <w:gridSpan w:val="3"/>
            <w:tcBorders>
              <w:top w:val="nil"/>
              <w:bottom w:val="single" w:sz="4" w:space="0" w:color="808080" w:themeColor="background1" w:themeShade="80"/>
            </w:tcBorders>
          </w:tcPr>
          <w:p w14:paraId="7A7F2BA3" w14:textId="77853509" w:rsidR="00406F59" w:rsidRDefault="00406F59" w:rsidP="00FA5DC2">
            <w:pPr>
              <w:rPr>
                <w:color w:val="000000" w:themeColor="text1"/>
                <w:sz w:val="18"/>
              </w:rPr>
            </w:pPr>
          </w:p>
        </w:tc>
        <w:tc>
          <w:tcPr>
            <w:tcW w:w="1420" w:type="dxa"/>
            <w:gridSpan w:val="2"/>
            <w:tcBorders>
              <w:top w:val="nil"/>
              <w:bottom w:val="single" w:sz="4" w:space="0" w:color="808080" w:themeColor="background1" w:themeShade="80"/>
            </w:tcBorders>
            <w:vAlign w:val="center"/>
          </w:tcPr>
          <w:p w14:paraId="7BBA0286" w14:textId="658ED384" w:rsidR="00406F59" w:rsidRDefault="00406F59" w:rsidP="0095265D">
            <w:pPr>
              <w:jc w:val="center"/>
              <w:rPr>
                <w:color w:val="000000" w:themeColor="text1"/>
                <w:sz w:val="18"/>
              </w:rPr>
            </w:pPr>
            <w:r w:rsidRPr="00406F59">
              <w:rPr>
                <w:color w:val="000000" w:themeColor="text1"/>
                <w:sz w:val="18"/>
              </w:rPr>
              <w:t>χ</w:t>
            </w:r>
            <w:r w:rsidRPr="00406F59">
              <w:rPr>
                <w:color w:val="000000" w:themeColor="text1"/>
                <w:sz w:val="18"/>
                <w:vertAlign w:val="superscript"/>
              </w:rPr>
              <w:t>2</w:t>
            </w:r>
          </w:p>
        </w:tc>
        <w:tc>
          <w:tcPr>
            <w:tcW w:w="1502" w:type="dxa"/>
            <w:tcBorders>
              <w:top w:val="nil"/>
              <w:bottom w:val="single" w:sz="4" w:space="0" w:color="808080" w:themeColor="background1" w:themeShade="80"/>
            </w:tcBorders>
            <w:vAlign w:val="center"/>
          </w:tcPr>
          <w:p w14:paraId="29FFC7B1" w14:textId="6C576893" w:rsidR="00406F59" w:rsidRDefault="00406F59" w:rsidP="0095265D">
            <w:pPr>
              <w:jc w:val="center"/>
              <w:rPr>
                <w:color w:val="000000" w:themeColor="text1"/>
                <w:sz w:val="18"/>
              </w:rPr>
            </w:pPr>
            <w:r>
              <w:rPr>
                <w:color w:val="000000" w:themeColor="text1"/>
                <w:sz w:val="18"/>
              </w:rPr>
              <w:t>df</w:t>
            </w:r>
          </w:p>
        </w:tc>
        <w:tc>
          <w:tcPr>
            <w:tcW w:w="1240" w:type="dxa"/>
            <w:tcBorders>
              <w:top w:val="nil"/>
              <w:bottom w:val="single" w:sz="4" w:space="0" w:color="808080" w:themeColor="background1" w:themeShade="80"/>
            </w:tcBorders>
            <w:vAlign w:val="center"/>
          </w:tcPr>
          <w:p w14:paraId="549C9243" w14:textId="5A811CC8" w:rsidR="00406F59" w:rsidRDefault="00406F59" w:rsidP="0095265D">
            <w:pPr>
              <w:jc w:val="center"/>
              <w:rPr>
                <w:color w:val="000000" w:themeColor="text1"/>
                <w:sz w:val="18"/>
              </w:rPr>
            </w:pPr>
            <w:r>
              <w:rPr>
                <w:color w:val="000000" w:themeColor="text1"/>
                <w:sz w:val="18"/>
              </w:rPr>
              <w:t>p</w:t>
            </w:r>
          </w:p>
        </w:tc>
        <w:tc>
          <w:tcPr>
            <w:tcW w:w="866" w:type="dxa"/>
            <w:tcBorders>
              <w:top w:val="nil"/>
              <w:bottom w:val="nil"/>
            </w:tcBorders>
            <w:vAlign w:val="center"/>
          </w:tcPr>
          <w:p w14:paraId="15A400B0" w14:textId="582F0208" w:rsidR="00406F59" w:rsidRDefault="00406F59" w:rsidP="0095265D">
            <w:pPr>
              <w:jc w:val="center"/>
              <w:rPr>
                <w:color w:val="000000" w:themeColor="text1"/>
                <w:sz w:val="18"/>
              </w:rPr>
            </w:pPr>
          </w:p>
        </w:tc>
        <w:tc>
          <w:tcPr>
            <w:tcW w:w="780" w:type="dxa"/>
            <w:tcBorders>
              <w:top w:val="nil"/>
              <w:bottom w:val="nil"/>
            </w:tcBorders>
            <w:vAlign w:val="center"/>
          </w:tcPr>
          <w:p w14:paraId="4FBB2C70" w14:textId="1ADE2B47" w:rsidR="00406F59" w:rsidRDefault="00406F59" w:rsidP="0095265D">
            <w:pPr>
              <w:jc w:val="center"/>
              <w:rPr>
                <w:color w:val="000000" w:themeColor="text1"/>
                <w:sz w:val="18"/>
              </w:rPr>
            </w:pPr>
          </w:p>
        </w:tc>
        <w:tc>
          <w:tcPr>
            <w:tcW w:w="1040" w:type="dxa"/>
            <w:tcBorders>
              <w:top w:val="nil"/>
              <w:bottom w:val="nil"/>
            </w:tcBorders>
            <w:vAlign w:val="center"/>
          </w:tcPr>
          <w:p w14:paraId="5AA4AFFC" w14:textId="1FC31A8C" w:rsidR="00406F59" w:rsidRDefault="00406F59" w:rsidP="0095265D">
            <w:pPr>
              <w:jc w:val="center"/>
              <w:rPr>
                <w:color w:val="000000" w:themeColor="text1"/>
                <w:sz w:val="18"/>
              </w:rPr>
            </w:pPr>
          </w:p>
        </w:tc>
      </w:tr>
      <w:tr w:rsidR="00406F59" w14:paraId="76185D60" w14:textId="77777777" w:rsidTr="00B3424A">
        <w:tc>
          <w:tcPr>
            <w:tcW w:w="394" w:type="dxa"/>
            <w:gridSpan w:val="3"/>
            <w:tcBorders>
              <w:top w:val="nil"/>
              <w:bottom w:val="nil"/>
            </w:tcBorders>
          </w:tcPr>
          <w:p w14:paraId="51EE1065" w14:textId="1AD694F3" w:rsidR="00406F59" w:rsidRDefault="00406F59" w:rsidP="00FA5DC2">
            <w:pPr>
              <w:rPr>
                <w:color w:val="000000" w:themeColor="text1"/>
                <w:sz w:val="18"/>
              </w:rPr>
            </w:pPr>
            <w:r>
              <w:rPr>
                <w:color w:val="000000" w:themeColor="text1"/>
                <w:sz w:val="18"/>
              </w:rPr>
              <w:t/>
            </w:r>
          </w:p>
        </w:tc>
        <w:tc>
          <w:tcPr>
            <w:tcW w:w="398" w:type="dxa"/>
            <w:tcBorders>
              <w:top w:val="nil"/>
              <w:bottom w:val="nil"/>
            </w:tcBorders>
          </w:tcPr>
          <w:p w14:paraId="34F7CBA2" w14:textId="2FD9BD1D" w:rsidR="00406F59" w:rsidRDefault="00406F59"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nil"/>
            </w:tcBorders>
          </w:tcPr>
          <w:p w14:paraId="748F94F7" w14:textId="20291ED0" w:rsidR="00406F59" w:rsidRPr="00406F59" w:rsidRDefault="00A132D0" w:rsidP="00FA5DC2">
            <w:pPr>
              <w:rPr>
                <w:b/>
                <w:bCs/>
                <w:color w:val="000000" w:themeColor="text1"/>
                <w:sz w:val="18"/>
              </w:rPr>
            </w:pPr>
            <w:r>
              <w:rPr>
                <w:b/>
                <w:bCs/>
                <w:color w:val="000000" w:themeColor="text1"/>
                <w:sz w:val="18"/>
              </w:rPr>
              <w:t>Log-Rank Test</w:t>
            </w:r>
          </w:p>
        </w:tc>
        <w:tc>
          <w:tcPr>
            <w:tcW w:w="1420" w:type="dxa"/>
            <w:gridSpan w:val="2"/>
            <w:tcBorders>
              <w:top w:val="single" w:sz="4" w:space="0" w:color="808080" w:themeColor="background1" w:themeShade="80"/>
              <w:bottom w:val="nil"/>
            </w:tcBorders>
            <w:vAlign w:val="center"/>
          </w:tcPr>
          <w:p w14:paraId="4352B7D3" w14:textId="19DFFC5E" w:rsidR="00406F59" w:rsidRDefault="00406F59" w:rsidP="0095265D">
            <w:pPr>
              <w:jc w:val="center"/>
              <w:rPr>
                <w:color w:val="000000" w:themeColor="text1"/>
                <w:sz w:val="18"/>
              </w:rPr>
            </w:pPr>
            <w:r>
              <w:rPr>
                <w:color w:val="000000" w:themeColor="text1"/>
                <w:sz w:val="18"/>
              </w:rPr>
              <w:t>22.773</w:t>
            </w:r>
          </w:p>
        </w:tc>
        <w:tc>
          <w:tcPr>
            <w:tcW w:w="1502" w:type="dxa"/>
            <w:tcBorders>
              <w:top w:val="single" w:sz="4" w:space="0" w:color="808080" w:themeColor="background1" w:themeShade="80"/>
              <w:bottom w:val="nil"/>
            </w:tcBorders>
            <w:vAlign w:val="center"/>
          </w:tcPr>
          <w:p w14:paraId="5762E94D" w14:textId="215F18A0" w:rsidR="00406F59" w:rsidRDefault="00406F59" w:rsidP="0095265D">
            <w:pPr>
              <w:jc w:val="center"/>
              <w:rPr>
                <w:color w:val="000000" w:themeColor="text1"/>
                <w:sz w:val="18"/>
              </w:rPr>
            </w:pPr>
            <w:r>
              <w:rPr>
                <w:color w:val="000000" w:themeColor="text1"/>
                <w:sz w:val="18"/>
              </w:rPr>
              <w:t>1</w:t>
            </w:r>
          </w:p>
        </w:tc>
        <w:tc>
          <w:tcPr>
            <w:tcW w:w="1240" w:type="dxa"/>
            <w:tcBorders>
              <w:top w:val="single" w:sz="4" w:space="0" w:color="808080" w:themeColor="background1" w:themeShade="80"/>
              <w:bottom w:val="nil"/>
            </w:tcBorders>
            <w:vAlign w:val="center"/>
          </w:tcPr>
          <w:p w14:paraId="089D0C0A" w14:textId="3AD9C75B" w:rsidR="00406F59" w:rsidRDefault="00406F59" w:rsidP="0095265D">
            <w:pPr>
              <w:jc w:val="center"/>
              <w:rPr>
                <w:color w:val="000000" w:themeColor="text1"/>
                <w:sz w:val="18"/>
              </w:rPr>
            </w:pPr>
            <w:r>
              <w:rPr>
                <w:color w:val="000000" w:themeColor="text1"/>
                <w:sz w:val="18"/>
              </w:rPr>
              <w:t>0.000</w:t>
            </w:r>
          </w:p>
        </w:tc>
        <w:tc>
          <w:tcPr>
            <w:tcW w:w="866" w:type="dxa"/>
            <w:tcBorders>
              <w:top w:val="nil"/>
              <w:bottom w:val="nil"/>
            </w:tcBorders>
            <w:vAlign w:val="center"/>
          </w:tcPr>
          <w:p w14:paraId="0BE37FAD" w14:textId="3D7C52F5" w:rsidR="00406F59" w:rsidRDefault="00406F59" w:rsidP="0095265D">
            <w:pPr>
              <w:jc w:val="center"/>
              <w:rPr>
                <w:color w:val="000000" w:themeColor="text1"/>
                <w:sz w:val="18"/>
              </w:rPr>
            </w:pPr>
          </w:p>
        </w:tc>
        <w:tc>
          <w:tcPr>
            <w:tcW w:w="780" w:type="dxa"/>
            <w:tcBorders>
              <w:top w:val="nil"/>
              <w:bottom w:val="nil"/>
            </w:tcBorders>
            <w:vAlign w:val="center"/>
          </w:tcPr>
          <w:p w14:paraId="31A5D17C" w14:textId="485D4712" w:rsidR="00406F59" w:rsidRDefault="00406F59" w:rsidP="0095265D">
            <w:pPr>
              <w:jc w:val="center"/>
              <w:rPr>
                <w:color w:val="000000" w:themeColor="text1"/>
                <w:sz w:val="18"/>
              </w:rPr>
            </w:pPr>
          </w:p>
        </w:tc>
        <w:tc>
          <w:tcPr>
            <w:tcW w:w="1040" w:type="dxa"/>
            <w:tcBorders>
              <w:top w:val="nil"/>
              <w:bottom w:val="nil"/>
            </w:tcBorders>
            <w:vAlign w:val="center"/>
          </w:tcPr>
          <w:p w14:paraId="41626062" w14:textId="4C508724" w:rsidR="00406F59" w:rsidRDefault="00406F59" w:rsidP="0095265D">
            <w:pPr>
              <w:jc w:val="center"/>
              <w:rPr>
                <w:color w:val="000000" w:themeColor="text1"/>
                <w:sz w:val="18"/>
              </w:rPr>
            </w:pP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1B1280" w14:paraId="03B2DACF" w14:textId="77777777" w:rsidTr="00B3424A">
        <w:tc>
          <w:tcPr>
            <w:tcW w:w="394" w:type="dxa"/>
            <w:gridSpan w:val="3"/>
            <w:tcBorders>
              <w:top w:val="nil"/>
              <w:bottom w:val="nil"/>
            </w:tcBorders>
          </w:tcPr>
          <w:p w14:paraId="0A19E584" w14:textId="77777777" w:rsidR="001B1280" w:rsidRDefault="001B1280" w:rsidP="00FA5DC2">
            <w:pPr>
              <w:rPr>
                <w:color w:val="000000" w:themeColor="text1"/>
                <w:sz w:val="18"/>
              </w:rPr>
            </w:pPr>
          </w:p>
        </w:tc>
        <w:tc>
          <w:tcPr>
            <w:tcW w:w="398" w:type="dxa"/>
            <w:tcBorders>
              <w:top w:val="nil"/>
              <w:bottom w:val="nil"/>
            </w:tcBorders>
          </w:tcPr>
          <w:p w14:paraId="1E869EA5" w14:textId="77777777" w:rsidR="001B1280" w:rsidRDefault="001B1280" w:rsidP="00FA5DC2">
            <w:pPr>
              <w:rPr>
                <w:color w:val="000000" w:themeColor="text1"/>
                <w:sz w:val="18"/>
              </w:rPr>
            </w:pPr>
          </w:p>
        </w:tc>
        <w:tc>
          <w:tcPr>
            <w:tcW w:w="1720" w:type="dxa"/>
            <w:gridSpan w:val="3"/>
            <w:tcBorders>
              <w:top w:val="nil"/>
              <w:bottom w:val="single" w:sz="4" w:space="0" w:color="808080" w:themeColor="background1" w:themeShade="80"/>
            </w:tcBorders>
          </w:tcPr>
          <w:p w14:paraId="2D80E16E" w14:textId="7A93EA5A" w:rsidR="001B1280" w:rsidRDefault="001B1280" w:rsidP="00FA5DC2">
            <w:pPr>
              <w:rPr>
                <w:color w:val="000000" w:themeColor="text1"/>
                <w:sz w:val="18"/>
              </w:rPr>
            </w:pPr>
          </w:p>
        </w:tc>
        <w:tc>
          <w:tcPr>
            <w:tcW w:w="1420" w:type="dxa"/>
            <w:gridSpan w:val="2"/>
            <w:tcBorders>
              <w:top w:val="nil"/>
              <w:bottom w:val="single" w:sz="4" w:space="0" w:color="808080" w:themeColor="background1" w:themeShade="80"/>
            </w:tcBorders>
            <w:vAlign w:val="center"/>
          </w:tcPr>
          <w:p w14:paraId="4455095C" w14:textId="06300B84" w:rsidR="001B1280" w:rsidRDefault="001B1280" w:rsidP="0095265D">
            <w:pPr>
              <w:jc w:val="center"/>
              <w:rPr>
                <w:color w:val="000000" w:themeColor="text1"/>
                <w:sz w:val="18"/>
              </w:rPr>
            </w:pPr>
            <w:r>
              <w:rPr>
                <w:color w:val="000000" w:themeColor="text1"/>
                <w:sz w:val="18"/>
              </w:rPr>
              <w:t>Hazard Ratio</w:t>
            </w:r>
          </w:p>
        </w:tc>
        <w:tc>
          <w:tcPr>
            <w:tcW w:w="1502" w:type="dxa"/>
            <w:tcBorders>
              <w:top w:val="nil"/>
              <w:bottom w:val="single" w:sz="4" w:space="0" w:color="808080" w:themeColor="background1" w:themeShade="80"/>
            </w:tcBorders>
            <w:vAlign w:val="center"/>
          </w:tcPr>
          <w:p w14:paraId="0D54E471" w14:textId="55F500F6" w:rsidR="001B1280" w:rsidRDefault="001B1280" w:rsidP="0095265D">
            <w:pPr>
              <w:jc w:val="center"/>
              <w:rPr>
                <w:color w:val="000000" w:themeColor="text1"/>
                <w:sz w:val="18"/>
              </w:rPr>
            </w:pPr>
            <w:r>
              <w:rPr>
                <w:color w:val="000000" w:themeColor="text1"/>
                <w:sz w:val="18"/>
              </w:rPr>
              <w:t>95% CI</w:t>
            </w:r>
          </w:p>
        </w:tc>
        <w:tc>
          <w:tcPr>
            <w:tcW w:w="1240" w:type="dxa"/>
            <w:tcBorders>
              <w:top w:val="nil"/>
              <w:bottom w:val="single" w:sz="4" w:space="0" w:color="808080" w:themeColor="background1" w:themeShade="80"/>
            </w:tcBorders>
            <w:vAlign w:val="center"/>
          </w:tcPr>
          <w:p w14:paraId="0CCC8A9C" w14:textId="4691F330" w:rsidR="001B1280" w:rsidRDefault="001B1280" w:rsidP="0095265D">
            <w:pPr>
              <w:jc w:val="center"/>
              <w:rPr>
                <w:color w:val="000000" w:themeColor="text1"/>
                <w:sz w:val="18"/>
              </w:rPr>
            </w:pPr>
            <w:r w:rsidRPr="00406F59">
              <w:rPr>
                <w:color w:val="000000" w:themeColor="text1"/>
                <w:sz w:val="18"/>
              </w:rPr>
              <w:t>χ</w:t>
            </w:r>
            <w:r w:rsidRPr="00406F59">
              <w:rPr>
                <w:color w:val="000000" w:themeColor="text1"/>
                <w:sz w:val="18"/>
                <w:vertAlign w:val="superscript"/>
              </w:rPr>
              <w:t>2</w:t>
            </w:r>
          </w:p>
        </w:tc>
        <w:tc>
          <w:tcPr>
            <w:tcW w:w="866" w:type="dxa"/>
            <w:tcBorders>
              <w:top w:val="nil"/>
              <w:bottom w:val="single" w:sz="4" w:space="0" w:color="808080" w:themeColor="background1" w:themeShade="80"/>
            </w:tcBorders>
            <w:vAlign w:val="center"/>
          </w:tcPr>
          <w:p w14:paraId="1DEE480F" w14:textId="682B4529" w:rsidR="001B1280" w:rsidRDefault="001B1280" w:rsidP="0095265D">
            <w:pPr>
              <w:jc w:val="center"/>
              <w:rPr>
                <w:color w:val="000000" w:themeColor="text1"/>
                <w:sz w:val="18"/>
              </w:rPr>
            </w:pPr>
            <w:r>
              <w:rPr>
                <w:color w:val="000000" w:themeColor="text1"/>
                <w:sz w:val="18"/>
              </w:rPr>
              <w:t>df</w:t>
            </w:r>
          </w:p>
        </w:tc>
        <w:tc>
          <w:tcPr>
            <w:tcW w:w="1820" w:type="dxa"/>
            <w:gridSpan w:val="2"/>
            <w:tcBorders>
              <w:top w:val="nil"/>
              <w:bottom w:val="single" w:sz="4" w:space="0" w:color="808080" w:themeColor="background1" w:themeShade="80"/>
            </w:tcBorders>
            <w:vAlign w:val="center"/>
          </w:tcPr>
          <w:p w14:paraId="4BEDFA94" w14:textId="49DA20AA" w:rsidR="001B1280" w:rsidRDefault="001B1280" w:rsidP="0095265D">
            <w:pPr>
              <w:jc w:val="center"/>
              <w:rPr>
                <w:color w:val="000000" w:themeColor="text1"/>
                <w:sz w:val="18"/>
              </w:rPr>
            </w:pPr>
            <w:r>
              <w:rPr>
                <w:color w:val="000000" w:themeColor="text1"/>
                <w:sz w:val="18"/>
              </w:rPr>
              <w:t>p</w:t>
            </w:r>
          </w:p>
        </w:tc>
      </w:tr>
      <w:tr w:rsidR="001B1280" w14:paraId="16DD12C8" w14:textId="77777777" w:rsidTr="00B3424A">
        <w:tc>
          <w:tcPr>
            <w:tcW w:w="394" w:type="dxa"/>
            <w:gridSpan w:val="3"/>
            <w:tcBorders>
              <w:top w:val="nil"/>
              <w:bottom w:val="nil"/>
            </w:tcBorders>
          </w:tcPr>
          <w:p w14:paraId="7F80DEE8" w14:textId="77777777" w:rsidR="001B1280" w:rsidRDefault="001B1280" w:rsidP="00FA5DC2">
            <w:pPr>
              <w:rPr>
                <w:color w:val="000000" w:themeColor="text1"/>
                <w:sz w:val="18"/>
              </w:rPr>
            </w:pPr>
            <w:r>
              <w:rPr>
                <w:color w:val="000000" w:themeColor="text1"/>
                <w:sz w:val="18"/>
              </w:rPr>
              <w:t/>
            </w:r>
          </w:p>
        </w:tc>
        <w:tc>
          <w:tcPr>
            <w:tcW w:w="398" w:type="dxa"/>
            <w:tcBorders>
              <w:top w:val="nil"/>
              <w:bottom w:val="nil"/>
            </w:tcBorders>
          </w:tcPr>
          <w:p w14:paraId="0DF474D4" w14:textId="77777777" w:rsidR="001B1280" w:rsidRDefault="001B1280"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nil"/>
            </w:tcBorders>
          </w:tcPr>
          <w:p w14:paraId="0DD5A905" w14:textId="65623BB1" w:rsidR="001B1280" w:rsidRPr="00A132D0" w:rsidRDefault="001B1280" w:rsidP="00FA5DC2">
            <w:pPr>
              <w:rPr>
                <w:b/>
                <w:bCs/>
                <w:color w:val="000000" w:themeColor="text1"/>
                <w:sz w:val="18"/>
              </w:rPr>
            </w:pPr>
            <w:r>
              <w:rPr>
                <w:b/>
                <w:bCs/>
                <w:color w:val="000000" w:themeColor="text1"/>
                <w:sz w:val="18"/>
              </w:rPr>
              <w:t>Hazard Ratio and Proportionality</w:t>
            </w:r>
          </w:p>
        </w:tc>
        <w:tc>
          <w:tcPr>
            <w:tcW w:w="1420" w:type="dxa"/>
            <w:gridSpan w:val="2"/>
            <w:tcBorders>
              <w:top w:val="single" w:sz="4" w:space="0" w:color="808080" w:themeColor="background1" w:themeShade="80"/>
              <w:bottom w:val="nil"/>
            </w:tcBorders>
            <w:vAlign w:val="center"/>
          </w:tcPr>
          <w:p w14:paraId="58C1D5E5" w14:textId="3CAC8C27" w:rsidR="001B1280" w:rsidRDefault="001B1280" w:rsidP="0095265D">
            <w:pPr>
              <w:jc w:val="center"/>
              <w:rPr>
                <w:color w:val="000000" w:themeColor="text1"/>
                <w:sz w:val="18"/>
              </w:rPr>
            </w:pPr>
            <w:r>
              <w:rPr>
                <w:color w:val="000000" w:themeColor="text1"/>
                <w:sz w:val="18"/>
              </w:rPr>
              <w:t>1.155</w:t>
            </w:r>
          </w:p>
        </w:tc>
        <w:tc>
          <w:tcPr>
            <w:tcW w:w="1502" w:type="dxa"/>
            <w:tcBorders>
              <w:top w:val="single" w:sz="4" w:space="0" w:color="808080" w:themeColor="background1" w:themeShade="80"/>
              <w:bottom w:val="nil"/>
            </w:tcBorders>
            <w:vAlign w:val="center"/>
          </w:tcPr>
          <w:p w14:paraId="1F378B0F" w14:textId="28F13059" w:rsidR="001B1280" w:rsidRDefault="001B1280" w:rsidP="0095265D">
            <w:pPr>
              <w:jc w:val="center"/>
              <w:rPr>
                <w:color w:val="000000" w:themeColor="text1"/>
                <w:sz w:val="18"/>
              </w:rPr>
            </w:pPr>
            <w:r>
              <w:rPr>
                <w:color w:val="000000" w:themeColor="text1"/>
                <w:sz w:val="18"/>
              </w:rPr>
              <w:t>(1.088, 1.225)</w:t>
            </w:r>
          </w:p>
        </w:tc>
        <w:tc>
          <w:tcPr>
            <w:tcW w:w="1240" w:type="dxa"/>
            <w:tcBorders>
              <w:top w:val="single" w:sz="4" w:space="0" w:color="808080" w:themeColor="background1" w:themeShade="80"/>
              <w:bottom w:val="nil"/>
            </w:tcBorders>
            <w:vAlign w:val="center"/>
          </w:tcPr>
          <w:p w14:paraId="30DE8243" w14:textId="205FC7FA" w:rsidR="001B1280" w:rsidRDefault="001B1280" w:rsidP="0095265D">
            <w:pPr>
              <w:jc w:val="center"/>
              <w:rPr>
                <w:color w:val="000000" w:themeColor="text1"/>
                <w:sz w:val="18"/>
              </w:rPr>
            </w:pPr>
            <w:r>
              <w:rPr>
                <w:color w:val="000000" w:themeColor="text1"/>
                <w:sz w:val="18"/>
              </w:rPr>
              <w:t>14.631</w:t>
            </w:r>
          </w:p>
        </w:tc>
        <w:tc>
          <w:tcPr>
            <w:tcW w:w="866" w:type="dxa"/>
            <w:tcBorders>
              <w:top w:val="single" w:sz="4" w:space="0" w:color="808080" w:themeColor="background1" w:themeShade="80"/>
              <w:bottom w:val="nil"/>
            </w:tcBorders>
            <w:vAlign w:val="center"/>
          </w:tcPr>
          <w:p w14:paraId="63380693" w14:textId="1587784C" w:rsidR="001B1280" w:rsidRDefault="001B1280" w:rsidP="0095265D">
            <w:pPr>
              <w:jc w:val="center"/>
              <w:rPr>
                <w:color w:val="000000" w:themeColor="text1"/>
                <w:sz w:val="18"/>
              </w:rPr>
            </w:pPr>
            <w:r>
              <w:rPr>
                <w:color w:val="000000" w:themeColor="text1"/>
                <w:sz w:val="18"/>
              </w:rPr>
              <w:t>1</w:t>
            </w:r>
          </w:p>
        </w:tc>
        <w:tc>
          <w:tcPr>
            <w:tcW w:w="1820" w:type="dxa"/>
            <w:gridSpan w:val="2"/>
            <w:tcBorders>
              <w:top w:val="single" w:sz="4" w:space="0" w:color="808080" w:themeColor="background1" w:themeShade="80"/>
              <w:bottom w:val="nil"/>
            </w:tcBorders>
            <w:vAlign w:val="center"/>
          </w:tcPr>
          <w:p w14:paraId="64D9E96E" w14:textId="0A7E3B7E" w:rsidR="001B1280" w:rsidRDefault="001B1280" w:rsidP="0095265D">
            <w:pPr>
              <w:jc w:val="center"/>
              <w:rPr>
                <w:color w:val="000000" w:themeColor="text1"/>
                <w:sz w:val="18"/>
              </w:rPr>
            </w:pPr>
            <w:r>
              <w:rPr>
                <w:color w:val="000000" w:themeColor="text1"/>
                <w:sz w:val="18"/>
              </w:rPr>
              <w:t>0.000</w:t>
            </w: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EF504F" w:rsidRPr="002066FC" w14:paraId="19BF1404" w14:textId="77777777" w:rsidTr="000F3263">
        <w:tc>
          <w:tcPr>
            <w:tcW w:w="308" w:type="dxa"/>
            <w:gridSpan w:val="2"/>
            <w:tcBorders>
              <w:top w:val="nil"/>
              <w:left w:val="nil"/>
              <w:bottom w:val="nil"/>
              <w:right w:val="nil"/>
            </w:tcBorders>
            <w:tcMar>
              <w:top w:w="58" w:type="dxa"/>
              <w:bottom w:w="58" w:type="dxa"/>
            </w:tcMar>
          </w:tcPr>
          <w:p w14:paraId="7DEEA16C" w14:textId="77777777" w:rsidR="009503A3" w:rsidRPr="002066FC" w:rsidRDefault="009503A3" w:rsidP="00FA5DC2">
            <w:pPr>
              <w:rPr>
                <w:color w:val="000000" w:themeColor="text1"/>
                <w:sz w:val="18"/>
              </w:rPr>
            </w:pPr>
            <w:r w:rsidRPr="002066FC">
              <w:rPr>
                <w:color w:val="000000" w:themeColor="text1"/>
                <w:sz w:val="18"/>
              </w:rPr>
              <w:t/>
            </w:r>
          </w:p>
        </w:tc>
        <w:tc>
          <w:tcPr>
            <w:tcW w:w="502" w:type="dxa"/>
            <w:gridSpan w:val="3"/>
            <w:tcBorders>
              <w:top w:val="nil"/>
              <w:left w:val="nil"/>
              <w:bottom w:val="nil"/>
              <w:right w:val="nil"/>
            </w:tcBorders>
            <w:tcMar>
              <w:top w:w="58" w:type="dxa"/>
              <w:bottom w:w="58" w:type="dxa"/>
            </w:tcMar>
          </w:tcPr>
          <w:p w14:paraId="46B3AB9D" w14:textId="77777777" w:rsidR="009503A3" w:rsidRPr="002066FC" w:rsidRDefault="009503A3" w:rsidP="00FA5DC2">
            <w:pPr>
              <w:rPr>
                <w:color w:val="000000" w:themeColor="text1"/>
                <w:sz w:val="18"/>
              </w:rPr>
            </w:pPr>
            <w:r w:rsidRPr="002066FC">
              <w:rPr>
                <w:color w:val="000000" w:themeColor="text1"/>
                <w:sz w:val="18"/>
              </w:rPr>
              <w:t/>
            </w:r>
          </w:p>
        </w:tc>
        <w:tc>
          <w:tcPr>
            <w:tcW w:w="8550" w:type="dxa"/>
            <w:gridSpan w:val="9"/>
            <w:tcBorders>
              <w:top w:val="nil"/>
              <w:left w:val="nil"/>
              <w:bottom w:val="nil"/>
              <w:right w:val="nil"/>
            </w:tcBorders>
            <w:tcMar>
              <w:top w:w="58" w:type="dxa"/>
              <w:bottom w:w="58" w:type="dxa"/>
            </w:tcMar>
          </w:tcPr>
          <w:p w14:paraId="75CB77C7" w14:textId="77777777" w:rsidR="009503A3" w:rsidRPr="002066FC" w:rsidRDefault="009503A3" w:rsidP="00FA5DC2">
            <w:pPr>
              <w:rPr>
                <w:color w:val="000000" w:themeColor="text1"/>
                <w:sz w:val="18"/>
              </w:rPr>
            </w:pPr>
            <w:r w:rsidRPr="002066FC">
              <w:rPr>
                <w:color w:val="000000" w:themeColor="text1"/>
                <w:sz w:val="18"/>
              </w:rPr>
              <w:t/>
            </w:r>
            <w:r>
              <w:drawing>
                <wp:inline distT="0" distR="0" distB="0" distL="0">
                  <wp:extent cx="4191000" cy="1041400"/>
                  <wp:docPr id="11" name="Drawing 11" descr="lines.png"/>
                  <a:graphic xmlns:a="http://schemas.openxmlformats.org/drawingml/2006/main">
                    <a:graphicData uri="http://schemas.openxmlformats.org/drawingml/2006/picture">
                      <pic:pic xmlns:pic="http://schemas.openxmlformats.org/drawingml/2006/picture">
                        <pic:nvPicPr>
                          <pic:cNvPr id="0" name="Picture 11" descr="lines.png"/>
                          <pic:cNvPicPr>
                            <a:picLocks noChangeAspect="true"/>
                          </pic:cNvPicPr>
                        </pic:nvPicPr>
                        <pic:blipFill>
                          <a:blip r:embed="rId20"/>
                          <a:stretch>
                            <a:fillRect/>
                          </a:stretch>
                        </pic:blipFill>
                        <pic:spPr>
                          <a:xfrm>
                            <a:off x="0" y="0"/>
                            <a:ext cx="4191000" cy="1041400"/>
                          </a:xfrm>
                          <a:prstGeom prst="rect">
                            <a:avLst/>
                          </a:prstGeom>
                        </pic:spPr>
                      </pic:pic>
                    </a:graphicData>
                  </a:graphic>
                </wp:inline>
              </w:drawing>
            </w:r>
          </w:p>
        </w:tc>
      </w:tr>
      <w:tr w:rsidR="00EF504F" w:rsidRPr="002066FC" w14:paraId="19BF1404" w14:textId="77777777" w:rsidTr="000F3263">
        <w:tc>
          <w:tcPr>
            <w:tcW w:w="308" w:type="dxa"/>
            <w:gridSpan w:val="2"/>
            <w:tcBorders>
              <w:top w:val="nil"/>
              <w:left w:val="nil"/>
              <w:bottom w:val="nil"/>
              <w:right w:val="nil"/>
            </w:tcBorders>
            <w:tcMar>
              <w:top w:w="58" w:type="dxa"/>
              <w:bottom w:w="58" w:type="dxa"/>
            </w:tcMar>
          </w:tcPr>
          <w:p w14:paraId="7DEEA16C" w14:textId="77777777" w:rsidR="009503A3" w:rsidRPr="002066FC" w:rsidRDefault="009503A3" w:rsidP="00FA5DC2">
            <w:pPr>
              <w:rPr>
                <w:color w:val="000000" w:themeColor="text1"/>
                <w:sz w:val="18"/>
              </w:rPr>
            </w:pPr>
            <w:r w:rsidRPr="002066FC">
              <w:rPr>
                <w:color w:val="000000" w:themeColor="text1"/>
                <w:sz w:val="18"/>
              </w:rPr>
              <w:t/>
            </w:r>
          </w:p>
        </w:tc>
        <w:tc>
          <w:tcPr>
            <w:tcW w:w="502" w:type="dxa"/>
            <w:gridSpan w:val="3"/>
            <w:tcBorders>
              <w:top w:val="nil"/>
              <w:left w:val="nil"/>
              <w:bottom w:val="nil"/>
              <w:right w:val="nil"/>
            </w:tcBorders>
            <w:tcMar>
              <w:top w:w="58" w:type="dxa"/>
              <w:bottom w:w="58" w:type="dxa"/>
            </w:tcMar>
          </w:tcPr>
          <w:p w14:paraId="46B3AB9D" w14:textId="77777777" w:rsidR="009503A3" w:rsidRPr="002066FC" w:rsidRDefault="009503A3" w:rsidP="00FA5DC2">
            <w:pPr>
              <w:rPr>
                <w:color w:val="000000" w:themeColor="text1"/>
                <w:sz w:val="18"/>
              </w:rPr>
            </w:pPr>
            <w:r w:rsidRPr="002066FC">
              <w:rPr>
                <w:color w:val="000000" w:themeColor="text1"/>
                <w:sz w:val="18"/>
              </w:rPr>
              <w:t/>
            </w:r>
          </w:p>
        </w:tc>
        <w:tc>
          <w:tcPr>
            <w:tcW w:w="8550" w:type="dxa"/>
            <w:gridSpan w:val="9"/>
            <w:tcBorders>
              <w:top w:val="nil"/>
              <w:left w:val="nil"/>
              <w:bottom w:val="nil"/>
              <w:right w:val="nil"/>
            </w:tcBorders>
            <w:tcMar>
              <w:top w:w="58" w:type="dxa"/>
              <w:bottom w:w="58" w:type="dxa"/>
            </w:tcMar>
          </w:tcPr>
          <w:p w14:paraId="75CB77C7" w14:textId="77777777" w:rsidR="009503A3" w:rsidRPr="002066FC" w:rsidRDefault="009503A3" w:rsidP="00FA5DC2">
            <w:pPr>
              <w:rPr>
                <w:color w:val="000000" w:themeColor="text1"/>
                <w:sz w:val="18"/>
              </w:rPr>
            </w:pPr>
            <w:r w:rsidRPr="002066FC">
              <w:rPr>
                <w:color w:val="000000" w:themeColor="text1"/>
                <w:sz w:val="18"/>
              </w:rPr>
              <w:t>2,733 patients in Cohort 1 and 3,996 patients in Cohort 2 were excluded from results because they had the outcome prior to the time window.</w:t>
            </w:r>
          </w:p>
        </w:tc>
      </w:tr>
      <w:tr w:rsidR="009503A3" w:rsidRPr="002066FC" w14:paraId="303CD032" w14:textId="77777777" w:rsidTr="00B3424A">
        <w:tc>
          <w:tcPr>
            <w:tcW w:w="9360" w:type="dxa"/>
            <w:gridSpan w:val="14"/>
            <w:tcBorders>
              <w:top w:val="single" w:sz="4" w:space="0" w:color="808080" w:themeColor="background1" w:themeShade="80"/>
              <w:bottom w:val="single" w:sz="4" w:space="0" w:color="808080" w:themeColor="background1" w:themeShade="80"/>
            </w:tcBorders>
            <w:shd w:val="clear" w:color="auto" w:fill="BFBFBF" w:themeFill="background1" w:themeFillShade="BF"/>
          </w:tcPr>
          <w:p w14:paraId="4264CDED" w14:textId="77777777" w:rsidR="009503A3" w:rsidRPr="002066FC" w:rsidRDefault="009503A3" w:rsidP="00264F10">
            <w:pPr>
              <w:rPr>
                <w:b/>
                <w:color w:val="000000" w:themeColor="text1"/>
                <w:sz w:val="18"/>
              </w:rPr>
            </w:pPr>
            <w:r w:rsidRPr="002066FC">
              <w:rPr>
                <w:b/>
                <w:color w:val="000000" w:themeColor="text1"/>
                <w:sz w:val="18"/>
              </w:rPr>
              <w:t>5 NCO_Melanoma</w:t>
            </w:r>
          </w:p>
        </w:tc>
      </w:tr>
      <w:tr w:rsidR="00EF504F" w:rsidRPr="002066FC" w14:paraId="0E44BC0B" w14:textId="77777777" w:rsidTr="00451313">
        <w:tc>
          <w:tcPr>
            <w:tcW w:w="308" w:type="dxa"/>
            <w:gridSpan w:val="2"/>
            <w:tcBorders>
              <w:top w:val="single" w:sz="4" w:space="0" w:color="808080" w:themeColor="background1" w:themeShade="80"/>
              <w:bottom w:val="nil"/>
            </w:tcBorders>
            <w:shd w:val="clear" w:color="auto" w:fill="FFFFFF" w:themeFill="background1"/>
          </w:tcPr>
          <w:p w14:paraId="280BD280" w14:textId="77777777" w:rsidR="009503A3" w:rsidRPr="002066FC" w:rsidRDefault="009503A3" w:rsidP="00264F10">
            <w:pPr>
              <w:rPr>
                <w:b/>
                <w:color w:val="000000" w:themeColor="text1"/>
                <w:sz w:val="18"/>
              </w:rPr>
            </w:pPr>
          </w:p>
        </w:tc>
        <w:tc>
          <w:tcPr>
            <w:tcW w:w="9052" w:type="dxa"/>
            <w:gridSpan w:val="12"/>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8974526" w14:textId="77777777" w:rsidR="009503A3" w:rsidRPr="002066FC" w:rsidRDefault="009503A3" w:rsidP="00264F10">
            <w:pPr>
              <w:rPr>
                <w:b/>
                <w:color w:val="000000" w:themeColor="text1"/>
                <w:sz w:val="18"/>
              </w:rPr>
            </w:pPr>
            <w:r w:rsidRPr="002066FC">
              <w:rPr>
                <w:b/>
                <w:color w:val="000000" w:themeColor="text1"/>
                <w:sz w:val="18"/>
              </w:rPr>
              <w:t>Kaplan - Meier survival analysis excluding patients with outcome prior to the time window</w:t>
            </w:r>
          </w:p>
        </w:tc>
      </w:tr>
      <w:tr w:rsidR="00FD46B0" w14:paraId="4DDD13D8" w14:textId="77777777" w:rsidTr="00B3424A">
        <w:tc>
          <w:tcPr>
            <w:tcW w:w="394" w:type="dxa"/>
            <w:gridSpan w:val="3"/>
            <w:tcBorders>
              <w:top w:val="nil"/>
              <w:bottom w:val="nil"/>
            </w:tcBorders>
          </w:tcPr>
          <w:p w14:paraId="1CC471DE" w14:textId="77777777" w:rsidR="00FD46B0" w:rsidRDefault="00FD46B0" w:rsidP="00FA5DC2">
            <w:pPr>
              <w:rPr>
                <w:color w:val="000000" w:themeColor="text1"/>
                <w:sz w:val="18"/>
              </w:rPr>
            </w:pPr>
          </w:p>
        </w:tc>
        <w:tc>
          <w:tcPr>
            <w:tcW w:w="398" w:type="dxa"/>
            <w:tcBorders>
              <w:top w:val="nil"/>
              <w:bottom w:val="nil"/>
            </w:tcBorders>
          </w:tcPr>
          <w:p w14:paraId="375108B9" w14:textId="77777777" w:rsidR="00FD46B0" w:rsidRDefault="00FD46B0" w:rsidP="00FA5DC2">
            <w:pPr>
              <w:rPr>
                <w:color w:val="000000" w:themeColor="text1"/>
                <w:sz w:val="18"/>
              </w:rPr>
            </w:pPr>
          </w:p>
        </w:tc>
        <w:tc>
          <w:tcPr>
            <w:tcW w:w="1720" w:type="dxa"/>
            <w:gridSpan w:val="3"/>
            <w:tcBorders>
              <w:top w:val="single" w:sz="4" w:space="0" w:color="808080" w:themeColor="background1" w:themeShade="80"/>
              <w:bottom w:val="single" w:sz="4" w:space="0" w:color="808080" w:themeColor="background1" w:themeShade="80"/>
            </w:tcBorders>
            <w:vAlign w:val="center"/>
          </w:tcPr>
          <w:p w14:paraId="3AC86817" w14:textId="77777777" w:rsidR="00FD46B0" w:rsidRDefault="00FD46B0" w:rsidP="00FA5DC2">
            <w:pPr>
              <w:rPr>
                <w:color w:val="000000" w:themeColor="text1"/>
                <w:sz w:val="18"/>
              </w:rPr>
            </w:pPr>
            <w:r>
              <w:rPr>
                <w:color w:val="000000" w:themeColor="text1"/>
                <w:sz w:val="18"/>
              </w:rPr>
              <w:t>Cohort</w:t>
            </w:r>
          </w:p>
        </w:tc>
        <w:tc>
          <w:tcPr>
            <w:tcW w:w="1420" w:type="dxa"/>
            <w:gridSpan w:val="2"/>
            <w:tcBorders>
              <w:top w:val="single" w:sz="4" w:space="0" w:color="808080" w:themeColor="background1" w:themeShade="80"/>
              <w:bottom w:val="single" w:sz="4" w:space="0" w:color="808080" w:themeColor="background1" w:themeShade="80"/>
            </w:tcBorders>
            <w:vAlign w:val="center"/>
          </w:tcPr>
          <w:p w14:paraId="354E0DC0" w14:textId="77777777" w:rsidR="00FD46B0" w:rsidRDefault="00FD46B0" w:rsidP="0095265D">
            <w:pPr>
              <w:jc w:val="center"/>
              <w:rPr>
                <w:color w:val="000000" w:themeColor="text1"/>
                <w:sz w:val="18"/>
              </w:rPr>
            </w:pPr>
            <w:r>
              <w:rPr>
                <w:color w:val="000000" w:themeColor="text1"/>
                <w:sz w:val="18"/>
              </w:rPr>
              <w:t>Patients in cohort</w:t>
            </w:r>
          </w:p>
        </w:tc>
        <w:tc>
          <w:tcPr>
            <w:tcW w:w="1502" w:type="dxa"/>
            <w:tcBorders>
              <w:top w:val="single" w:sz="4" w:space="0" w:color="808080" w:themeColor="background1" w:themeShade="80"/>
              <w:bottom w:val="single" w:sz="4" w:space="0" w:color="808080" w:themeColor="background1" w:themeShade="80"/>
            </w:tcBorders>
            <w:vAlign w:val="center"/>
          </w:tcPr>
          <w:p w14:paraId="0E725EF6" w14:textId="77777777" w:rsidR="00FD46B0" w:rsidRDefault="00FD46B0" w:rsidP="0095265D">
            <w:pPr>
              <w:jc w:val="center"/>
              <w:rPr>
                <w:color w:val="000000" w:themeColor="text1"/>
                <w:sz w:val="18"/>
              </w:rPr>
            </w:pPr>
            <w:r>
              <w:rPr>
                <w:color w:val="000000" w:themeColor="text1"/>
                <w:sz w:val="18"/>
              </w:rPr>
              <w:t>Patients with outcome</w:t>
            </w:r>
          </w:p>
        </w:tc>
        <w:tc>
          <w:tcPr>
            <w:tcW w:w="1240" w:type="dxa"/>
            <w:tcBorders>
              <w:top w:val="single" w:sz="4" w:space="0" w:color="808080" w:themeColor="background1" w:themeShade="80"/>
              <w:bottom w:val="single" w:sz="4" w:space="0" w:color="808080" w:themeColor="background1" w:themeShade="80"/>
            </w:tcBorders>
            <w:vAlign w:val="center"/>
          </w:tcPr>
          <w:p w14:paraId="54B1BF89" w14:textId="783A68D8" w:rsidR="00FD46B0" w:rsidRDefault="00FD46B0" w:rsidP="0095265D">
            <w:pPr>
              <w:jc w:val="center"/>
              <w:rPr>
                <w:color w:val="000000" w:themeColor="text1"/>
                <w:sz w:val="18"/>
              </w:rPr>
            </w:pPr>
            <w:r>
              <w:rPr>
                <w:color w:val="000000" w:themeColor="text1"/>
                <w:sz w:val="18"/>
              </w:rPr>
              <w:t>Median survival (days)</w:t>
            </w:r>
          </w:p>
        </w:tc>
        <w:tc>
          <w:tcPr>
            <w:tcW w:w="2686" w:type="dxa"/>
            <w:gridSpan w:val="3"/>
            <w:tcBorders>
              <w:top w:val="single" w:sz="4" w:space="0" w:color="808080" w:themeColor="background1" w:themeShade="80"/>
              <w:bottom w:val="single" w:sz="4" w:space="0" w:color="808080" w:themeColor="background1" w:themeShade="80"/>
            </w:tcBorders>
            <w:vAlign w:val="center"/>
          </w:tcPr>
          <w:p w14:paraId="271AE557" w14:textId="40F3C26E" w:rsidR="00FD46B0" w:rsidRDefault="00FD46B0" w:rsidP="0095265D">
            <w:pPr>
              <w:jc w:val="center"/>
              <w:rPr>
                <w:color w:val="000000" w:themeColor="text1"/>
                <w:sz w:val="18"/>
              </w:rPr>
            </w:pPr>
            <w:r>
              <w:rPr>
                <w:color w:val="000000" w:themeColor="text1"/>
                <w:sz w:val="18"/>
              </w:rPr>
              <w:t>Survival probability at end of time window</w:t>
            </w:r>
          </w:p>
        </w:tc>
      </w:tr>
      <w:tr w:rsidR="00FD46B0" w14:paraId="1403935E" w14:textId="77777777" w:rsidTr="00B3424A">
        <w:tc>
          <w:tcPr>
            <w:tcW w:w="394" w:type="dxa"/>
            <w:gridSpan w:val="3"/>
            <w:tcBorders>
              <w:top w:val="nil"/>
              <w:bottom w:val="nil"/>
            </w:tcBorders>
          </w:tcPr>
          <w:p w14:paraId="354F2C1F"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395C7542" w14:textId="77777777" w:rsidR="00FD46B0" w:rsidRDefault="00FD46B0" w:rsidP="00FA5DC2">
            <w:pPr>
              <w:rPr>
                <w:color w:val="000000" w:themeColor="text1"/>
                <w:sz w:val="18"/>
              </w:rPr>
            </w:pPr>
            <w:r>
              <w:rPr>
                <w:color w:val="000000" w:themeColor="text1"/>
                <w:sz w:val="18"/>
              </w:rPr>
              <w:t/>
            </w:r>
          </w:p>
        </w:tc>
        <w:tc>
          <w:tcPr>
            <w:tcW w:w="288" w:type="dxa"/>
            <w:gridSpan w:val="2"/>
            <w:tcBorders>
              <w:top w:val="single" w:sz="4" w:space="0" w:color="808080" w:themeColor="background1" w:themeShade="80"/>
              <w:bottom w:val="nil"/>
            </w:tcBorders>
          </w:tcPr>
          <w:p w14:paraId="2B0B3035" w14:textId="77777777" w:rsidR="00FD46B0" w:rsidRDefault="00FD46B0" w:rsidP="00FA5DC2">
            <w:pPr>
              <w:rPr>
                <w:color w:val="000000" w:themeColor="text1"/>
                <w:sz w:val="18"/>
              </w:rPr>
            </w:pPr>
            <w:r>
              <w:rPr>
                <w:color w:val="000000" w:themeColor="text1"/>
                <w:sz w:val="18"/>
              </w:rPr>
              <w:t>1</w:t>
            </w:r>
          </w:p>
        </w:tc>
        <w:tc>
          <w:tcPr>
            <w:tcW w:w="1432" w:type="dxa"/>
            <w:tcBorders>
              <w:top w:val="single" w:sz="4" w:space="0" w:color="808080" w:themeColor="background1" w:themeShade="80"/>
              <w:bottom w:val="nil"/>
            </w:tcBorders>
            <w:vAlign w:val="center"/>
          </w:tcPr>
          <w:p w14:paraId="674522D0" w14:textId="77777777" w:rsidR="00FD46B0" w:rsidRDefault="00FD46B0" w:rsidP="00FA5DC2">
            <w:pPr>
              <w:rPr>
                <w:color w:val="000000" w:themeColor="text1"/>
                <w:sz w:val="18"/>
              </w:rPr>
            </w:pPr>
            <w:r>
              <w:rPr>
                <w:color w:val="000000" w:themeColor="text1"/>
                <w:sz w:val="18"/>
              </w:rPr>
              <w:t>Global PPI</w:t>
            </w:r>
          </w:p>
        </w:tc>
        <w:tc>
          <w:tcPr>
            <w:tcW w:w="1420" w:type="dxa"/>
            <w:gridSpan w:val="2"/>
            <w:tcBorders>
              <w:top w:val="single" w:sz="4" w:space="0" w:color="808080" w:themeColor="background1" w:themeShade="80"/>
              <w:bottom w:val="nil"/>
            </w:tcBorders>
            <w:vAlign w:val="center"/>
          </w:tcPr>
          <w:p w14:paraId="6255834A" w14:textId="77777777" w:rsidR="00FD46B0" w:rsidRDefault="00FD46B0" w:rsidP="0095265D">
            <w:pPr>
              <w:jc w:val="center"/>
              <w:rPr>
                <w:color w:val="000000" w:themeColor="text1"/>
                <w:sz w:val="18"/>
              </w:rPr>
            </w:pPr>
            <w:r>
              <w:rPr>
                <w:color w:val="000000" w:themeColor="text1"/>
                <w:sz w:val="18"/>
              </w:rPr>
              <w:t>131,087</w:t>
            </w:r>
          </w:p>
        </w:tc>
        <w:tc>
          <w:tcPr>
            <w:tcW w:w="1502" w:type="dxa"/>
            <w:tcBorders>
              <w:top w:val="single" w:sz="4" w:space="0" w:color="808080" w:themeColor="background1" w:themeShade="80"/>
              <w:bottom w:val="nil"/>
            </w:tcBorders>
            <w:vAlign w:val="center"/>
          </w:tcPr>
          <w:p w14:paraId="059AA626" w14:textId="77777777" w:rsidR="00FD46B0" w:rsidRDefault="00FD46B0" w:rsidP="0095265D">
            <w:pPr>
              <w:jc w:val="center"/>
              <w:rPr>
                <w:color w:val="000000" w:themeColor="text1"/>
                <w:sz w:val="18"/>
              </w:rPr>
            </w:pPr>
            <w:r>
              <w:rPr>
                <w:color w:val="000000" w:themeColor="text1"/>
                <w:sz w:val="18"/>
              </w:rPr>
              <w:t>405</w:t>
            </w:r>
          </w:p>
        </w:tc>
        <w:tc>
          <w:tcPr>
            <w:tcW w:w="1240" w:type="dxa"/>
            <w:tcBorders>
              <w:top w:val="single" w:sz="4" w:space="0" w:color="808080" w:themeColor="background1" w:themeShade="80"/>
              <w:bottom w:val="nil"/>
            </w:tcBorders>
            <w:vAlign w:val="center"/>
          </w:tcPr>
          <w:p w14:paraId="18E4A160" w14:textId="09C3BB82" w:rsidR="00FD46B0" w:rsidRDefault="00FD46B0" w:rsidP="0095265D">
            <w:pPr>
              <w:jc w:val="center"/>
              <w:rPr>
                <w:color w:val="000000" w:themeColor="text1"/>
                <w:sz w:val="18"/>
              </w:rPr>
            </w:pPr>
            <w:r>
              <w:rPr>
                <w:color w:val="000000" w:themeColor="text1"/>
                <w:sz w:val="18"/>
              </w:rPr>
              <w:t>--</w:t>
            </w:r>
          </w:p>
        </w:tc>
        <w:tc>
          <w:tcPr>
            <w:tcW w:w="2686" w:type="dxa"/>
            <w:gridSpan w:val="3"/>
            <w:tcBorders>
              <w:top w:val="single" w:sz="4" w:space="0" w:color="808080" w:themeColor="background1" w:themeShade="80"/>
              <w:bottom w:val="nil"/>
            </w:tcBorders>
            <w:vAlign w:val="center"/>
          </w:tcPr>
          <w:p w14:paraId="0ECE1B8C" w14:textId="1622FD0E" w:rsidR="00FD46B0" w:rsidRDefault="00FD46B0" w:rsidP="0095265D">
            <w:pPr>
              <w:jc w:val="center"/>
              <w:rPr>
                <w:color w:val="000000" w:themeColor="text1"/>
                <w:sz w:val="18"/>
              </w:rPr>
            </w:pPr>
            <w:r>
              <w:rPr>
                <w:color w:val="000000" w:themeColor="text1"/>
                <w:sz w:val="18"/>
              </w:rPr>
              <w:t>99.10%</w:t>
            </w:r>
          </w:p>
        </w:tc>
      </w:tr>
      <w:tr w:rsidR="00FD46B0" w14:paraId="1403935E" w14:textId="77777777" w:rsidTr="00B3424A">
        <w:tc>
          <w:tcPr>
            <w:tcW w:w="394" w:type="dxa"/>
            <w:gridSpan w:val="3"/>
            <w:tcBorders>
              <w:top w:val="nil"/>
              <w:bottom w:val="nil"/>
            </w:tcBorders>
          </w:tcPr>
          <w:p w14:paraId="354F2C1F" w14:textId="77777777" w:rsidR="00FD46B0" w:rsidRDefault="00FD46B0" w:rsidP="00FA5DC2">
            <w:pPr>
              <w:rPr>
                <w:color w:val="000000" w:themeColor="text1"/>
                <w:sz w:val="18"/>
              </w:rPr>
            </w:pPr>
            <w:r>
              <w:rPr>
                <w:color w:val="000000" w:themeColor="text1"/>
                <w:sz w:val="18"/>
              </w:rPr>
              <w:t/>
            </w:r>
          </w:p>
        </w:tc>
        <w:tc>
          <w:tcPr>
            <w:tcW w:w="398" w:type="dxa"/>
            <w:tcBorders>
              <w:top w:val="nil"/>
              <w:bottom w:val="nil"/>
            </w:tcBorders>
          </w:tcPr>
          <w:p w14:paraId="395C7542" w14:textId="77777777" w:rsidR="00FD46B0" w:rsidRDefault="00FD46B0" w:rsidP="00FA5DC2">
            <w:pPr>
              <w:rPr>
                <w:color w:val="000000" w:themeColor="text1"/>
                <w:sz w:val="18"/>
              </w:rPr>
            </w:pPr>
            <w:r>
              <w:rPr>
                <w:color w:val="000000" w:themeColor="text1"/>
                <w:sz w:val="18"/>
              </w:rPr>
              <w:t/>
            </w:r>
          </w:p>
        </w:tc>
        <w:tc>
          <w:tcPr>
            <w:tcW w:w="288" w:type="dxa"/>
            <w:gridSpan w:val="2"/>
            <w:tcBorders>
              <w:top w:val="single" w:sz="4" w:space="0" w:color="808080" w:themeColor="background1" w:themeShade="80"/>
              <w:bottom w:val="nil"/>
            </w:tcBorders>
          </w:tcPr>
          <w:p w14:paraId="2B0B3035" w14:textId="77777777" w:rsidR="00FD46B0" w:rsidRDefault="00FD46B0" w:rsidP="00FA5DC2">
            <w:pPr>
              <w:rPr>
                <w:color w:val="000000" w:themeColor="text1"/>
                <w:sz w:val="18"/>
              </w:rPr>
            </w:pPr>
            <w:r>
              <w:rPr>
                <w:color w:val="000000" w:themeColor="text1"/>
                <w:sz w:val="18"/>
              </w:rPr>
              <w:t>2</w:t>
            </w:r>
          </w:p>
        </w:tc>
        <w:tc>
          <w:tcPr>
            <w:tcW w:w="1432" w:type="dxa"/>
            <w:tcBorders>
              <w:top w:val="single" w:sz="4" w:space="0" w:color="808080" w:themeColor="background1" w:themeShade="80"/>
              <w:bottom w:val="nil"/>
            </w:tcBorders>
            <w:vAlign w:val="center"/>
          </w:tcPr>
          <w:p w14:paraId="674522D0" w14:textId="77777777" w:rsidR="00FD46B0" w:rsidRDefault="00FD46B0" w:rsidP="00FA5DC2">
            <w:pPr>
              <w:rPr>
                <w:color w:val="000000" w:themeColor="text1"/>
                <w:sz w:val="18"/>
              </w:rPr>
            </w:pPr>
            <w:r>
              <w:rPr>
                <w:color w:val="000000" w:themeColor="text1"/>
                <w:sz w:val="18"/>
              </w:rPr>
              <w:t>Global H2RA</w:t>
            </w:r>
          </w:p>
        </w:tc>
        <w:tc>
          <w:tcPr>
            <w:tcW w:w="1420" w:type="dxa"/>
            <w:gridSpan w:val="2"/>
            <w:tcBorders>
              <w:top w:val="single" w:sz="4" w:space="0" w:color="808080" w:themeColor="background1" w:themeShade="80"/>
              <w:bottom w:val="nil"/>
            </w:tcBorders>
            <w:vAlign w:val="center"/>
          </w:tcPr>
          <w:p w14:paraId="6255834A" w14:textId="77777777" w:rsidR="00FD46B0" w:rsidRDefault="00FD46B0" w:rsidP="0095265D">
            <w:pPr>
              <w:jc w:val="center"/>
              <w:rPr>
                <w:color w:val="000000" w:themeColor="text1"/>
                <w:sz w:val="18"/>
              </w:rPr>
            </w:pPr>
            <w:r>
              <w:rPr>
                <w:color w:val="000000" w:themeColor="text1"/>
                <w:sz w:val="18"/>
              </w:rPr>
              <w:t>130,551</w:t>
            </w:r>
          </w:p>
        </w:tc>
        <w:tc>
          <w:tcPr>
            <w:tcW w:w="1502" w:type="dxa"/>
            <w:tcBorders>
              <w:top w:val="single" w:sz="4" w:space="0" w:color="808080" w:themeColor="background1" w:themeShade="80"/>
              <w:bottom w:val="nil"/>
            </w:tcBorders>
            <w:vAlign w:val="center"/>
          </w:tcPr>
          <w:p w14:paraId="059AA626" w14:textId="77777777" w:rsidR="00FD46B0" w:rsidRDefault="00FD46B0" w:rsidP="0095265D">
            <w:pPr>
              <w:jc w:val="center"/>
              <w:rPr>
                <w:color w:val="000000" w:themeColor="text1"/>
                <w:sz w:val="18"/>
              </w:rPr>
            </w:pPr>
            <w:r>
              <w:rPr>
                <w:color w:val="000000" w:themeColor="text1"/>
                <w:sz w:val="18"/>
              </w:rPr>
              <w:t>317</w:t>
            </w:r>
          </w:p>
        </w:tc>
        <w:tc>
          <w:tcPr>
            <w:tcW w:w="1240" w:type="dxa"/>
            <w:tcBorders>
              <w:top w:val="single" w:sz="4" w:space="0" w:color="808080" w:themeColor="background1" w:themeShade="80"/>
              <w:bottom w:val="nil"/>
            </w:tcBorders>
            <w:vAlign w:val="center"/>
          </w:tcPr>
          <w:p w14:paraId="18E4A160" w14:textId="09C3BB82" w:rsidR="00FD46B0" w:rsidRDefault="00FD46B0" w:rsidP="0095265D">
            <w:pPr>
              <w:jc w:val="center"/>
              <w:rPr>
                <w:color w:val="000000" w:themeColor="text1"/>
                <w:sz w:val="18"/>
              </w:rPr>
            </w:pPr>
            <w:r>
              <w:rPr>
                <w:color w:val="000000" w:themeColor="text1"/>
                <w:sz w:val="18"/>
              </w:rPr>
              <w:t>--</w:t>
            </w:r>
          </w:p>
        </w:tc>
        <w:tc>
          <w:tcPr>
            <w:tcW w:w="2686" w:type="dxa"/>
            <w:gridSpan w:val="3"/>
            <w:tcBorders>
              <w:top w:val="single" w:sz="4" w:space="0" w:color="808080" w:themeColor="background1" w:themeShade="80"/>
              <w:bottom w:val="nil"/>
            </w:tcBorders>
            <w:vAlign w:val="center"/>
          </w:tcPr>
          <w:p w14:paraId="0ECE1B8C" w14:textId="1622FD0E" w:rsidR="00FD46B0" w:rsidRDefault="00FD46B0" w:rsidP="0095265D">
            <w:pPr>
              <w:jc w:val="center"/>
              <w:rPr>
                <w:color w:val="000000" w:themeColor="text1"/>
                <w:sz w:val="18"/>
              </w:rPr>
            </w:pPr>
            <w:r>
              <w:rPr>
                <w:color w:val="000000" w:themeColor="text1"/>
                <w:sz w:val="18"/>
              </w:rPr>
              <w:t>99.27%</w:t>
            </w: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406F59" w14:paraId="7B003494" w14:textId="77777777" w:rsidTr="00B3424A">
        <w:tc>
          <w:tcPr>
            <w:tcW w:w="394" w:type="dxa"/>
            <w:gridSpan w:val="3"/>
            <w:tcBorders>
              <w:top w:val="nil"/>
              <w:bottom w:val="nil"/>
            </w:tcBorders>
          </w:tcPr>
          <w:p w14:paraId="4BDB7043" w14:textId="77777777" w:rsidR="00406F59" w:rsidRDefault="00406F59" w:rsidP="00FA5DC2">
            <w:pPr>
              <w:rPr>
                <w:color w:val="000000" w:themeColor="text1"/>
                <w:sz w:val="18"/>
              </w:rPr>
            </w:pPr>
          </w:p>
        </w:tc>
        <w:tc>
          <w:tcPr>
            <w:tcW w:w="398" w:type="dxa"/>
            <w:tcBorders>
              <w:top w:val="nil"/>
              <w:bottom w:val="nil"/>
            </w:tcBorders>
          </w:tcPr>
          <w:p w14:paraId="3C6E9CB9" w14:textId="77777777" w:rsidR="00406F59" w:rsidRDefault="00406F59" w:rsidP="00FA5DC2">
            <w:pPr>
              <w:rPr>
                <w:color w:val="000000" w:themeColor="text1"/>
                <w:sz w:val="18"/>
              </w:rPr>
            </w:pPr>
          </w:p>
        </w:tc>
        <w:tc>
          <w:tcPr>
            <w:tcW w:w="1720" w:type="dxa"/>
            <w:gridSpan w:val="3"/>
            <w:tcBorders>
              <w:top w:val="nil"/>
              <w:bottom w:val="single" w:sz="4" w:space="0" w:color="808080" w:themeColor="background1" w:themeShade="80"/>
            </w:tcBorders>
          </w:tcPr>
          <w:p w14:paraId="7A7F2BA3" w14:textId="77853509" w:rsidR="00406F59" w:rsidRDefault="00406F59" w:rsidP="00FA5DC2">
            <w:pPr>
              <w:rPr>
                <w:color w:val="000000" w:themeColor="text1"/>
                <w:sz w:val="18"/>
              </w:rPr>
            </w:pPr>
          </w:p>
        </w:tc>
        <w:tc>
          <w:tcPr>
            <w:tcW w:w="1420" w:type="dxa"/>
            <w:gridSpan w:val="2"/>
            <w:tcBorders>
              <w:top w:val="nil"/>
              <w:bottom w:val="single" w:sz="4" w:space="0" w:color="808080" w:themeColor="background1" w:themeShade="80"/>
            </w:tcBorders>
            <w:vAlign w:val="center"/>
          </w:tcPr>
          <w:p w14:paraId="7BBA0286" w14:textId="658ED384" w:rsidR="00406F59" w:rsidRDefault="00406F59" w:rsidP="0095265D">
            <w:pPr>
              <w:jc w:val="center"/>
              <w:rPr>
                <w:color w:val="000000" w:themeColor="text1"/>
                <w:sz w:val="18"/>
              </w:rPr>
            </w:pPr>
            <w:r w:rsidRPr="00406F59">
              <w:rPr>
                <w:color w:val="000000" w:themeColor="text1"/>
                <w:sz w:val="18"/>
              </w:rPr>
              <w:t>χ</w:t>
            </w:r>
            <w:r w:rsidRPr="00406F59">
              <w:rPr>
                <w:color w:val="000000" w:themeColor="text1"/>
                <w:sz w:val="18"/>
                <w:vertAlign w:val="superscript"/>
              </w:rPr>
              <w:t>2</w:t>
            </w:r>
          </w:p>
        </w:tc>
        <w:tc>
          <w:tcPr>
            <w:tcW w:w="1502" w:type="dxa"/>
            <w:tcBorders>
              <w:top w:val="nil"/>
              <w:bottom w:val="single" w:sz="4" w:space="0" w:color="808080" w:themeColor="background1" w:themeShade="80"/>
            </w:tcBorders>
            <w:vAlign w:val="center"/>
          </w:tcPr>
          <w:p w14:paraId="29FFC7B1" w14:textId="6C576893" w:rsidR="00406F59" w:rsidRDefault="00406F59" w:rsidP="0095265D">
            <w:pPr>
              <w:jc w:val="center"/>
              <w:rPr>
                <w:color w:val="000000" w:themeColor="text1"/>
                <w:sz w:val="18"/>
              </w:rPr>
            </w:pPr>
            <w:r>
              <w:rPr>
                <w:color w:val="000000" w:themeColor="text1"/>
                <w:sz w:val="18"/>
              </w:rPr>
              <w:t>df</w:t>
            </w:r>
          </w:p>
        </w:tc>
        <w:tc>
          <w:tcPr>
            <w:tcW w:w="1240" w:type="dxa"/>
            <w:tcBorders>
              <w:top w:val="nil"/>
              <w:bottom w:val="single" w:sz="4" w:space="0" w:color="808080" w:themeColor="background1" w:themeShade="80"/>
            </w:tcBorders>
            <w:vAlign w:val="center"/>
          </w:tcPr>
          <w:p w14:paraId="549C9243" w14:textId="5A811CC8" w:rsidR="00406F59" w:rsidRDefault="00406F59" w:rsidP="0095265D">
            <w:pPr>
              <w:jc w:val="center"/>
              <w:rPr>
                <w:color w:val="000000" w:themeColor="text1"/>
                <w:sz w:val="18"/>
              </w:rPr>
            </w:pPr>
            <w:r>
              <w:rPr>
                <w:color w:val="000000" w:themeColor="text1"/>
                <w:sz w:val="18"/>
              </w:rPr>
              <w:t>p</w:t>
            </w:r>
          </w:p>
        </w:tc>
        <w:tc>
          <w:tcPr>
            <w:tcW w:w="866" w:type="dxa"/>
            <w:tcBorders>
              <w:top w:val="nil"/>
              <w:bottom w:val="nil"/>
            </w:tcBorders>
            <w:vAlign w:val="center"/>
          </w:tcPr>
          <w:p w14:paraId="15A400B0" w14:textId="582F0208" w:rsidR="00406F59" w:rsidRDefault="00406F59" w:rsidP="0095265D">
            <w:pPr>
              <w:jc w:val="center"/>
              <w:rPr>
                <w:color w:val="000000" w:themeColor="text1"/>
                <w:sz w:val="18"/>
              </w:rPr>
            </w:pPr>
          </w:p>
        </w:tc>
        <w:tc>
          <w:tcPr>
            <w:tcW w:w="780" w:type="dxa"/>
            <w:tcBorders>
              <w:top w:val="nil"/>
              <w:bottom w:val="nil"/>
            </w:tcBorders>
            <w:vAlign w:val="center"/>
          </w:tcPr>
          <w:p w14:paraId="4FBB2C70" w14:textId="1ADE2B47" w:rsidR="00406F59" w:rsidRDefault="00406F59" w:rsidP="0095265D">
            <w:pPr>
              <w:jc w:val="center"/>
              <w:rPr>
                <w:color w:val="000000" w:themeColor="text1"/>
                <w:sz w:val="18"/>
              </w:rPr>
            </w:pPr>
          </w:p>
        </w:tc>
        <w:tc>
          <w:tcPr>
            <w:tcW w:w="1040" w:type="dxa"/>
            <w:tcBorders>
              <w:top w:val="nil"/>
              <w:bottom w:val="nil"/>
            </w:tcBorders>
            <w:vAlign w:val="center"/>
          </w:tcPr>
          <w:p w14:paraId="5AA4AFFC" w14:textId="1FC31A8C" w:rsidR="00406F59" w:rsidRDefault="00406F59" w:rsidP="0095265D">
            <w:pPr>
              <w:jc w:val="center"/>
              <w:rPr>
                <w:color w:val="000000" w:themeColor="text1"/>
                <w:sz w:val="18"/>
              </w:rPr>
            </w:pPr>
          </w:p>
        </w:tc>
      </w:tr>
      <w:tr w:rsidR="00406F59" w14:paraId="76185D60" w14:textId="77777777" w:rsidTr="00B3424A">
        <w:tc>
          <w:tcPr>
            <w:tcW w:w="394" w:type="dxa"/>
            <w:gridSpan w:val="3"/>
            <w:tcBorders>
              <w:top w:val="nil"/>
              <w:bottom w:val="nil"/>
            </w:tcBorders>
          </w:tcPr>
          <w:p w14:paraId="51EE1065" w14:textId="1AD694F3" w:rsidR="00406F59" w:rsidRDefault="00406F59" w:rsidP="00FA5DC2">
            <w:pPr>
              <w:rPr>
                <w:color w:val="000000" w:themeColor="text1"/>
                <w:sz w:val="18"/>
              </w:rPr>
            </w:pPr>
            <w:r>
              <w:rPr>
                <w:color w:val="000000" w:themeColor="text1"/>
                <w:sz w:val="18"/>
              </w:rPr>
              <w:t/>
            </w:r>
          </w:p>
        </w:tc>
        <w:tc>
          <w:tcPr>
            <w:tcW w:w="398" w:type="dxa"/>
            <w:tcBorders>
              <w:top w:val="nil"/>
              <w:bottom w:val="nil"/>
            </w:tcBorders>
          </w:tcPr>
          <w:p w14:paraId="34F7CBA2" w14:textId="2FD9BD1D" w:rsidR="00406F59" w:rsidRDefault="00406F59"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nil"/>
            </w:tcBorders>
          </w:tcPr>
          <w:p w14:paraId="748F94F7" w14:textId="20291ED0" w:rsidR="00406F59" w:rsidRPr="00406F59" w:rsidRDefault="00A132D0" w:rsidP="00FA5DC2">
            <w:pPr>
              <w:rPr>
                <w:b/>
                <w:bCs/>
                <w:color w:val="000000" w:themeColor="text1"/>
                <w:sz w:val="18"/>
              </w:rPr>
            </w:pPr>
            <w:r>
              <w:rPr>
                <w:b/>
                <w:bCs/>
                <w:color w:val="000000" w:themeColor="text1"/>
                <w:sz w:val="18"/>
              </w:rPr>
              <w:t>Log-Rank Test</w:t>
            </w:r>
          </w:p>
        </w:tc>
        <w:tc>
          <w:tcPr>
            <w:tcW w:w="1420" w:type="dxa"/>
            <w:gridSpan w:val="2"/>
            <w:tcBorders>
              <w:top w:val="single" w:sz="4" w:space="0" w:color="808080" w:themeColor="background1" w:themeShade="80"/>
              <w:bottom w:val="nil"/>
            </w:tcBorders>
            <w:vAlign w:val="center"/>
          </w:tcPr>
          <w:p w14:paraId="4352B7D3" w14:textId="19DFFC5E" w:rsidR="00406F59" w:rsidRDefault="00406F59" w:rsidP="0095265D">
            <w:pPr>
              <w:jc w:val="center"/>
              <w:rPr>
                <w:color w:val="000000" w:themeColor="text1"/>
                <w:sz w:val="18"/>
              </w:rPr>
            </w:pPr>
            <w:r>
              <w:rPr>
                <w:color w:val="000000" w:themeColor="text1"/>
                <w:sz w:val="18"/>
              </w:rPr>
              <w:t>1.451</w:t>
            </w:r>
          </w:p>
        </w:tc>
        <w:tc>
          <w:tcPr>
            <w:tcW w:w="1502" w:type="dxa"/>
            <w:tcBorders>
              <w:top w:val="single" w:sz="4" w:space="0" w:color="808080" w:themeColor="background1" w:themeShade="80"/>
              <w:bottom w:val="nil"/>
            </w:tcBorders>
            <w:vAlign w:val="center"/>
          </w:tcPr>
          <w:p w14:paraId="5762E94D" w14:textId="215F18A0" w:rsidR="00406F59" w:rsidRDefault="00406F59" w:rsidP="0095265D">
            <w:pPr>
              <w:jc w:val="center"/>
              <w:rPr>
                <w:color w:val="000000" w:themeColor="text1"/>
                <w:sz w:val="18"/>
              </w:rPr>
            </w:pPr>
            <w:r>
              <w:rPr>
                <w:color w:val="000000" w:themeColor="text1"/>
                <w:sz w:val="18"/>
              </w:rPr>
              <w:t>1</w:t>
            </w:r>
          </w:p>
        </w:tc>
        <w:tc>
          <w:tcPr>
            <w:tcW w:w="1240" w:type="dxa"/>
            <w:tcBorders>
              <w:top w:val="single" w:sz="4" w:space="0" w:color="808080" w:themeColor="background1" w:themeShade="80"/>
              <w:bottom w:val="nil"/>
            </w:tcBorders>
            <w:vAlign w:val="center"/>
          </w:tcPr>
          <w:p w14:paraId="089D0C0A" w14:textId="3AD9C75B" w:rsidR="00406F59" w:rsidRDefault="00406F59" w:rsidP="0095265D">
            <w:pPr>
              <w:jc w:val="center"/>
              <w:rPr>
                <w:color w:val="000000" w:themeColor="text1"/>
                <w:sz w:val="18"/>
              </w:rPr>
            </w:pPr>
            <w:r>
              <w:rPr>
                <w:color w:val="000000" w:themeColor="text1"/>
                <w:sz w:val="18"/>
              </w:rPr>
              <w:t>0.228</w:t>
            </w:r>
          </w:p>
        </w:tc>
        <w:tc>
          <w:tcPr>
            <w:tcW w:w="866" w:type="dxa"/>
            <w:tcBorders>
              <w:top w:val="nil"/>
              <w:bottom w:val="nil"/>
            </w:tcBorders>
            <w:vAlign w:val="center"/>
          </w:tcPr>
          <w:p w14:paraId="0BE37FAD" w14:textId="3D7C52F5" w:rsidR="00406F59" w:rsidRDefault="00406F59" w:rsidP="0095265D">
            <w:pPr>
              <w:jc w:val="center"/>
              <w:rPr>
                <w:color w:val="000000" w:themeColor="text1"/>
                <w:sz w:val="18"/>
              </w:rPr>
            </w:pPr>
          </w:p>
        </w:tc>
        <w:tc>
          <w:tcPr>
            <w:tcW w:w="780" w:type="dxa"/>
            <w:tcBorders>
              <w:top w:val="nil"/>
              <w:bottom w:val="nil"/>
            </w:tcBorders>
            <w:vAlign w:val="center"/>
          </w:tcPr>
          <w:p w14:paraId="31A5D17C" w14:textId="485D4712" w:rsidR="00406F59" w:rsidRDefault="00406F59" w:rsidP="0095265D">
            <w:pPr>
              <w:jc w:val="center"/>
              <w:rPr>
                <w:color w:val="000000" w:themeColor="text1"/>
                <w:sz w:val="18"/>
              </w:rPr>
            </w:pPr>
          </w:p>
        </w:tc>
        <w:tc>
          <w:tcPr>
            <w:tcW w:w="1040" w:type="dxa"/>
            <w:tcBorders>
              <w:top w:val="nil"/>
              <w:bottom w:val="nil"/>
            </w:tcBorders>
            <w:vAlign w:val="center"/>
          </w:tcPr>
          <w:p w14:paraId="41626062" w14:textId="4C508724" w:rsidR="00406F59" w:rsidRDefault="00406F59" w:rsidP="0095265D">
            <w:pPr>
              <w:jc w:val="center"/>
              <w:rPr>
                <w:color w:val="000000" w:themeColor="text1"/>
                <w:sz w:val="18"/>
              </w:rPr>
            </w:pP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1B1280" w14:paraId="03B2DACF" w14:textId="77777777" w:rsidTr="00B3424A">
        <w:tc>
          <w:tcPr>
            <w:tcW w:w="394" w:type="dxa"/>
            <w:gridSpan w:val="3"/>
            <w:tcBorders>
              <w:top w:val="nil"/>
              <w:bottom w:val="nil"/>
            </w:tcBorders>
          </w:tcPr>
          <w:p w14:paraId="0A19E584" w14:textId="77777777" w:rsidR="001B1280" w:rsidRDefault="001B1280" w:rsidP="00FA5DC2">
            <w:pPr>
              <w:rPr>
                <w:color w:val="000000" w:themeColor="text1"/>
                <w:sz w:val="18"/>
              </w:rPr>
            </w:pPr>
          </w:p>
        </w:tc>
        <w:tc>
          <w:tcPr>
            <w:tcW w:w="398" w:type="dxa"/>
            <w:tcBorders>
              <w:top w:val="nil"/>
              <w:bottom w:val="nil"/>
            </w:tcBorders>
          </w:tcPr>
          <w:p w14:paraId="1E869EA5" w14:textId="77777777" w:rsidR="001B1280" w:rsidRDefault="001B1280" w:rsidP="00FA5DC2">
            <w:pPr>
              <w:rPr>
                <w:color w:val="000000" w:themeColor="text1"/>
                <w:sz w:val="18"/>
              </w:rPr>
            </w:pPr>
          </w:p>
        </w:tc>
        <w:tc>
          <w:tcPr>
            <w:tcW w:w="1720" w:type="dxa"/>
            <w:gridSpan w:val="3"/>
            <w:tcBorders>
              <w:top w:val="nil"/>
              <w:bottom w:val="single" w:sz="4" w:space="0" w:color="808080" w:themeColor="background1" w:themeShade="80"/>
            </w:tcBorders>
          </w:tcPr>
          <w:p w14:paraId="2D80E16E" w14:textId="7A93EA5A" w:rsidR="001B1280" w:rsidRDefault="001B1280" w:rsidP="00FA5DC2">
            <w:pPr>
              <w:rPr>
                <w:color w:val="000000" w:themeColor="text1"/>
                <w:sz w:val="18"/>
              </w:rPr>
            </w:pPr>
          </w:p>
        </w:tc>
        <w:tc>
          <w:tcPr>
            <w:tcW w:w="1420" w:type="dxa"/>
            <w:gridSpan w:val="2"/>
            <w:tcBorders>
              <w:top w:val="nil"/>
              <w:bottom w:val="single" w:sz="4" w:space="0" w:color="808080" w:themeColor="background1" w:themeShade="80"/>
            </w:tcBorders>
            <w:vAlign w:val="center"/>
          </w:tcPr>
          <w:p w14:paraId="4455095C" w14:textId="06300B84" w:rsidR="001B1280" w:rsidRDefault="001B1280" w:rsidP="0095265D">
            <w:pPr>
              <w:jc w:val="center"/>
              <w:rPr>
                <w:color w:val="000000" w:themeColor="text1"/>
                <w:sz w:val="18"/>
              </w:rPr>
            </w:pPr>
            <w:r>
              <w:rPr>
                <w:color w:val="000000" w:themeColor="text1"/>
                <w:sz w:val="18"/>
              </w:rPr>
              <w:t>Hazard Ratio</w:t>
            </w:r>
          </w:p>
        </w:tc>
        <w:tc>
          <w:tcPr>
            <w:tcW w:w="1502" w:type="dxa"/>
            <w:tcBorders>
              <w:top w:val="nil"/>
              <w:bottom w:val="single" w:sz="4" w:space="0" w:color="808080" w:themeColor="background1" w:themeShade="80"/>
            </w:tcBorders>
            <w:vAlign w:val="center"/>
          </w:tcPr>
          <w:p w14:paraId="0D54E471" w14:textId="55F500F6" w:rsidR="001B1280" w:rsidRDefault="001B1280" w:rsidP="0095265D">
            <w:pPr>
              <w:jc w:val="center"/>
              <w:rPr>
                <w:color w:val="000000" w:themeColor="text1"/>
                <w:sz w:val="18"/>
              </w:rPr>
            </w:pPr>
            <w:r>
              <w:rPr>
                <w:color w:val="000000" w:themeColor="text1"/>
                <w:sz w:val="18"/>
              </w:rPr>
              <w:t>95% CI</w:t>
            </w:r>
          </w:p>
        </w:tc>
        <w:tc>
          <w:tcPr>
            <w:tcW w:w="1240" w:type="dxa"/>
            <w:tcBorders>
              <w:top w:val="nil"/>
              <w:bottom w:val="single" w:sz="4" w:space="0" w:color="808080" w:themeColor="background1" w:themeShade="80"/>
            </w:tcBorders>
            <w:vAlign w:val="center"/>
          </w:tcPr>
          <w:p w14:paraId="0CCC8A9C" w14:textId="4691F330" w:rsidR="001B1280" w:rsidRDefault="001B1280" w:rsidP="0095265D">
            <w:pPr>
              <w:jc w:val="center"/>
              <w:rPr>
                <w:color w:val="000000" w:themeColor="text1"/>
                <w:sz w:val="18"/>
              </w:rPr>
            </w:pPr>
            <w:r w:rsidRPr="00406F59">
              <w:rPr>
                <w:color w:val="000000" w:themeColor="text1"/>
                <w:sz w:val="18"/>
              </w:rPr>
              <w:t>χ</w:t>
            </w:r>
            <w:r w:rsidRPr="00406F59">
              <w:rPr>
                <w:color w:val="000000" w:themeColor="text1"/>
                <w:sz w:val="18"/>
                <w:vertAlign w:val="superscript"/>
              </w:rPr>
              <w:t>2</w:t>
            </w:r>
          </w:p>
        </w:tc>
        <w:tc>
          <w:tcPr>
            <w:tcW w:w="866" w:type="dxa"/>
            <w:tcBorders>
              <w:top w:val="nil"/>
              <w:bottom w:val="single" w:sz="4" w:space="0" w:color="808080" w:themeColor="background1" w:themeShade="80"/>
            </w:tcBorders>
            <w:vAlign w:val="center"/>
          </w:tcPr>
          <w:p w14:paraId="1DEE480F" w14:textId="682B4529" w:rsidR="001B1280" w:rsidRDefault="001B1280" w:rsidP="0095265D">
            <w:pPr>
              <w:jc w:val="center"/>
              <w:rPr>
                <w:color w:val="000000" w:themeColor="text1"/>
                <w:sz w:val="18"/>
              </w:rPr>
            </w:pPr>
            <w:r>
              <w:rPr>
                <w:color w:val="000000" w:themeColor="text1"/>
                <w:sz w:val="18"/>
              </w:rPr>
              <w:t>df</w:t>
            </w:r>
          </w:p>
        </w:tc>
        <w:tc>
          <w:tcPr>
            <w:tcW w:w="1820" w:type="dxa"/>
            <w:gridSpan w:val="2"/>
            <w:tcBorders>
              <w:top w:val="nil"/>
              <w:bottom w:val="single" w:sz="4" w:space="0" w:color="808080" w:themeColor="background1" w:themeShade="80"/>
            </w:tcBorders>
            <w:vAlign w:val="center"/>
          </w:tcPr>
          <w:p w14:paraId="4BEDFA94" w14:textId="49DA20AA" w:rsidR="001B1280" w:rsidRDefault="001B1280" w:rsidP="0095265D">
            <w:pPr>
              <w:jc w:val="center"/>
              <w:rPr>
                <w:color w:val="000000" w:themeColor="text1"/>
                <w:sz w:val="18"/>
              </w:rPr>
            </w:pPr>
            <w:r>
              <w:rPr>
                <w:color w:val="000000" w:themeColor="text1"/>
                <w:sz w:val="18"/>
              </w:rPr>
              <w:t>p</w:t>
            </w:r>
          </w:p>
        </w:tc>
      </w:tr>
      <w:tr w:rsidR="001B1280" w14:paraId="16DD12C8" w14:textId="77777777" w:rsidTr="00B3424A">
        <w:tc>
          <w:tcPr>
            <w:tcW w:w="394" w:type="dxa"/>
            <w:gridSpan w:val="3"/>
            <w:tcBorders>
              <w:top w:val="nil"/>
              <w:bottom w:val="nil"/>
            </w:tcBorders>
          </w:tcPr>
          <w:p w14:paraId="7F80DEE8" w14:textId="77777777" w:rsidR="001B1280" w:rsidRDefault="001B1280" w:rsidP="00FA5DC2">
            <w:pPr>
              <w:rPr>
                <w:color w:val="000000" w:themeColor="text1"/>
                <w:sz w:val="18"/>
              </w:rPr>
            </w:pPr>
            <w:r>
              <w:rPr>
                <w:color w:val="000000" w:themeColor="text1"/>
                <w:sz w:val="18"/>
              </w:rPr>
              <w:t/>
            </w:r>
          </w:p>
        </w:tc>
        <w:tc>
          <w:tcPr>
            <w:tcW w:w="398" w:type="dxa"/>
            <w:tcBorders>
              <w:top w:val="nil"/>
              <w:bottom w:val="nil"/>
            </w:tcBorders>
          </w:tcPr>
          <w:p w14:paraId="0DF474D4" w14:textId="77777777" w:rsidR="001B1280" w:rsidRDefault="001B1280" w:rsidP="00FA5DC2">
            <w:pPr>
              <w:rPr>
                <w:color w:val="000000" w:themeColor="text1"/>
                <w:sz w:val="18"/>
              </w:rPr>
            </w:pPr>
            <w:r>
              <w:rPr>
                <w:color w:val="000000" w:themeColor="text1"/>
                <w:sz w:val="18"/>
              </w:rPr>
              <w:t/>
            </w:r>
          </w:p>
        </w:tc>
        <w:tc>
          <w:tcPr>
            <w:tcW w:w="1720" w:type="dxa"/>
            <w:gridSpan w:val="3"/>
            <w:tcBorders>
              <w:top w:val="single" w:sz="4" w:space="0" w:color="808080" w:themeColor="background1" w:themeShade="80"/>
              <w:bottom w:val="nil"/>
            </w:tcBorders>
          </w:tcPr>
          <w:p w14:paraId="0DD5A905" w14:textId="65623BB1" w:rsidR="001B1280" w:rsidRPr="00A132D0" w:rsidRDefault="001B1280" w:rsidP="00FA5DC2">
            <w:pPr>
              <w:rPr>
                <w:b/>
                <w:bCs/>
                <w:color w:val="000000" w:themeColor="text1"/>
                <w:sz w:val="18"/>
              </w:rPr>
            </w:pPr>
            <w:r>
              <w:rPr>
                <w:b/>
                <w:bCs/>
                <w:color w:val="000000" w:themeColor="text1"/>
                <w:sz w:val="18"/>
              </w:rPr>
              <w:t>Hazard Ratio and Proportionality</w:t>
            </w:r>
          </w:p>
        </w:tc>
        <w:tc>
          <w:tcPr>
            <w:tcW w:w="1420" w:type="dxa"/>
            <w:gridSpan w:val="2"/>
            <w:tcBorders>
              <w:top w:val="single" w:sz="4" w:space="0" w:color="808080" w:themeColor="background1" w:themeShade="80"/>
              <w:bottom w:val="nil"/>
            </w:tcBorders>
            <w:vAlign w:val="center"/>
          </w:tcPr>
          <w:p w14:paraId="58C1D5E5" w14:textId="3CAC8C27" w:rsidR="001B1280" w:rsidRDefault="001B1280" w:rsidP="0095265D">
            <w:pPr>
              <w:jc w:val="center"/>
              <w:rPr>
                <w:color w:val="000000" w:themeColor="text1"/>
                <w:sz w:val="18"/>
              </w:rPr>
            </w:pPr>
            <w:r>
              <w:rPr>
                <w:color w:val="000000" w:themeColor="text1"/>
                <w:sz w:val="18"/>
              </w:rPr>
              <w:t>1.095</w:t>
            </w:r>
          </w:p>
        </w:tc>
        <w:tc>
          <w:tcPr>
            <w:tcW w:w="1502" w:type="dxa"/>
            <w:tcBorders>
              <w:top w:val="single" w:sz="4" w:space="0" w:color="808080" w:themeColor="background1" w:themeShade="80"/>
              <w:bottom w:val="nil"/>
            </w:tcBorders>
            <w:vAlign w:val="center"/>
          </w:tcPr>
          <w:p w14:paraId="1F378B0F" w14:textId="28F13059" w:rsidR="001B1280" w:rsidRDefault="001B1280" w:rsidP="0095265D">
            <w:pPr>
              <w:jc w:val="center"/>
              <w:rPr>
                <w:color w:val="000000" w:themeColor="text1"/>
                <w:sz w:val="18"/>
              </w:rPr>
            </w:pPr>
            <w:r>
              <w:rPr>
                <w:color w:val="000000" w:themeColor="text1"/>
                <w:sz w:val="18"/>
              </w:rPr>
              <w:t>(0.945, 1.269)</w:t>
            </w:r>
          </w:p>
        </w:tc>
        <w:tc>
          <w:tcPr>
            <w:tcW w:w="1240" w:type="dxa"/>
            <w:tcBorders>
              <w:top w:val="single" w:sz="4" w:space="0" w:color="808080" w:themeColor="background1" w:themeShade="80"/>
              <w:bottom w:val="nil"/>
            </w:tcBorders>
            <w:vAlign w:val="center"/>
          </w:tcPr>
          <w:p w14:paraId="30DE8243" w14:textId="205FC7FA" w:rsidR="001B1280" w:rsidRDefault="001B1280" w:rsidP="0095265D">
            <w:pPr>
              <w:jc w:val="center"/>
              <w:rPr>
                <w:color w:val="000000" w:themeColor="text1"/>
                <w:sz w:val="18"/>
              </w:rPr>
            </w:pPr>
            <w:r>
              <w:rPr>
                <w:color w:val="000000" w:themeColor="text1"/>
                <w:sz w:val="18"/>
              </w:rPr>
              <w:t>0.064</w:t>
            </w:r>
          </w:p>
        </w:tc>
        <w:tc>
          <w:tcPr>
            <w:tcW w:w="866" w:type="dxa"/>
            <w:tcBorders>
              <w:top w:val="single" w:sz="4" w:space="0" w:color="808080" w:themeColor="background1" w:themeShade="80"/>
              <w:bottom w:val="nil"/>
            </w:tcBorders>
            <w:vAlign w:val="center"/>
          </w:tcPr>
          <w:p w14:paraId="63380693" w14:textId="1587784C" w:rsidR="001B1280" w:rsidRDefault="001B1280" w:rsidP="0095265D">
            <w:pPr>
              <w:jc w:val="center"/>
              <w:rPr>
                <w:color w:val="000000" w:themeColor="text1"/>
                <w:sz w:val="18"/>
              </w:rPr>
            </w:pPr>
            <w:r>
              <w:rPr>
                <w:color w:val="000000" w:themeColor="text1"/>
                <w:sz w:val="18"/>
              </w:rPr>
              <w:t>1</w:t>
            </w:r>
          </w:p>
        </w:tc>
        <w:tc>
          <w:tcPr>
            <w:tcW w:w="1820" w:type="dxa"/>
            <w:gridSpan w:val="2"/>
            <w:tcBorders>
              <w:top w:val="single" w:sz="4" w:space="0" w:color="808080" w:themeColor="background1" w:themeShade="80"/>
              <w:bottom w:val="nil"/>
            </w:tcBorders>
            <w:vAlign w:val="center"/>
          </w:tcPr>
          <w:p w14:paraId="64D9E96E" w14:textId="0A7E3B7E" w:rsidR="001B1280" w:rsidRDefault="001B1280" w:rsidP="0095265D">
            <w:pPr>
              <w:jc w:val="center"/>
              <w:rPr>
                <w:color w:val="000000" w:themeColor="text1"/>
                <w:sz w:val="18"/>
              </w:rPr>
            </w:pPr>
            <w:r>
              <w:rPr>
                <w:color w:val="000000" w:themeColor="text1"/>
                <w:sz w:val="18"/>
              </w:rPr>
              <w:t>0.801</w:t>
            </w:r>
          </w:p>
        </w:tc>
      </w:tr>
      <w:tr w:rsidR="008C1FB2" w:rsidRPr="002066FC" w14:paraId="7757D917" w14:textId="77777777" w:rsidTr="000F3263">
        <w:tc>
          <w:tcPr>
            <w:tcW w:w="9360" w:type="dxa"/>
            <w:gridSpan w:val="14"/>
            <w:tcBorders>
              <w:top w:val="nil"/>
              <w:bottom w:val="nil"/>
            </w:tcBorders>
            <w:tcMar>
              <w:top w:w="58" w:type="dxa"/>
              <w:bottom w:w="58" w:type="dxa"/>
            </w:tcMar>
          </w:tcPr>
          <w:p w14:paraId="47BEA1F4" w14:textId="77777777" w:rsidR="008C1FB2" w:rsidRPr="002066FC" w:rsidRDefault="008C1FB2" w:rsidP="00264F10">
            <w:pPr>
              <w:jc w:val="center"/>
              <w:rPr>
                <w:color w:val="000000" w:themeColor="text1"/>
                <w:sz w:val="18"/>
              </w:rPr>
            </w:pPr>
          </w:p>
        </w:tc>
      </w:tr>
      <w:tr w:rsidR="00EF504F" w:rsidRPr="002066FC" w14:paraId="19BF1404" w14:textId="77777777" w:rsidTr="000F3263">
        <w:tc>
          <w:tcPr>
            <w:tcW w:w="308" w:type="dxa"/>
            <w:gridSpan w:val="2"/>
            <w:tcBorders>
              <w:top w:val="nil"/>
              <w:left w:val="nil"/>
              <w:bottom w:val="nil"/>
              <w:right w:val="nil"/>
            </w:tcBorders>
            <w:tcMar>
              <w:top w:w="58" w:type="dxa"/>
              <w:bottom w:w="58" w:type="dxa"/>
            </w:tcMar>
          </w:tcPr>
          <w:p w14:paraId="7DEEA16C" w14:textId="77777777" w:rsidR="009503A3" w:rsidRPr="002066FC" w:rsidRDefault="009503A3" w:rsidP="00FA5DC2">
            <w:pPr>
              <w:rPr>
                <w:color w:val="000000" w:themeColor="text1"/>
                <w:sz w:val="18"/>
              </w:rPr>
            </w:pPr>
            <w:r w:rsidRPr="002066FC">
              <w:rPr>
                <w:color w:val="000000" w:themeColor="text1"/>
                <w:sz w:val="18"/>
              </w:rPr>
              <w:t/>
            </w:r>
          </w:p>
        </w:tc>
        <w:tc>
          <w:tcPr>
            <w:tcW w:w="502" w:type="dxa"/>
            <w:gridSpan w:val="3"/>
            <w:tcBorders>
              <w:top w:val="nil"/>
              <w:left w:val="nil"/>
              <w:bottom w:val="nil"/>
              <w:right w:val="nil"/>
            </w:tcBorders>
            <w:tcMar>
              <w:top w:w="58" w:type="dxa"/>
              <w:bottom w:w="58" w:type="dxa"/>
            </w:tcMar>
          </w:tcPr>
          <w:p w14:paraId="46B3AB9D" w14:textId="77777777" w:rsidR="009503A3" w:rsidRPr="002066FC" w:rsidRDefault="009503A3" w:rsidP="00FA5DC2">
            <w:pPr>
              <w:rPr>
                <w:color w:val="000000" w:themeColor="text1"/>
                <w:sz w:val="18"/>
              </w:rPr>
            </w:pPr>
            <w:r w:rsidRPr="002066FC">
              <w:rPr>
                <w:color w:val="000000" w:themeColor="text1"/>
                <w:sz w:val="18"/>
              </w:rPr>
              <w:t/>
            </w:r>
          </w:p>
        </w:tc>
        <w:tc>
          <w:tcPr>
            <w:tcW w:w="8550" w:type="dxa"/>
            <w:gridSpan w:val="9"/>
            <w:tcBorders>
              <w:top w:val="nil"/>
              <w:left w:val="nil"/>
              <w:bottom w:val="nil"/>
              <w:right w:val="nil"/>
            </w:tcBorders>
            <w:tcMar>
              <w:top w:w="58" w:type="dxa"/>
              <w:bottom w:w="58" w:type="dxa"/>
            </w:tcMar>
          </w:tcPr>
          <w:p w14:paraId="75CB77C7" w14:textId="77777777" w:rsidR="009503A3" w:rsidRPr="002066FC" w:rsidRDefault="009503A3" w:rsidP="00FA5DC2">
            <w:pPr>
              <w:rPr>
                <w:color w:val="000000" w:themeColor="text1"/>
                <w:sz w:val="18"/>
              </w:rPr>
            </w:pPr>
            <w:r w:rsidRPr="002066FC">
              <w:rPr>
                <w:color w:val="000000" w:themeColor="text1"/>
                <w:sz w:val="18"/>
              </w:rPr>
              <w:t/>
            </w:r>
            <w:r>
              <w:drawing>
                <wp:inline distT="0" distR="0" distB="0" distL="0">
                  <wp:extent cx="4191000" cy="1041400"/>
                  <wp:docPr id="12" name="Drawing 12" descr="lines.png"/>
                  <a:graphic xmlns:a="http://schemas.openxmlformats.org/drawingml/2006/main">
                    <a:graphicData uri="http://schemas.openxmlformats.org/drawingml/2006/picture">
                      <pic:pic xmlns:pic="http://schemas.openxmlformats.org/drawingml/2006/picture">
                        <pic:nvPicPr>
                          <pic:cNvPr id="0" name="Picture 12" descr="lines.png"/>
                          <pic:cNvPicPr>
                            <a:picLocks noChangeAspect="true"/>
                          </pic:cNvPicPr>
                        </pic:nvPicPr>
                        <pic:blipFill>
                          <a:blip r:embed="rId21"/>
                          <a:stretch>
                            <a:fillRect/>
                          </a:stretch>
                        </pic:blipFill>
                        <pic:spPr>
                          <a:xfrm>
                            <a:off x="0" y="0"/>
                            <a:ext cx="4191000" cy="1041400"/>
                          </a:xfrm>
                          <a:prstGeom prst="rect">
                            <a:avLst/>
                          </a:prstGeom>
                        </pic:spPr>
                      </pic:pic>
                    </a:graphicData>
                  </a:graphic>
                </wp:inline>
              </w:drawing>
            </w:r>
          </w:p>
        </w:tc>
      </w:tr>
      <w:tr w:rsidR="00EF504F" w:rsidRPr="002066FC" w14:paraId="19BF1404" w14:textId="77777777" w:rsidTr="000F3263">
        <w:tc>
          <w:tcPr>
            <w:tcW w:w="308" w:type="dxa"/>
            <w:gridSpan w:val="2"/>
            <w:tcBorders>
              <w:top w:val="nil"/>
              <w:left w:val="nil"/>
              <w:bottom w:val="nil"/>
              <w:right w:val="nil"/>
            </w:tcBorders>
            <w:tcMar>
              <w:top w:w="58" w:type="dxa"/>
              <w:bottom w:w="58" w:type="dxa"/>
            </w:tcMar>
          </w:tcPr>
          <w:p w14:paraId="7DEEA16C" w14:textId="77777777" w:rsidR="009503A3" w:rsidRPr="002066FC" w:rsidRDefault="009503A3" w:rsidP="00FA5DC2">
            <w:pPr>
              <w:rPr>
                <w:color w:val="000000" w:themeColor="text1"/>
                <w:sz w:val="18"/>
              </w:rPr>
            </w:pPr>
            <w:r w:rsidRPr="002066FC">
              <w:rPr>
                <w:color w:val="000000" w:themeColor="text1"/>
                <w:sz w:val="18"/>
              </w:rPr>
              <w:t/>
            </w:r>
          </w:p>
        </w:tc>
        <w:tc>
          <w:tcPr>
            <w:tcW w:w="502" w:type="dxa"/>
            <w:gridSpan w:val="3"/>
            <w:tcBorders>
              <w:top w:val="nil"/>
              <w:left w:val="nil"/>
              <w:bottom w:val="nil"/>
              <w:right w:val="nil"/>
            </w:tcBorders>
            <w:tcMar>
              <w:top w:w="58" w:type="dxa"/>
              <w:bottom w:w="58" w:type="dxa"/>
            </w:tcMar>
          </w:tcPr>
          <w:p w14:paraId="46B3AB9D" w14:textId="77777777" w:rsidR="009503A3" w:rsidRPr="002066FC" w:rsidRDefault="009503A3" w:rsidP="00FA5DC2">
            <w:pPr>
              <w:rPr>
                <w:color w:val="000000" w:themeColor="text1"/>
                <w:sz w:val="18"/>
              </w:rPr>
            </w:pPr>
            <w:r w:rsidRPr="002066FC">
              <w:rPr>
                <w:color w:val="000000" w:themeColor="text1"/>
                <w:sz w:val="18"/>
              </w:rPr>
              <w:t/>
            </w:r>
          </w:p>
        </w:tc>
        <w:tc>
          <w:tcPr>
            <w:tcW w:w="8550" w:type="dxa"/>
            <w:gridSpan w:val="9"/>
            <w:tcBorders>
              <w:top w:val="nil"/>
              <w:left w:val="nil"/>
              <w:bottom w:val="nil"/>
              <w:right w:val="nil"/>
            </w:tcBorders>
            <w:tcMar>
              <w:top w:w="58" w:type="dxa"/>
              <w:bottom w:w="58" w:type="dxa"/>
            </w:tcMar>
          </w:tcPr>
          <w:p w14:paraId="75CB77C7" w14:textId="77777777" w:rsidR="009503A3" w:rsidRPr="002066FC" w:rsidRDefault="009503A3" w:rsidP="00FA5DC2">
            <w:pPr>
              <w:rPr>
                <w:color w:val="000000" w:themeColor="text1"/>
                <w:sz w:val="18"/>
              </w:rPr>
            </w:pPr>
            <w:r w:rsidRPr="002066FC">
              <w:rPr>
                <w:color w:val="000000" w:themeColor="text1"/>
                <w:sz w:val="18"/>
              </w:rPr>
              <w:t>611 patients in Cohort 1 and 1,147 patients in Cohort 2 were excluded from results because they had the outcome prior to the time window.</w:t>
            </w:r>
          </w:p>
        </w:tc>
      </w:tr>
    </w:tbl>
    <w:p w14:paraId="141B5058" w14:textId="77777777" w:rsidR="00D95971" w:rsidRDefault="00D95971"/>
    <w:sectPr w:rsidR="00D95971" w:rsidSect="00107FF1">
      <w:pgSz w:w="12240" w:h="15840"/>
      <w:pgMar w:top="1440" w:right="1440" w:bottom="1440" w:left="1440" w:header="720" w:footer="720" w:gutter="0"/>
      <w:cols w:space="720"/>
      <w:docGrid w:linePitch="360"/>
    </w:sectPr>
  </w:body>
  <w:body>
    <w:p w14:paraId="6A58C340" w14:textId="77777777" w:rsidR="00FE4ECC" w:rsidRDefault="00FE4ECC">
      <w:pPr>
        <w:rPr>
          <w:rFonts w:asciiTheme="majorHAnsi" w:eastAsiaTheme="majorEastAsia" w:hAnsiTheme="majorHAnsi" w:cstheme="majorBidi"/>
          <w:color w:val="2F5496" w:themeColor="accent1" w:themeShade="BF"/>
          <w:sz w:val="32"/>
          <w:szCs w:val="32"/>
        </w:rPr>
      </w:pPr>
      <w:r>
        <w:br w:type="page"/>
      </w:r>
    </w:p>
    <w:p w14:paraId="1DE0E394" w14:textId="4B9D3DCD" w:rsidR="00B421CC" w:rsidRDefault="00786F3D" w:rsidP="00FE4ECC">
      <w:pPr>
        <w:pStyle w:val="Heading1"/>
      </w:pPr>
      <w:bookmarkStart w:id="0" w:name="_GoBack"/>
      <w:bookmarkEnd w:id="0"/>
      <w:r>
        <w:lastRenderedPageBreak/>
        <w:t>Appendix A – Text Representation of the Cohorts</w:t>
      </w:r>
      <w:r w:rsidR="00B421CC">
        <w:t xml:space="preserve"> </w:t>
      </w:r>
      <w:r w:rsidR="00366FF3">
        <w:t>D</w:t>
      </w:r>
      <w:r w:rsidR="00B421CC">
        <w:t>efinitio</w:t>
      </w:r>
      <w:r>
        <w:t>n</w:t>
      </w:r>
    </w:p>
    <w:p w14:paraId="5AC6DA4E" w14:textId="77777777" w:rsidR="00786F3D" w:rsidRDefault="00786F3D" w:rsidP="00786F3D">
      <w:r>
        <w:t xml:space="preserve">This section lists all terms used in the definitions of the two cohorts.  </w:t>
      </w:r>
    </w:p>
    <w:p w14:paraId="52166A36" w14:textId="77777777" w:rsidR="00366FF3" w:rsidRDefault="00366FF3" w:rsidP="00B421CC"/>
    <w:p w14:paraId="6E4DAC80" w14:textId="77777777" w:rsidR="00786F3D" w:rsidRPr="0060696E" w:rsidRDefault="00786F3D" w:rsidP="00786F3D">
      <w:pPr>
        <w:pStyle w:val="Heading3"/>
      </w:pPr>
      <w:r>
        <w:t xml:space="preserve">Query Criteria for Cohort 1 (query name: </w:t>
      </w:r>
      <w:r>
        <w:rPr xsi:nil="true"/>
        <w:t>Global PPI</w:t>
      </w:r>
      <w:proofErr w:type="spellStart"/>
      <w:r>
        <w:rPr xsi:nil="true"/>
        <w:t/>
      </w:r>
      <w:proofErr w:type="spellEnd"/>
      <w:r>
        <w:rPr xsi:nil="true"/>
        <w:t>)</w:t>
      </w:r>
    </w:p>
    <w:p w14:paraId="6AB53112" w14:textId="6AC1299E" w:rsidR="00B421CC" w:rsidRPr="0060696E" w:rsidRDefault="00B421CC" w:rsidP="00B421CC">
      <w:r>
        <w:rPr xsi:nil="true"/>
        <w:t/>
        <w:br/>
        <w:t>Patients must have:</w:t>
        <w:br/>
        <w:t xml:space="preserve">   all of the following:</w:t>
        <w:br/>
        <w:t xml:space="preserve">      Age (Age) (between 18 and 80 years (most recent occurrence)); and</w:t>
        <w:br/>
        <w:t xml:space="preserve">      any of the following:</w:t>
        <w:br/>
        <w:t xml:space="preserve">         Male (UMLS:HL7V3.0:Gender:M); or</w:t>
        <w:br/>
        <w:t xml:space="preserve">         Female (UMLS:HL7V3.0:Gender:F).</w:t>
        <w:br/>
        <w:t/>
        <w:br/>
        <w:t>All the following must be satisfied:</w:t>
        <w:br/>
        <w:t/>
        <w:br/>
        <w:t xml:space="preserve">   PPI: The terms in this group occurred between Jan 1, 2015 and Jan 1, 2025 (Greater than or equal to 12 instances)</w:t>
        <w:br/>
        <w:t xml:space="preserve">      Patients must have:</w:t>
        <w:br/>
        <w:t xml:space="preserve">         Proton pump inhibitors (NLM:ATC:A02BC).</w:t>
        <w:br/>
        <w:t/>
        <w:br/>
        <w:t/>
        <w:br/>
        <w:t/>
        <w:br/>
        <w:t/>
        <w:br/>
        <w:t xml:space="preserve">   exclude H2RA: The terms in this group occurred at any time</w:t>
        <w:br/>
        <w:t xml:space="preserve">      Patients cannot have:</w:t>
        <w:br/>
        <w:t xml:space="preserve">         H2-receptor antagonists (NLM:ATC:A02BA).</w:t>
      </w:r>
      <w:proofErr w:type="spellStart"/>
      <w:r>
        <w:rPr xsi:nil="true"/>
        <w:t/>
      </w:r>
      <w:proofErr w:type="spellEnd"/>
      <w:r>
        <w:rPr xsi:nil="true"/>
        <w:t/>
      </w:r>
    </w:p>
    <w:p w14:paraId="3D19BBF0" w14:textId="03369A99" w:rsidR="00D95971" w:rsidRDefault="00D95971"/>
    <w:p w14:paraId="02EC956B" w14:textId="77777777" w:rsidR="00786F3D" w:rsidRPr="0060696E" w:rsidRDefault="00786F3D" w:rsidP="00786F3D">
      <w:pPr>
        <w:pStyle w:val="Heading3"/>
      </w:pPr>
      <w:r>
        <w:t xml:space="preserve">Query Criteria for Cohort 2 (query name: </w:t>
      </w:r>
      <w:r>
        <w:rPr xsi:nil="true"/>
        <w:t>Global H2RA</w:t>
      </w:r>
      <w:proofErr w:type="spellStart"/>
      <w:r>
        <w:rPr xsi:nil="true"/>
        <w:t/>
      </w:r>
      <w:r>
        <w:rPr xsi:nil="true"/>
        <w:t/>
      </w:r>
      <w:r>
        <w:rPr xsi:nil="true"/>
        <w:t/>
      </w:r>
      <w:proofErr w:type="spellEnd"/>
      <w:r>
        <w:rPr xsi:nil="true"/>
        <w:t>)</w:t>
      </w:r>
    </w:p>
    <w:p w14:paraId="100FF49D" w14:textId="0853FACC" w:rsidR="00CA4F7F" w:rsidRPr="0060696E" w:rsidRDefault="00CA4F7F" w:rsidP="00CA4F7F">
      <w:r>
        <w:rPr xsi:nil="true"/>
        <w:br/>
        <w:t>Patients must have:</w:t>
        <w:br/>
        <w:t xml:space="preserve">   all of the following:</w:t>
        <w:br/>
        <w:t xml:space="preserve">      Age (Age) (between 18 and 80 years (most recent occurrence)); and</w:t>
        <w:br/>
        <w:t xml:space="preserve">      any of the following:</w:t>
        <w:br/>
        <w:t xml:space="preserve">         Male (UMLS:HL7V3.0:Gender:M); or</w:t>
        <w:br/>
        <w:t xml:space="preserve">         Female (UMLS:HL7V3.0:Gender:F).</w:t>
        <w:br/>
        <w:t/>
        <w:br/>
        <w:t>All the following must be satisfied:</w:t>
        <w:br/>
        <w:t/>
        <w:br/>
        <w:t xml:space="preserve">   H2RA: The terms in this group occurred between Jan 1, 2015 and Jan 1, 2025 (Greater than or equal to 12 instances)</w:t>
        <w:br/>
        <w:t xml:space="preserve">      Patients must have:</w:t>
        <w:br/>
        <w:t xml:space="preserve">         H2-receptor antagonists (NLM:ATC:A02BA).</w:t>
        <w:br/>
        <w:t/>
        <w:br/>
        <w:t/>
        <w:br/>
        <w:t/>
        <w:br/>
        <w:t/>
        <w:br/>
        <w:t xml:space="preserve">   exclude PPI: The terms in this group occurred at any time</w:t>
        <w:br/>
        <w:t xml:space="preserve">      Patients cannot have:</w:t>
        <w:br/>
        <w:t xml:space="preserve">         Proton pump inhibitors (NLM:ATC:A02BC).</w:t>
      </w:r>
    </w:p>
    <w:p w14:paraId="60D59AA0" w14:textId="77777777" w:rsidR="00CA4F7F" w:rsidRDefault="00CA4F7F"/>
    <w:sectPr w:rsidR="00CA4F7F" w:rsidSect="00DD0F03">
      <w:pgSz w:w="12240" w:h="15840"/>
      <w:pgMar w:top="1440" w:right="1440" w:bottom="1440" w:left="1440" w:header="720" w:footer="720" w:gutter="0"/>
      <w:cols w:space="720"/>
      <w:docGrid w:linePitch="360"/>
    </w:sectPr>
  </w:body>
  <w:body>
    <w:p w14:paraId="189D108E" w14:textId="32491C5A" w:rsidR="00175E95" w:rsidRDefault="00870FA4" w:rsidP="00870FA4">
      <w:pPr>
        <w:pStyle w:val="Heading1"/>
      </w:pPr>
      <w:r>
        <w:t xml:space="preserve">Appendix B – Text Representation of the </w:t>
      </w:r>
      <w:r w:rsidR="00175E95">
        <w:t>Analysis Setup</w:t>
      </w:r>
    </w:p>
    <w:p w14:paraId="5C90CD29" w14:textId="6D1041C3" w:rsidR="00175E95" w:rsidRDefault="00175E95" w:rsidP="00175E95">
      <w:r>
        <w:t>This section contains</w:t>
      </w:r>
      <w:r w:rsidR="00A95EEE">
        <w:t xml:space="preserve"> the</w:t>
      </w:r>
      <w:bookmarkStart w:id="0" w:name="_GoBack"/>
      <w:bookmarkEnd w:id="0"/>
      <w:r>
        <w:t xml:space="preserve"> Index Event definition</w:t>
      </w:r>
      <w:r w:rsidR="00175479">
        <w:t xml:space="preserve"> for each cohort</w:t>
      </w:r>
      <w:r>
        <w:t>.</w:t>
      </w:r>
    </w:p>
    <w:p w14:paraId="3A1B72DD" w14:textId="77777777" w:rsidR="00175E95" w:rsidRDefault="00175E95" w:rsidP="00175E95"/>
    <w:p w14:paraId="6F5997AE" w14:textId="3F42BC43" w:rsidR="00755D8C" w:rsidRDefault="00870FA4">
      <w:r>
        <w:rPr xsi:nil="true"/>
        <w:t>The index event for Cohort 1 (query name: Global PPI</w:t>
      </w:r>
      <w:proofErr w:type="spellStart"/>
      <w:r>
        <w:rPr xsi:nil="true"/>
        <w:t/>
      </w:r>
      <w:proofErr w:type="spellEnd"/>
      <w:r>
        <w:rPr xsi:nil="true"/>
        <w:t xml:space="preserve">) </w:t>
      </w:r>
      <w:r w:rsidR="00755D8C">
        <w:t>is defined as the following:</w:t>
      </w:r>
    </w:p>
    <w:p w14:paraId="1F5BB2FE" w14:textId="46D25D96" w:rsidR="001506A5" w:rsidRDefault="00D24607" w:rsidP="00D52EAB">
      <w:r>
        <w:rPr xsi:nil="true"/>
        <w:t/>
        <w:br/>
        <w:t>All the following must be satisfied:</w:t>
        <w:br/>
        <w:t/>
        <w:br/>
        <w:t xml:space="preserve">   PPI: The terms in this group occurred between Jan 1, 2015 and Jan 1, 2025 (Greater than or equal to 12 instances)</w:t>
        <w:br/>
        <w:t xml:space="preserve">      Patients must have:</w:t>
        <w:br/>
        <w:t xml:space="preserve">         Proton pump inhibitors (NLM:ATC:A02BC).</w:t>
      </w:r>
      <w:proofErr w:type="spellStart"/>
      <w:r>
        <w:rPr xsi:nil="true"/>
        <w:t/>
      </w:r>
      <w:proofErr w:type="spellEnd"/>
      <w:r>
        <w:rPr xsi:nil="true"/>
        <w:t/>
      </w:r>
    </w:p>
    <w:p w14:paraId="0F5D2248" w14:textId="02F8CF05" w:rsidR="00755D8C" w:rsidRDefault="00755D8C" w:rsidP="00D52EAB"/>
    <w:p w14:paraId="7FB0DE07" w14:textId="7E3D2AC8" w:rsidR="00870FA4" w:rsidRDefault="00870FA4" w:rsidP="00870FA4">
      <w:r>
        <w:rPr xsi:nil="true"/>
        <w:t>The index event for Cohort 2 (query name: Global H2RA</w:t>
      </w:r>
      <w:proofErr w:type="spellStart"/>
      <w:r>
        <w:rPr xsi:nil="true"/>
        <w:t/>
      </w:r>
      <w:proofErr w:type="spellEnd"/>
      <w:r>
        <w:rPr xsi:nil="true"/>
        <w:t>) is defined as the following:</w:t>
      </w:r>
    </w:p>
    <w:p w14:paraId="52D0F4B8" w14:textId="5C02ECA5" w:rsidR="003D35B6" w:rsidRDefault="00BB23A5">
      <w:r>
        <w:rPr xsi:nil="true"/>
        <w:t/>
        <w:br/>
        <w:t>All the following must be satisfied:</w:t>
        <w:br/>
        <w:t/>
        <w:br/>
        <w:t xml:space="preserve">   H2RA: The terms in this group occurred between Jan 1, 2015 and Jan 1, 2025 (Greater than or equal to 12 instances)</w:t>
        <w:br/>
        <w:t xml:space="preserve">      Patients must have:</w:t>
        <w:br/>
        <w:t xml:space="preserve">         H2-receptor antagonists (NLM:ATC:A02BA).</w:t>
      </w:r>
      <w:proofErr w:type="spellStart"/>
      <w:r>
        <w:rPr xsi:nil="true"/>
        <w:t/>
      </w:r>
      <w:proofErr w:type="spellEnd"/>
      <w:r>
        <w:rPr xsi:nil="true"/>
        <w:t/>
      </w:r>
    </w:p>
    <w:sectPr w:rsidR="003D35B6" w:rsidSect="00DD0F03">
      <w:pgSz w:w="12240" w:h="15840"/>
      <w:pgMar w:top="1440" w:right="1440" w:bottom="1440" w:left="1440" w:header="720" w:footer="720" w:gutter="0"/>
      <w:cols w:space="720"/>
      <w:docGrid w:linePitch="360"/>
    </w:sectPr>
  </w:body>
  <w:body>
    <w:p w14:paraId="2D0260F6" w14:textId="77777777" w:rsidR="00EB287D" w:rsidRDefault="00EB287D" w:rsidP="00AF003D">
      <w:pPr>
        <w:pStyle w:val="Heading3"/>
      </w:pPr>
    </w:p>
    <w:p w14:paraId="2BF0FD28" w14:textId="2351EF90" w:rsidR="00AF003D" w:rsidRDefault="006B6EDD" w:rsidP="006B6EDD">
      <w:pPr>
        <w:pStyle w:val="Heading1"/>
      </w:pPr>
      <w:r>
        <w:t>Appendix C – Text Representation of</w:t>
      </w:r>
      <w:r w:rsidR="00DA3881">
        <w:t xml:space="preserve"> the</w:t>
      </w:r>
      <w:r>
        <w:t xml:space="preserve"> </w:t>
      </w:r>
      <w:r w:rsidR="00AF003D">
        <w:t>Outcomes Definition</w:t>
      </w:r>
    </w:p>
    <w:p w14:paraId="0FDD2144" w14:textId="07D76EB6" w:rsidR="00844F76" w:rsidRPr="00AF003D" w:rsidRDefault="00844F76" w:rsidP="00844F76">
      <w:r>
        <w:t>This analysis include</w:t>
      </w:r>
      <w:r w:rsidR="005A03E8">
        <w:t>s</w:t>
      </w:r>
      <w:bookmarkStart w:id="0" w:name="_GoBack"/>
      <w:bookmarkEnd w:id="0"/>
      <w:r>
        <w:t xml:space="preserve"> the following outcomes:</w:t>
      </w:r>
      <w:r w:rsidR="00495D85">
        <w:t xml:space="preserve"> </w:t>
      </w:r>
      <w:r>
        <w:rPr xsi:nil="true"/>
        <w:t xml:space="preserve">
Major osteoporotic fracture (MOF)
   Patients must have:
      any of the following:
         Fracture of femur (UMLS:ICD10CM:S72); or
         Fracture of shoulder and upper arm (UMLS:ICD10CM:S42); or
         Fracture of lumbar spine and pelvis (UMLS:ICD10CM:S32); or
         Fracture of forearm (UMLS:ICD10CM:S52); or
         Collapsed vertebra, not elsewhere classified (UMLS:ICD10CM:M48.5).
Osteoporosis
   Patients must have:
      any of the following:
         Disorders of bone density and structure (UMLS:ICD10CM:M80-M85); or
         alendronate (NLM:RXNORM:46041); or
         risedronate (NLM:RXNORM:73056); or
         zoledronic acid (NLM:RXNORM:77655); or
         teriparatide (NLM:RXNORM:32915); or
         DXA Lumbar spine [T-score] Bone density (UMLS:LNC:38267-1) (at most -2.50  (most recent occurrence)); or
         DXA Hip [T-score] Bone density (UMLS:LNC:38264-8) (at most -2.50  (most recent occurrence)); or
         DXA Hip - left [T-score] Bone density (UMLS:LNC:80946-7) (at most -2.50  (most recent occurrence)); or
         DXA Hip - right [T-score] Bone density (UMLS:LNC:80945-9) (at most -2.50  (most recent occurrence)).
Hip-fracture repair / Arthroplasty
   Patients must have:
      any of the following:
         Open treatment of femoral fracture, proximal end, neck, internal fixation or prosthetic replacement (UMLS:CPT:27236); or
         Arthroplasty, acetabular and proximal femoral prosthetic replacement (total hip arthroplasty), with or without autograft or allograft (UMLS:CPT:27130); or
         Prosthetic arthroplasty of hip (UMLS:SNOMED:398010007); or
         Replacement of Left Hip Joint with Metal on Polyethylene Synthetic Substitute, Open Approach (UMLS:ICD10PCS:0SRB02Z); or
         Replacement of Left Hip Joint with Synthetic Substitute, Cemented, Open Approach (UMLS:ICD10PCS:0SRB0J9); or
         Replacement of Left Hip Joint with Synthetic Substitute, Open Approach (UMLS:ICD10PCS:0SRB0JZ); or
         Replacement of Left Hip Joint with Synthetic Substitute, Uncemented, Open Approach (UMLS:ICD10PCS:0SRB0JA); or
         Replacement of Right Hip Joint with Metal on Polyethylene Synthetic Substitute, Open Approach (UMLS:ICD10PCS:0SR902Z); or
         Replacement of Right Hip Joint with Synthetic Substitute, Cemented, Open Approach (UMLS:ICD10PCS:0SR90J9); or
         Replacement of Right Hip Joint with Synthetic Substitute, Open Approach (UMLS:ICD10PCS:0SR90JZ); or
         Replacement of Right Hip Joint with Synthetic Substitute, Uncemented, Open Approach (UMLS:ICD10PCS:0SR90JA); or
         Removal of Liner from Left Hip Joint, Open Approach (UMLS:ICD10PCS:0SPB09Z); or
         Removal of Liner from Right Hip Joint, Open Approach (UMLS:ICD10PCS:0SP909Z); or
         Removal of Spacer from Left Hip Joint, Open Approach (UMLS:ICD10PCS:0SPB08Z); or
         Removal of Spacer from Right Hip Joint, Open Approach (UMLS:ICD10PCS:0SP908Z); or
         Removal of Synthetic Substitute from Left Hip Joint, Open Approach (UMLS:ICD10PCS:0SPB0JZ); or
         Removal of Synthetic Substitute from Right Hip Joint, Open Approach (UMLS:ICD10PCS:0SP90JZ); or
         Replacement of Left Hip Joint with Metal Synthetic Substitute, Uncemented, Open Approach (UMLS:ICD10PCS:0SRB01A); or
         Replacement of Left Hip Joint with Metal Synthetic Substitute, Open Approach (UMLS:ICD10PCS:0SRB01Z); or
         Replacement of Left Hip Joint with Ceramic Synthetic Substitute, Cemented, Open Approach (UMLS:ICD10PCS:0SRB039); or
         Replacement of Left Hip Joint with Ceramic Synthetic Substitute, Open Approach (UMLS:ICD10PCS:0SRB03Z); or
         Replacement of Left Hip Joint with Ceramic Synthetic Substitute, Uncemented, Open Approach (UMLS:ICD10PCS:0SRB03A); or
         Replacement of Left Hip Joint with Ceramic on Polyethylene Synthetic Substitute, Cemented, Open Approach (UMLS:ICD10PCS:0SRB049); or
         Replacement of Left Hip Joint with Ceramic on Polyethylene Synthetic Substitute, Open Approach (UMLS:ICD10PCS:0SRB04Z); or
         Replacement of Left Hip Joint with Ceramic on Polyethylene Synthetic Substitute, Uncemented, Open Approach (UMLS:ICD10PCS:0SRB04A); or
         Replacement of Left Hip Joint with Metal Synthetic Substitute, Cemented, Open Approach (UMLS:ICD10PCS:0SRB019); or
         Replacement of Left Hip Joint with Metal on Polyethylene Synthetic Substitute, Cemented, Open Approach (UMLS:ICD10PCS:0SRB029); or
         Replacement of Left Hip Joint with Metal on Polyethylene Synthetic Substitute, Uncemented, Open Approach (UMLS:ICD10PCS:0SRB02A); or
         Replacement of Right Hip Joint with Ceramic Synthetic Substitute, Cemented, Open Approach (UMLS:ICD10PCS:0SR9039); or
         Replacement of Right Hip Joint with Ceramic Synthetic Substitute, Open Approach (UMLS:ICD10PCS:0SR903Z); or
         Replacement of Right Hip Joint with Ceramic Synthetic Substitute, Uncemented, Open Approach (UMLS:ICD10PCS:0SR903A); or
         Replacement of Right Hip Joint with Ceramic on Polyethylene Synthetic Substitute, Uncemented, Open Approach (UMLS:ICD10PCS:0SR904A); or
         Replacement of Right Hip Joint with Ceramic on Polyethylene Synthetic Substitute, Open Approach (UMLS:ICD10PCS:0SR904Z); or
         Replacement of Right Hip Joint with Ceramic on Polyethylene Synthetic Substitute, Cemented, Open Approach (UMLS:ICD10PCS:0SR9049); or
         Replacement of Right Hip Joint with Metal Synthetic Substitute, Cemented, Open Approach (UMLS:ICD10PCS:0SR9019); or
         Replacement of Right Hip Joint with Metal Synthetic Substitute, Open Approach (UMLS:ICD10PCS:0SR901Z); or
         Replacement of Right Hip Joint with Metal Synthetic Substitute, Uncemented, Open Approach (UMLS:ICD10PCS:0SR901A); or
         Replacement of Right Hip Joint with Metal on Polyethylene Synthetic Substitute, Cemented, Open Approach (UMLS:ICD10PCS:0SR9029); or
         Replacement of Right Hip Joint with Metal on Polyethylene Synthetic Substitute, Uncemented, Open Approach (UMLS:ICD10PCS:0SR902A); or
         Presence of artificial hip joint, bilateral (UMLS:ICD10CM:Z96.643); or
         Presence of left artificial hip joint (UMLS:ICD10CM:Z96.642); or
         Presence of right artificial hip joint (UMLS:ICD10CM:Z96.641); or
         Presence of artificial hip joint (UMLS:ICD10CM:Z96.64).
Vertebral compression fracture
   Patients must have:
      any of the following:
         Fracture of thoracic vertebra (UMLS:ICD10CM:S22.0); or
         Fracture of lumbar vertebra (UMLS:ICD10CM:S32.0); or
         Collapsed vertebra, not elsewhere classified (UMLS:ICD10CM:M48.5); or
         Age-related osteoporosis with current pathological fracture, vertebra(e) (UMLS:ICD10CM:M80.08); or
         Other osteoporosis with current pathological fracture, vertebra(e) (UMLS:ICD10CM:M80.88).
NCO_Melanoma
   Patients must have:
      Malignant melanoma of skin (UMLS:ICD10CM:C43).</w:t>
      </w:r>
      <w:proofErr w:type="spellStart"/>
      <w:r>
        <w:rPr xsi:nil="true"/>
        <w:t/>
      </w:r>
      <w:proofErr w:type="spellEnd"/>
      <w:r>
        <w:rPr xsi:nil="true"/>
        <w:t/>
      </w:r>
    </w:p>
    <w:p w14:paraId="6A34347E" w14:textId="77777777" w:rsidR="00AF003D" w:rsidRDefault="00AF003D" w:rsidP="00AF003D"/>
    <w:sectPr w:rsidR="00AF003D" w:rsidSect="00DD0F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018F2" w14:textId="77777777" w:rsidR="00367AC8" w:rsidRDefault="00367AC8" w:rsidP="0011709F">
      <w:r>
        <w:separator/>
      </w:r>
    </w:p>
  </w:endnote>
  <w:endnote w:type="continuationSeparator" w:id="0">
    <w:p w14:paraId="567BC595" w14:textId="77777777" w:rsidR="00367AC8" w:rsidRDefault="00367AC8" w:rsidP="0011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DBA7C" w14:textId="1E8F0234" w:rsidR="0011709F" w:rsidRPr="0011709F" w:rsidRDefault="0011709F" w:rsidP="008F7889">
    <w:r w:rsidRPr="0011709F">
      <w:rPr>
        <w:noProof/>
      </w:rPr>
      <w:drawing>
        <wp:inline distT="0" distB="0" distL="0" distR="0" wp14:anchorId="7EF514F3" wp14:editId="5CB4A1DE">
          <wp:extent cx="939433" cy="23058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39433" cy="230588"/>
                  </a:xfrm>
                  <a:prstGeom prst="rect">
                    <a:avLst/>
                  </a:prstGeom>
                </pic:spPr>
              </pic:pic>
            </a:graphicData>
          </a:graphic>
        </wp:inline>
      </w:drawing>
    </w:r>
    <w:r>
      <w:tab/>
    </w:r>
    <w:r>
      <w:tab/>
    </w:r>
    <w:r w:rsidR="004D79F2">
      <w:tab/>
    </w:r>
    <w:r w:rsidR="004D79F2">
      <w:tab/>
    </w:r>
    <w:r w:rsidR="004D79F2">
      <w:tab/>
    </w:r>
    <w:r w:rsidR="00634173">
      <w:tab/>
    </w:r>
    <w:r w:rsidR="00634173">
      <w:tab/>
    </w:r>
    <w:r w:rsidR="00634173">
      <w:tab/>
    </w:r>
    <w:r w:rsidR="00937CAD">
      <w:tab/>
    </w:r>
    <w:r>
      <w:t xml:space="preserve"> </w:t>
    </w:r>
    <w:proofErr w:type="spellStart"/>
    <w:r w:rsidRPr="00227834">
      <w:rPr>
        <w:rFonts w:asciiTheme="majorHAnsi" w:hAnsiTheme="majorHAnsi" w:cstheme="majorHAnsi"/>
        <w:szCs w:val="18"/>
      </w:rPr>
      <w:t>Jul 13, 2025</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26653" w14:textId="77777777" w:rsidR="00367AC8" w:rsidRDefault="00367AC8" w:rsidP="0011709F">
      <w:r>
        <w:separator/>
      </w:r>
    </w:p>
  </w:footnote>
  <w:footnote w:type="continuationSeparator" w:id="0">
    <w:p w14:paraId="28E6AC8A" w14:textId="77777777" w:rsidR="00367AC8" w:rsidRDefault="00367AC8" w:rsidP="00117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2"/>
    <w:rsid w:val="00026730"/>
    <w:rsid w:val="0003341C"/>
    <w:rsid w:val="0005126A"/>
    <w:rsid w:val="00060B62"/>
    <w:rsid w:val="0007589C"/>
    <w:rsid w:val="000803CB"/>
    <w:rsid w:val="00080400"/>
    <w:rsid w:val="000926AB"/>
    <w:rsid w:val="00097593"/>
    <w:rsid w:val="000A3355"/>
    <w:rsid w:val="000A35AD"/>
    <w:rsid w:val="000B2F35"/>
    <w:rsid w:val="000C12E2"/>
    <w:rsid w:val="000D5363"/>
    <w:rsid w:val="000F23A8"/>
    <w:rsid w:val="000F45F2"/>
    <w:rsid w:val="00107E94"/>
    <w:rsid w:val="0011709F"/>
    <w:rsid w:val="00160013"/>
    <w:rsid w:val="001673AB"/>
    <w:rsid w:val="00171309"/>
    <w:rsid w:val="00173B4D"/>
    <w:rsid w:val="00180C03"/>
    <w:rsid w:val="00181181"/>
    <w:rsid w:val="00192E22"/>
    <w:rsid w:val="001A154F"/>
    <w:rsid w:val="001A2592"/>
    <w:rsid w:val="001A6195"/>
    <w:rsid w:val="001B6BD1"/>
    <w:rsid w:val="001C4B46"/>
    <w:rsid w:val="001C66FE"/>
    <w:rsid w:val="001D160C"/>
    <w:rsid w:val="001E6355"/>
    <w:rsid w:val="001F0448"/>
    <w:rsid w:val="00207C9F"/>
    <w:rsid w:val="00227834"/>
    <w:rsid w:val="00231A80"/>
    <w:rsid w:val="0023286C"/>
    <w:rsid w:val="002339C2"/>
    <w:rsid w:val="00242199"/>
    <w:rsid w:val="00242C63"/>
    <w:rsid w:val="00245689"/>
    <w:rsid w:val="002511E2"/>
    <w:rsid w:val="0028045D"/>
    <w:rsid w:val="00282497"/>
    <w:rsid w:val="002965B8"/>
    <w:rsid w:val="00297031"/>
    <w:rsid w:val="002B34C6"/>
    <w:rsid w:val="002B4F5C"/>
    <w:rsid w:val="002B55E1"/>
    <w:rsid w:val="002D43DD"/>
    <w:rsid w:val="003019B1"/>
    <w:rsid w:val="00305AF2"/>
    <w:rsid w:val="00305D3C"/>
    <w:rsid w:val="003065EB"/>
    <w:rsid w:val="00312C9F"/>
    <w:rsid w:val="00313E22"/>
    <w:rsid w:val="00367AC8"/>
    <w:rsid w:val="003B2724"/>
    <w:rsid w:val="003E421B"/>
    <w:rsid w:val="00431C2F"/>
    <w:rsid w:val="004352F0"/>
    <w:rsid w:val="004523EE"/>
    <w:rsid w:val="00454D45"/>
    <w:rsid w:val="00461B35"/>
    <w:rsid w:val="00464C5D"/>
    <w:rsid w:val="004755B4"/>
    <w:rsid w:val="00496A43"/>
    <w:rsid w:val="004A1475"/>
    <w:rsid w:val="004B21C3"/>
    <w:rsid w:val="004C3152"/>
    <w:rsid w:val="004D184D"/>
    <w:rsid w:val="004D62E2"/>
    <w:rsid w:val="004D7429"/>
    <w:rsid w:val="004D79F2"/>
    <w:rsid w:val="004E296B"/>
    <w:rsid w:val="004E3B2C"/>
    <w:rsid w:val="004E4F08"/>
    <w:rsid w:val="004F0DC1"/>
    <w:rsid w:val="004F338E"/>
    <w:rsid w:val="004F7B50"/>
    <w:rsid w:val="005172DE"/>
    <w:rsid w:val="005220DB"/>
    <w:rsid w:val="005321EE"/>
    <w:rsid w:val="00544C16"/>
    <w:rsid w:val="00545DE5"/>
    <w:rsid w:val="00547FCC"/>
    <w:rsid w:val="00554624"/>
    <w:rsid w:val="005828F4"/>
    <w:rsid w:val="00587599"/>
    <w:rsid w:val="005957F4"/>
    <w:rsid w:val="005B5A8D"/>
    <w:rsid w:val="005E0519"/>
    <w:rsid w:val="006042DF"/>
    <w:rsid w:val="00607348"/>
    <w:rsid w:val="00607D8F"/>
    <w:rsid w:val="00634173"/>
    <w:rsid w:val="0064721D"/>
    <w:rsid w:val="00650156"/>
    <w:rsid w:val="006614E2"/>
    <w:rsid w:val="00665240"/>
    <w:rsid w:val="00665E54"/>
    <w:rsid w:val="006751B5"/>
    <w:rsid w:val="0068134C"/>
    <w:rsid w:val="00691539"/>
    <w:rsid w:val="006A5DBE"/>
    <w:rsid w:val="006B1348"/>
    <w:rsid w:val="006B13EB"/>
    <w:rsid w:val="006B7188"/>
    <w:rsid w:val="006D2BA5"/>
    <w:rsid w:val="006F20B9"/>
    <w:rsid w:val="00701D44"/>
    <w:rsid w:val="00712E56"/>
    <w:rsid w:val="00726DD2"/>
    <w:rsid w:val="00736087"/>
    <w:rsid w:val="007550CA"/>
    <w:rsid w:val="0076773C"/>
    <w:rsid w:val="00772D44"/>
    <w:rsid w:val="007A79D2"/>
    <w:rsid w:val="007B2399"/>
    <w:rsid w:val="007B65B0"/>
    <w:rsid w:val="007C4F36"/>
    <w:rsid w:val="007C51D1"/>
    <w:rsid w:val="007C6D9A"/>
    <w:rsid w:val="007D644B"/>
    <w:rsid w:val="007E586C"/>
    <w:rsid w:val="007F6C57"/>
    <w:rsid w:val="008015AA"/>
    <w:rsid w:val="0082560B"/>
    <w:rsid w:val="0084341D"/>
    <w:rsid w:val="008611A3"/>
    <w:rsid w:val="0087430A"/>
    <w:rsid w:val="00880637"/>
    <w:rsid w:val="00884692"/>
    <w:rsid w:val="00884821"/>
    <w:rsid w:val="008860E9"/>
    <w:rsid w:val="00887B08"/>
    <w:rsid w:val="00895535"/>
    <w:rsid w:val="00897EC2"/>
    <w:rsid w:val="008A1B2F"/>
    <w:rsid w:val="008A73B7"/>
    <w:rsid w:val="008E08BD"/>
    <w:rsid w:val="008E4A78"/>
    <w:rsid w:val="008E6FBF"/>
    <w:rsid w:val="008F7889"/>
    <w:rsid w:val="00903E61"/>
    <w:rsid w:val="00911AF2"/>
    <w:rsid w:val="00915542"/>
    <w:rsid w:val="00917E68"/>
    <w:rsid w:val="00922C6D"/>
    <w:rsid w:val="0093478C"/>
    <w:rsid w:val="009355DA"/>
    <w:rsid w:val="00937754"/>
    <w:rsid w:val="00937CAD"/>
    <w:rsid w:val="0097652A"/>
    <w:rsid w:val="0099765E"/>
    <w:rsid w:val="009A4807"/>
    <w:rsid w:val="009A4BA7"/>
    <w:rsid w:val="009B2610"/>
    <w:rsid w:val="009B2634"/>
    <w:rsid w:val="009C4B50"/>
    <w:rsid w:val="009D40D4"/>
    <w:rsid w:val="009D796E"/>
    <w:rsid w:val="009E0AAD"/>
    <w:rsid w:val="009E1433"/>
    <w:rsid w:val="009F2663"/>
    <w:rsid w:val="009F74F2"/>
    <w:rsid w:val="00A01ED7"/>
    <w:rsid w:val="00A14BA6"/>
    <w:rsid w:val="00A43143"/>
    <w:rsid w:val="00A447D2"/>
    <w:rsid w:val="00A5407F"/>
    <w:rsid w:val="00A55CF2"/>
    <w:rsid w:val="00A613D3"/>
    <w:rsid w:val="00A63610"/>
    <w:rsid w:val="00A660BA"/>
    <w:rsid w:val="00A720F0"/>
    <w:rsid w:val="00A85FB4"/>
    <w:rsid w:val="00A91AD9"/>
    <w:rsid w:val="00AA53D6"/>
    <w:rsid w:val="00AD27BD"/>
    <w:rsid w:val="00AF487A"/>
    <w:rsid w:val="00B0323F"/>
    <w:rsid w:val="00B05091"/>
    <w:rsid w:val="00B06E62"/>
    <w:rsid w:val="00B14CF7"/>
    <w:rsid w:val="00B21980"/>
    <w:rsid w:val="00B245F7"/>
    <w:rsid w:val="00B35384"/>
    <w:rsid w:val="00B41A61"/>
    <w:rsid w:val="00B51B97"/>
    <w:rsid w:val="00B52712"/>
    <w:rsid w:val="00B62B2F"/>
    <w:rsid w:val="00B642C9"/>
    <w:rsid w:val="00B66014"/>
    <w:rsid w:val="00B71043"/>
    <w:rsid w:val="00B774FE"/>
    <w:rsid w:val="00B8783E"/>
    <w:rsid w:val="00BA01C4"/>
    <w:rsid w:val="00BA4EB6"/>
    <w:rsid w:val="00BA53F5"/>
    <w:rsid w:val="00BC14DD"/>
    <w:rsid w:val="00BD7EBF"/>
    <w:rsid w:val="00BE343E"/>
    <w:rsid w:val="00BE76FE"/>
    <w:rsid w:val="00C01831"/>
    <w:rsid w:val="00C20472"/>
    <w:rsid w:val="00C278E5"/>
    <w:rsid w:val="00C36935"/>
    <w:rsid w:val="00C51C4A"/>
    <w:rsid w:val="00C537B2"/>
    <w:rsid w:val="00C54D71"/>
    <w:rsid w:val="00C74AF3"/>
    <w:rsid w:val="00C81FC4"/>
    <w:rsid w:val="00C84CCF"/>
    <w:rsid w:val="00C87B5E"/>
    <w:rsid w:val="00CA2010"/>
    <w:rsid w:val="00CB30A8"/>
    <w:rsid w:val="00CF0D4E"/>
    <w:rsid w:val="00D224AE"/>
    <w:rsid w:val="00D22F3F"/>
    <w:rsid w:val="00D2505A"/>
    <w:rsid w:val="00D52241"/>
    <w:rsid w:val="00D8452C"/>
    <w:rsid w:val="00D95971"/>
    <w:rsid w:val="00DC112D"/>
    <w:rsid w:val="00DC4B91"/>
    <w:rsid w:val="00DD0F03"/>
    <w:rsid w:val="00DF1609"/>
    <w:rsid w:val="00E066A5"/>
    <w:rsid w:val="00E352AE"/>
    <w:rsid w:val="00E44A43"/>
    <w:rsid w:val="00E4562D"/>
    <w:rsid w:val="00E639EC"/>
    <w:rsid w:val="00E70ED2"/>
    <w:rsid w:val="00E7578B"/>
    <w:rsid w:val="00E801D3"/>
    <w:rsid w:val="00E81B4F"/>
    <w:rsid w:val="00E82A61"/>
    <w:rsid w:val="00E83605"/>
    <w:rsid w:val="00E9327B"/>
    <w:rsid w:val="00E97789"/>
    <w:rsid w:val="00EA0BD0"/>
    <w:rsid w:val="00EA524F"/>
    <w:rsid w:val="00EC2FD2"/>
    <w:rsid w:val="00EC4404"/>
    <w:rsid w:val="00EF7265"/>
    <w:rsid w:val="00F00863"/>
    <w:rsid w:val="00F26DFE"/>
    <w:rsid w:val="00F33346"/>
    <w:rsid w:val="00F4041F"/>
    <w:rsid w:val="00F424A3"/>
    <w:rsid w:val="00F538B3"/>
    <w:rsid w:val="00F66CC2"/>
    <w:rsid w:val="00F70FBF"/>
    <w:rsid w:val="00F77ADC"/>
    <w:rsid w:val="00F80100"/>
    <w:rsid w:val="00F80C1C"/>
    <w:rsid w:val="00F8249E"/>
    <w:rsid w:val="00F942AC"/>
    <w:rsid w:val="00FA09AA"/>
    <w:rsid w:val="00FA6002"/>
    <w:rsid w:val="00FA6588"/>
    <w:rsid w:val="00FB3CB4"/>
    <w:rsid w:val="00FB77C0"/>
    <w:rsid w:val="00FC10EB"/>
    <w:rsid w:val="00FC14B4"/>
    <w:rsid w:val="00FD1E0B"/>
    <w:rsid w:val="00FD49C4"/>
    <w:rsid w:val="00FD6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FA2F8"/>
  <w15:chartTrackingRefBased/>
  <w15:docId w15:val="{B547A3DC-1C1B-8A42-8AC0-ACC5EE27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43E"/>
    <w:rPr>
      <w:sz w:val="21"/>
    </w:rPr>
  </w:style>
  <w:style w:type="paragraph" w:styleId="Heading1">
    <w:name w:val="heading 1"/>
    <w:basedOn w:val="Normal"/>
    <w:next w:val="Normal"/>
    <w:link w:val="Heading1Char"/>
    <w:uiPriority w:val="9"/>
    <w:qFormat/>
    <w:rsid w:val="00B032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4B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239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1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A4B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11709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09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1709F"/>
    <w:pPr>
      <w:tabs>
        <w:tab w:val="center" w:pos="4680"/>
        <w:tab w:val="right" w:pos="9360"/>
      </w:tabs>
    </w:pPr>
  </w:style>
  <w:style w:type="character" w:customStyle="1" w:styleId="HeaderChar">
    <w:name w:val="Header Char"/>
    <w:basedOn w:val="DefaultParagraphFont"/>
    <w:link w:val="Header"/>
    <w:uiPriority w:val="99"/>
    <w:rsid w:val="0011709F"/>
  </w:style>
  <w:style w:type="paragraph" w:styleId="Footer">
    <w:name w:val="footer"/>
    <w:basedOn w:val="Normal"/>
    <w:link w:val="FooterChar"/>
    <w:uiPriority w:val="99"/>
    <w:unhideWhenUsed/>
    <w:rsid w:val="0011709F"/>
    <w:pPr>
      <w:tabs>
        <w:tab w:val="center" w:pos="4680"/>
        <w:tab w:val="right" w:pos="9360"/>
      </w:tabs>
    </w:pPr>
  </w:style>
  <w:style w:type="character" w:customStyle="1" w:styleId="FooterChar">
    <w:name w:val="Footer Char"/>
    <w:basedOn w:val="DefaultParagraphFont"/>
    <w:link w:val="Footer"/>
    <w:uiPriority w:val="99"/>
    <w:rsid w:val="0011709F"/>
  </w:style>
  <w:style w:type="character" w:customStyle="1" w:styleId="Heading3Char">
    <w:name w:val="Heading 3 Char"/>
    <w:basedOn w:val="DefaultParagraphFont"/>
    <w:link w:val="Heading3"/>
    <w:uiPriority w:val="9"/>
    <w:rsid w:val="007B2399"/>
    <w:rPr>
      <w:rFonts w:asciiTheme="majorHAnsi" w:eastAsiaTheme="majorEastAsia" w:hAnsiTheme="majorHAnsi" w:cstheme="majorBidi"/>
      <w:color w:val="1F3763" w:themeColor="accent1" w:themeShade="7F"/>
    </w:rPr>
  </w:style>
  <w:style w:type="paragraph" w:customStyle="1" w:styleId="JULIASTYLEHEADING2">
    <w:name w:val="JULIASTYLEHEADING2"/>
    <w:basedOn w:val="Heading2"/>
    <w:rsid w:val="002D43DD"/>
    <w:rPr>
      <w:b/>
      <w:color w:val="FF0000"/>
    </w:rPr>
  </w:style>
  <w:style w:type="paragraph" w:customStyle="1" w:styleId="NormalItalic">
    <w:name w:val="NormalItalic"/>
    <w:basedOn w:val="Normal"/>
    <w:qFormat/>
    <w:rsid w:val="002339C2"/>
    <w:rPr>
      <w:i/>
      <w:color w:val="0070C0"/>
    </w:rPr>
  </w:style>
  <w:style w:type="table" w:styleId="PlainTable2">
    <w:name w:val="Plain Table 2"/>
    <w:basedOn w:val="TableNormal"/>
    <w:uiPriority w:val="42"/>
    <w:rsid w:val="001673A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673A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1673A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673A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2-Accent5">
    <w:name w:val="List Table 2 Accent 5"/>
    <w:basedOn w:val="TableNormal"/>
    <w:uiPriority w:val="47"/>
    <w:rsid w:val="004352F0"/>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4">
    <w:name w:val="List Table 2 Accent 4"/>
    <w:basedOn w:val="TableNormal"/>
    <w:uiPriority w:val="47"/>
    <w:rsid w:val="00B14CF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4">
    <w:name w:val="Grid Table 2 Accent 4"/>
    <w:basedOn w:val="TableNormal"/>
    <w:uiPriority w:val="47"/>
    <w:rsid w:val="00EA524F"/>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Subtitle">
    <w:name w:val="Subtitle"/>
    <w:basedOn w:val="Normal"/>
    <w:next w:val="Normal"/>
    <w:link w:val="SubtitleChar"/>
    <w:uiPriority w:val="11"/>
    <w:qFormat/>
    <w:rsid w:val="005E051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E0519"/>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B0323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66045">
      <w:bodyDiv w:val="1"/>
      <w:marLeft w:val="0"/>
      <w:marRight w:val="0"/>
      <w:marTop w:val="0"/>
      <w:marBottom w:val="0"/>
      <w:divBdr>
        <w:top w:val="none" w:sz="0" w:space="0" w:color="auto"/>
        <w:left w:val="none" w:sz="0" w:space="0" w:color="auto"/>
        <w:bottom w:val="none" w:sz="0" w:space="0" w:color="auto"/>
        <w:right w:val="none" w:sz="0" w:space="0" w:color="auto"/>
      </w:divBdr>
      <w:divsChild>
        <w:div w:id="1647975803">
          <w:marLeft w:val="0"/>
          <w:marRight w:val="0"/>
          <w:marTop w:val="0"/>
          <w:marBottom w:val="0"/>
          <w:divBdr>
            <w:top w:val="none" w:sz="0" w:space="0" w:color="auto"/>
            <w:left w:val="none" w:sz="0" w:space="0" w:color="auto"/>
            <w:bottom w:val="none" w:sz="0" w:space="0" w:color="auto"/>
            <w:right w:val="none" w:sz="0" w:space="0" w:color="auto"/>
          </w:divBdr>
        </w:div>
        <w:div w:id="436097731">
          <w:marLeft w:val="0"/>
          <w:marRight w:val="0"/>
          <w:marTop w:val="0"/>
          <w:marBottom w:val="0"/>
          <w:divBdr>
            <w:top w:val="none" w:sz="0" w:space="0" w:color="auto"/>
            <w:left w:val="none" w:sz="0" w:space="0" w:color="auto"/>
            <w:bottom w:val="none" w:sz="0" w:space="0" w:color="auto"/>
            <w:right w:val="none" w:sz="0" w:space="0" w:color="auto"/>
          </w:divBdr>
        </w:div>
        <w:div w:id="829057211">
          <w:marLeft w:val="0"/>
          <w:marRight w:val="0"/>
          <w:marTop w:val="0"/>
          <w:marBottom w:val="0"/>
          <w:divBdr>
            <w:top w:val="none" w:sz="0" w:space="0" w:color="auto"/>
            <w:left w:val="none" w:sz="0" w:space="0" w:color="auto"/>
            <w:bottom w:val="none" w:sz="0" w:space="0" w:color="auto"/>
            <w:right w:val="none" w:sz="0" w:space="0" w:color="auto"/>
          </w:divBdr>
        </w:div>
        <w:div w:id="1829398319">
          <w:marLeft w:val="0"/>
          <w:marRight w:val="0"/>
          <w:marTop w:val="0"/>
          <w:marBottom w:val="0"/>
          <w:divBdr>
            <w:top w:val="none" w:sz="0" w:space="0" w:color="auto"/>
            <w:left w:val="none" w:sz="0" w:space="0" w:color="auto"/>
            <w:bottom w:val="none" w:sz="0" w:space="0" w:color="auto"/>
            <w:right w:val="none" w:sz="0" w:space="0" w:color="auto"/>
          </w:divBdr>
        </w:div>
        <w:div w:id="182865005">
          <w:marLeft w:val="0"/>
          <w:marRight w:val="0"/>
          <w:marTop w:val="0"/>
          <w:marBottom w:val="0"/>
          <w:divBdr>
            <w:top w:val="none" w:sz="0" w:space="0" w:color="auto"/>
            <w:left w:val="none" w:sz="0" w:space="0" w:color="auto"/>
            <w:bottom w:val="none" w:sz="0" w:space="0" w:color="auto"/>
            <w:right w:val="none" w:sz="0" w:space="0" w:color="auto"/>
          </w:divBdr>
        </w:div>
        <w:div w:id="551773250">
          <w:marLeft w:val="0"/>
          <w:marRight w:val="0"/>
          <w:marTop w:val="0"/>
          <w:marBottom w:val="0"/>
          <w:divBdr>
            <w:top w:val="none" w:sz="0" w:space="0" w:color="auto"/>
            <w:left w:val="none" w:sz="0" w:space="0" w:color="auto"/>
            <w:bottom w:val="none" w:sz="0" w:space="0" w:color="auto"/>
            <w:right w:val="none" w:sz="0" w:space="0" w:color="auto"/>
          </w:divBdr>
        </w:div>
        <w:div w:id="1443183374">
          <w:marLeft w:val="0"/>
          <w:marRight w:val="0"/>
          <w:marTop w:val="0"/>
          <w:marBottom w:val="0"/>
          <w:divBdr>
            <w:top w:val="none" w:sz="0" w:space="0" w:color="auto"/>
            <w:left w:val="none" w:sz="0" w:space="0" w:color="auto"/>
            <w:bottom w:val="none" w:sz="0" w:space="0" w:color="auto"/>
            <w:right w:val="none" w:sz="0" w:space="0" w:color="auto"/>
          </w:divBdr>
        </w:div>
        <w:div w:id="726076488">
          <w:marLeft w:val="0"/>
          <w:marRight w:val="0"/>
          <w:marTop w:val="0"/>
          <w:marBottom w:val="0"/>
          <w:divBdr>
            <w:top w:val="none" w:sz="0" w:space="0" w:color="auto"/>
            <w:left w:val="none" w:sz="0" w:space="0" w:color="auto"/>
            <w:bottom w:val="none" w:sz="0" w:space="0" w:color="auto"/>
            <w:right w:val="none" w:sz="0" w:space="0" w:color="auto"/>
          </w:divBdr>
        </w:div>
        <w:div w:id="804002429">
          <w:marLeft w:val="0"/>
          <w:marRight w:val="0"/>
          <w:marTop w:val="0"/>
          <w:marBottom w:val="0"/>
          <w:divBdr>
            <w:top w:val="none" w:sz="0" w:space="0" w:color="auto"/>
            <w:left w:val="none" w:sz="0" w:space="0" w:color="auto"/>
            <w:bottom w:val="none" w:sz="0" w:space="0" w:color="auto"/>
            <w:right w:val="none" w:sz="0" w:space="0" w:color="auto"/>
          </w:divBdr>
        </w:div>
        <w:div w:id="720593152">
          <w:marLeft w:val="0"/>
          <w:marRight w:val="0"/>
          <w:marTop w:val="0"/>
          <w:marBottom w:val="0"/>
          <w:divBdr>
            <w:top w:val="none" w:sz="0" w:space="0" w:color="auto"/>
            <w:left w:val="none" w:sz="0" w:space="0" w:color="auto"/>
            <w:bottom w:val="none" w:sz="0" w:space="0" w:color="auto"/>
            <w:right w:val="none" w:sz="0" w:space="0" w:color="auto"/>
          </w:divBdr>
        </w:div>
        <w:div w:id="1382317618">
          <w:marLeft w:val="0"/>
          <w:marRight w:val="0"/>
          <w:marTop w:val="0"/>
          <w:marBottom w:val="0"/>
          <w:divBdr>
            <w:top w:val="none" w:sz="0" w:space="0" w:color="auto"/>
            <w:left w:val="none" w:sz="0" w:space="0" w:color="auto"/>
            <w:bottom w:val="none" w:sz="0" w:space="0" w:color="auto"/>
            <w:right w:val="none" w:sz="0" w:space="0" w:color="auto"/>
          </w:divBdr>
        </w:div>
        <w:div w:id="1940723654">
          <w:marLeft w:val="0"/>
          <w:marRight w:val="0"/>
          <w:marTop w:val="0"/>
          <w:marBottom w:val="0"/>
          <w:divBdr>
            <w:top w:val="none" w:sz="0" w:space="0" w:color="auto"/>
            <w:left w:val="none" w:sz="0" w:space="0" w:color="auto"/>
            <w:bottom w:val="none" w:sz="0" w:space="0" w:color="auto"/>
            <w:right w:val="none" w:sz="0" w:space="0" w:color="auto"/>
          </w:divBdr>
        </w:div>
        <w:div w:id="294024961">
          <w:marLeft w:val="0"/>
          <w:marRight w:val="0"/>
          <w:marTop w:val="0"/>
          <w:marBottom w:val="0"/>
          <w:divBdr>
            <w:top w:val="none" w:sz="0" w:space="0" w:color="auto"/>
            <w:left w:val="none" w:sz="0" w:space="0" w:color="auto"/>
            <w:bottom w:val="none" w:sz="0" w:space="0" w:color="auto"/>
            <w:right w:val="none" w:sz="0" w:space="0" w:color="auto"/>
          </w:divBdr>
        </w:div>
        <w:div w:id="2118863060">
          <w:marLeft w:val="0"/>
          <w:marRight w:val="0"/>
          <w:marTop w:val="0"/>
          <w:marBottom w:val="0"/>
          <w:divBdr>
            <w:top w:val="none" w:sz="0" w:space="0" w:color="auto"/>
            <w:left w:val="none" w:sz="0" w:space="0" w:color="auto"/>
            <w:bottom w:val="none" w:sz="0" w:space="0" w:color="auto"/>
            <w:right w:val="none" w:sz="0" w:space="0" w:color="auto"/>
          </w:divBdr>
        </w:div>
        <w:div w:id="293564146">
          <w:marLeft w:val="0"/>
          <w:marRight w:val="0"/>
          <w:marTop w:val="0"/>
          <w:marBottom w:val="0"/>
          <w:divBdr>
            <w:top w:val="none" w:sz="0" w:space="0" w:color="auto"/>
            <w:left w:val="none" w:sz="0" w:space="0" w:color="auto"/>
            <w:bottom w:val="none" w:sz="0" w:space="0" w:color="auto"/>
            <w:right w:val="none" w:sz="0" w:space="0" w:color="auto"/>
          </w:divBdr>
        </w:div>
        <w:div w:id="1699744979">
          <w:marLeft w:val="0"/>
          <w:marRight w:val="0"/>
          <w:marTop w:val="0"/>
          <w:marBottom w:val="0"/>
          <w:divBdr>
            <w:top w:val="none" w:sz="0" w:space="0" w:color="auto"/>
            <w:left w:val="none" w:sz="0" w:space="0" w:color="auto"/>
            <w:bottom w:val="none" w:sz="0" w:space="0" w:color="auto"/>
            <w:right w:val="none" w:sz="0" w:space="0" w:color="auto"/>
          </w:divBdr>
        </w:div>
        <w:div w:id="220214922">
          <w:marLeft w:val="0"/>
          <w:marRight w:val="0"/>
          <w:marTop w:val="0"/>
          <w:marBottom w:val="0"/>
          <w:divBdr>
            <w:top w:val="none" w:sz="0" w:space="0" w:color="auto"/>
            <w:left w:val="none" w:sz="0" w:space="0" w:color="auto"/>
            <w:bottom w:val="none" w:sz="0" w:space="0" w:color="auto"/>
            <w:right w:val="none" w:sz="0" w:space="0" w:color="auto"/>
          </w:divBdr>
        </w:div>
        <w:div w:id="1406102782">
          <w:marLeft w:val="0"/>
          <w:marRight w:val="0"/>
          <w:marTop w:val="0"/>
          <w:marBottom w:val="0"/>
          <w:divBdr>
            <w:top w:val="none" w:sz="0" w:space="0" w:color="auto"/>
            <w:left w:val="none" w:sz="0" w:space="0" w:color="auto"/>
            <w:bottom w:val="none" w:sz="0" w:space="0" w:color="auto"/>
            <w:right w:val="none" w:sz="0" w:space="0" w:color="auto"/>
          </w:divBdr>
        </w:div>
        <w:div w:id="1879272052">
          <w:marLeft w:val="0"/>
          <w:marRight w:val="0"/>
          <w:marTop w:val="0"/>
          <w:marBottom w:val="0"/>
          <w:divBdr>
            <w:top w:val="none" w:sz="0" w:space="0" w:color="auto"/>
            <w:left w:val="none" w:sz="0" w:space="0" w:color="auto"/>
            <w:bottom w:val="none" w:sz="0" w:space="0" w:color="auto"/>
            <w:right w:val="none" w:sz="0" w:space="0" w:color="auto"/>
          </w:divBdr>
        </w:div>
        <w:div w:id="70857844">
          <w:marLeft w:val="0"/>
          <w:marRight w:val="0"/>
          <w:marTop w:val="0"/>
          <w:marBottom w:val="0"/>
          <w:divBdr>
            <w:top w:val="none" w:sz="0" w:space="0" w:color="auto"/>
            <w:left w:val="none" w:sz="0" w:space="0" w:color="auto"/>
            <w:bottom w:val="none" w:sz="0" w:space="0" w:color="auto"/>
            <w:right w:val="none" w:sz="0" w:space="0" w:color="auto"/>
          </w:divBdr>
        </w:div>
        <w:div w:id="1521048842">
          <w:marLeft w:val="0"/>
          <w:marRight w:val="0"/>
          <w:marTop w:val="0"/>
          <w:marBottom w:val="0"/>
          <w:divBdr>
            <w:top w:val="none" w:sz="0" w:space="0" w:color="auto"/>
            <w:left w:val="none" w:sz="0" w:space="0" w:color="auto"/>
            <w:bottom w:val="none" w:sz="0" w:space="0" w:color="auto"/>
            <w:right w:val="none" w:sz="0" w:space="0" w:color="auto"/>
          </w:divBdr>
        </w:div>
        <w:div w:id="1672945415">
          <w:marLeft w:val="0"/>
          <w:marRight w:val="0"/>
          <w:marTop w:val="0"/>
          <w:marBottom w:val="0"/>
          <w:divBdr>
            <w:top w:val="none" w:sz="0" w:space="0" w:color="auto"/>
            <w:left w:val="none" w:sz="0" w:space="0" w:color="auto"/>
            <w:bottom w:val="none" w:sz="0" w:space="0" w:color="auto"/>
            <w:right w:val="none" w:sz="0" w:space="0" w:color="auto"/>
          </w:divBdr>
        </w:div>
        <w:div w:id="1365474649">
          <w:marLeft w:val="0"/>
          <w:marRight w:val="0"/>
          <w:marTop w:val="0"/>
          <w:marBottom w:val="0"/>
          <w:divBdr>
            <w:top w:val="none" w:sz="0" w:space="0" w:color="auto"/>
            <w:left w:val="none" w:sz="0" w:space="0" w:color="auto"/>
            <w:bottom w:val="none" w:sz="0" w:space="0" w:color="auto"/>
            <w:right w:val="none" w:sz="0" w:space="0" w:color="auto"/>
          </w:divBdr>
        </w:div>
        <w:div w:id="2031758105">
          <w:marLeft w:val="0"/>
          <w:marRight w:val="0"/>
          <w:marTop w:val="0"/>
          <w:marBottom w:val="0"/>
          <w:divBdr>
            <w:top w:val="none" w:sz="0" w:space="0" w:color="auto"/>
            <w:left w:val="none" w:sz="0" w:space="0" w:color="auto"/>
            <w:bottom w:val="none" w:sz="0" w:space="0" w:color="auto"/>
            <w:right w:val="none" w:sz="0" w:space="0" w:color="auto"/>
          </w:divBdr>
        </w:div>
        <w:div w:id="1693994836">
          <w:marLeft w:val="0"/>
          <w:marRight w:val="0"/>
          <w:marTop w:val="0"/>
          <w:marBottom w:val="0"/>
          <w:divBdr>
            <w:top w:val="none" w:sz="0" w:space="0" w:color="auto"/>
            <w:left w:val="none" w:sz="0" w:space="0" w:color="auto"/>
            <w:bottom w:val="none" w:sz="0" w:space="0" w:color="auto"/>
            <w:right w:val="none" w:sz="0" w:space="0" w:color="auto"/>
          </w:divBdr>
        </w:div>
        <w:div w:id="1856378839">
          <w:marLeft w:val="0"/>
          <w:marRight w:val="0"/>
          <w:marTop w:val="0"/>
          <w:marBottom w:val="0"/>
          <w:divBdr>
            <w:top w:val="none" w:sz="0" w:space="0" w:color="auto"/>
            <w:left w:val="none" w:sz="0" w:space="0" w:color="auto"/>
            <w:bottom w:val="none" w:sz="0" w:space="0" w:color="auto"/>
            <w:right w:val="none" w:sz="0" w:space="0" w:color="auto"/>
          </w:divBdr>
        </w:div>
        <w:div w:id="347996990">
          <w:marLeft w:val="0"/>
          <w:marRight w:val="0"/>
          <w:marTop w:val="0"/>
          <w:marBottom w:val="0"/>
          <w:divBdr>
            <w:top w:val="none" w:sz="0" w:space="0" w:color="auto"/>
            <w:left w:val="none" w:sz="0" w:space="0" w:color="auto"/>
            <w:bottom w:val="none" w:sz="0" w:space="0" w:color="auto"/>
            <w:right w:val="none" w:sz="0" w:space="0" w:color="auto"/>
          </w:divBdr>
        </w:div>
        <w:div w:id="2087529824">
          <w:marLeft w:val="0"/>
          <w:marRight w:val="0"/>
          <w:marTop w:val="0"/>
          <w:marBottom w:val="0"/>
          <w:divBdr>
            <w:top w:val="none" w:sz="0" w:space="0" w:color="auto"/>
            <w:left w:val="none" w:sz="0" w:space="0" w:color="auto"/>
            <w:bottom w:val="none" w:sz="0" w:space="0" w:color="auto"/>
            <w:right w:val="none" w:sz="0" w:space="0" w:color="auto"/>
          </w:divBdr>
        </w:div>
        <w:div w:id="1302886377">
          <w:marLeft w:val="0"/>
          <w:marRight w:val="0"/>
          <w:marTop w:val="0"/>
          <w:marBottom w:val="0"/>
          <w:divBdr>
            <w:top w:val="none" w:sz="0" w:space="0" w:color="auto"/>
            <w:left w:val="none" w:sz="0" w:space="0" w:color="auto"/>
            <w:bottom w:val="none" w:sz="0" w:space="0" w:color="auto"/>
            <w:right w:val="none" w:sz="0" w:space="0" w:color="auto"/>
          </w:divBdr>
        </w:div>
        <w:div w:id="1685746463">
          <w:marLeft w:val="0"/>
          <w:marRight w:val="0"/>
          <w:marTop w:val="0"/>
          <w:marBottom w:val="0"/>
          <w:divBdr>
            <w:top w:val="none" w:sz="0" w:space="0" w:color="auto"/>
            <w:left w:val="none" w:sz="0" w:space="0" w:color="auto"/>
            <w:bottom w:val="none" w:sz="0" w:space="0" w:color="auto"/>
            <w:right w:val="none" w:sz="0" w:space="0" w:color="auto"/>
          </w:divBdr>
        </w:div>
        <w:div w:id="481628180">
          <w:marLeft w:val="0"/>
          <w:marRight w:val="0"/>
          <w:marTop w:val="0"/>
          <w:marBottom w:val="0"/>
          <w:divBdr>
            <w:top w:val="none" w:sz="0" w:space="0" w:color="auto"/>
            <w:left w:val="none" w:sz="0" w:space="0" w:color="auto"/>
            <w:bottom w:val="none" w:sz="0" w:space="0" w:color="auto"/>
            <w:right w:val="none" w:sz="0" w:space="0" w:color="auto"/>
          </w:divBdr>
        </w:div>
        <w:div w:id="1368332031">
          <w:marLeft w:val="0"/>
          <w:marRight w:val="0"/>
          <w:marTop w:val="0"/>
          <w:marBottom w:val="0"/>
          <w:divBdr>
            <w:top w:val="none" w:sz="0" w:space="0" w:color="auto"/>
            <w:left w:val="none" w:sz="0" w:space="0" w:color="auto"/>
            <w:bottom w:val="none" w:sz="0" w:space="0" w:color="auto"/>
            <w:right w:val="none" w:sz="0" w:space="0" w:color="auto"/>
          </w:divBdr>
        </w:div>
        <w:div w:id="1408763528">
          <w:marLeft w:val="0"/>
          <w:marRight w:val="0"/>
          <w:marTop w:val="0"/>
          <w:marBottom w:val="0"/>
          <w:divBdr>
            <w:top w:val="none" w:sz="0" w:space="0" w:color="auto"/>
            <w:left w:val="none" w:sz="0" w:space="0" w:color="auto"/>
            <w:bottom w:val="none" w:sz="0" w:space="0" w:color="auto"/>
            <w:right w:val="none" w:sz="0" w:space="0" w:color="auto"/>
          </w:divBdr>
        </w:div>
      </w:divsChild>
    </w:div>
    <w:div w:id="261764772">
      <w:bodyDiv w:val="1"/>
      <w:marLeft w:val="0"/>
      <w:marRight w:val="0"/>
      <w:marTop w:val="0"/>
      <w:marBottom w:val="0"/>
      <w:divBdr>
        <w:top w:val="none" w:sz="0" w:space="0" w:color="auto"/>
        <w:left w:val="none" w:sz="0" w:space="0" w:color="auto"/>
        <w:bottom w:val="none" w:sz="0" w:space="0" w:color="auto"/>
        <w:right w:val="none" w:sz="0" w:space="0" w:color="auto"/>
      </w:divBdr>
      <w:divsChild>
        <w:div w:id="1191650979">
          <w:marLeft w:val="0"/>
          <w:marRight w:val="0"/>
          <w:marTop w:val="0"/>
          <w:marBottom w:val="0"/>
          <w:divBdr>
            <w:top w:val="none" w:sz="0" w:space="0" w:color="auto"/>
            <w:left w:val="none" w:sz="0" w:space="0" w:color="auto"/>
            <w:bottom w:val="none" w:sz="0" w:space="0" w:color="auto"/>
            <w:right w:val="none" w:sz="0" w:space="0" w:color="auto"/>
          </w:divBdr>
        </w:div>
        <w:div w:id="1358896316">
          <w:marLeft w:val="0"/>
          <w:marRight w:val="0"/>
          <w:marTop w:val="0"/>
          <w:marBottom w:val="0"/>
          <w:divBdr>
            <w:top w:val="none" w:sz="0" w:space="0" w:color="auto"/>
            <w:left w:val="none" w:sz="0" w:space="0" w:color="auto"/>
            <w:bottom w:val="none" w:sz="0" w:space="0" w:color="auto"/>
            <w:right w:val="none" w:sz="0" w:space="0" w:color="auto"/>
          </w:divBdr>
        </w:div>
        <w:div w:id="1661034947">
          <w:marLeft w:val="0"/>
          <w:marRight w:val="0"/>
          <w:marTop w:val="0"/>
          <w:marBottom w:val="0"/>
          <w:divBdr>
            <w:top w:val="none" w:sz="0" w:space="0" w:color="auto"/>
            <w:left w:val="none" w:sz="0" w:space="0" w:color="auto"/>
            <w:bottom w:val="none" w:sz="0" w:space="0" w:color="auto"/>
            <w:right w:val="none" w:sz="0" w:space="0" w:color="auto"/>
          </w:divBdr>
        </w:div>
        <w:div w:id="487331825">
          <w:marLeft w:val="0"/>
          <w:marRight w:val="0"/>
          <w:marTop w:val="0"/>
          <w:marBottom w:val="0"/>
          <w:divBdr>
            <w:top w:val="none" w:sz="0" w:space="0" w:color="auto"/>
            <w:left w:val="none" w:sz="0" w:space="0" w:color="auto"/>
            <w:bottom w:val="none" w:sz="0" w:space="0" w:color="auto"/>
            <w:right w:val="none" w:sz="0" w:space="0" w:color="auto"/>
          </w:divBdr>
        </w:div>
        <w:div w:id="2017415141">
          <w:marLeft w:val="0"/>
          <w:marRight w:val="0"/>
          <w:marTop w:val="0"/>
          <w:marBottom w:val="0"/>
          <w:divBdr>
            <w:top w:val="none" w:sz="0" w:space="0" w:color="auto"/>
            <w:left w:val="none" w:sz="0" w:space="0" w:color="auto"/>
            <w:bottom w:val="none" w:sz="0" w:space="0" w:color="auto"/>
            <w:right w:val="none" w:sz="0" w:space="0" w:color="auto"/>
          </w:divBdr>
        </w:div>
        <w:div w:id="704597716">
          <w:marLeft w:val="0"/>
          <w:marRight w:val="0"/>
          <w:marTop w:val="0"/>
          <w:marBottom w:val="0"/>
          <w:divBdr>
            <w:top w:val="none" w:sz="0" w:space="0" w:color="auto"/>
            <w:left w:val="none" w:sz="0" w:space="0" w:color="auto"/>
            <w:bottom w:val="none" w:sz="0" w:space="0" w:color="auto"/>
            <w:right w:val="none" w:sz="0" w:space="0" w:color="auto"/>
          </w:divBdr>
        </w:div>
        <w:div w:id="818036019">
          <w:marLeft w:val="0"/>
          <w:marRight w:val="0"/>
          <w:marTop w:val="0"/>
          <w:marBottom w:val="0"/>
          <w:divBdr>
            <w:top w:val="none" w:sz="0" w:space="0" w:color="auto"/>
            <w:left w:val="none" w:sz="0" w:space="0" w:color="auto"/>
            <w:bottom w:val="none" w:sz="0" w:space="0" w:color="auto"/>
            <w:right w:val="none" w:sz="0" w:space="0" w:color="auto"/>
          </w:divBdr>
        </w:div>
        <w:div w:id="1474909480">
          <w:marLeft w:val="0"/>
          <w:marRight w:val="0"/>
          <w:marTop w:val="0"/>
          <w:marBottom w:val="0"/>
          <w:divBdr>
            <w:top w:val="none" w:sz="0" w:space="0" w:color="auto"/>
            <w:left w:val="none" w:sz="0" w:space="0" w:color="auto"/>
            <w:bottom w:val="none" w:sz="0" w:space="0" w:color="auto"/>
            <w:right w:val="none" w:sz="0" w:space="0" w:color="auto"/>
          </w:divBdr>
        </w:div>
        <w:div w:id="278877939">
          <w:marLeft w:val="0"/>
          <w:marRight w:val="0"/>
          <w:marTop w:val="0"/>
          <w:marBottom w:val="0"/>
          <w:divBdr>
            <w:top w:val="none" w:sz="0" w:space="0" w:color="auto"/>
            <w:left w:val="none" w:sz="0" w:space="0" w:color="auto"/>
            <w:bottom w:val="none" w:sz="0" w:space="0" w:color="auto"/>
            <w:right w:val="none" w:sz="0" w:space="0" w:color="auto"/>
          </w:divBdr>
        </w:div>
        <w:div w:id="943806813">
          <w:marLeft w:val="0"/>
          <w:marRight w:val="0"/>
          <w:marTop w:val="0"/>
          <w:marBottom w:val="0"/>
          <w:divBdr>
            <w:top w:val="none" w:sz="0" w:space="0" w:color="auto"/>
            <w:left w:val="none" w:sz="0" w:space="0" w:color="auto"/>
            <w:bottom w:val="none" w:sz="0" w:space="0" w:color="auto"/>
            <w:right w:val="none" w:sz="0" w:space="0" w:color="auto"/>
          </w:divBdr>
        </w:div>
        <w:div w:id="1593972255">
          <w:marLeft w:val="0"/>
          <w:marRight w:val="0"/>
          <w:marTop w:val="0"/>
          <w:marBottom w:val="0"/>
          <w:divBdr>
            <w:top w:val="none" w:sz="0" w:space="0" w:color="auto"/>
            <w:left w:val="none" w:sz="0" w:space="0" w:color="auto"/>
            <w:bottom w:val="none" w:sz="0" w:space="0" w:color="auto"/>
            <w:right w:val="none" w:sz="0" w:space="0" w:color="auto"/>
          </w:divBdr>
        </w:div>
        <w:div w:id="610280837">
          <w:marLeft w:val="0"/>
          <w:marRight w:val="0"/>
          <w:marTop w:val="0"/>
          <w:marBottom w:val="0"/>
          <w:divBdr>
            <w:top w:val="none" w:sz="0" w:space="0" w:color="auto"/>
            <w:left w:val="none" w:sz="0" w:space="0" w:color="auto"/>
            <w:bottom w:val="none" w:sz="0" w:space="0" w:color="auto"/>
            <w:right w:val="none" w:sz="0" w:space="0" w:color="auto"/>
          </w:divBdr>
        </w:div>
        <w:div w:id="1950118749">
          <w:marLeft w:val="0"/>
          <w:marRight w:val="0"/>
          <w:marTop w:val="0"/>
          <w:marBottom w:val="0"/>
          <w:divBdr>
            <w:top w:val="none" w:sz="0" w:space="0" w:color="auto"/>
            <w:left w:val="none" w:sz="0" w:space="0" w:color="auto"/>
            <w:bottom w:val="none" w:sz="0" w:space="0" w:color="auto"/>
            <w:right w:val="none" w:sz="0" w:space="0" w:color="auto"/>
          </w:divBdr>
        </w:div>
        <w:div w:id="1516306682">
          <w:marLeft w:val="0"/>
          <w:marRight w:val="0"/>
          <w:marTop w:val="0"/>
          <w:marBottom w:val="0"/>
          <w:divBdr>
            <w:top w:val="none" w:sz="0" w:space="0" w:color="auto"/>
            <w:left w:val="none" w:sz="0" w:space="0" w:color="auto"/>
            <w:bottom w:val="none" w:sz="0" w:space="0" w:color="auto"/>
            <w:right w:val="none" w:sz="0" w:space="0" w:color="auto"/>
          </w:divBdr>
        </w:div>
      </w:divsChild>
    </w:div>
    <w:div w:id="983047437">
      <w:bodyDiv w:val="1"/>
      <w:marLeft w:val="0"/>
      <w:marRight w:val="0"/>
      <w:marTop w:val="0"/>
      <w:marBottom w:val="0"/>
      <w:divBdr>
        <w:top w:val="none" w:sz="0" w:space="0" w:color="auto"/>
        <w:left w:val="none" w:sz="0" w:space="0" w:color="auto"/>
        <w:bottom w:val="none" w:sz="0" w:space="0" w:color="auto"/>
        <w:right w:val="none" w:sz="0" w:space="0" w:color="auto"/>
      </w:divBdr>
      <w:divsChild>
        <w:div w:id="158079718">
          <w:marLeft w:val="0"/>
          <w:marRight w:val="0"/>
          <w:marTop w:val="0"/>
          <w:marBottom w:val="0"/>
          <w:divBdr>
            <w:top w:val="none" w:sz="0" w:space="0" w:color="auto"/>
            <w:left w:val="none" w:sz="0" w:space="0" w:color="auto"/>
            <w:bottom w:val="none" w:sz="0" w:space="0" w:color="auto"/>
            <w:right w:val="none" w:sz="0" w:space="0" w:color="auto"/>
          </w:divBdr>
        </w:div>
        <w:div w:id="1721635578">
          <w:marLeft w:val="0"/>
          <w:marRight w:val="0"/>
          <w:marTop w:val="0"/>
          <w:marBottom w:val="0"/>
          <w:divBdr>
            <w:top w:val="none" w:sz="0" w:space="0" w:color="auto"/>
            <w:left w:val="none" w:sz="0" w:space="0" w:color="auto"/>
            <w:bottom w:val="none" w:sz="0" w:space="0" w:color="auto"/>
            <w:right w:val="none" w:sz="0" w:space="0" w:color="auto"/>
          </w:divBdr>
        </w:div>
        <w:div w:id="455149104">
          <w:marLeft w:val="0"/>
          <w:marRight w:val="0"/>
          <w:marTop w:val="0"/>
          <w:marBottom w:val="0"/>
          <w:divBdr>
            <w:top w:val="none" w:sz="0" w:space="0" w:color="auto"/>
            <w:left w:val="none" w:sz="0" w:space="0" w:color="auto"/>
            <w:bottom w:val="none" w:sz="0" w:space="0" w:color="auto"/>
            <w:right w:val="none" w:sz="0" w:space="0" w:color="auto"/>
          </w:divBdr>
        </w:div>
        <w:div w:id="2074696113">
          <w:marLeft w:val="0"/>
          <w:marRight w:val="0"/>
          <w:marTop w:val="0"/>
          <w:marBottom w:val="0"/>
          <w:divBdr>
            <w:top w:val="none" w:sz="0" w:space="0" w:color="auto"/>
            <w:left w:val="none" w:sz="0" w:space="0" w:color="auto"/>
            <w:bottom w:val="none" w:sz="0" w:space="0" w:color="auto"/>
            <w:right w:val="none" w:sz="0" w:space="0" w:color="auto"/>
          </w:divBdr>
        </w:div>
        <w:div w:id="2132744872">
          <w:marLeft w:val="0"/>
          <w:marRight w:val="0"/>
          <w:marTop w:val="0"/>
          <w:marBottom w:val="0"/>
          <w:divBdr>
            <w:top w:val="none" w:sz="0" w:space="0" w:color="auto"/>
            <w:left w:val="none" w:sz="0" w:space="0" w:color="auto"/>
            <w:bottom w:val="none" w:sz="0" w:space="0" w:color="auto"/>
            <w:right w:val="none" w:sz="0" w:space="0" w:color="auto"/>
          </w:divBdr>
        </w:div>
      </w:divsChild>
    </w:div>
    <w:div w:id="1654329283">
      <w:bodyDiv w:val="1"/>
      <w:marLeft w:val="0"/>
      <w:marRight w:val="0"/>
      <w:marTop w:val="0"/>
      <w:marBottom w:val="0"/>
      <w:divBdr>
        <w:top w:val="none" w:sz="0" w:space="0" w:color="auto"/>
        <w:left w:val="none" w:sz="0" w:space="0" w:color="auto"/>
        <w:bottom w:val="none" w:sz="0" w:space="0" w:color="auto"/>
        <w:right w:val="none" w:sz="0" w:space="0" w:color="auto"/>
      </w:divBdr>
    </w:div>
    <w:div w:id="1898318992">
      <w:bodyDiv w:val="1"/>
      <w:marLeft w:val="0"/>
      <w:marRight w:val="0"/>
      <w:marTop w:val="0"/>
      <w:marBottom w:val="0"/>
      <w:divBdr>
        <w:top w:val="none" w:sz="0" w:space="0" w:color="auto"/>
        <w:left w:val="none" w:sz="0" w:space="0" w:color="auto"/>
        <w:bottom w:val="none" w:sz="0" w:space="0" w:color="auto"/>
        <w:right w:val="none" w:sz="0" w:space="0" w:color="auto"/>
      </w:divBdr>
    </w:div>
    <w:div w:id="2136874045">
      <w:bodyDiv w:val="1"/>
      <w:marLeft w:val="0"/>
      <w:marRight w:val="0"/>
      <w:marTop w:val="0"/>
      <w:marBottom w:val="0"/>
      <w:divBdr>
        <w:top w:val="none" w:sz="0" w:space="0" w:color="auto"/>
        <w:left w:val="none" w:sz="0" w:space="0" w:color="auto"/>
        <w:bottom w:val="none" w:sz="0" w:space="0" w:color="auto"/>
        <w:right w:val="none" w:sz="0" w:space="0" w:color="auto"/>
      </w:divBdr>
    </w:div>
    <w:div w:id="2141459427">
      <w:bodyDiv w:val="1"/>
      <w:marLeft w:val="0"/>
      <w:marRight w:val="0"/>
      <w:marTop w:val="0"/>
      <w:marBottom w:val="0"/>
      <w:divBdr>
        <w:top w:val="none" w:sz="0" w:space="0" w:color="auto"/>
        <w:left w:val="none" w:sz="0" w:space="0" w:color="auto"/>
        <w:bottom w:val="none" w:sz="0" w:space="0" w:color="auto"/>
        <w:right w:val="none" w:sz="0" w:space="0" w:color="auto"/>
      </w:divBdr>
    </w:div>
    <w:div w:id="214704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styles.xml" Type="http://schemas.openxmlformats.org/officeDocument/2006/relationships/styles"/><Relationship Id="rId20" Target="media/image12.png" Type="http://schemas.openxmlformats.org/officeDocument/2006/relationships/image"/><Relationship Id="rId21" Target="media/image13.png" Type="http://schemas.openxmlformats.org/officeDocument/2006/relationships/imag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footer1.xml" Type="http://schemas.openxmlformats.org/officeDocument/2006/relationships/footer"/><Relationship Id="rId9" Target="fontTable.xml" Type="http://schemas.openxmlformats.org/officeDocument/2006/relationships/fontTable"/></Relationships>
</file>

<file path=word/_rels/footer1.xml.rels><?xml version="1.0" encoding="UTF-8" standalone="yes"?><Relationships xmlns="http://schemas.openxmlformats.org/package/2006/relationships"><Relationship Id="rId1"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F22F0-D600-814E-8DBC-71047617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16</Words>
  <Characters>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2021-06-14T18:24:00Z</dcterms:created>
  <dc:creator>Julia ORourke</dc:creator>
  <cp:lastModifiedBy>Julia ORourke</cp:lastModifiedBy>
  <dcterms:modified xsi:type="dcterms:W3CDTF">2021-10-27T16:21:00Z</dcterms:modified>
  <cp:revision>33</cp:revision>
</cp:coreProperties>
</file>