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38EB" w14:textId="77777777" w:rsidR="00E20009" w:rsidRDefault="00E20009" w:rsidP="00E20009">
      <w:pPr>
        <w:spacing w:line="480" w:lineRule="auto"/>
        <w:jc w:val="both"/>
        <w:rPr>
          <w:b/>
          <w:bCs/>
        </w:rPr>
      </w:pPr>
      <w:r w:rsidRPr="00A07573">
        <w:rPr>
          <w:b/>
          <w:bCs/>
        </w:rPr>
        <w:t>Supplementary Figures</w:t>
      </w:r>
    </w:p>
    <w:p w14:paraId="1E1A88C2" w14:textId="77777777" w:rsidR="00E20009" w:rsidRPr="00A07573" w:rsidRDefault="00E20009" w:rsidP="00E20009">
      <w:pPr>
        <w:spacing w:line="480" w:lineRule="auto"/>
        <w:jc w:val="both"/>
        <w:rPr>
          <w:b/>
          <w:bCs/>
        </w:rPr>
      </w:pPr>
    </w:p>
    <w:p w14:paraId="7AFD4361" w14:textId="77777777" w:rsidR="00E20009" w:rsidRPr="009A15AE" w:rsidRDefault="00E20009" w:rsidP="00E20009">
      <w:pPr>
        <w:spacing w:line="480" w:lineRule="auto"/>
        <w:jc w:val="both"/>
      </w:pPr>
      <w:r w:rsidRPr="009A15AE">
        <w:rPr>
          <w:noProof/>
        </w:rPr>
        <w:drawing>
          <wp:anchor distT="0" distB="0" distL="114300" distR="114300" simplePos="0" relativeHeight="251659264" behindDoc="1" locked="0" layoutInCell="1" allowOverlap="1" wp14:anchorId="5A2C5113" wp14:editId="712F38C4">
            <wp:simplePos x="0" y="0"/>
            <wp:positionH relativeFrom="column">
              <wp:posOffset>3120684</wp:posOffset>
            </wp:positionH>
            <wp:positionV relativeFrom="paragraph">
              <wp:posOffset>290616</wp:posOffset>
            </wp:positionV>
            <wp:extent cx="3361690" cy="1725295"/>
            <wp:effectExtent l="0" t="0" r="3810" b="1905"/>
            <wp:wrapTight wrapText="bothSides">
              <wp:wrapPolygon edited="0">
                <wp:start x="0" y="0"/>
                <wp:lineTo x="0" y="21465"/>
                <wp:lineTo x="21543" y="21465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4" r="2166" b="22824"/>
                    <a:stretch/>
                  </pic:blipFill>
                  <pic:spPr bwMode="auto">
                    <a:xfrm>
                      <a:off x="0" y="0"/>
                      <a:ext cx="3361690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5AE">
        <w:rPr>
          <w:noProof/>
        </w:rPr>
        <w:drawing>
          <wp:anchor distT="0" distB="0" distL="114300" distR="114300" simplePos="0" relativeHeight="251660288" behindDoc="1" locked="0" layoutInCell="1" allowOverlap="1" wp14:anchorId="3BA1A280" wp14:editId="42E3E689">
            <wp:simplePos x="0" y="0"/>
            <wp:positionH relativeFrom="column">
              <wp:posOffset>-6350</wp:posOffset>
            </wp:positionH>
            <wp:positionV relativeFrom="paragraph">
              <wp:posOffset>320986</wp:posOffset>
            </wp:positionV>
            <wp:extent cx="2911475" cy="1664970"/>
            <wp:effectExtent l="0" t="0" r="0" b="0"/>
            <wp:wrapTight wrapText="bothSides">
              <wp:wrapPolygon edited="0">
                <wp:start x="0" y="0"/>
                <wp:lineTo x="0" y="21419"/>
                <wp:lineTo x="21482" y="21419"/>
                <wp:lineTo x="21482" y="0"/>
                <wp:lineTo x="0" y="0"/>
              </wp:wrapPolygon>
            </wp:wrapTight>
            <wp:docPr id="587290559" name="Picture 1" descr="A graph with blue and pin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90559" name="Picture 1" descr="A graph with blue and pink dot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1" r="8507" b="1861"/>
                    <a:stretch/>
                  </pic:blipFill>
                  <pic:spPr bwMode="auto">
                    <a:xfrm>
                      <a:off x="0" y="0"/>
                      <a:ext cx="2911475" cy="166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5AE">
        <w:rPr>
          <w:b/>
          <w:bCs/>
        </w:rPr>
        <w:t>A</w:t>
      </w:r>
      <w:r w:rsidRPr="009A15AE">
        <w:rPr>
          <w:b/>
          <w:bCs/>
        </w:rPr>
        <w:tab/>
      </w:r>
      <w:r w:rsidRPr="009A15AE">
        <w:rPr>
          <w:b/>
          <w:bCs/>
        </w:rPr>
        <w:tab/>
      </w:r>
      <w:r w:rsidRPr="009A15AE">
        <w:rPr>
          <w:b/>
          <w:bCs/>
        </w:rPr>
        <w:tab/>
      </w:r>
      <w:r w:rsidRPr="009A15AE">
        <w:rPr>
          <w:b/>
          <w:bCs/>
        </w:rPr>
        <w:tab/>
      </w:r>
      <w:r w:rsidRPr="009A15AE">
        <w:rPr>
          <w:b/>
          <w:bCs/>
        </w:rPr>
        <w:tab/>
      </w:r>
      <w:r w:rsidRPr="009A15AE">
        <w:rPr>
          <w:b/>
          <w:bCs/>
        </w:rPr>
        <w:tab/>
        <w:t xml:space="preserve">       B</w:t>
      </w:r>
      <w:r w:rsidRPr="009A15AE">
        <w:rPr>
          <w:b/>
          <w:bCs/>
        </w:rPr>
        <w:tab/>
      </w:r>
      <w:r w:rsidRPr="009A15AE">
        <w:rPr>
          <w:b/>
          <w:bCs/>
        </w:rPr>
        <w:tab/>
      </w:r>
    </w:p>
    <w:p w14:paraId="610ED653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1141122F" w14:textId="77777777" w:rsidR="00E20009" w:rsidRPr="00E24203" w:rsidRDefault="00E20009" w:rsidP="00E20009">
      <w:pPr>
        <w:spacing w:line="480" w:lineRule="auto"/>
        <w:jc w:val="both"/>
      </w:pPr>
      <w:r w:rsidRPr="009A15AE">
        <w:rPr>
          <w:b/>
          <w:bCs/>
          <w:i/>
          <w:iCs/>
        </w:rPr>
        <w:t xml:space="preserve">Supplementary Figure 1: </w:t>
      </w:r>
      <w:r w:rsidRPr="00E24203">
        <w:t xml:space="preserve">Principal component analysis </w:t>
      </w:r>
      <w:r>
        <w:t xml:space="preserve">(PCA) </w:t>
      </w:r>
      <w:r w:rsidRPr="00E24203">
        <w:t xml:space="preserve">of </w:t>
      </w:r>
      <w:r>
        <w:t xml:space="preserve">the </w:t>
      </w:r>
      <w:r w:rsidRPr="00E24203">
        <w:t xml:space="preserve">serum proteome measured by </w:t>
      </w:r>
      <w:proofErr w:type="spellStart"/>
      <w:r>
        <w:t>SomaS</w:t>
      </w:r>
      <w:r w:rsidRPr="00E24203">
        <w:t>can</w:t>
      </w:r>
      <w:proofErr w:type="spellEnd"/>
      <w:r w:rsidRPr="00E24203">
        <w:t xml:space="preserve"> coloured by </w:t>
      </w:r>
      <w:r w:rsidRPr="00A07573">
        <w:rPr>
          <w:b/>
          <w:bCs/>
        </w:rPr>
        <w:t xml:space="preserve">(A) </w:t>
      </w:r>
      <w:r>
        <w:t>s</w:t>
      </w:r>
      <w:r w:rsidRPr="00E24203">
        <w:t xml:space="preserve">ex or </w:t>
      </w:r>
      <w:r w:rsidRPr="00A07573">
        <w:rPr>
          <w:b/>
          <w:bCs/>
        </w:rPr>
        <w:t>(B)</w:t>
      </w:r>
      <w:r w:rsidRPr="00E24203">
        <w:t xml:space="preserve"> </w:t>
      </w:r>
      <w:r>
        <w:t>d</w:t>
      </w:r>
      <w:r w:rsidRPr="00E24203">
        <w:t xml:space="preserve">isease activity measured by DAS28 score using a binary cut-off of remission/low disease activity or moderate/high disease activity. </w:t>
      </w:r>
    </w:p>
    <w:p w14:paraId="08635B5C" w14:textId="77777777" w:rsidR="00E20009" w:rsidRPr="009A15AE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66B49A6F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39956F23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34D57140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7B666E6D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23A7450F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631114DB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215A0F8B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17131640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5249450E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5FEAFF94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555BB445" w14:textId="77777777" w:rsidR="00E20009" w:rsidRPr="009A15AE" w:rsidRDefault="00E20009" w:rsidP="00E20009">
      <w:pPr>
        <w:spacing w:line="480" w:lineRule="auto"/>
      </w:pPr>
      <w:r w:rsidRPr="009A15AE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C0FEE09" wp14:editId="4A2BA80F">
            <wp:simplePos x="0" y="0"/>
            <wp:positionH relativeFrom="column">
              <wp:posOffset>1390287</wp:posOffset>
            </wp:positionH>
            <wp:positionV relativeFrom="paragraph">
              <wp:posOffset>238760</wp:posOffset>
            </wp:positionV>
            <wp:extent cx="3121025" cy="3750945"/>
            <wp:effectExtent l="0" t="0" r="3175" b="0"/>
            <wp:wrapTight wrapText="bothSides">
              <wp:wrapPolygon edited="0">
                <wp:start x="0" y="0"/>
                <wp:lineTo x="0" y="21501"/>
                <wp:lineTo x="21534" y="21501"/>
                <wp:lineTo x="21534" y="0"/>
                <wp:lineTo x="0" y="0"/>
              </wp:wrapPolygon>
            </wp:wrapTight>
            <wp:docPr id="800729984" name="Picture 1" descr="A diagram of a number of men and wo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29984" name="Picture 1" descr="A diagram of a number of men and wome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375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F9D4C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69E24B77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297612C9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31BB7AD8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00647170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2860754F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17812435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5056B236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28FF9ADC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70E4AA35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0F62AD9D" w14:textId="77777777" w:rsidR="00E20009" w:rsidRDefault="00E20009" w:rsidP="00E20009">
      <w:pPr>
        <w:spacing w:line="480" w:lineRule="auto"/>
        <w:rPr>
          <w:b/>
          <w:bCs/>
          <w:i/>
          <w:iCs/>
        </w:rPr>
      </w:pPr>
    </w:p>
    <w:p w14:paraId="57AB2B56" w14:textId="77777777" w:rsidR="00E20009" w:rsidRPr="00E24203" w:rsidRDefault="00E20009" w:rsidP="00E20009">
      <w:pPr>
        <w:spacing w:line="480" w:lineRule="auto"/>
        <w:rPr>
          <w:noProof/>
        </w:rPr>
      </w:pPr>
      <w:r w:rsidRPr="0017445E">
        <w:rPr>
          <w:b/>
          <w:bCs/>
          <w:i/>
          <w:iCs/>
        </w:rPr>
        <w:t>Supplementary Figure 2</w:t>
      </w:r>
      <w:r w:rsidRPr="00E24203">
        <w:rPr>
          <w:i/>
          <w:iCs/>
        </w:rPr>
        <w:t xml:space="preserve">: </w:t>
      </w:r>
      <w:r w:rsidRPr="00E24203">
        <w:t>Differentially expressed proteins in RA between each sex</w:t>
      </w:r>
      <w:r w:rsidRPr="00E24203">
        <w:rPr>
          <w:noProof/>
        </w:rPr>
        <w:t xml:space="preserve"> measured by </w:t>
      </w:r>
      <w:proofErr w:type="spellStart"/>
      <w:r>
        <w:t>SomaS</w:t>
      </w:r>
      <w:r w:rsidRPr="00E24203">
        <w:t>can</w:t>
      </w:r>
      <w:proofErr w:type="spellEnd"/>
      <w:r w:rsidRPr="00E24203">
        <w:rPr>
          <w:noProof/>
        </w:rPr>
        <w:t>.</w:t>
      </w:r>
      <w:r w:rsidRPr="00E24203">
        <w:t xml:space="preserve"> Differences were calculated by pairwise t-test corrected for multiple testing by </w:t>
      </w:r>
      <w:proofErr w:type="spellStart"/>
      <w:r w:rsidRPr="00E24203">
        <w:t>Benjamini</w:t>
      </w:r>
      <w:proofErr w:type="spellEnd"/>
      <w:r w:rsidRPr="00E24203">
        <w:t>-Hochberg (</w:t>
      </w:r>
      <w:proofErr w:type="spellStart"/>
      <w:r w:rsidRPr="00E24203">
        <w:t>adj</w:t>
      </w:r>
      <w:proofErr w:type="spellEnd"/>
      <w:r w:rsidRPr="00E24203">
        <w:t xml:space="preserve"> P = adjusted P value).</w:t>
      </w:r>
    </w:p>
    <w:p w14:paraId="5CAA7122" w14:textId="77777777" w:rsidR="00E20009" w:rsidRPr="009A15AE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11C31EF7" w14:textId="77777777" w:rsidR="00E20009" w:rsidRPr="009A15AE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058795A4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3D8478FD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1E225588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26381128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4FF701B3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52090585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3F25A2D2" w14:textId="77777777" w:rsidR="00E20009" w:rsidRDefault="00E20009" w:rsidP="00E20009">
      <w:pPr>
        <w:spacing w:line="480" w:lineRule="auto"/>
        <w:jc w:val="both"/>
        <w:rPr>
          <w:b/>
          <w:bCs/>
          <w:i/>
          <w:iCs/>
        </w:rPr>
      </w:pPr>
    </w:p>
    <w:p w14:paraId="21E43486" w14:textId="77777777" w:rsidR="00E20009" w:rsidRPr="009A15AE" w:rsidRDefault="00E20009" w:rsidP="00E20009">
      <w:pPr>
        <w:spacing w:line="480" w:lineRule="auto"/>
        <w:jc w:val="both"/>
      </w:pPr>
      <w:r w:rsidRPr="009A15AE">
        <w:rPr>
          <w:noProof/>
        </w:rPr>
        <w:drawing>
          <wp:inline distT="0" distB="0" distL="0" distR="0" wp14:anchorId="07DB2AA8" wp14:editId="7E003563">
            <wp:extent cx="3936758" cy="2209800"/>
            <wp:effectExtent l="0" t="0" r="635" b="0"/>
            <wp:docPr id="185776011" name="Picture 1" descr="A graph with a bar of ce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6011" name="Picture 1" descr="A graph with a bar of cell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4047" cy="22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FB12D" w14:textId="77777777" w:rsidR="00E20009" w:rsidRPr="00E24203" w:rsidRDefault="00E20009" w:rsidP="00E20009">
      <w:pPr>
        <w:spacing w:line="480" w:lineRule="auto"/>
        <w:jc w:val="both"/>
      </w:pPr>
      <w:r w:rsidRPr="009A15AE">
        <w:rPr>
          <w:b/>
          <w:bCs/>
          <w:i/>
          <w:iCs/>
        </w:rPr>
        <w:t xml:space="preserve">Supplementary Figure 3: </w:t>
      </w:r>
      <w:r w:rsidRPr="00E24203">
        <w:t xml:space="preserve">Upregulated </w:t>
      </w:r>
      <w:r>
        <w:t>G</w:t>
      </w:r>
      <w:r w:rsidRPr="00E24203">
        <w:t xml:space="preserve">ene </w:t>
      </w:r>
      <w:r>
        <w:t>O</w:t>
      </w:r>
      <w:r w:rsidRPr="00E24203">
        <w:t>ntology</w:t>
      </w:r>
      <w:r>
        <w:t xml:space="preserve"> (GO)</w:t>
      </w:r>
      <w:r w:rsidRPr="00E24203">
        <w:t xml:space="preserve"> pathways in female RA patients using male </w:t>
      </w:r>
      <w:r>
        <w:t xml:space="preserve">RA </w:t>
      </w:r>
      <w:r w:rsidRPr="00E24203">
        <w:t xml:space="preserve">patients as a reference. </w:t>
      </w:r>
    </w:p>
    <w:p w14:paraId="36FCE38A" w14:textId="77777777" w:rsidR="00E20009" w:rsidRPr="009A15AE" w:rsidRDefault="00E20009" w:rsidP="00E20009">
      <w:pPr>
        <w:spacing w:line="480" w:lineRule="auto"/>
        <w:jc w:val="both"/>
      </w:pPr>
    </w:p>
    <w:p w14:paraId="1EB1F6F5" w14:textId="77777777" w:rsidR="00E20009" w:rsidRDefault="00E20009" w:rsidP="00E20009">
      <w:pPr>
        <w:spacing w:line="480" w:lineRule="auto"/>
        <w:jc w:val="center"/>
      </w:pPr>
      <w:r w:rsidRPr="009A15AE">
        <w:rPr>
          <w:noProof/>
        </w:rPr>
        <w:drawing>
          <wp:inline distT="0" distB="0" distL="0" distR="0" wp14:anchorId="690D064E" wp14:editId="33B7DB8B">
            <wp:extent cx="1898454" cy="2794000"/>
            <wp:effectExtent l="0" t="0" r="0" b="0"/>
            <wp:docPr id="2108672577" name="Picture 1" descr="A diagram of a pink and blue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72577" name="Picture 1" descr="A diagram of a pink and blue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3766" cy="281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BD5F8" w14:textId="77777777" w:rsidR="00E20009" w:rsidRPr="00E24203" w:rsidRDefault="00E20009" w:rsidP="00E20009">
      <w:pPr>
        <w:spacing w:line="480" w:lineRule="auto"/>
        <w:jc w:val="both"/>
      </w:pPr>
      <w:r w:rsidRPr="009A15AE">
        <w:rPr>
          <w:b/>
          <w:bCs/>
          <w:i/>
          <w:iCs/>
        </w:rPr>
        <w:t xml:space="preserve">Supplementary Figure 4: </w:t>
      </w:r>
      <w:r w:rsidRPr="00E24203">
        <w:t xml:space="preserve">Neutrophil activation score is higher in female </w:t>
      </w:r>
      <w:r>
        <w:t xml:space="preserve">than male </w:t>
      </w:r>
      <w:r w:rsidRPr="00E24203">
        <w:t xml:space="preserve">RA patients. The neutrophil activation score was derived by summating the </w:t>
      </w:r>
      <w:r>
        <w:t>G</w:t>
      </w:r>
      <w:r w:rsidRPr="00E24203">
        <w:t xml:space="preserve">ene </w:t>
      </w:r>
      <w:r>
        <w:t>O</w:t>
      </w:r>
      <w:r w:rsidRPr="00E24203">
        <w:t>ntology</w:t>
      </w:r>
      <w:r>
        <w:t xml:space="preserve"> (GO)</w:t>
      </w:r>
      <w:r w:rsidRPr="00E24203">
        <w:t xml:space="preserve"> enrichment proteins for </w:t>
      </w:r>
      <w:r>
        <w:t>n</w:t>
      </w:r>
      <w:r w:rsidRPr="00E24203">
        <w:t xml:space="preserve">eutrophil </w:t>
      </w:r>
      <w:r>
        <w:t>a</w:t>
      </w:r>
      <w:r w:rsidRPr="00E24203">
        <w:t xml:space="preserve">ctivation. Differences were calculated by student t-test. </w:t>
      </w:r>
    </w:p>
    <w:p w14:paraId="03327696" w14:textId="77777777" w:rsidR="00160D0A" w:rsidRDefault="00160D0A">
      <w:bookmarkStart w:id="0" w:name="_GoBack"/>
      <w:bookmarkEnd w:id="0"/>
    </w:p>
    <w:sectPr w:rsidR="00160D0A" w:rsidSect="003B07B0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617277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6E2AFB" w14:textId="77777777" w:rsidR="000079A2" w:rsidRDefault="00E20009" w:rsidP="00F051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739D9A" w14:textId="77777777" w:rsidR="000079A2" w:rsidRDefault="00E20009" w:rsidP="006613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7567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18DC9A" w14:textId="77777777" w:rsidR="000079A2" w:rsidRDefault="00E20009" w:rsidP="00F051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D3DE81" w14:textId="77777777" w:rsidR="000079A2" w:rsidRDefault="00E20009" w:rsidP="006613C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09"/>
    <w:rsid w:val="000105B8"/>
    <w:rsid w:val="0001419A"/>
    <w:rsid w:val="00072F11"/>
    <w:rsid w:val="000A4422"/>
    <w:rsid w:val="000A44AA"/>
    <w:rsid w:val="000C22B9"/>
    <w:rsid w:val="000D6DC5"/>
    <w:rsid w:val="00132144"/>
    <w:rsid w:val="0013536B"/>
    <w:rsid w:val="00146598"/>
    <w:rsid w:val="001547C7"/>
    <w:rsid w:val="001567CE"/>
    <w:rsid w:val="00160D0A"/>
    <w:rsid w:val="00165ABB"/>
    <w:rsid w:val="00167900"/>
    <w:rsid w:val="00167E43"/>
    <w:rsid w:val="001753A5"/>
    <w:rsid w:val="00191B7A"/>
    <w:rsid w:val="0019389D"/>
    <w:rsid w:val="001B3883"/>
    <w:rsid w:val="001B4548"/>
    <w:rsid w:val="001F33B7"/>
    <w:rsid w:val="00206EE1"/>
    <w:rsid w:val="0021326A"/>
    <w:rsid w:val="002146E5"/>
    <w:rsid w:val="00245AFC"/>
    <w:rsid w:val="00292490"/>
    <w:rsid w:val="002C1AFF"/>
    <w:rsid w:val="002E5440"/>
    <w:rsid w:val="002F7483"/>
    <w:rsid w:val="00300D67"/>
    <w:rsid w:val="003314FA"/>
    <w:rsid w:val="00335291"/>
    <w:rsid w:val="0035724A"/>
    <w:rsid w:val="003671E7"/>
    <w:rsid w:val="0038198A"/>
    <w:rsid w:val="00384245"/>
    <w:rsid w:val="00395F1E"/>
    <w:rsid w:val="00397B26"/>
    <w:rsid w:val="003B26E9"/>
    <w:rsid w:val="003B7191"/>
    <w:rsid w:val="00403089"/>
    <w:rsid w:val="004153F0"/>
    <w:rsid w:val="00422C90"/>
    <w:rsid w:val="00434FC9"/>
    <w:rsid w:val="00436F27"/>
    <w:rsid w:val="00447815"/>
    <w:rsid w:val="0045328C"/>
    <w:rsid w:val="004B225B"/>
    <w:rsid w:val="004D0F7A"/>
    <w:rsid w:val="004D5DD5"/>
    <w:rsid w:val="004E25F2"/>
    <w:rsid w:val="004E4910"/>
    <w:rsid w:val="004E7364"/>
    <w:rsid w:val="004F2FC4"/>
    <w:rsid w:val="0050540A"/>
    <w:rsid w:val="00523B4F"/>
    <w:rsid w:val="00553B06"/>
    <w:rsid w:val="00553C4E"/>
    <w:rsid w:val="00567A5E"/>
    <w:rsid w:val="00577F97"/>
    <w:rsid w:val="00620C16"/>
    <w:rsid w:val="006210E9"/>
    <w:rsid w:val="00625759"/>
    <w:rsid w:val="006615ED"/>
    <w:rsid w:val="006660F3"/>
    <w:rsid w:val="006C320B"/>
    <w:rsid w:val="006D3CEA"/>
    <w:rsid w:val="006E2648"/>
    <w:rsid w:val="006E4FAB"/>
    <w:rsid w:val="00721F4E"/>
    <w:rsid w:val="00735F6A"/>
    <w:rsid w:val="00743A07"/>
    <w:rsid w:val="00752530"/>
    <w:rsid w:val="00752665"/>
    <w:rsid w:val="00780705"/>
    <w:rsid w:val="007919B8"/>
    <w:rsid w:val="00795BAA"/>
    <w:rsid w:val="007A3C33"/>
    <w:rsid w:val="007B09CB"/>
    <w:rsid w:val="007B4F33"/>
    <w:rsid w:val="007E2910"/>
    <w:rsid w:val="007E66EC"/>
    <w:rsid w:val="007F5550"/>
    <w:rsid w:val="008059D6"/>
    <w:rsid w:val="00812BA4"/>
    <w:rsid w:val="008269B7"/>
    <w:rsid w:val="008374BF"/>
    <w:rsid w:val="008423BF"/>
    <w:rsid w:val="008430DD"/>
    <w:rsid w:val="00886110"/>
    <w:rsid w:val="00887B53"/>
    <w:rsid w:val="00892F15"/>
    <w:rsid w:val="00895B3D"/>
    <w:rsid w:val="008A248F"/>
    <w:rsid w:val="008A410C"/>
    <w:rsid w:val="008B72BE"/>
    <w:rsid w:val="008E469A"/>
    <w:rsid w:val="00904E9F"/>
    <w:rsid w:val="00914556"/>
    <w:rsid w:val="00917081"/>
    <w:rsid w:val="00962799"/>
    <w:rsid w:val="009975F9"/>
    <w:rsid w:val="009E644E"/>
    <w:rsid w:val="00A421FA"/>
    <w:rsid w:val="00A93D1D"/>
    <w:rsid w:val="00AA52FB"/>
    <w:rsid w:val="00B175C3"/>
    <w:rsid w:val="00B37415"/>
    <w:rsid w:val="00B416B2"/>
    <w:rsid w:val="00B514F0"/>
    <w:rsid w:val="00B73CA9"/>
    <w:rsid w:val="00B86343"/>
    <w:rsid w:val="00B914C6"/>
    <w:rsid w:val="00B938B2"/>
    <w:rsid w:val="00B966C7"/>
    <w:rsid w:val="00B97846"/>
    <w:rsid w:val="00BA01FC"/>
    <w:rsid w:val="00BA193F"/>
    <w:rsid w:val="00BA4E36"/>
    <w:rsid w:val="00BB2433"/>
    <w:rsid w:val="00BE5147"/>
    <w:rsid w:val="00C06DA6"/>
    <w:rsid w:val="00C165F1"/>
    <w:rsid w:val="00C276FE"/>
    <w:rsid w:val="00C45362"/>
    <w:rsid w:val="00C65EF9"/>
    <w:rsid w:val="00C9672B"/>
    <w:rsid w:val="00CC2F6B"/>
    <w:rsid w:val="00CF6001"/>
    <w:rsid w:val="00D51668"/>
    <w:rsid w:val="00D54381"/>
    <w:rsid w:val="00D62209"/>
    <w:rsid w:val="00D6674E"/>
    <w:rsid w:val="00DF6C5C"/>
    <w:rsid w:val="00E14FB0"/>
    <w:rsid w:val="00E20009"/>
    <w:rsid w:val="00E34897"/>
    <w:rsid w:val="00E709B4"/>
    <w:rsid w:val="00E70A99"/>
    <w:rsid w:val="00E76A0B"/>
    <w:rsid w:val="00E86003"/>
    <w:rsid w:val="00EA1848"/>
    <w:rsid w:val="00EB15AA"/>
    <w:rsid w:val="00EB3C71"/>
    <w:rsid w:val="00EC28ED"/>
    <w:rsid w:val="00EC7973"/>
    <w:rsid w:val="00ED13FD"/>
    <w:rsid w:val="00EE17F4"/>
    <w:rsid w:val="00EE1D51"/>
    <w:rsid w:val="00EE5E45"/>
    <w:rsid w:val="00F012F2"/>
    <w:rsid w:val="00F0422E"/>
    <w:rsid w:val="00F147A4"/>
    <w:rsid w:val="00F40187"/>
    <w:rsid w:val="00F44CFF"/>
    <w:rsid w:val="00F50C26"/>
    <w:rsid w:val="00F60A5E"/>
    <w:rsid w:val="00F856E8"/>
    <w:rsid w:val="00F914C9"/>
    <w:rsid w:val="00F94DB6"/>
    <w:rsid w:val="00F96CBA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288E1"/>
  <w15:chartTrackingRefBased/>
  <w15:docId w15:val="{F2883C48-AB1A-5A42-A586-75CFF02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009"/>
    <w:rPr>
      <w:rFonts w:ascii="Times New Roman" w:eastAsia="Times New Roman" w:hAnsi="Times New Roman" w:cs="Times New Roman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00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009"/>
    <w:rPr>
      <w:rFonts w:ascii="Times New Roman" w:eastAsia="Times New Roman" w:hAnsi="Times New Roman" w:cs="Times New Roman"/>
      <w:lang w:bidi="kn-IN"/>
    </w:rPr>
  </w:style>
  <w:style w:type="character" w:styleId="PageNumber">
    <w:name w:val="page number"/>
    <w:basedOn w:val="DefaultParagraphFont"/>
    <w:uiPriority w:val="99"/>
    <w:semiHidden/>
    <w:unhideWhenUsed/>
    <w:rsid w:val="00E20009"/>
  </w:style>
  <w:style w:type="character" w:styleId="LineNumber">
    <w:name w:val="line number"/>
    <w:basedOn w:val="DefaultParagraphFont"/>
    <w:uiPriority w:val="99"/>
    <w:semiHidden/>
    <w:unhideWhenUsed/>
    <w:rsid w:val="00E2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Janilyn Arsenio</dc:creator>
  <cp:keywords/>
  <dc:description/>
  <cp:lastModifiedBy>Janilyn Arsenio</cp:lastModifiedBy>
  <cp:revision>1</cp:revision>
  <dcterms:created xsi:type="dcterms:W3CDTF">2025-09-20T02:17:00Z</dcterms:created>
  <dcterms:modified xsi:type="dcterms:W3CDTF">2025-09-20T02:17:00Z</dcterms:modified>
</cp:coreProperties>
</file>