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C6A9F" w14:textId="77777777" w:rsidR="003A2940" w:rsidRDefault="003A2940" w:rsidP="003A2940">
      <w:pPr>
        <w:spacing w:line="360" w:lineRule="auto"/>
        <w:jc w:val="both"/>
        <w:rPr>
          <w:rFonts w:cs="Times New Roman"/>
          <w:b/>
          <w:szCs w:val="24"/>
        </w:rPr>
      </w:pPr>
      <w:r>
        <w:rPr>
          <w:rFonts w:cs="Times New Roman"/>
          <w:b/>
          <w:szCs w:val="24"/>
        </w:rPr>
        <w:t>Analysis of p16 and selected oncogenic viruses</w:t>
      </w:r>
    </w:p>
    <w:p w14:paraId="15331C46" w14:textId="77777777" w:rsidR="003A2940" w:rsidRPr="00E026BA" w:rsidRDefault="003A2940" w:rsidP="003A2940">
      <w:pPr>
        <w:spacing w:line="360" w:lineRule="auto"/>
        <w:jc w:val="both"/>
        <w:rPr>
          <w:rFonts w:cs="Times New Roman"/>
          <w:szCs w:val="24"/>
        </w:rPr>
      </w:pPr>
      <w:r>
        <w:rPr>
          <w:rFonts w:cs="Times New Roman"/>
          <w:szCs w:val="24"/>
        </w:rPr>
        <w:t xml:space="preserve">For p16 staining, we used the </w:t>
      </w:r>
      <w:proofErr w:type="spellStart"/>
      <w:r>
        <w:rPr>
          <w:rFonts w:cs="Times New Roman"/>
          <w:szCs w:val="24"/>
        </w:rPr>
        <w:t>CINtec</w:t>
      </w:r>
      <w:proofErr w:type="spellEnd"/>
      <w:r>
        <w:rPr>
          <w:rFonts w:cs="Times New Roman"/>
          <w:szCs w:val="24"/>
        </w:rPr>
        <w:t xml:space="preserve">® p16 Histology antibody (clone E6H4) (Ventana Medical Systems, USA). The protocol was based on heat-induced epitope retrieval (HIER) during CC1 conditioning (95 °C for 36 minutes), followed by incubation with the primary antibody (RTU) for 20 minutes. The detection kit used for both antibodies was </w:t>
      </w:r>
      <w:proofErr w:type="spellStart"/>
      <w:r>
        <w:rPr>
          <w:rFonts w:cs="Times New Roman"/>
          <w:szCs w:val="24"/>
        </w:rPr>
        <w:t>UltraWiev</w:t>
      </w:r>
      <w:proofErr w:type="spellEnd"/>
      <w:r>
        <w:rPr>
          <w:rFonts w:cs="Times New Roman"/>
          <w:szCs w:val="24"/>
        </w:rPr>
        <w:t xml:space="preserve"> DAB (Ventana Medical Systems, USA). Immunohistochemical staining (IHC) and </w:t>
      </w:r>
      <w:r w:rsidRPr="00E026BA">
        <w:rPr>
          <w:rFonts w:cs="Times New Roman"/>
          <w:i/>
          <w:iCs/>
          <w:szCs w:val="24"/>
        </w:rPr>
        <w:t xml:space="preserve">in situ </w:t>
      </w:r>
      <w:r>
        <w:rPr>
          <w:rFonts w:cs="Times New Roman"/>
          <w:szCs w:val="24"/>
        </w:rPr>
        <w:t xml:space="preserve">hybridization (ISH) were performed using the VENTANA </w:t>
      </w:r>
      <w:proofErr w:type="spellStart"/>
      <w:r>
        <w:rPr>
          <w:rFonts w:cs="Times New Roman"/>
          <w:szCs w:val="24"/>
        </w:rPr>
        <w:t>BenchMark</w:t>
      </w:r>
      <w:proofErr w:type="spellEnd"/>
      <w:r>
        <w:rPr>
          <w:rFonts w:cs="Times New Roman"/>
          <w:szCs w:val="24"/>
        </w:rPr>
        <w:t xml:space="preserve"> ULTRA system (Ventana Medical Systems, USA).</w:t>
      </w:r>
    </w:p>
    <w:p w14:paraId="64D059FB" w14:textId="77777777" w:rsidR="003A2940" w:rsidRDefault="003A2940" w:rsidP="003A2940">
      <w:pPr>
        <w:spacing w:line="360" w:lineRule="auto"/>
        <w:jc w:val="both"/>
        <w:rPr>
          <w:rFonts w:cs="Times New Roman"/>
          <w:szCs w:val="24"/>
        </w:rPr>
      </w:pPr>
      <w:r>
        <w:rPr>
          <w:rFonts w:cs="Times New Roman"/>
          <w:szCs w:val="24"/>
        </w:rPr>
        <w:t xml:space="preserve">CMV IHC staining was performed using Anti-Cytomegalovirus antibody (clone CCH2+DDG9, RTU, Dako, USA). The staining protocol was based on heat-induced epitope retrieval (HIER) in pH9 buffer at 98 °C for 64 minutes, followed by incubation with the primary antibody for 52 minutes. ISH was performed using the INFORM EBER Probe (Ventana Medical Systems, USA) and the </w:t>
      </w:r>
      <w:proofErr w:type="spellStart"/>
      <w:r>
        <w:rPr>
          <w:rFonts w:cs="Times New Roman"/>
          <w:szCs w:val="24"/>
        </w:rPr>
        <w:t>ISHiVIEWBlue</w:t>
      </w:r>
      <w:proofErr w:type="spellEnd"/>
      <w:r>
        <w:rPr>
          <w:rFonts w:cs="Times New Roman"/>
          <w:szCs w:val="24"/>
        </w:rPr>
        <w:t xml:space="preserve"> Detection Kit (Ventana Medical Systems, USA) to detect cells expressing EBV-encoded RNA (EBER). The recommended staining protocol for the INFORM EBER Probe was used to perform the assay. EBER Positive Specimen Slides control material (Ventana Medical Systems, USA) was used for reference.</w:t>
      </w:r>
    </w:p>
    <w:p w14:paraId="2818E700" w14:textId="77777777" w:rsidR="003A2940" w:rsidRDefault="003A2940" w:rsidP="003A2940">
      <w:pPr>
        <w:spacing w:line="360" w:lineRule="auto"/>
        <w:jc w:val="both"/>
        <w:rPr>
          <w:rFonts w:cs="Times New Roman"/>
          <w:b/>
          <w:szCs w:val="24"/>
        </w:rPr>
      </w:pPr>
    </w:p>
    <w:p w14:paraId="5E62A54B" w14:textId="77777777" w:rsidR="003A2940" w:rsidRDefault="003A2940" w:rsidP="003A2940">
      <w:pPr>
        <w:spacing w:line="360" w:lineRule="auto"/>
        <w:jc w:val="both"/>
        <w:rPr>
          <w:rFonts w:cs="Times New Roman"/>
          <w:b/>
          <w:szCs w:val="24"/>
        </w:rPr>
      </w:pPr>
      <w:r>
        <w:rPr>
          <w:rFonts w:cs="Times New Roman"/>
          <w:b/>
          <w:szCs w:val="24"/>
        </w:rPr>
        <w:t>Statistical analysis</w:t>
      </w:r>
    </w:p>
    <w:p w14:paraId="096C143A" w14:textId="7C68CF2F" w:rsidR="003A2940" w:rsidRDefault="003A2940" w:rsidP="003A2940">
      <w:pPr>
        <w:spacing w:line="360" w:lineRule="auto"/>
        <w:jc w:val="both"/>
        <w:rPr>
          <w:rFonts w:cs="Times New Roman"/>
          <w:szCs w:val="24"/>
        </w:rPr>
      </w:pPr>
      <w:bookmarkStart w:id="0" w:name="_Hlk209371965"/>
      <w:r>
        <w:rPr>
          <w:rFonts w:cs="Times New Roman"/>
          <w:szCs w:val="24"/>
        </w:rPr>
        <w:t xml:space="preserve">The study was conducted in compliance with STROBE (Strengthening the Reporting of Observational Studies in Epidemiology) guidelines. To be specific, only individuals with </w:t>
      </w:r>
      <w:r>
        <w:rPr>
          <w:rFonts w:cs="Times New Roman"/>
          <w:szCs w:val="24"/>
        </w:rPr>
        <w:t>Czech</w:t>
      </w:r>
      <w:r>
        <w:rPr>
          <w:rFonts w:cs="Times New Roman"/>
          <w:szCs w:val="24"/>
        </w:rPr>
        <w:t xml:space="preserve"> or </w:t>
      </w:r>
      <w:r>
        <w:rPr>
          <w:rFonts w:cs="Times New Roman"/>
          <w:szCs w:val="24"/>
        </w:rPr>
        <w:t xml:space="preserve">Slovak </w:t>
      </w:r>
      <w:r>
        <w:rPr>
          <w:rFonts w:cs="Times New Roman"/>
          <w:szCs w:val="24"/>
        </w:rPr>
        <w:t>nationality (to maintain genetic homogeneity) above 18 years of age with the legal capacity to manage their own affairs who agreed with participation and signed an informed consent form were included in the study. Patients with orthodontic appliances, patients taking immunosuppressants or antibiotics in the last two months before sample collection, patients with acute respiratory infection within the two weeks preceding sample collection, and toothless patients were excluded from the study. Low quality of sequencing data (&lt; 2000 reads per sample) was an additional exclusion criterion applied at a later stage of the study.</w:t>
      </w:r>
    </w:p>
    <w:p w14:paraId="1250B0B7" w14:textId="77777777" w:rsidR="003A2940" w:rsidRDefault="003A2940" w:rsidP="003A2940">
      <w:pPr>
        <w:spacing w:line="360" w:lineRule="auto"/>
        <w:jc w:val="both"/>
        <w:rPr>
          <w:rFonts w:cs="Times New Roman"/>
          <w:szCs w:val="24"/>
        </w:rPr>
      </w:pPr>
      <w:r>
        <w:rPr>
          <w:rFonts w:cs="Times New Roman"/>
          <w:szCs w:val="24"/>
          <w:lang w:val="cs-CZ"/>
        </w:rPr>
        <w:t xml:space="preserve">All </w:t>
      </w:r>
      <w:proofErr w:type="spellStart"/>
      <w:r>
        <w:rPr>
          <w:rFonts w:cs="Times New Roman"/>
          <w:szCs w:val="24"/>
          <w:lang w:val="cs-CZ"/>
        </w:rPr>
        <w:t>patients</w:t>
      </w:r>
      <w:proofErr w:type="spellEnd"/>
      <w:r>
        <w:rPr>
          <w:rFonts w:cs="Times New Roman"/>
          <w:szCs w:val="24"/>
          <w:lang w:val="cs-CZ"/>
        </w:rPr>
        <w:t xml:space="preserve"> </w:t>
      </w:r>
      <w:proofErr w:type="spellStart"/>
      <w:r>
        <w:rPr>
          <w:rFonts w:cs="Times New Roman"/>
          <w:szCs w:val="24"/>
          <w:lang w:val="cs-CZ"/>
        </w:rPr>
        <w:t>were</w:t>
      </w:r>
      <w:proofErr w:type="spellEnd"/>
      <w:r>
        <w:rPr>
          <w:rFonts w:cs="Times New Roman"/>
          <w:szCs w:val="24"/>
          <w:lang w:val="cs-CZ"/>
        </w:rPr>
        <w:t xml:space="preserve"> </w:t>
      </w:r>
      <w:proofErr w:type="spellStart"/>
      <w:r>
        <w:rPr>
          <w:rFonts w:cs="Times New Roman"/>
          <w:szCs w:val="24"/>
          <w:lang w:val="cs-CZ"/>
        </w:rPr>
        <w:t>evaluated</w:t>
      </w:r>
      <w:proofErr w:type="spellEnd"/>
      <w:r>
        <w:rPr>
          <w:rFonts w:cs="Times New Roman"/>
          <w:szCs w:val="24"/>
          <w:lang w:val="cs-CZ"/>
        </w:rPr>
        <w:t xml:space="preserve"> by </w:t>
      </w:r>
      <w:proofErr w:type="spellStart"/>
      <w:r>
        <w:rPr>
          <w:rFonts w:cs="Times New Roman"/>
          <w:szCs w:val="24"/>
          <w:lang w:val="cs-CZ"/>
        </w:rPr>
        <w:t>an</w:t>
      </w:r>
      <w:proofErr w:type="spellEnd"/>
      <w:r>
        <w:rPr>
          <w:rFonts w:cs="Times New Roman"/>
          <w:szCs w:val="24"/>
          <w:lang w:val="cs-CZ"/>
        </w:rPr>
        <w:t xml:space="preserve"> </w:t>
      </w:r>
      <w:proofErr w:type="spellStart"/>
      <w:r>
        <w:rPr>
          <w:rFonts w:cs="Times New Roman"/>
          <w:szCs w:val="24"/>
          <w:lang w:val="cs-CZ"/>
        </w:rPr>
        <w:t>experienced</w:t>
      </w:r>
      <w:proofErr w:type="spellEnd"/>
      <w:r>
        <w:rPr>
          <w:rFonts w:cs="Times New Roman"/>
          <w:szCs w:val="24"/>
          <w:lang w:val="cs-CZ"/>
        </w:rPr>
        <w:t xml:space="preserve"> </w:t>
      </w:r>
      <w:proofErr w:type="spellStart"/>
      <w:r>
        <w:rPr>
          <w:rFonts w:cs="Times New Roman"/>
          <w:szCs w:val="24"/>
          <w:lang w:val="cs-CZ"/>
        </w:rPr>
        <w:t>maxillofacial</w:t>
      </w:r>
      <w:proofErr w:type="spellEnd"/>
      <w:r>
        <w:rPr>
          <w:rFonts w:cs="Times New Roman"/>
          <w:szCs w:val="24"/>
          <w:lang w:val="cs-CZ"/>
        </w:rPr>
        <w:t xml:space="preserve"> </w:t>
      </w:r>
      <w:proofErr w:type="spellStart"/>
      <w:r>
        <w:rPr>
          <w:rFonts w:cs="Times New Roman"/>
          <w:szCs w:val="24"/>
          <w:lang w:val="cs-CZ"/>
        </w:rPr>
        <w:t>surgeon</w:t>
      </w:r>
      <w:proofErr w:type="spellEnd"/>
      <w:r>
        <w:rPr>
          <w:rFonts w:cs="Times New Roman"/>
          <w:szCs w:val="24"/>
          <w:lang w:val="cs-CZ"/>
        </w:rPr>
        <w:t xml:space="preserve">. A </w:t>
      </w:r>
      <w:proofErr w:type="spellStart"/>
      <w:r>
        <w:rPr>
          <w:rFonts w:cs="Times New Roman"/>
          <w:szCs w:val="24"/>
          <w:lang w:val="cs-CZ"/>
        </w:rPr>
        <w:t>complete</w:t>
      </w:r>
      <w:proofErr w:type="spellEnd"/>
      <w:r>
        <w:rPr>
          <w:rFonts w:cs="Times New Roman"/>
          <w:szCs w:val="24"/>
          <w:lang w:val="cs-CZ"/>
        </w:rPr>
        <w:t xml:space="preserve"> </w:t>
      </w:r>
      <w:proofErr w:type="spellStart"/>
      <w:r>
        <w:rPr>
          <w:rFonts w:cs="Times New Roman"/>
          <w:szCs w:val="24"/>
          <w:lang w:val="cs-CZ"/>
        </w:rPr>
        <w:t>medical</w:t>
      </w:r>
      <w:proofErr w:type="spellEnd"/>
      <w:r>
        <w:rPr>
          <w:rFonts w:cs="Times New Roman"/>
          <w:szCs w:val="24"/>
          <w:lang w:val="cs-CZ"/>
        </w:rPr>
        <w:t xml:space="preserve"> </w:t>
      </w:r>
      <w:proofErr w:type="spellStart"/>
      <w:r>
        <w:rPr>
          <w:rFonts w:cs="Times New Roman"/>
          <w:szCs w:val="24"/>
          <w:lang w:val="cs-CZ"/>
        </w:rPr>
        <w:t>history</w:t>
      </w:r>
      <w:proofErr w:type="spellEnd"/>
      <w:r>
        <w:rPr>
          <w:rFonts w:cs="Times New Roman"/>
          <w:szCs w:val="24"/>
          <w:lang w:val="cs-CZ"/>
        </w:rPr>
        <w:t xml:space="preserve"> </w:t>
      </w:r>
      <w:proofErr w:type="spellStart"/>
      <w:r>
        <w:rPr>
          <w:rFonts w:cs="Times New Roman"/>
          <w:szCs w:val="24"/>
          <w:lang w:val="cs-CZ"/>
        </w:rPr>
        <w:t>was</w:t>
      </w:r>
      <w:proofErr w:type="spellEnd"/>
      <w:r>
        <w:rPr>
          <w:rFonts w:cs="Times New Roman"/>
          <w:szCs w:val="24"/>
          <w:lang w:val="cs-CZ"/>
        </w:rPr>
        <w:t xml:space="preserve"> </w:t>
      </w:r>
      <w:proofErr w:type="spellStart"/>
      <w:r>
        <w:rPr>
          <w:rFonts w:cs="Times New Roman"/>
          <w:szCs w:val="24"/>
          <w:lang w:val="cs-CZ"/>
        </w:rPr>
        <w:t>taken</w:t>
      </w:r>
      <w:proofErr w:type="spellEnd"/>
      <w:r>
        <w:rPr>
          <w:rFonts w:cs="Times New Roman"/>
          <w:szCs w:val="24"/>
          <w:lang w:val="cs-CZ"/>
        </w:rPr>
        <w:t xml:space="preserve">, </w:t>
      </w:r>
      <w:proofErr w:type="spellStart"/>
      <w:r>
        <w:rPr>
          <w:rFonts w:cs="Times New Roman"/>
          <w:szCs w:val="24"/>
          <w:lang w:val="cs-CZ"/>
        </w:rPr>
        <w:t>which</w:t>
      </w:r>
      <w:proofErr w:type="spellEnd"/>
      <w:r>
        <w:rPr>
          <w:rFonts w:cs="Times New Roman"/>
          <w:szCs w:val="24"/>
          <w:lang w:val="cs-CZ"/>
        </w:rPr>
        <w:t xml:space="preserve"> </w:t>
      </w:r>
      <w:proofErr w:type="spellStart"/>
      <w:r>
        <w:rPr>
          <w:rFonts w:cs="Times New Roman"/>
          <w:szCs w:val="24"/>
          <w:lang w:val="cs-CZ"/>
        </w:rPr>
        <w:t>was</w:t>
      </w:r>
      <w:proofErr w:type="spellEnd"/>
      <w:r>
        <w:rPr>
          <w:rFonts w:cs="Times New Roman"/>
          <w:szCs w:val="24"/>
          <w:lang w:val="cs-CZ"/>
        </w:rPr>
        <w:t xml:space="preserve"> </w:t>
      </w:r>
      <w:proofErr w:type="spellStart"/>
      <w:r>
        <w:rPr>
          <w:rFonts w:cs="Times New Roman"/>
          <w:szCs w:val="24"/>
          <w:lang w:val="cs-CZ"/>
        </w:rPr>
        <w:t>followed</w:t>
      </w:r>
      <w:proofErr w:type="spellEnd"/>
      <w:r>
        <w:rPr>
          <w:rFonts w:cs="Times New Roman"/>
          <w:szCs w:val="24"/>
          <w:lang w:val="cs-CZ"/>
        </w:rPr>
        <w:t xml:space="preserve"> by </w:t>
      </w:r>
      <w:proofErr w:type="spellStart"/>
      <w:r>
        <w:rPr>
          <w:rFonts w:cs="Times New Roman"/>
          <w:szCs w:val="24"/>
          <w:lang w:val="cs-CZ"/>
        </w:rPr>
        <w:t>clinical</w:t>
      </w:r>
      <w:proofErr w:type="spellEnd"/>
      <w:r>
        <w:rPr>
          <w:rFonts w:cs="Times New Roman"/>
          <w:szCs w:val="24"/>
          <w:lang w:val="cs-CZ"/>
        </w:rPr>
        <w:t xml:space="preserve"> </w:t>
      </w:r>
      <w:proofErr w:type="spellStart"/>
      <w:r>
        <w:rPr>
          <w:rFonts w:cs="Times New Roman"/>
          <w:szCs w:val="24"/>
          <w:lang w:val="cs-CZ"/>
        </w:rPr>
        <w:t>examination</w:t>
      </w:r>
      <w:proofErr w:type="spellEnd"/>
      <w:r>
        <w:rPr>
          <w:rFonts w:cs="Times New Roman"/>
          <w:szCs w:val="24"/>
          <w:lang w:val="cs-CZ"/>
        </w:rPr>
        <w:t xml:space="preserve"> and </w:t>
      </w:r>
      <w:proofErr w:type="spellStart"/>
      <w:r>
        <w:rPr>
          <w:rFonts w:cs="Times New Roman"/>
          <w:szCs w:val="24"/>
          <w:lang w:val="cs-CZ"/>
        </w:rPr>
        <w:t>diagnostic</w:t>
      </w:r>
      <w:proofErr w:type="spellEnd"/>
      <w:r>
        <w:rPr>
          <w:rFonts w:cs="Times New Roman"/>
          <w:szCs w:val="24"/>
          <w:lang w:val="cs-CZ"/>
        </w:rPr>
        <w:t xml:space="preserve"> </w:t>
      </w:r>
      <w:proofErr w:type="spellStart"/>
      <w:r>
        <w:rPr>
          <w:rFonts w:cs="Times New Roman"/>
          <w:szCs w:val="24"/>
          <w:lang w:val="cs-CZ"/>
        </w:rPr>
        <w:t>imaging</w:t>
      </w:r>
      <w:proofErr w:type="spellEnd"/>
      <w:r>
        <w:rPr>
          <w:rFonts w:cs="Times New Roman"/>
          <w:szCs w:val="24"/>
          <w:lang w:val="cs-CZ"/>
        </w:rPr>
        <w:t xml:space="preserve"> </w:t>
      </w:r>
      <w:proofErr w:type="spellStart"/>
      <w:r>
        <w:rPr>
          <w:rFonts w:cs="Times New Roman"/>
          <w:szCs w:val="24"/>
          <w:lang w:val="cs-CZ"/>
        </w:rPr>
        <w:t>required</w:t>
      </w:r>
      <w:proofErr w:type="spellEnd"/>
      <w:r>
        <w:rPr>
          <w:rFonts w:cs="Times New Roman"/>
          <w:szCs w:val="24"/>
          <w:lang w:val="cs-CZ"/>
        </w:rPr>
        <w:t xml:space="preserve"> to </w:t>
      </w:r>
      <w:proofErr w:type="spellStart"/>
      <w:r>
        <w:rPr>
          <w:rFonts w:cs="Times New Roman"/>
          <w:szCs w:val="24"/>
          <w:lang w:val="cs-CZ"/>
        </w:rPr>
        <w:t>determine</w:t>
      </w:r>
      <w:proofErr w:type="spellEnd"/>
      <w:r>
        <w:rPr>
          <w:rFonts w:cs="Times New Roman"/>
          <w:szCs w:val="24"/>
          <w:lang w:val="cs-CZ"/>
        </w:rPr>
        <w:t xml:space="preserve"> </w:t>
      </w:r>
      <w:proofErr w:type="spellStart"/>
      <w:r>
        <w:rPr>
          <w:rFonts w:cs="Times New Roman"/>
          <w:szCs w:val="24"/>
          <w:lang w:val="cs-CZ"/>
        </w:rPr>
        <w:t>the</w:t>
      </w:r>
      <w:proofErr w:type="spellEnd"/>
      <w:r>
        <w:rPr>
          <w:rFonts w:cs="Times New Roman"/>
          <w:szCs w:val="24"/>
          <w:lang w:val="cs-CZ"/>
        </w:rPr>
        <w:t xml:space="preserve"> OSCC </w:t>
      </w:r>
      <w:proofErr w:type="spellStart"/>
      <w:r>
        <w:rPr>
          <w:rFonts w:cs="Times New Roman"/>
          <w:szCs w:val="24"/>
          <w:lang w:val="cs-CZ"/>
        </w:rPr>
        <w:t>staging</w:t>
      </w:r>
      <w:proofErr w:type="spellEnd"/>
      <w:r>
        <w:rPr>
          <w:rFonts w:cs="Times New Roman"/>
          <w:szCs w:val="24"/>
          <w:lang w:val="cs-CZ"/>
        </w:rPr>
        <w:t xml:space="preserve">. </w:t>
      </w:r>
      <w:proofErr w:type="spellStart"/>
      <w:r>
        <w:rPr>
          <w:rFonts w:cs="Times New Roman"/>
          <w:szCs w:val="24"/>
          <w:lang w:val="cs-CZ"/>
        </w:rPr>
        <w:t>Head</w:t>
      </w:r>
      <w:proofErr w:type="spellEnd"/>
      <w:r>
        <w:rPr>
          <w:rFonts w:cs="Times New Roman"/>
          <w:szCs w:val="24"/>
          <w:lang w:val="cs-CZ"/>
        </w:rPr>
        <w:t xml:space="preserve"> and </w:t>
      </w:r>
      <w:proofErr w:type="spellStart"/>
      <w:r>
        <w:rPr>
          <w:rFonts w:cs="Times New Roman"/>
          <w:szCs w:val="24"/>
          <w:lang w:val="cs-CZ"/>
        </w:rPr>
        <w:t>neck</w:t>
      </w:r>
      <w:proofErr w:type="spellEnd"/>
      <w:r>
        <w:rPr>
          <w:rFonts w:cs="Times New Roman"/>
          <w:szCs w:val="24"/>
          <w:lang w:val="cs-CZ"/>
        </w:rPr>
        <w:t xml:space="preserve"> </w:t>
      </w:r>
      <w:proofErr w:type="spellStart"/>
      <w:r>
        <w:rPr>
          <w:rFonts w:cs="Times New Roman"/>
          <w:szCs w:val="24"/>
          <w:lang w:val="cs-CZ"/>
        </w:rPr>
        <w:t>computed</w:t>
      </w:r>
      <w:proofErr w:type="spellEnd"/>
      <w:r>
        <w:rPr>
          <w:rFonts w:cs="Times New Roman"/>
          <w:szCs w:val="24"/>
          <w:lang w:val="cs-CZ"/>
        </w:rPr>
        <w:t xml:space="preserve"> </w:t>
      </w:r>
      <w:proofErr w:type="spellStart"/>
      <w:r>
        <w:rPr>
          <w:rFonts w:cs="Times New Roman"/>
          <w:szCs w:val="24"/>
          <w:lang w:val="cs-CZ"/>
        </w:rPr>
        <w:t>tomography</w:t>
      </w:r>
      <w:proofErr w:type="spellEnd"/>
      <w:r>
        <w:rPr>
          <w:rFonts w:cs="Times New Roman"/>
          <w:szCs w:val="24"/>
          <w:lang w:val="cs-CZ"/>
        </w:rPr>
        <w:t xml:space="preserve"> </w:t>
      </w:r>
      <w:proofErr w:type="spellStart"/>
      <w:r>
        <w:rPr>
          <w:rFonts w:cs="Times New Roman"/>
          <w:szCs w:val="24"/>
          <w:lang w:val="cs-CZ"/>
        </w:rPr>
        <w:t>scans</w:t>
      </w:r>
      <w:proofErr w:type="spellEnd"/>
      <w:r>
        <w:rPr>
          <w:rFonts w:cs="Times New Roman"/>
          <w:szCs w:val="24"/>
          <w:lang w:val="cs-CZ"/>
        </w:rPr>
        <w:t xml:space="preserve"> </w:t>
      </w:r>
      <w:proofErr w:type="spellStart"/>
      <w:r>
        <w:rPr>
          <w:rFonts w:cs="Times New Roman"/>
          <w:szCs w:val="24"/>
          <w:lang w:val="cs-CZ"/>
        </w:rPr>
        <w:t>were</w:t>
      </w:r>
      <w:proofErr w:type="spellEnd"/>
      <w:r>
        <w:rPr>
          <w:rFonts w:cs="Times New Roman"/>
          <w:szCs w:val="24"/>
          <w:lang w:val="cs-CZ"/>
        </w:rPr>
        <w:t xml:space="preserve"> </w:t>
      </w:r>
      <w:proofErr w:type="spellStart"/>
      <w:r>
        <w:rPr>
          <w:rFonts w:cs="Times New Roman"/>
          <w:szCs w:val="24"/>
          <w:lang w:val="cs-CZ"/>
        </w:rPr>
        <w:t>taken</w:t>
      </w:r>
      <w:proofErr w:type="spellEnd"/>
      <w:r>
        <w:rPr>
          <w:rFonts w:cs="Times New Roman"/>
          <w:szCs w:val="24"/>
          <w:lang w:val="cs-CZ"/>
        </w:rPr>
        <w:t xml:space="preserve"> in </w:t>
      </w:r>
      <w:proofErr w:type="spellStart"/>
      <w:r>
        <w:rPr>
          <w:rFonts w:cs="Times New Roman"/>
          <w:szCs w:val="24"/>
          <w:lang w:val="cs-CZ"/>
        </w:rPr>
        <w:t>order</w:t>
      </w:r>
      <w:proofErr w:type="spellEnd"/>
      <w:r>
        <w:rPr>
          <w:rFonts w:cs="Times New Roman"/>
          <w:szCs w:val="24"/>
          <w:lang w:val="cs-CZ"/>
        </w:rPr>
        <w:t xml:space="preserve"> to </w:t>
      </w:r>
      <w:proofErr w:type="spellStart"/>
      <w:r>
        <w:rPr>
          <w:rFonts w:cs="Times New Roman"/>
          <w:szCs w:val="24"/>
          <w:lang w:val="cs-CZ"/>
        </w:rPr>
        <w:t>determine</w:t>
      </w:r>
      <w:proofErr w:type="spellEnd"/>
      <w:r>
        <w:rPr>
          <w:rFonts w:cs="Times New Roman"/>
          <w:szCs w:val="24"/>
          <w:lang w:val="cs-CZ"/>
        </w:rPr>
        <w:t xml:space="preserve"> </w:t>
      </w:r>
      <w:proofErr w:type="spellStart"/>
      <w:r>
        <w:rPr>
          <w:rFonts w:cs="Times New Roman"/>
          <w:szCs w:val="24"/>
          <w:lang w:val="cs-CZ"/>
        </w:rPr>
        <w:t>the</w:t>
      </w:r>
      <w:proofErr w:type="spellEnd"/>
      <w:r>
        <w:rPr>
          <w:rFonts w:cs="Times New Roman"/>
          <w:szCs w:val="24"/>
          <w:lang w:val="cs-CZ"/>
        </w:rPr>
        <w:t xml:space="preserve"> </w:t>
      </w:r>
      <w:proofErr w:type="spellStart"/>
      <w:r>
        <w:rPr>
          <w:rFonts w:cs="Times New Roman"/>
          <w:szCs w:val="24"/>
          <w:lang w:val="cs-CZ"/>
        </w:rPr>
        <w:t>extent</w:t>
      </w:r>
      <w:proofErr w:type="spellEnd"/>
      <w:r>
        <w:rPr>
          <w:rFonts w:cs="Times New Roman"/>
          <w:szCs w:val="24"/>
          <w:lang w:val="cs-CZ"/>
        </w:rPr>
        <w:t xml:space="preserve"> </w:t>
      </w:r>
      <w:proofErr w:type="spellStart"/>
      <w:r>
        <w:rPr>
          <w:rFonts w:cs="Times New Roman"/>
          <w:szCs w:val="24"/>
          <w:lang w:val="cs-CZ"/>
        </w:rPr>
        <w:lastRenderedPageBreak/>
        <w:t>of</w:t>
      </w:r>
      <w:proofErr w:type="spellEnd"/>
      <w:r>
        <w:rPr>
          <w:rFonts w:cs="Times New Roman"/>
          <w:szCs w:val="24"/>
          <w:lang w:val="cs-CZ"/>
        </w:rPr>
        <w:t xml:space="preserve"> </w:t>
      </w:r>
      <w:proofErr w:type="spellStart"/>
      <w:r>
        <w:rPr>
          <w:rFonts w:cs="Times New Roman"/>
          <w:szCs w:val="24"/>
          <w:lang w:val="cs-CZ"/>
        </w:rPr>
        <w:t>the</w:t>
      </w:r>
      <w:proofErr w:type="spellEnd"/>
      <w:r>
        <w:rPr>
          <w:rFonts w:cs="Times New Roman"/>
          <w:szCs w:val="24"/>
          <w:lang w:val="cs-CZ"/>
        </w:rPr>
        <w:t xml:space="preserve"> </w:t>
      </w:r>
      <w:proofErr w:type="spellStart"/>
      <w:r>
        <w:rPr>
          <w:rFonts w:cs="Times New Roman"/>
          <w:szCs w:val="24"/>
          <w:lang w:val="cs-CZ"/>
        </w:rPr>
        <w:t>primary</w:t>
      </w:r>
      <w:proofErr w:type="spellEnd"/>
      <w:r>
        <w:rPr>
          <w:rFonts w:cs="Times New Roman"/>
          <w:szCs w:val="24"/>
          <w:lang w:val="cs-CZ"/>
        </w:rPr>
        <w:t xml:space="preserve"> tumor, and absence/presence/</w:t>
      </w:r>
      <w:proofErr w:type="spellStart"/>
      <w:r>
        <w:rPr>
          <w:rFonts w:cs="Times New Roman"/>
          <w:szCs w:val="24"/>
          <w:lang w:val="cs-CZ"/>
        </w:rPr>
        <w:t>extent</w:t>
      </w:r>
      <w:proofErr w:type="spellEnd"/>
      <w:r>
        <w:rPr>
          <w:rFonts w:cs="Times New Roman"/>
          <w:szCs w:val="24"/>
          <w:lang w:val="cs-CZ"/>
        </w:rPr>
        <w:t xml:space="preserve"> </w:t>
      </w:r>
      <w:proofErr w:type="spellStart"/>
      <w:r>
        <w:rPr>
          <w:rFonts w:cs="Times New Roman"/>
          <w:szCs w:val="24"/>
          <w:lang w:val="cs-CZ"/>
        </w:rPr>
        <w:t>of</w:t>
      </w:r>
      <w:proofErr w:type="spellEnd"/>
      <w:r>
        <w:rPr>
          <w:rFonts w:cs="Times New Roman"/>
          <w:szCs w:val="24"/>
          <w:lang w:val="cs-CZ"/>
        </w:rPr>
        <w:t xml:space="preserve"> </w:t>
      </w:r>
      <w:proofErr w:type="spellStart"/>
      <w:r>
        <w:rPr>
          <w:rFonts w:cs="Times New Roman"/>
          <w:szCs w:val="24"/>
          <w:lang w:val="cs-CZ"/>
        </w:rPr>
        <w:t>regional</w:t>
      </w:r>
      <w:proofErr w:type="spellEnd"/>
      <w:r>
        <w:rPr>
          <w:rFonts w:cs="Times New Roman"/>
          <w:szCs w:val="24"/>
          <w:lang w:val="cs-CZ"/>
        </w:rPr>
        <w:t xml:space="preserve"> </w:t>
      </w:r>
      <w:proofErr w:type="spellStart"/>
      <w:r>
        <w:rPr>
          <w:rFonts w:cs="Times New Roman"/>
          <w:szCs w:val="24"/>
          <w:lang w:val="cs-CZ"/>
        </w:rPr>
        <w:t>lymph</w:t>
      </w:r>
      <w:proofErr w:type="spellEnd"/>
      <w:r>
        <w:rPr>
          <w:rFonts w:cs="Times New Roman"/>
          <w:szCs w:val="24"/>
          <w:lang w:val="cs-CZ"/>
        </w:rPr>
        <w:t xml:space="preserve"> </w:t>
      </w:r>
      <w:proofErr w:type="spellStart"/>
      <w:r>
        <w:rPr>
          <w:rFonts w:cs="Times New Roman"/>
          <w:szCs w:val="24"/>
          <w:lang w:val="cs-CZ"/>
        </w:rPr>
        <w:t>nodes</w:t>
      </w:r>
      <w:proofErr w:type="spellEnd"/>
      <w:r>
        <w:rPr>
          <w:rFonts w:cs="Times New Roman"/>
          <w:szCs w:val="24"/>
          <w:lang w:val="cs-CZ"/>
        </w:rPr>
        <w:t xml:space="preserve">. In </w:t>
      </w:r>
      <w:proofErr w:type="spellStart"/>
      <w:r>
        <w:rPr>
          <w:rFonts w:cs="Times New Roman"/>
          <w:szCs w:val="24"/>
          <w:lang w:val="cs-CZ"/>
        </w:rPr>
        <w:t>addition</w:t>
      </w:r>
      <w:proofErr w:type="spellEnd"/>
      <w:r>
        <w:rPr>
          <w:rFonts w:cs="Times New Roman"/>
          <w:szCs w:val="24"/>
          <w:lang w:val="cs-CZ"/>
        </w:rPr>
        <w:t xml:space="preserve">, </w:t>
      </w:r>
      <w:proofErr w:type="spellStart"/>
      <w:r>
        <w:rPr>
          <w:rFonts w:cs="Times New Roman"/>
          <w:szCs w:val="24"/>
          <w:lang w:val="cs-CZ"/>
        </w:rPr>
        <w:t>ultrasound</w:t>
      </w:r>
      <w:proofErr w:type="spellEnd"/>
      <w:r>
        <w:rPr>
          <w:rFonts w:cs="Times New Roman"/>
          <w:szCs w:val="24"/>
          <w:lang w:val="cs-CZ"/>
        </w:rPr>
        <w:t xml:space="preserve"> </w:t>
      </w:r>
      <w:proofErr w:type="spellStart"/>
      <w:r>
        <w:rPr>
          <w:rFonts w:cs="Times New Roman"/>
          <w:szCs w:val="24"/>
          <w:lang w:val="cs-CZ"/>
        </w:rPr>
        <w:t>examination</w:t>
      </w:r>
      <w:proofErr w:type="spellEnd"/>
      <w:r>
        <w:rPr>
          <w:rFonts w:cs="Times New Roman"/>
          <w:szCs w:val="24"/>
          <w:lang w:val="cs-CZ"/>
        </w:rPr>
        <w:t xml:space="preserve"> </w:t>
      </w:r>
      <w:proofErr w:type="spellStart"/>
      <w:r>
        <w:rPr>
          <w:rFonts w:cs="Times New Roman"/>
          <w:szCs w:val="24"/>
          <w:lang w:val="cs-CZ"/>
        </w:rPr>
        <w:t>of</w:t>
      </w:r>
      <w:proofErr w:type="spellEnd"/>
      <w:r>
        <w:rPr>
          <w:rFonts w:cs="Times New Roman"/>
          <w:szCs w:val="24"/>
          <w:lang w:val="cs-CZ"/>
        </w:rPr>
        <w:t xml:space="preserve"> </w:t>
      </w:r>
      <w:proofErr w:type="spellStart"/>
      <w:r>
        <w:rPr>
          <w:rFonts w:cs="Times New Roman"/>
          <w:szCs w:val="24"/>
          <w:lang w:val="cs-CZ"/>
        </w:rPr>
        <w:t>the</w:t>
      </w:r>
      <w:proofErr w:type="spellEnd"/>
      <w:r>
        <w:rPr>
          <w:rFonts w:cs="Times New Roman"/>
          <w:szCs w:val="24"/>
          <w:lang w:val="cs-CZ"/>
        </w:rPr>
        <w:t xml:space="preserve"> abdomen and </w:t>
      </w:r>
      <w:proofErr w:type="spellStart"/>
      <w:r>
        <w:rPr>
          <w:rFonts w:cs="Times New Roman"/>
          <w:szCs w:val="24"/>
          <w:lang w:val="cs-CZ"/>
        </w:rPr>
        <w:t>chest</w:t>
      </w:r>
      <w:proofErr w:type="spellEnd"/>
      <w:r>
        <w:rPr>
          <w:rFonts w:cs="Times New Roman"/>
          <w:szCs w:val="24"/>
          <w:lang w:val="cs-CZ"/>
        </w:rPr>
        <w:t xml:space="preserve"> X-</w:t>
      </w:r>
      <w:proofErr w:type="spellStart"/>
      <w:r>
        <w:rPr>
          <w:rFonts w:cs="Times New Roman"/>
          <w:szCs w:val="24"/>
          <w:lang w:val="cs-CZ"/>
        </w:rPr>
        <w:t>rays</w:t>
      </w:r>
      <w:proofErr w:type="spellEnd"/>
      <w:r>
        <w:rPr>
          <w:rFonts w:cs="Times New Roman"/>
          <w:szCs w:val="24"/>
          <w:lang w:val="cs-CZ"/>
        </w:rPr>
        <w:t xml:space="preserve"> </w:t>
      </w:r>
      <w:proofErr w:type="spellStart"/>
      <w:r>
        <w:rPr>
          <w:rFonts w:cs="Times New Roman"/>
          <w:szCs w:val="24"/>
          <w:lang w:val="cs-CZ"/>
        </w:rPr>
        <w:t>was</w:t>
      </w:r>
      <w:proofErr w:type="spellEnd"/>
      <w:r>
        <w:rPr>
          <w:rFonts w:cs="Times New Roman"/>
          <w:szCs w:val="24"/>
          <w:lang w:val="cs-CZ"/>
        </w:rPr>
        <w:t xml:space="preserve"> </w:t>
      </w:r>
      <w:proofErr w:type="spellStart"/>
      <w:r>
        <w:rPr>
          <w:rFonts w:cs="Times New Roman"/>
          <w:szCs w:val="24"/>
          <w:lang w:val="cs-CZ"/>
        </w:rPr>
        <w:t>performed</w:t>
      </w:r>
      <w:proofErr w:type="spellEnd"/>
      <w:r>
        <w:rPr>
          <w:rFonts w:cs="Times New Roman"/>
          <w:szCs w:val="24"/>
          <w:lang w:val="cs-CZ"/>
        </w:rPr>
        <w:t xml:space="preserve"> </w:t>
      </w:r>
      <w:proofErr w:type="spellStart"/>
      <w:r>
        <w:rPr>
          <w:rFonts w:cs="Times New Roman"/>
          <w:szCs w:val="24"/>
          <w:lang w:val="cs-CZ"/>
        </w:rPr>
        <w:t>for</w:t>
      </w:r>
      <w:proofErr w:type="spellEnd"/>
      <w:r>
        <w:rPr>
          <w:rFonts w:cs="Times New Roman"/>
          <w:szCs w:val="24"/>
          <w:lang w:val="cs-CZ"/>
        </w:rPr>
        <w:t xml:space="preserve"> </w:t>
      </w:r>
      <w:proofErr w:type="spellStart"/>
      <w:r>
        <w:rPr>
          <w:rFonts w:cs="Times New Roman"/>
          <w:szCs w:val="24"/>
          <w:lang w:val="cs-CZ"/>
        </w:rPr>
        <w:t>the</w:t>
      </w:r>
      <w:proofErr w:type="spellEnd"/>
      <w:r>
        <w:rPr>
          <w:rFonts w:cs="Times New Roman"/>
          <w:szCs w:val="24"/>
          <w:lang w:val="cs-CZ"/>
        </w:rPr>
        <w:t xml:space="preserve"> </w:t>
      </w:r>
      <w:proofErr w:type="spellStart"/>
      <w:r>
        <w:rPr>
          <w:rFonts w:cs="Times New Roman"/>
          <w:szCs w:val="24"/>
          <w:lang w:val="cs-CZ"/>
        </w:rPr>
        <w:t>assessment</w:t>
      </w:r>
      <w:proofErr w:type="spellEnd"/>
      <w:r>
        <w:rPr>
          <w:rFonts w:cs="Times New Roman"/>
          <w:szCs w:val="24"/>
          <w:lang w:val="cs-CZ"/>
        </w:rPr>
        <w:t xml:space="preserve"> </w:t>
      </w:r>
      <w:proofErr w:type="spellStart"/>
      <w:r>
        <w:rPr>
          <w:rFonts w:cs="Times New Roman"/>
          <w:szCs w:val="24"/>
          <w:lang w:val="cs-CZ"/>
        </w:rPr>
        <w:t>of</w:t>
      </w:r>
      <w:proofErr w:type="spellEnd"/>
      <w:r>
        <w:rPr>
          <w:rFonts w:cs="Times New Roman"/>
          <w:szCs w:val="24"/>
          <w:lang w:val="cs-CZ"/>
        </w:rPr>
        <w:t xml:space="preserve"> </w:t>
      </w:r>
      <w:proofErr w:type="spellStart"/>
      <w:r>
        <w:rPr>
          <w:rFonts w:cs="Times New Roman"/>
          <w:szCs w:val="24"/>
          <w:lang w:val="cs-CZ"/>
        </w:rPr>
        <w:t>distant</w:t>
      </w:r>
      <w:proofErr w:type="spellEnd"/>
      <w:r>
        <w:rPr>
          <w:rFonts w:cs="Times New Roman"/>
          <w:szCs w:val="24"/>
          <w:lang w:val="cs-CZ"/>
        </w:rPr>
        <w:t xml:space="preserve"> </w:t>
      </w:r>
      <w:proofErr w:type="spellStart"/>
      <w:r>
        <w:rPr>
          <w:rFonts w:cs="Times New Roman"/>
          <w:szCs w:val="24"/>
          <w:lang w:val="cs-CZ"/>
        </w:rPr>
        <w:t>metastases</w:t>
      </w:r>
      <w:proofErr w:type="spellEnd"/>
      <w:r>
        <w:rPr>
          <w:rFonts w:cs="Times New Roman"/>
          <w:szCs w:val="24"/>
          <w:lang w:val="cs-CZ"/>
        </w:rPr>
        <w:t> </w:t>
      </w:r>
      <w:r>
        <w:fldChar w:fldCharType="begin"/>
      </w:r>
      <w:r>
        <w:rPr>
          <w:rFonts w:cs="Times New Roman"/>
          <w:szCs w:val="24"/>
          <w:lang w:val="cs-CZ"/>
        </w:rPr>
        <w:instrText xml:space="preserve"> ADDIN ZOTERO_ITEM CSL_CITATION {"citationID":"7LNHsKVU","properties":{"formattedCitation":"[37]","plainCitation":"[37]","dontUpdate":true,"noteIndex":0},"citationItems":[{"id":1811,"uris":["http://zotero.org/users/local/ioiooQ8I/items/PJT5FA5V"],"itemData":{"id":1811,"type":"book","abstract":"TNM Classification of Malignant Tumours eighth edition provides the latest, internationally agreed-upon standards to describe and categorize cancer stage.  Published in affiliation with the Union for International Cancer Control (UICC) Arranged by anatomical region, this authoritative pocket sized guide contains many important updated organ-specific classifications There are new classifications for p16 positive oropharyngeal carcinomas, carcinomas of the thymus, neuroendocrine tumours of the pancreas, and sarcomas To facilitate the collection of stage data for cancer surveillance in low and middle income countries there are new sections on Essential TNM and Paediatric Cancer Stage New colour presentation  TNM Classification of Malignant Tumours, 8th edition is available as an app for iOS and Android. This Wiley app-book is developed by MedHand Mobile Libraries. Improve your performance with relevant, valid material which is accessed quickly and with minimal effort in the palm of your hand using MedHand's patented technology.","ISBN":"978-1-119-26357-9","language":"en","note":"Google-Books-ID: 642GDQAAQBAJ","number-of-pages":"274","publisher":"John Wiley &amp; Sons","source":"Google Books","title":"TNM Classification of Malignant Tumours","author":[{"family":"Brierley","given":"James D."},{"family":"Gospodarowicz","given":"Mary K."},{"family":"Wittekind","given":"Christian"}],"issued":{"date-parts":[["2017",1,17]]}}}],"schema":"https://github.com/citation-style-language/schema/raw/master/csl-citation.json"} </w:instrText>
      </w:r>
      <w:r>
        <w:rPr>
          <w:rFonts w:cs="Times New Roman"/>
          <w:szCs w:val="24"/>
          <w:lang w:val="cs-CZ"/>
        </w:rPr>
        <w:fldChar w:fldCharType="separate"/>
      </w:r>
      <w:r>
        <w:rPr>
          <w:rFonts w:cs="Times New Roman"/>
          <w:szCs w:val="24"/>
        </w:rPr>
        <w:t>[1]</w:t>
      </w:r>
      <w:r>
        <w:rPr>
          <w:rFonts w:cs="Times New Roman"/>
          <w:szCs w:val="24"/>
          <w:lang w:val="cs-CZ"/>
        </w:rPr>
        <w:fldChar w:fldCharType="end"/>
      </w:r>
      <w:r>
        <w:rPr>
          <w:rFonts w:cs="Times New Roman"/>
          <w:szCs w:val="24"/>
          <w:lang w:val="cs-CZ"/>
        </w:rPr>
        <w:t>. </w:t>
      </w:r>
      <w:r>
        <w:rPr>
          <w:rFonts w:cs="Times New Roman"/>
          <w:szCs w:val="24"/>
        </w:rPr>
        <w:t xml:space="preserve">Data on selected exposure factors, such as smoking, alcohol consumption, and level of oral hygiene were collected. From the perspective of smoking habits, patients were categorized into groups of lifelong non-smokers, smokers, and ex-smokers. Patients were also categorized according to alcohol consumption (categories teetotal, occasional drinker, drinker, i.e., &gt; 2 alcohol beverages per day or three bottles of wine per week, or ex-drinker). Oral hygiene was assessed based on a combination of dental status examination and questioning (presence of tooth fillings, missing teeth at the age of 20, and the frequency of tooth-brushing) according to the protocol by Liu et al. </w:t>
      </w:r>
      <w:sdt>
        <w:sdtPr>
          <w:id w:val="1491596365"/>
          <w:placeholder>
            <w:docPart w:val="0E8A7B894AD342E8B1384443095945F8"/>
          </w:placeholder>
        </w:sdtPr>
        <w:sdtContent>
          <w:r>
            <w:fldChar w:fldCharType="begin"/>
          </w:r>
          <w:r>
            <w:rPr>
              <w:rFonts w:cs="Times New Roman"/>
              <w:szCs w:val="24"/>
            </w:rPr>
            <w:instrText xml:space="preserve"> ADDIN ZOTERO_ITEM CSL_CITATION {"citationID":"w0M0d4nK","properties":{"formattedCitation":"[38]","plainCitation":"[38]","dontUpdate":true,"noteIndex":0},"citationItems":[{"id":1813,"uris":["http://zotero.org/users/local/ioiooQ8I/items/NQRQ5EK7"],"itemData":{"id":1813,"type":"article-journal","abstract":"Oral hygiene and the alteration of the oral microbiome have been linked to nasopharyngeal carcinoma (NPC). This study aimed to investigate whether the oral microbiome plays a mediating role in the relationship between oral hygiene and NPC, and identify differential microbial taxonomies that potentially mediated this association. We conducted a case-control study that involved 218 NPC patients and 192 healthy controls. The 16S rRNA gene sequencing of the V4 region was performed to evaluate the composition of the oral microbiome. Mediation analysis was applied to explore the relationship among oral hygiene, the oral microbiome and NPC. We found that dental fillings and poor oral hygiene score were associated with increased risks of NPC (OR = 2.51 (1.52-4.25) and OR = 1.54 (1.02-2.33)). Mediation analysis indicated that dental fillings increased the risk of NPC by altering the abundance of Erysipelotrichales, Erysipelotrichaceae, Solobacterium and Leptotrichia wadei. In addition, Leptotrichia wadei also mediated the association between oral hygiene score and the risk of NPC. Our study confirmed that poor oral hygiene increased the risk of NPC, which was partly mediated by the oral microbiome. These findings might help us to understand the potential mechanism of oral hygiene influencing the risk of NPC via the microbiome.","container-title":"Microorganisms","DOI":"10.3390/microorganisms11030719","ISSN":"2076-2607","issue":"3","journalAbbreviation":"Microorganisms","language":"eng","note":"PMID: 36985292\nPMCID: PMC10058307","page":"719","source":"PubMed","title":"The Oral Microbiome as Mediator between Oral Hygiene and Its Impact on Nasopharyngeal Carcinoma","volume":"11","author":[{"family":"Liu","given":"Qiao-Yun"},{"family":"Liao","given":"Ying"},{"family":"Wu","given":"Yan-Xia"},{"family":"Diao","given":"Hua"},{"family":"Du","given":"Yan"},{"family":"Chen","given":"Yi-Wei"},{"family":"Xie","given":"Jin-Ru"},{"family":"Xue","given":"Wen-Qiong"},{"family":"He","given":"Yong-Qiao"},{"family":"Wang","given":"Tong-Min"},{"family":"Zheng","given":"Xiao-Hui"},{"family":"Jia","given":"Wei-Hua"}],"issued":{"date-parts":[["2023",3,10]]}},"label":"page","suppress-author":true}],"schema":"https://github.com/citation-style-language/schema/raw/master/csl-citation.json"} </w:instrText>
          </w:r>
          <w:r>
            <w:rPr>
              <w:rFonts w:cs="Times New Roman"/>
              <w:szCs w:val="24"/>
            </w:rPr>
            <w:fldChar w:fldCharType="separate"/>
          </w:r>
          <w:r>
            <w:rPr>
              <w:rFonts w:cs="Times New Roman"/>
              <w:szCs w:val="24"/>
            </w:rPr>
            <w:t>[2]</w:t>
          </w:r>
          <w:r>
            <w:rPr>
              <w:rFonts w:cs="Times New Roman"/>
              <w:szCs w:val="24"/>
            </w:rPr>
            <w:fldChar w:fldCharType="end"/>
          </w:r>
        </w:sdtContent>
      </w:sdt>
      <w:r>
        <w:rPr>
          <w:rFonts w:cs="Times New Roman"/>
          <w:szCs w:val="24"/>
        </w:rPr>
        <w:t>. Additional clinical parameters, such as tumor size, tumor location, or perineural and bone invasion were also assessed.</w:t>
      </w:r>
    </w:p>
    <w:p w14:paraId="3C98266F" w14:textId="77777777" w:rsidR="003A2940" w:rsidRDefault="003A2940" w:rsidP="003A2940">
      <w:pPr>
        <w:pStyle w:val="Zkladntext"/>
        <w:spacing w:line="360" w:lineRule="auto"/>
        <w:jc w:val="both"/>
        <w:rPr>
          <w:rFonts w:cs="Times New Roman"/>
          <w:szCs w:val="24"/>
        </w:rPr>
      </w:pPr>
      <w:r>
        <w:rPr>
          <w:rFonts w:cs="Times New Roman"/>
          <w:szCs w:val="24"/>
        </w:rPr>
        <w:t xml:space="preserve">All statistical analyses were conducted in </w:t>
      </w:r>
      <w:r>
        <w:rPr>
          <w:rFonts w:cs="Times New Roman"/>
          <w:b/>
          <w:bCs/>
          <w:szCs w:val="24"/>
        </w:rPr>
        <w:t xml:space="preserve">R (version 4.1.2) </w:t>
      </w:r>
      <w:r>
        <w:fldChar w:fldCharType="begin"/>
      </w:r>
      <w:r>
        <w:rPr>
          <w:rFonts w:cs="Times New Roman"/>
          <w:b/>
          <w:bCs/>
          <w:szCs w:val="24"/>
        </w:rPr>
        <w:instrText xml:space="preserve"> ADDIN ZOTERO_ITEM CSL_CITATION {"citationID":"7R9dGuEj","properties":{"formattedCitation":"[39]","plainCitation":"[39]","dontUpdate":true,"noteIndex":0},"citationItems":[{"id":1829,"uris":["http://zotero.org/users/local/ioiooQ8I/items/UY65935X"],"itemData":{"id":1829,"type":"webpage","title":"R: a language and environment for statistical computing. Vienna, Austria: R Foundation for statistical Computing.","URL":"https://www.r-project.org/","author":[{"family":"R Core Team","given":""}],"accessed":{"date-parts":[["2025",8,21]]},"issued":{"date-parts":[["2021"]]}}}],"schema":"https://github.com/citation-style-language/schema/raw/master/csl-citation.json"} </w:instrText>
      </w:r>
      <w:r>
        <w:rPr>
          <w:rFonts w:cs="Times New Roman"/>
          <w:b/>
          <w:bCs/>
          <w:szCs w:val="24"/>
        </w:rPr>
        <w:fldChar w:fldCharType="separate"/>
      </w:r>
      <w:r>
        <w:rPr>
          <w:rFonts w:cs="Times New Roman"/>
          <w:szCs w:val="24"/>
        </w:rPr>
        <w:t>[3]</w:t>
      </w:r>
      <w:r>
        <w:rPr>
          <w:rFonts w:cs="Times New Roman"/>
          <w:b/>
          <w:bCs/>
          <w:szCs w:val="24"/>
        </w:rPr>
        <w:fldChar w:fldCharType="end"/>
      </w:r>
      <w:r>
        <w:rPr>
          <w:rFonts w:cs="Times New Roman"/>
          <w:szCs w:val="24"/>
        </w:rPr>
        <w:t xml:space="preserve">. A significance threshold of α = 0.05 was applied. Where appropriate, </w:t>
      </w:r>
      <w:r>
        <w:rPr>
          <w:rFonts w:cs="Times New Roman"/>
          <w:i/>
          <w:iCs/>
          <w:szCs w:val="24"/>
        </w:rPr>
        <w:t>p</w:t>
      </w:r>
      <w:r>
        <w:rPr>
          <w:rFonts w:cs="Times New Roman"/>
          <w:szCs w:val="24"/>
        </w:rPr>
        <w:t>-values were adjusted for multiple testing using the Benjamini–Hochberg procedure.</w:t>
      </w:r>
    </w:p>
    <w:p w14:paraId="340754E1" w14:textId="77777777" w:rsidR="003A2940" w:rsidRDefault="003A2940" w:rsidP="003A2940">
      <w:pPr>
        <w:pStyle w:val="Zkladntext"/>
        <w:spacing w:line="360" w:lineRule="auto"/>
        <w:jc w:val="both"/>
        <w:rPr>
          <w:rFonts w:cs="Times New Roman"/>
          <w:szCs w:val="24"/>
        </w:rPr>
      </w:pPr>
      <w:r>
        <w:rPr>
          <w:rFonts w:cs="Times New Roman"/>
          <w:szCs w:val="24"/>
        </w:rPr>
        <w:t xml:space="preserve">Samples with fewer than 2,000 sequencing reads were excluded from the dataset. Subsequently, patients without a complete set of samples from all four oral sites (tumor surface, buccal mucosa, tongue, and supragingival dental plaque) were excluded from the final statistical evaluation. </w:t>
      </w:r>
    </w:p>
    <w:p w14:paraId="18500C70" w14:textId="77777777" w:rsidR="003A2940" w:rsidRDefault="003A2940" w:rsidP="003A2940">
      <w:pPr>
        <w:pStyle w:val="Zkladntext"/>
        <w:spacing w:line="360" w:lineRule="auto"/>
        <w:jc w:val="both"/>
        <w:rPr>
          <w:rFonts w:cs="Times New Roman"/>
          <w:szCs w:val="24"/>
        </w:rPr>
      </w:pPr>
      <w:r>
        <w:rPr>
          <w:rFonts w:cs="Times New Roman"/>
          <w:szCs w:val="24"/>
        </w:rPr>
        <w:t xml:space="preserve">Due to the sparse and non-normal nature of bacteriome data, non-parametric statistical methods were employed. Paired tests were used when applicable, specifically the Wilcoxon signed-rank test for comparisons between two groups and Friedman’s test for repeated measures involving more than two groups. For categorical variables, Fisher’s exact test was applied. Test results, along with summary statistics, were compiled into tables generated using the </w:t>
      </w:r>
      <w:proofErr w:type="spellStart"/>
      <w:r>
        <w:rPr>
          <w:rStyle w:val="Siln1"/>
          <w:rFonts w:cs="Times New Roman"/>
          <w:szCs w:val="24"/>
        </w:rPr>
        <w:t>gt</w:t>
      </w:r>
      <w:proofErr w:type="spellEnd"/>
      <w:r>
        <w:rPr>
          <w:rFonts w:cs="Times New Roman"/>
          <w:szCs w:val="24"/>
        </w:rPr>
        <w:t xml:space="preserve"> package in R </w:t>
      </w:r>
      <w:r>
        <w:fldChar w:fldCharType="begin"/>
      </w:r>
      <w:r>
        <w:rPr>
          <w:rFonts w:cs="Times New Roman"/>
          <w:szCs w:val="24"/>
        </w:rPr>
        <w:instrText xml:space="preserve"> ADDIN ZOTERO_ITEM CSL_CITATION {"citationID":"ApqFzPyR","properties":{"formattedCitation":"[40]","plainCitation":"[40]","dontUpdate":true,"noteIndex":0},"citationItems":[{"id":1831,"uris":["http://zotero.org/users/local/ioiooQ8I/items/MC4MBSKY"],"itemData":{"id":1831,"type":"software","abstract":"Build display tables from tabular data with an easy-to-use set of functions. With its progressive approach, we can construct display tables with a cohesive set of table parts. Table values can be formatted using any of the included formatting functions. Footnotes and cell styles can be precisely added through a location targeting system. The way in which 'gt' handles things for you means that you don't often have to worry about the fine details.","license":"MIT + file LICENSE","source":"R-Packages","title":"gt: Easily Create Presentation-Ready Display Tables. R package version 1.0.0.","title-short":"gt","URL":"https://cran.r-project.org/web/packages/gt/index.html","version":"1.0.0","author":[{"family":"Iannone","given":"Richard"},{"family":"Cheng","given":"Joe"},{"family":"Schloerke","given":"Barret"},{"family":"Hughes","given":"Ellis"},{"family":"Lauer","given":"Alexandra"},{"family":"Seo","given":"JooYoung"},{"family":"Brevoort","given":"Ken"},{"family":"Roy","given":"Olivier"}],"accessed":{"date-parts":[["2025",8,21]]},"issued":{"date-parts":[["2025",4,5]]}}}],"schema":"https://github.com/citation-style-language/schema/raw/master/csl-citation.json"} </w:instrText>
      </w:r>
      <w:r>
        <w:rPr>
          <w:rFonts w:cs="Times New Roman"/>
          <w:szCs w:val="24"/>
        </w:rPr>
        <w:fldChar w:fldCharType="separate"/>
      </w:r>
      <w:r>
        <w:rPr>
          <w:rFonts w:cs="Times New Roman"/>
          <w:szCs w:val="24"/>
        </w:rPr>
        <w:t>[4]</w:t>
      </w:r>
      <w:r>
        <w:rPr>
          <w:rFonts w:cs="Times New Roman"/>
          <w:szCs w:val="24"/>
        </w:rPr>
        <w:fldChar w:fldCharType="end"/>
      </w:r>
      <w:r>
        <w:rPr>
          <w:rFonts w:cs="Times New Roman"/>
          <w:szCs w:val="24"/>
        </w:rPr>
        <w:t>.</w:t>
      </w:r>
    </w:p>
    <w:p w14:paraId="51F9F037" w14:textId="77777777" w:rsidR="003A2940" w:rsidRDefault="003A2940" w:rsidP="003A2940">
      <w:pPr>
        <w:pStyle w:val="Zkladntext"/>
        <w:spacing w:line="360" w:lineRule="auto"/>
        <w:jc w:val="both"/>
        <w:rPr>
          <w:rFonts w:cs="Times New Roman"/>
          <w:szCs w:val="24"/>
        </w:rPr>
      </w:pPr>
      <w:r>
        <w:rPr>
          <w:rFonts w:cs="Times New Roman"/>
          <w:szCs w:val="24"/>
        </w:rPr>
        <w:t xml:space="preserve">For subsequent bacteriome analyses, alpha diversity indices and Bray-Curtis dissimilarity matrix were calculated using the </w:t>
      </w:r>
      <w:r>
        <w:rPr>
          <w:rStyle w:val="Siln1"/>
          <w:rFonts w:cs="Times New Roman"/>
          <w:szCs w:val="24"/>
        </w:rPr>
        <w:t>vegan</w:t>
      </w:r>
      <w:r>
        <w:rPr>
          <w:rFonts w:cs="Times New Roman"/>
          <w:szCs w:val="24"/>
        </w:rPr>
        <w:t xml:space="preserve"> package in R </w:t>
      </w:r>
      <w:r>
        <w:fldChar w:fldCharType="begin"/>
      </w:r>
      <w:r>
        <w:rPr>
          <w:rFonts w:cs="Times New Roman"/>
          <w:szCs w:val="24"/>
        </w:rPr>
        <w:instrText xml:space="preserve"> ADDIN ZOTERO_ITEM CSL_CITATION {"citationID":"m8106wDD","properties":{"formattedCitation":"[41]","plainCitation":"[41]","dontUpdate":true,"noteIndex":0},"citationItems":[{"id":1832,"uris":["http://zotero.org/users/local/ioiooQ8I/items/ZZ84W9Z3"],"itemData":{"id":1832,"type":"software","abstract":"Ordination methods, diversity analysis and other functions for community and vegetation ecologists.","license":"GPL-2","source":"R-Packages","title":"vegan: Community Ecology Package. R package version 2.6-10.","title-short":"vegan","URL":"https://cran.r-project.org/web/packages/vegan/index.html","version":"2.7-1","author":[{"family":"Oksanen","given":"Jari"},{"family":"Simpson","given":"Gavin L."},{"family":"Blanchet","given":"F. Guillaume"},{"family":"Kindt","given":"Roeland"},{"family":"Legendre","given":"Pierre"},{"family":"Minchin","given":"Peter R."},{"family":"O'Hara","given":"R. B."},{"family":"Solymos","given":"Peter"},{"family":"Stevens","given":"M. Henry H."},{"family":"Szoecs","given":"Eduard"},{"family":"Wagner","given":"Helene"},{"family":"Barbour","given":"Matt"},{"family":"Bedward","given":"Michael"},{"family":"Bolker","given":"Ben"},{"family":"Borcard","given":"Daniel"},{"family":"Borman","given":"Tuomas"},{"family":"Carvalho","given":"Gustavo"},{"family":"Chirico","given":"Michael"},{"family":"Caceres","given":"Miquel De"},{"family":"Durand","given":"Sebastien"},{"family":"Evangelista","given":"Heloisa Beatriz Antoniazi"},{"family":"FitzJohn","given":"Rich"},{"family":"Friendly","given":"Michael"},{"family":"Furneaux","given":"Brendan"},{"family":"Hannigan","given":"Geoffrey"},{"family":"Hill","given":"Mark O."},{"family":"Lahti","given":"Leo"},{"family":"Martino","given":"Cameron"},{"family":"McGlinn","given":"Dan"},{"family":"Ouellette","given":"Marie-Helene"},{"family":"Cunha","given":"Eduardo Ribeiro"},{"family":"Smith","given":"Tyler"},{"family":"Stier","given":"Adrian"},{"family":"Braak","given":"Cajo J. F. Ter"},{"family":"Weedon","given":"James"}],"accessed":{"date-parts":[["2025",8,21]]},"issued":{"date-parts":[["2025",6,5]]}}}],"schema":"https://github.com/citation-style-language/schema/raw/master/csl-citation.json"} </w:instrText>
      </w:r>
      <w:r>
        <w:rPr>
          <w:rFonts w:cs="Times New Roman"/>
          <w:szCs w:val="24"/>
        </w:rPr>
        <w:fldChar w:fldCharType="separate"/>
      </w:r>
      <w:r>
        <w:rPr>
          <w:rFonts w:cs="Times New Roman"/>
          <w:szCs w:val="24"/>
        </w:rPr>
        <w:t>[5]</w:t>
      </w:r>
      <w:r>
        <w:rPr>
          <w:rFonts w:cs="Times New Roman"/>
          <w:szCs w:val="24"/>
        </w:rPr>
        <w:fldChar w:fldCharType="end"/>
      </w:r>
      <w:r>
        <w:rPr>
          <w:rFonts w:cs="Times New Roman"/>
          <w:szCs w:val="24"/>
        </w:rPr>
        <w:t>. Principal component analysis (PCA) was performed on central log ratio (CLR) transformed data and visualized with PCA tools package [</w:t>
      </w:r>
      <w:r>
        <w:t>6</w:t>
      </w:r>
      <w:r>
        <w:rPr>
          <w:rFonts w:cs="Times New Roman"/>
          <w:szCs w:val="24"/>
        </w:rPr>
        <w:t>].</w:t>
      </w:r>
    </w:p>
    <w:p w14:paraId="7C814B6A" w14:textId="77777777" w:rsidR="003A2940" w:rsidRDefault="003A2940" w:rsidP="003A2940">
      <w:pPr>
        <w:pStyle w:val="Zkladntext"/>
        <w:spacing w:line="360" w:lineRule="auto"/>
        <w:jc w:val="both"/>
        <w:rPr>
          <w:rFonts w:cs="Times New Roman"/>
          <w:szCs w:val="24"/>
        </w:rPr>
      </w:pPr>
      <w:r>
        <w:rPr>
          <w:rFonts w:cs="Times New Roman"/>
          <w:szCs w:val="24"/>
        </w:rPr>
        <w:t xml:space="preserve">Alpha diversity indices and compositional ratios (anaerobes/aerobes, G-/G+, and </w:t>
      </w:r>
      <w:proofErr w:type="spellStart"/>
      <w:r>
        <w:rPr>
          <w:rFonts w:cs="Times New Roman"/>
          <w:szCs w:val="24"/>
        </w:rPr>
        <w:t>bbODI</w:t>
      </w:r>
      <w:proofErr w:type="spellEnd"/>
      <w:r>
        <w:rPr>
          <w:rFonts w:cs="Times New Roman"/>
          <w:szCs w:val="24"/>
        </w:rPr>
        <w:t xml:space="preserve">) were visualized on a log₂ scale to improve interpretability and accommodate skewed distributions. Group comparisons were displayed using violin plots created with the </w:t>
      </w:r>
      <w:r>
        <w:rPr>
          <w:rStyle w:val="Siln1"/>
          <w:rFonts w:cs="Times New Roman"/>
          <w:szCs w:val="24"/>
        </w:rPr>
        <w:t>ggplot2</w:t>
      </w:r>
      <w:r>
        <w:rPr>
          <w:rFonts w:cs="Times New Roman"/>
          <w:szCs w:val="24"/>
        </w:rPr>
        <w:t xml:space="preserve"> package </w:t>
      </w:r>
      <w:r>
        <w:fldChar w:fldCharType="begin"/>
      </w:r>
      <w:r>
        <w:rPr>
          <w:rFonts w:cs="Times New Roman"/>
          <w:szCs w:val="24"/>
        </w:rPr>
        <w:instrText xml:space="preserve"> ADDIN ZOTERO_ITEM CSL_CITATION {"citationID":"b4Et6tfO","properties":{"formattedCitation":"[42]","plainCitation":"[42]","dontUpdate":true,"noteIndex":0},"citationItems":[{"id":1702,"uris":["http://zotero.org/users/local/ioiooQ8I/items/V7JJRBSB"],"itemData":{"id":1702,"type":"book","abstract":"This new edition to the classic book by ggplot2 creator Hadley Wickham highlights compatibility with knitr and RStudio. ggplot2 is a data visualization package for R that helps users create data graphics, including those that are multi-layered, with ease. With ggplot2, it's easy to: produce handsome, publication-quality plots with automatic legends created from the plot specificationsuperimpose multiple layers (points, lines, maps, tiles, box plots) from different data sources with automatically adjusted common scalesadd customizable smoothers that use powerful modeling capabilities of R, such as loess, linear models, generalized additive models, and robust regressionsave any ggplot2 plot (or part thereof) for later modification or reusecreate custom themes that capture in-house or journal style requirements and that can easily be applied to multiple plotsapproach a graph from a visual perspective, thinking about how each component of the data is represented on the final plot This book will be useful to everyone who has struggled with displaying data in an informative and attractive way. Some basic knowledge of R is necessary (e.g., importing data into R). ggplot2 is a mini-language specifically tailored for producing graphics, and you'll learn everything you need in the book. After reading this book you'll be able to produce graphics customized precisely for your problems, and you'll find it easy to get graphics out of your head and on to the screen or page.","ISBN":"978-3-319-24275-0","language":"en","note":"Google-Books-ID: RTMFswEACAAJ","number-of-pages":"260","publisher":"Springer International Publishing","source":"Google Books","title":"ggplot2: Elegant Graphics for Data Analysis","title-short":"ggplot2","author":[{"family":"Wickham","given":"Hadley"}],"issued":{"date-parts":[["2016",6,16]]}}}],"schema":"https://github.com/citation-style-language/schema/raw/master/csl-citation.json"} </w:instrText>
      </w:r>
      <w:r>
        <w:rPr>
          <w:rFonts w:cs="Times New Roman"/>
          <w:szCs w:val="24"/>
        </w:rPr>
        <w:fldChar w:fldCharType="separate"/>
      </w:r>
      <w:r>
        <w:rPr>
          <w:rFonts w:cs="Times New Roman"/>
          <w:szCs w:val="24"/>
        </w:rPr>
        <w:t>[7]</w:t>
      </w:r>
      <w:r>
        <w:rPr>
          <w:rFonts w:cs="Times New Roman"/>
          <w:szCs w:val="24"/>
        </w:rPr>
        <w:fldChar w:fldCharType="end"/>
      </w:r>
      <w:r>
        <w:rPr>
          <w:rFonts w:cs="Times New Roman"/>
          <w:szCs w:val="24"/>
        </w:rPr>
        <w:t>.</w:t>
      </w:r>
    </w:p>
    <w:p w14:paraId="07370EC2" w14:textId="77777777" w:rsidR="003A2940" w:rsidRDefault="003A2940" w:rsidP="003A2940">
      <w:pPr>
        <w:pStyle w:val="Zkladntext"/>
        <w:spacing w:line="360" w:lineRule="auto"/>
        <w:jc w:val="both"/>
        <w:rPr>
          <w:rFonts w:cs="Times New Roman"/>
          <w:szCs w:val="24"/>
        </w:rPr>
      </w:pPr>
      <w:r>
        <w:rPr>
          <w:rFonts w:cs="Times New Roman"/>
          <w:szCs w:val="24"/>
        </w:rPr>
        <w:t xml:space="preserve">To investigate associations between clinical parameters as well as bacteriome characteristics (indices and relative abundances of the top 25 bacterial genera) on tumor surface and patient-matched healthy mucosa samples, a correlation matrix was computed and then visualized using the </w:t>
      </w:r>
      <w:proofErr w:type="spellStart"/>
      <w:r>
        <w:rPr>
          <w:rStyle w:val="Siln1"/>
          <w:rFonts w:cs="Times New Roman"/>
          <w:szCs w:val="24"/>
        </w:rPr>
        <w:t>corrplot</w:t>
      </w:r>
      <w:proofErr w:type="spellEnd"/>
      <w:r>
        <w:rPr>
          <w:rFonts w:cs="Times New Roman"/>
          <w:szCs w:val="24"/>
        </w:rPr>
        <w:t xml:space="preserve"> package </w:t>
      </w:r>
      <w:r>
        <w:lastRenderedPageBreak/>
        <w:fldChar w:fldCharType="begin"/>
      </w:r>
      <w:r>
        <w:rPr>
          <w:rFonts w:cs="Times New Roman"/>
          <w:szCs w:val="24"/>
        </w:rPr>
        <w:instrText xml:space="preserve"> ADDIN ZOTERO_ITEM CSL_CITATION {"citationID":"ad47OIDQ","properties":{"formattedCitation":"[43]","plainCitation":"[43]","dontUpdate":true,"noteIndex":0},"citationItems":[{"id":1835,"uris":["http://zotero.org/users/local/ioiooQ8I/items/3PSHSD2S"],"itemData":{"id":1835,"type":"software","abstract":"A visual exploratory tool on correlation matrix","genre":"R","note":"original-date: 2011-12-04T15:15:45Z","source":"GitHub","title":"R package 'corrplot': Visualization of a   Correlation Matrix (Version 0.95)","URL":"https://github.com/taiyun/corrplot","author":[{"family":"Taiyun","given":"Wei"},{"family":"Viliam","given":"Simko"}],"accessed":{"date-parts":[["2025",8,21]]},"issued":{"date-parts":[["2025",8,8]]}}}],"schema":"https://github.com/citation-style-language/schema/raw/master/csl-citation.json"} </w:instrText>
      </w:r>
      <w:r>
        <w:rPr>
          <w:rFonts w:cs="Times New Roman"/>
          <w:szCs w:val="24"/>
        </w:rPr>
        <w:fldChar w:fldCharType="separate"/>
      </w:r>
      <w:r>
        <w:rPr>
          <w:rFonts w:cs="Times New Roman"/>
          <w:szCs w:val="24"/>
        </w:rPr>
        <w:t>[8]</w:t>
      </w:r>
      <w:r>
        <w:rPr>
          <w:rFonts w:cs="Times New Roman"/>
          <w:szCs w:val="24"/>
        </w:rPr>
        <w:fldChar w:fldCharType="end"/>
      </w:r>
      <w:r>
        <w:rPr>
          <w:rFonts w:cs="Times New Roman"/>
          <w:szCs w:val="24"/>
        </w:rPr>
        <w:t>. Depending on the variable type, different correlation measures were applied: Cramér’s V for categorical variables, rank-biserial correlation for binary versus continuous variables, and Spearman’s rank correlation for associations between continuous variables. Statistical significance of correlations was assessed using the corresponding tests.</w:t>
      </w:r>
    </w:p>
    <w:p w14:paraId="663DD5A8" w14:textId="77777777" w:rsidR="003A2940" w:rsidRDefault="003A2940" w:rsidP="003A2940">
      <w:pPr>
        <w:spacing w:line="360" w:lineRule="auto"/>
        <w:jc w:val="both"/>
        <w:rPr>
          <w:rFonts w:cs="Times New Roman"/>
          <w:szCs w:val="24"/>
        </w:rPr>
      </w:pPr>
      <w:r>
        <w:rPr>
          <w:rFonts w:cs="Times New Roman"/>
          <w:szCs w:val="24"/>
        </w:rPr>
        <w:t xml:space="preserve">Further visualization of the bacteriome composition and sample-level variation was performed using heatmaps generated with the </w:t>
      </w:r>
      <w:proofErr w:type="spellStart"/>
      <w:r>
        <w:rPr>
          <w:rStyle w:val="Siln1"/>
          <w:rFonts w:cs="Times New Roman"/>
          <w:szCs w:val="24"/>
        </w:rPr>
        <w:t>ComplexHeatmap</w:t>
      </w:r>
      <w:proofErr w:type="spellEnd"/>
      <w:r>
        <w:rPr>
          <w:rFonts w:cs="Times New Roman"/>
          <w:szCs w:val="24"/>
        </w:rPr>
        <w:t xml:space="preserve"> </w:t>
      </w:r>
      <w:r>
        <w:fldChar w:fldCharType="begin"/>
      </w:r>
      <w:r>
        <w:rPr>
          <w:rFonts w:cs="Times New Roman"/>
          <w:szCs w:val="24"/>
        </w:rPr>
        <w:instrText xml:space="preserve"> ADDIN ZOTERO_ITEM CSL_CITATION {"citationID":"2bERjJrn","properties":{"formattedCitation":"[44]","plainCitation":"[44]","dontUpdate":true,"noteIndex":0},"citationItems":[{"id":1705,"uris":["http://zotero.org/users/local/ioiooQ8I/items/CTKDLNJH"],"itemData":{"id":1705,"type":"article-journal","abstract":"Parallel heatmaps with carefully designed annotation graphics are powerful for efficient visualization of patterns and relationships among high dimensional genomic data. Here we present the ComplexHeatmap package that provides rich functionalities for customizing heatmaps, arranging multiple parallel heatmaps and including user-defined annotation graphics. We demonstrate the power of ComplexHeatmap to easily reveal patterns and correlations among multiple sources of information with four real-world datasets.\nAVAILABILITY AND IMPLEMENTATION: The ComplexHeatmap package and documentation are freely available from the Bioconductor project: http://www.bioconductor.org/packages/devel/bioc/html/ComplexHeatmap.html\nCONTACT: m.schlesner@dkfz.de\nSUPPLEMENTARY INFORMATION: Supplementary data are available at Bioinformatics online.","container-title":"Bioinformatics (Oxford, England)","DOI":"10.1093/bioinformatics/btw313","ISSN":"1367-4811","issue":"18","journalAbbreviation":"Bioinformatics","language":"eng","note":"PMID: 27207943","page":"2847-2849","source":"PubMed","title":"Complex heatmaps reveal patterns and correlations in multidimensional genomic data","volume":"32","author":[{"family":"Gu","given":"Zuguang"},{"family":"Eils","given":"Roland"},{"family":"Schlesner","given":"Matthias"}],"issued":{"date-parts":[["2016",9,15]]}}}],"schema":"https://github.com/citation-style-language/schema/raw/master/csl-citation.json"} </w:instrText>
      </w:r>
      <w:r>
        <w:rPr>
          <w:rFonts w:cs="Times New Roman"/>
          <w:szCs w:val="24"/>
        </w:rPr>
        <w:fldChar w:fldCharType="separate"/>
      </w:r>
      <w:r>
        <w:rPr>
          <w:rFonts w:cs="Times New Roman"/>
          <w:szCs w:val="24"/>
        </w:rPr>
        <w:t>[9]</w:t>
      </w:r>
      <w:r>
        <w:rPr>
          <w:rFonts w:cs="Times New Roman"/>
          <w:szCs w:val="24"/>
        </w:rPr>
        <w:fldChar w:fldCharType="end"/>
      </w:r>
      <w:r>
        <w:rPr>
          <w:rFonts w:cs="Times New Roman"/>
          <w:szCs w:val="24"/>
        </w:rPr>
        <w:t xml:space="preserve"> and </w:t>
      </w:r>
      <w:proofErr w:type="spellStart"/>
      <w:r>
        <w:rPr>
          <w:rStyle w:val="Siln1"/>
          <w:rFonts w:cs="Times New Roman"/>
          <w:szCs w:val="24"/>
        </w:rPr>
        <w:t>circlize</w:t>
      </w:r>
      <w:proofErr w:type="spellEnd"/>
      <w:r>
        <w:rPr>
          <w:rStyle w:val="Siln1"/>
          <w:rFonts w:cs="Times New Roman"/>
          <w:szCs w:val="24"/>
        </w:rPr>
        <w:t xml:space="preserve"> </w:t>
      </w:r>
      <w:r>
        <w:fldChar w:fldCharType="begin"/>
      </w:r>
      <w:r>
        <w:rPr>
          <w:rStyle w:val="Siln1"/>
          <w:rFonts w:cs="Times New Roman"/>
          <w:szCs w:val="24"/>
        </w:rPr>
        <w:instrText xml:space="preserve"> ADDIN ZOTERO_ITEM CSL_CITATION {"citationID":"9LgrzhVP","properties":{"formattedCitation":"[45]","plainCitation":"[45]","dontUpdate":true,"noteIndex":0},"citationItems":[{"id":1836,"uris":["http://zotero.org/users/local/ioiooQ8I/items/P3IKRT3M"],"itemData":{"id":1836,"type":"article-journal","abstract":"Summary: Circular layout is an efficient way for the visualization of huge amounts of genomic information. Here we present the circlize package, which provides an implementation of circular layout generation in R as well as an enhancement of available software. The flexibility of this package is based on the usage of low-level graphics functions such that self-defined high-level graphics can be easily implemented by users for specific purposes. Together with the seamless connection between the powerful computational and visual environment in R, circlize gives users more convenience and freedom to design figures for better understanding genomic patterns behind multi-dimensional data. Availability and implementation:  circlize is available at the Comprehensive R Archive Network (CRAN): http://cran.r-project.org/web/packages/circlize/Contact:  b.brors@dkfz.deSupplementary information:  Supplementary data are available at Bioinformatics online.","container-title":"Bioinformatics","DOI":"10.1093/bioinformatics/btu393","ISSN":"1367-4803","issue":"19","journalAbbreviation":"Bioinformatics","page":"2811-2812","source":"Silverchair","title":"circlize implements and enhances circular visualization in R","volume":"30","author":[{"family":"Gu","given":"Zuguang"},{"family":"Gu","given":"Lei"},{"family":"Eils","given":"Roland"},{"family":"Schlesner","given":"Matthias"},{"family":"Brors","given":"Benedikt"}],"issued":{"date-parts":[["2014",10,1]]}}}],"schema":"https://github.com/citation-style-language/schema/raw/master/csl-citation.json"} </w:instrText>
      </w:r>
      <w:r>
        <w:rPr>
          <w:rStyle w:val="Siln1"/>
          <w:rFonts w:cs="Times New Roman"/>
          <w:szCs w:val="24"/>
        </w:rPr>
        <w:fldChar w:fldCharType="separate"/>
      </w:r>
      <w:r>
        <w:rPr>
          <w:rFonts w:cs="Times New Roman"/>
          <w:szCs w:val="24"/>
        </w:rPr>
        <w:t>[10]</w:t>
      </w:r>
      <w:r>
        <w:rPr>
          <w:rStyle w:val="Siln1"/>
          <w:rFonts w:cs="Times New Roman"/>
          <w:szCs w:val="24"/>
        </w:rPr>
        <w:fldChar w:fldCharType="end"/>
      </w:r>
      <w:r>
        <w:rPr>
          <w:rStyle w:val="Siln1"/>
          <w:rFonts w:cs="Times New Roman"/>
          <w:szCs w:val="24"/>
        </w:rPr>
        <w:t xml:space="preserve"> </w:t>
      </w:r>
      <w:r>
        <w:rPr>
          <w:rFonts w:cs="Times New Roman"/>
          <w:szCs w:val="24"/>
        </w:rPr>
        <w:t xml:space="preserve">packages. A custom visualization was developed to highlight compositional differences across sample matrices. </w:t>
      </w:r>
    </w:p>
    <w:bookmarkEnd w:id="0"/>
    <w:p w14:paraId="6D3A7C2C" w14:textId="77777777" w:rsidR="003A2940" w:rsidRDefault="003A2940" w:rsidP="003A2940">
      <w:pPr>
        <w:spacing w:line="360" w:lineRule="auto"/>
        <w:jc w:val="both"/>
        <w:rPr>
          <w:rFonts w:cs="Times New Roman"/>
          <w:szCs w:val="24"/>
        </w:rPr>
      </w:pPr>
    </w:p>
    <w:p w14:paraId="77BAA4A2" w14:textId="77777777" w:rsidR="003A2940" w:rsidRPr="00214617" w:rsidRDefault="003A2940" w:rsidP="003A2940">
      <w:pPr>
        <w:spacing w:line="360" w:lineRule="auto"/>
        <w:jc w:val="both"/>
        <w:rPr>
          <w:rFonts w:cs="Times New Roman"/>
          <w:b/>
          <w:szCs w:val="24"/>
        </w:rPr>
      </w:pPr>
      <w:r w:rsidRPr="00214617">
        <w:rPr>
          <w:rFonts w:cs="Times New Roman"/>
          <w:b/>
          <w:szCs w:val="24"/>
        </w:rPr>
        <w:t>References</w:t>
      </w:r>
    </w:p>
    <w:p w14:paraId="4E4AD668" w14:textId="77777777" w:rsidR="003A2940" w:rsidRPr="00214617" w:rsidRDefault="003A2940" w:rsidP="003A2940">
      <w:pPr>
        <w:pStyle w:val="Bibliografie"/>
        <w:spacing w:line="360" w:lineRule="auto"/>
        <w:jc w:val="both"/>
        <w:rPr>
          <w:lang w:val="fr-FR"/>
        </w:rPr>
      </w:pPr>
      <w:bookmarkStart w:id="1" w:name="_Hlk209371928"/>
      <w:r w:rsidRPr="00214617">
        <w:rPr>
          <w:rFonts w:cs="Times New Roman"/>
          <w:szCs w:val="24"/>
        </w:rPr>
        <w:t>[1]</w:t>
      </w:r>
      <w:r w:rsidRPr="00214617">
        <w:rPr>
          <w:rFonts w:cs="Times New Roman"/>
          <w:szCs w:val="24"/>
        </w:rPr>
        <w:tab/>
        <w:t xml:space="preserve">Brierley JD, </w:t>
      </w:r>
      <w:proofErr w:type="spellStart"/>
      <w:r w:rsidRPr="00214617">
        <w:rPr>
          <w:rFonts w:cs="Times New Roman"/>
          <w:szCs w:val="24"/>
        </w:rPr>
        <w:t>Gospodarowicz</w:t>
      </w:r>
      <w:proofErr w:type="spellEnd"/>
      <w:r w:rsidRPr="00214617">
        <w:rPr>
          <w:rFonts w:cs="Times New Roman"/>
          <w:szCs w:val="24"/>
        </w:rPr>
        <w:t xml:space="preserve"> MK, Wittekind C. TNM Classification of Malignant </w:t>
      </w:r>
      <w:proofErr w:type="spellStart"/>
      <w:r w:rsidRPr="00214617">
        <w:rPr>
          <w:rFonts w:cs="Times New Roman"/>
          <w:szCs w:val="24"/>
        </w:rPr>
        <w:t>Tumours</w:t>
      </w:r>
      <w:proofErr w:type="spellEnd"/>
      <w:r w:rsidRPr="00214617">
        <w:rPr>
          <w:rFonts w:cs="Times New Roman"/>
          <w:szCs w:val="24"/>
        </w:rPr>
        <w:t xml:space="preserve">. </w:t>
      </w:r>
      <w:r w:rsidRPr="00214617">
        <w:rPr>
          <w:lang w:val="fr-FR"/>
        </w:rPr>
        <w:t xml:space="preserve">John </w:t>
      </w:r>
      <w:proofErr w:type="spellStart"/>
      <w:r w:rsidRPr="00214617">
        <w:rPr>
          <w:lang w:val="fr-FR"/>
        </w:rPr>
        <w:t>Wiley</w:t>
      </w:r>
      <w:proofErr w:type="spellEnd"/>
      <w:r w:rsidRPr="00214617">
        <w:rPr>
          <w:lang w:val="fr-FR"/>
        </w:rPr>
        <w:t xml:space="preserve"> &amp; </w:t>
      </w:r>
      <w:proofErr w:type="gramStart"/>
      <w:r w:rsidRPr="00214617">
        <w:rPr>
          <w:lang w:val="fr-FR"/>
        </w:rPr>
        <w:t>Sons;</w:t>
      </w:r>
      <w:proofErr w:type="gramEnd"/>
      <w:r w:rsidRPr="00214617">
        <w:rPr>
          <w:lang w:val="fr-FR"/>
        </w:rPr>
        <w:t xml:space="preserve"> 2017.</w:t>
      </w:r>
    </w:p>
    <w:p w14:paraId="281041DA" w14:textId="77777777" w:rsidR="003A2940" w:rsidRPr="00214617" w:rsidRDefault="003A2940" w:rsidP="003A2940">
      <w:pPr>
        <w:pStyle w:val="Bibliografie"/>
        <w:spacing w:line="360" w:lineRule="auto"/>
        <w:jc w:val="both"/>
        <w:rPr>
          <w:rFonts w:cs="Times New Roman"/>
          <w:szCs w:val="24"/>
        </w:rPr>
      </w:pPr>
      <w:r w:rsidRPr="00214617">
        <w:rPr>
          <w:lang w:val="fr-FR"/>
        </w:rPr>
        <w:t>[2]</w:t>
      </w:r>
      <w:r w:rsidRPr="00214617">
        <w:rPr>
          <w:lang w:val="fr-FR"/>
        </w:rPr>
        <w:tab/>
        <w:t xml:space="preserve">Liu Q-Y, Liao Y, Wu Y-X, </w:t>
      </w:r>
      <w:proofErr w:type="spellStart"/>
      <w:r w:rsidRPr="00214617">
        <w:rPr>
          <w:lang w:val="fr-FR"/>
        </w:rPr>
        <w:t>Diao</w:t>
      </w:r>
      <w:proofErr w:type="spellEnd"/>
      <w:r w:rsidRPr="00214617">
        <w:rPr>
          <w:lang w:val="fr-FR"/>
        </w:rPr>
        <w:t xml:space="preserve"> H, Du Y, Chen Y-W, et al. </w:t>
      </w:r>
      <w:r w:rsidRPr="00214617">
        <w:rPr>
          <w:rFonts w:cs="Times New Roman"/>
          <w:szCs w:val="24"/>
        </w:rPr>
        <w:t xml:space="preserve">The Oral Microbiome as Mediator between Oral Hygiene and Its Impact on Nasopharyngeal Carcinoma. Microorganisms </w:t>
      </w:r>
      <w:proofErr w:type="gramStart"/>
      <w:r w:rsidRPr="00214617">
        <w:rPr>
          <w:rFonts w:cs="Times New Roman"/>
          <w:szCs w:val="24"/>
        </w:rPr>
        <w:t>2023;11:719</w:t>
      </w:r>
      <w:proofErr w:type="gramEnd"/>
      <w:r w:rsidRPr="00214617">
        <w:rPr>
          <w:rFonts w:cs="Times New Roman"/>
          <w:szCs w:val="24"/>
        </w:rPr>
        <w:t>. https://doi.org/10.3390/microorganisms11030719.</w:t>
      </w:r>
    </w:p>
    <w:p w14:paraId="12BB1B85" w14:textId="77777777" w:rsidR="003A2940" w:rsidRPr="00214617" w:rsidRDefault="003A2940" w:rsidP="003A2940">
      <w:pPr>
        <w:pStyle w:val="Bibliografie"/>
        <w:spacing w:line="360" w:lineRule="auto"/>
        <w:jc w:val="both"/>
        <w:rPr>
          <w:rFonts w:cs="Times New Roman"/>
          <w:szCs w:val="24"/>
        </w:rPr>
      </w:pPr>
      <w:r w:rsidRPr="00214617">
        <w:rPr>
          <w:rFonts w:cs="Times New Roman"/>
          <w:szCs w:val="24"/>
        </w:rPr>
        <w:t>[3]</w:t>
      </w:r>
      <w:r w:rsidRPr="00214617">
        <w:rPr>
          <w:rFonts w:cs="Times New Roman"/>
          <w:szCs w:val="24"/>
        </w:rPr>
        <w:tab/>
        <w:t xml:space="preserve">R Core Team. R: a language and environment for statistical computing. Vienna, Austria: R Foundation for statistical Computing. </w:t>
      </w:r>
      <w:hyperlink r:id="rId4" w:history="1">
        <w:r w:rsidRPr="00214617">
          <w:rPr>
            <w:rStyle w:val="Hypertextovodkaz"/>
            <w:rFonts w:cs="Times New Roman"/>
            <w:szCs w:val="24"/>
          </w:rPr>
          <w:t>https://www.r-project.org/</w:t>
        </w:r>
      </w:hyperlink>
      <w:r w:rsidRPr="00214617">
        <w:rPr>
          <w:rFonts w:cs="Times New Roman"/>
          <w:szCs w:val="24"/>
        </w:rPr>
        <w:t>, 2021 (accessed 21 August 2025).</w:t>
      </w:r>
    </w:p>
    <w:p w14:paraId="2F1B7032" w14:textId="77777777" w:rsidR="003A2940" w:rsidRPr="00214617" w:rsidRDefault="003A2940" w:rsidP="003A2940">
      <w:pPr>
        <w:pStyle w:val="Bibliografie"/>
        <w:spacing w:line="360" w:lineRule="auto"/>
        <w:jc w:val="both"/>
        <w:rPr>
          <w:rFonts w:cs="Times New Roman"/>
          <w:szCs w:val="24"/>
        </w:rPr>
      </w:pPr>
      <w:r w:rsidRPr="00214617">
        <w:rPr>
          <w:rFonts w:cs="Times New Roman"/>
          <w:szCs w:val="24"/>
        </w:rPr>
        <w:t>[4]</w:t>
      </w:r>
      <w:r w:rsidRPr="00214617">
        <w:rPr>
          <w:rFonts w:cs="Times New Roman"/>
          <w:szCs w:val="24"/>
        </w:rPr>
        <w:tab/>
        <w:t xml:space="preserve">Iannone R, Cheng J, </w:t>
      </w:r>
      <w:proofErr w:type="spellStart"/>
      <w:r w:rsidRPr="00214617">
        <w:rPr>
          <w:rFonts w:cs="Times New Roman"/>
          <w:szCs w:val="24"/>
        </w:rPr>
        <w:t>Schloerke</w:t>
      </w:r>
      <w:proofErr w:type="spellEnd"/>
      <w:r w:rsidRPr="00214617">
        <w:rPr>
          <w:rFonts w:cs="Times New Roman"/>
          <w:szCs w:val="24"/>
        </w:rPr>
        <w:t xml:space="preserve"> B, Hughes E, Lauer A, Seo J, et al. </w:t>
      </w:r>
      <w:proofErr w:type="spellStart"/>
      <w:r w:rsidRPr="00214617">
        <w:rPr>
          <w:rFonts w:cs="Times New Roman"/>
          <w:szCs w:val="24"/>
        </w:rPr>
        <w:t>gt</w:t>
      </w:r>
      <w:proofErr w:type="spellEnd"/>
      <w:r w:rsidRPr="00214617">
        <w:rPr>
          <w:rFonts w:cs="Times New Roman"/>
          <w:szCs w:val="24"/>
        </w:rPr>
        <w:t xml:space="preserve">: Easily Create Presentation-Ready Display Tables. R package version 1.0.0. </w:t>
      </w:r>
      <w:hyperlink r:id="rId5" w:history="1">
        <w:r w:rsidRPr="00214617">
          <w:rPr>
            <w:rStyle w:val="Hypertextovodkaz"/>
            <w:rFonts w:cs="Times New Roman"/>
            <w:szCs w:val="24"/>
          </w:rPr>
          <w:t>https://CRAN.R-project.org/package=gt</w:t>
        </w:r>
      </w:hyperlink>
      <w:r w:rsidRPr="00214617">
        <w:rPr>
          <w:rFonts w:cs="Times New Roman"/>
          <w:szCs w:val="24"/>
        </w:rPr>
        <w:t>, 2025 (accessed 21 August 2025).</w:t>
      </w:r>
    </w:p>
    <w:p w14:paraId="4AABEE74" w14:textId="77777777" w:rsidR="003A2940" w:rsidRPr="00214617" w:rsidRDefault="003A2940" w:rsidP="003A2940">
      <w:pPr>
        <w:spacing w:line="360" w:lineRule="auto"/>
        <w:ind w:left="504" w:hanging="504"/>
      </w:pPr>
      <w:r w:rsidRPr="00214617">
        <w:rPr>
          <w:rFonts w:cs="Times New Roman"/>
          <w:szCs w:val="24"/>
        </w:rPr>
        <w:t>[5]</w:t>
      </w:r>
      <w:r w:rsidRPr="00214617">
        <w:rPr>
          <w:rFonts w:cs="Times New Roman"/>
          <w:szCs w:val="24"/>
        </w:rPr>
        <w:tab/>
      </w:r>
      <w:proofErr w:type="spellStart"/>
      <w:r w:rsidRPr="00214617">
        <w:rPr>
          <w:rFonts w:cs="Times New Roman"/>
          <w:szCs w:val="24"/>
        </w:rPr>
        <w:t>Blighe</w:t>
      </w:r>
      <w:proofErr w:type="spellEnd"/>
      <w:r w:rsidRPr="00214617">
        <w:rPr>
          <w:rFonts w:cs="Times New Roman"/>
          <w:szCs w:val="24"/>
        </w:rPr>
        <w:t xml:space="preserve"> K, Lun A. </w:t>
      </w:r>
      <w:proofErr w:type="spellStart"/>
      <w:r w:rsidRPr="00214617">
        <w:rPr>
          <w:rFonts w:cs="Times New Roman"/>
          <w:szCs w:val="24"/>
        </w:rPr>
        <w:t>PCAtools</w:t>
      </w:r>
      <w:proofErr w:type="spellEnd"/>
      <w:r w:rsidRPr="00214617">
        <w:rPr>
          <w:rFonts w:cs="Times New Roman"/>
          <w:szCs w:val="24"/>
        </w:rPr>
        <w:t xml:space="preserve">: </w:t>
      </w:r>
      <w:proofErr w:type="spellStart"/>
      <w:r w:rsidRPr="00214617">
        <w:rPr>
          <w:rFonts w:cs="Times New Roman"/>
          <w:szCs w:val="24"/>
        </w:rPr>
        <w:t>PCAtools</w:t>
      </w:r>
      <w:proofErr w:type="spellEnd"/>
      <w:r w:rsidRPr="00214617">
        <w:rPr>
          <w:rFonts w:cs="Times New Roman"/>
          <w:szCs w:val="24"/>
        </w:rPr>
        <w:t xml:space="preserve">: everything principal components analysis. R package version 2.14.0. </w:t>
      </w:r>
      <w:hyperlink r:id="rId6" w:history="1">
        <w:r w:rsidRPr="00214617">
          <w:rPr>
            <w:rStyle w:val="Hypertextovodkaz"/>
            <w:rFonts w:cs="Times New Roman"/>
            <w:szCs w:val="24"/>
          </w:rPr>
          <w:t>https://doi.org/10.18129/B9.bioc.PCAtools</w:t>
        </w:r>
      </w:hyperlink>
      <w:r w:rsidRPr="00214617">
        <w:rPr>
          <w:rFonts w:cs="Times New Roman"/>
          <w:szCs w:val="24"/>
        </w:rPr>
        <w:t>, 2023 (accessed 21 August 2025).</w:t>
      </w:r>
    </w:p>
    <w:p w14:paraId="40E7AC23" w14:textId="77777777" w:rsidR="003A2940" w:rsidRPr="00214617" w:rsidRDefault="003A2940" w:rsidP="003A2940">
      <w:pPr>
        <w:pStyle w:val="Bibliografie"/>
        <w:spacing w:line="360" w:lineRule="auto"/>
        <w:jc w:val="both"/>
        <w:rPr>
          <w:rFonts w:cs="Times New Roman"/>
          <w:szCs w:val="24"/>
        </w:rPr>
      </w:pPr>
      <w:r w:rsidRPr="00214617">
        <w:rPr>
          <w:rFonts w:cs="Times New Roman"/>
          <w:szCs w:val="24"/>
        </w:rPr>
        <w:t>[6]</w:t>
      </w:r>
      <w:r w:rsidRPr="00214617">
        <w:rPr>
          <w:rFonts w:cs="Times New Roman"/>
          <w:szCs w:val="24"/>
        </w:rPr>
        <w:tab/>
        <w:t xml:space="preserve">Oksanen J, Simpson GL, Blanchet FG, Kindt R, Legendre P, Minchin PR, et al. vegan: Community Ecology Package. R package version 2.6-10. </w:t>
      </w:r>
      <w:hyperlink r:id="rId7" w:history="1">
        <w:r w:rsidRPr="00214617">
          <w:rPr>
            <w:rStyle w:val="Hypertextovodkaz"/>
            <w:rFonts w:cs="Times New Roman"/>
            <w:szCs w:val="24"/>
          </w:rPr>
          <w:t>https://CRAN.R-project.org/package=vegan</w:t>
        </w:r>
      </w:hyperlink>
      <w:r w:rsidRPr="00214617">
        <w:rPr>
          <w:rFonts w:cs="Times New Roman"/>
          <w:szCs w:val="24"/>
        </w:rPr>
        <w:t>, 2025 (accessed 21 August 2025).</w:t>
      </w:r>
    </w:p>
    <w:p w14:paraId="12C385F2" w14:textId="77777777" w:rsidR="003A2940" w:rsidRPr="00214617" w:rsidRDefault="003A2940" w:rsidP="003A2940">
      <w:pPr>
        <w:pStyle w:val="Bibliografie"/>
        <w:spacing w:line="360" w:lineRule="auto"/>
        <w:jc w:val="both"/>
        <w:rPr>
          <w:rFonts w:cs="Times New Roman"/>
          <w:szCs w:val="24"/>
        </w:rPr>
      </w:pPr>
      <w:r w:rsidRPr="00214617">
        <w:rPr>
          <w:rFonts w:cs="Times New Roman"/>
          <w:szCs w:val="24"/>
        </w:rPr>
        <w:t>[7]</w:t>
      </w:r>
      <w:r w:rsidRPr="00214617">
        <w:rPr>
          <w:rFonts w:cs="Times New Roman"/>
          <w:szCs w:val="24"/>
        </w:rPr>
        <w:tab/>
        <w:t>Wickham H. ggplot2: Elegant Graphics for Data Analysis. Springer International Publishing; 2016.</w:t>
      </w:r>
    </w:p>
    <w:p w14:paraId="71F65679" w14:textId="77777777" w:rsidR="003A2940" w:rsidRPr="00214617" w:rsidRDefault="003A2940" w:rsidP="003A2940">
      <w:pPr>
        <w:pStyle w:val="Bibliografie"/>
        <w:spacing w:line="360" w:lineRule="auto"/>
        <w:jc w:val="both"/>
        <w:rPr>
          <w:rFonts w:cs="Times New Roman"/>
          <w:szCs w:val="24"/>
        </w:rPr>
      </w:pPr>
      <w:r w:rsidRPr="00214617">
        <w:rPr>
          <w:rFonts w:cs="Times New Roman"/>
          <w:szCs w:val="24"/>
        </w:rPr>
        <w:lastRenderedPageBreak/>
        <w:t>[8]</w:t>
      </w:r>
      <w:r w:rsidRPr="00214617">
        <w:rPr>
          <w:rFonts w:cs="Times New Roman"/>
          <w:szCs w:val="24"/>
        </w:rPr>
        <w:tab/>
      </w:r>
      <w:proofErr w:type="spellStart"/>
      <w:r w:rsidRPr="00214617">
        <w:rPr>
          <w:rFonts w:cs="Times New Roman"/>
          <w:szCs w:val="24"/>
        </w:rPr>
        <w:t>Taiyun</w:t>
      </w:r>
      <w:proofErr w:type="spellEnd"/>
      <w:r w:rsidRPr="00214617">
        <w:rPr>
          <w:rFonts w:cs="Times New Roman"/>
          <w:szCs w:val="24"/>
        </w:rPr>
        <w:t xml:space="preserve"> W, Viliam S. R package “</w:t>
      </w:r>
      <w:proofErr w:type="spellStart"/>
      <w:r w:rsidRPr="00214617">
        <w:rPr>
          <w:rFonts w:cs="Times New Roman"/>
          <w:szCs w:val="24"/>
        </w:rPr>
        <w:t>corrplot</w:t>
      </w:r>
      <w:proofErr w:type="spellEnd"/>
      <w:r w:rsidRPr="00214617">
        <w:rPr>
          <w:rFonts w:cs="Times New Roman"/>
          <w:szCs w:val="24"/>
        </w:rPr>
        <w:t xml:space="preserve">”: Visualization of a Correlation Matrix (Version 0.95). https://github.com/taiyun/corrplot, 2025 (accessed 21 August 2025). </w:t>
      </w:r>
    </w:p>
    <w:p w14:paraId="12605DB1" w14:textId="77777777" w:rsidR="003A2940" w:rsidRPr="00214617" w:rsidRDefault="003A2940" w:rsidP="003A2940">
      <w:pPr>
        <w:pStyle w:val="Bibliografie"/>
        <w:spacing w:line="360" w:lineRule="auto"/>
        <w:jc w:val="both"/>
        <w:rPr>
          <w:rFonts w:cs="Times New Roman"/>
          <w:szCs w:val="24"/>
        </w:rPr>
      </w:pPr>
      <w:r w:rsidRPr="00214617">
        <w:rPr>
          <w:rFonts w:cs="Times New Roman"/>
          <w:szCs w:val="24"/>
        </w:rPr>
        <w:t>[9]</w:t>
      </w:r>
      <w:r w:rsidRPr="00214617">
        <w:rPr>
          <w:rFonts w:cs="Times New Roman"/>
          <w:szCs w:val="24"/>
        </w:rPr>
        <w:tab/>
        <w:t xml:space="preserve">Gu Z, </w:t>
      </w:r>
      <w:proofErr w:type="spellStart"/>
      <w:r w:rsidRPr="00214617">
        <w:rPr>
          <w:rFonts w:cs="Times New Roman"/>
          <w:szCs w:val="24"/>
        </w:rPr>
        <w:t>Eils</w:t>
      </w:r>
      <w:proofErr w:type="spellEnd"/>
      <w:r w:rsidRPr="00214617">
        <w:rPr>
          <w:rFonts w:cs="Times New Roman"/>
          <w:szCs w:val="24"/>
        </w:rPr>
        <w:t xml:space="preserve"> R, Schlesner M. Complex heatmaps reveal patterns and correlations in multidimensional genomic data. Bioinformatics </w:t>
      </w:r>
      <w:proofErr w:type="gramStart"/>
      <w:r w:rsidRPr="00214617">
        <w:rPr>
          <w:rFonts w:cs="Times New Roman"/>
          <w:szCs w:val="24"/>
        </w:rPr>
        <w:t>2016;32:2847</w:t>
      </w:r>
      <w:proofErr w:type="gramEnd"/>
      <w:r w:rsidRPr="00214617">
        <w:rPr>
          <w:rFonts w:cs="Times New Roman"/>
          <w:szCs w:val="24"/>
        </w:rPr>
        <w:t>–9. https://doi.org/10.1093/bioinformatics/btw313.</w:t>
      </w:r>
    </w:p>
    <w:p w14:paraId="15F6FAFD" w14:textId="77777777" w:rsidR="003A2940" w:rsidRDefault="003A2940" w:rsidP="003A2940">
      <w:pPr>
        <w:pStyle w:val="Bibliografie"/>
        <w:spacing w:line="360" w:lineRule="auto"/>
        <w:jc w:val="both"/>
        <w:rPr>
          <w:rFonts w:cs="Times New Roman"/>
          <w:szCs w:val="24"/>
        </w:rPr>
      </w:pPr>
      <w:r w:rsidRPr="00214617">
        <w:rPr>
          <w:rFonts w:cs="Times New Roman"/>
          <w:szCs w:val="24"/>
        </w:rPr>
        <w:t>[10]</w:t>
      </w:r>
      <w:r w:rsidRPr="00214617">
        <w:rPr>
          <w:rFonts w:cs="Times New Roman"/>
          <w:szCs w:val="24"/>
        </w:rPr>
        <w:tab/>
        <w:t xml:space="preserve">Gu Z, Gu L, </w:t>
      </w:r>
      <w:proofErr w:type="spellStart"/>
      <w:r w:rsidRPr="00214617">
        <w:rPr>
          <w:rFonts w:cs="Times New Roman"/>
          <w:szCs w:val="24"/>
        </w:rPr>
        <w:t>Eils</w:t>
      </w:r>
      <w:proofErr w:type="spellEnd"/>
      <w:r w:rsidRPr="00214617">
        <w:rPr>
          <w:rFonts w:cs="Times New Roman"/>
          <w:szCs w:val="24"/>
        </w:rPr>
        <w:t xml:space="preserve"> R, Schlesner M, Brors B. </w:t>
      </w:r>
      <w:proofErr w:type="spellStart"/>
      <w:r w:rsidRPr="00214617">
        <w:rPr>
          <w:rFonts w:cs="Times New Roman"/>
          <w:szCs w:val="24"/>
        </w:rPr>
        <w:t>circlize</w:t>
      </w:r>
      <w:proofErr w:type="spellEnd"/>
      <w:r w:rsidRPr="00214617">
        <w:rPr>
          <w:rFonts w:cs="Times New Roman"/>
          <w:szCs w:val="24"/>
        </w:rPr>
        <w:t xml:space="preserve"> implements and enhances circular visualization in R. Bioinformatics 2014;30:2811–2. https://doi.org/10.1093/bioinformatics/btu393.</w:t>
      </w:r>
      <w:bookmarkEnd w:id="1"/>
    </w:p>
    <w:p w14:paraId="36BED5F4" w14:textId="77777777" w:rsidR="006F763C" w:rsidRDefault="006F763C"/>
    <w:sectPr w:rsidR="006F763C" w:rsidSect="003A2940">
      <w:headerReference w:type="even" r:id="rId8"/>
      <w:headerReference w:type="default" r:id="rId9"/>
      <w:footerReference w:type="even" r:id="rId10"/>
      <w:footerReference w:type="default" r:id="rId11"/>
      <w:pgSz w:w="12240" w:h="15840"/>
      <w:pgMar w:top="1138" w:right="1181" w:bottom="1138" w:left="1282" w:header="283" w:footer="510" w:gutter="0"/>
      <w:lnNumType w:countBy="1" w:distance="283" w:restart="continuous"/>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2C668" w14:textId="77777777" w:rsidR="00000000" w:rsidRDefault="00000000">
    <w:pPr>
      <w:pStyle w:val="Zpat"/>
      <w:rPr>
        <w:color w:val="C00000"/>
        <w:szCs w:val="24"/>
      </w:rPr>
    </w:pPr>
    <w:r>
      <w:t>​</w:t>
    </w:r>
    <w:r>
      <w:rPr>
        <w:noProof/>
        <w:lang w:eastAsia="cs-CZ"/>
      </w:rPr>
      <mc:AlternateContent>
        <mc:Choice Requires="wps">
          <w:drawing>
            <wp:anchor distT="0" distB="0" distL="0" distR="0" simplePos="0" relativeHeight="251660288" behindDoc="1" locked="0" layoutInCell="0" allowOverlap="1" wp14:anchorId="29205687" wp14:editId="58A44EC2">
              <wp:simplePos x="0" y="0"/>
              <wp:positionH relativeFrom="margin">
                <wp:align>right</wp:align>
              </wp:positionH>
              <wp:positionV relativeFrom="bottomMargin">
                <wp:align>top</wp:align>
              </wp:positionV>
              <wp:extent cx="1508760" cy="341630"/>
              <wp:effectExtent l="0" t="0" r="0" b="0"/>
              <wp:wrapNone/>
              <wp:docPr id="1" name="Text Box 1"/>
              <wp:cNvGraphicFramePr/>
              <a:graphic xmlns:a="http://schemas.openxmlformats.org/drawingml/2006/main">
                <a:graphicData uri="http://schemas.microsoft.com/office/word/2010/wordprocessingShape">
                  <wps:wsp>
                    <wps:cNvSpPr/>
                    <wps:spPr>
                      <a:xfrm>
                        <a:off x="0" y="0"/>
                        <a:ext cx="1508760" cy="341640"/>
                      </a:xfrm>
                      <a:prstGeom prst="rect">
                        <a:avLst/>
                      </a:prstGeom>
                      <a:noFill/>
                      <a:ln w="6350">
                        <a:noFill/>
                      </a:ln>
                    </wps:spPr>
                    <wps:style>
                      <a:lnRef idx="0">
                        <a:scrgbClr r="0" g="0" b="0"/>
                      </a:lnRef>
                      <a:fillRef idx="0">
                        <a:scrgbClr r="0" g="0" b="0"/>
                      </a:fillRef>
                      <a:effectRef idx="0">
                        <a:scrgbClr r="0" g="0" b="0"/>
                      </a:effectRef>
                      <a:fontRef idx="minor"/>
                    </wps:style>
                    <wps:txbx>
                      <w:txbxContent>
                        <w:p w14:paraId="3F076B6A" w14:textId="77777777" w:rsidR="00000000" w:rsidRDefault="00000000">
                          <w:pPr>
                            <w:jc w:val="right"/>
                            <w:rPr>
                              <w:color w:val="000000" w:themeColor="text1"/>
                              <w:szCs w:val="40"/>
                            </w:rPr>
                          </w:pPr>
                          <w:r>
                            <w:rPr>
                              <w:color w:val="000000"/>
                              <w:szCs w:val="40"/>
                            </w:rPr>
                            <w:fldChar w:fldCharType="begin"/>
                          </w:r>
                          <w:r>
                            <w:rPr>
                              <w:color w:val="000000"/>
                              <w:szCs w:val="40"/>
                            </w:rPr>
                            <w:instrText xml:space="preserve"> PAGE </w:instrText>
                          </w:r>
                          <w:r>
                            <w:rPr>
                              <w:color w:val="000000"/>
                              <w:szCs w:val="40"/>
                            </w:rPr>
                            <w:fldChar w:fldCharType="separate"/>
                          </w:r>
                          <w:r>
                            <w:rPr>
                              <w:noProof/>
                              <w:color w:val="000000"/>
                              <w:szCs w:val="40"/>
                            </w:rPr>
                            <w:t>8</w:t>
                          </w:r>
                          <w:r>
                            <w:rPr>
                              <w:color w:val="000000"/>
                              <w:szCs w:val="40"/>
                            </w:rPr>
                            <w:fldChar w:fldCharType="end"/>
                          </w:r>
                        </w:p>
                      </w:txbxContent>
                    </wps:txbx>
                    <wps:bodyPr anchor="t">
                      <a:prstTxWarp prst="textNoShape">
                        <a:avLst/>
                      </a:prstTxWarp>
                      <a:spAutoFit/>
                    </wps:bodyPr>
                  </wps:wsp>
                </a:graphicData>
              </a:graphic>
            </wp:anchor>
          </w:drawing>
        </mc:Choice>
        <mc:Fallback>
          <w:pict>
            <v:rect w14:anchorId="29205687" id="Text Box 1" o:spid="_x0000_s1026" style="position:absolute;margin-left:67.6pt;margin-top:0;width:118.8pt;height:26.9pt;z-index:-251656192;visibility:visible;mso-wrap-style:square;mso-wrap-distance-left:0;mso-wrap-distance-top:0;mso-wrap-distance-right:0;mso-wrap-distance-bottom:0;mso-position-horizontal:right;mso-position-horizontal-relative:margin;mso-position-vertical:top;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" o:allowincell="f" filled="f" stroked="f" strokeweight=".5pt">
              <v:textbox style="mso-fit-shape-to-text:t">
                <w:txbxContent>
                  <w:p w14:paraId="3F076B6A" w14:textId="77777777" w:rsidR="00000000" w:rsidRDefault="00000000">
                    <w:pPr>
                      <w:jc w:val="right"/>
                      <w:rPr>
                        <w:color w:val="000000" w:themeColor="text1"/>
                        <w:szCs w:val="40"/>
                      </w:rPr>
                    </w:pPr>
                    <w:r>
                      <w:rPr>
                        <w:color w:val="000000"/>
                        <w:szCs w:val="40"/>
                      </w:rPr>
                      <w:fldChar w:fldCharType="begin"/>
                    </w:r>
                    <w:r>
                      <w:rPr>
                        <w:color w:val="000000"/>
                        <w:szCs w:val="40"/>
                      </w:rPr>
                      <w:instrText xml:space="preserve"> PAGE </w:instrText>
                    </w:r>
                    <w:r>
                      <w:rPr>
                        <w:color w:val="000000"/>
                        <w:szCs w:val="40"/>
                      </w:rPr>
                      <w:fldChar w:fldCharType="separate"/>
                    </w:r>
                    <w:r>
                      <w:rPr>
                        <w:noProof/>
                        <w:color w:val="000000"/>
                        <w:szCs w:val="40"/>
                      </w:rPr>
                      <w:t>8</w:t>
                    </w:r>
                    <w:r>
                      <w:rPr>
                        <w:color w:val="000000"/>
                        <w:szCs w:val="40"/>
                      </w:rPr>
                      <w:fldChar w:fldCharType="end"/>
                    </w:r>
                  </w:p>
                </w:txbxContent>
              </v:textbox>
              <w10:wrap anchorx="margin" anchory="margin"/>
            </v:rect>
          </w:pict>
        </mc:Fallback>
      </mc:AlternateContent>
    </w:r>
    <w: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1861F" w14:textId="77777777" w:rsidR="00000000" w:rsidRDefault="00000000">
    <w:pPr>
      <w:pStyle w:val="Zpat"/>
      <w:rPr>
        <w:b/>
        <w:sz w:val="20"/>
        <w:szCs w:val="24"/>
      </w:rPr>
    </w:pPr>
    <w:r>
      <w:t>​</w:t>
    </w:r>
    <w:r>
      <w:rPr>
        <w:noProof/>
        <w:lang w:eastAsia="cs-CZ"/>
      </w:rPr>
      <mc:AlternateContent>
        <mc:Choice Requires="wps">
          <w:drawing>
            <wp:anchor distT="0" distB="0" distL="0" distR="0" simplePos="0" relativeHeight="251659264" behindDoc="1" locked="0" layoutInCell="0" allowOverlap="1" wp14:anchorId="326E60E3" wp14:editId="4F87BA55">
              <wp:simplePos x="0" y="0"/>
              <wp:positionH relativeFrom="margin">
                <wp:align>right</wp:align>
              </wp:positionH>
              <wp:positionV relativeFrom="bottomMargin">
                <wp:align>top</wp:align>
              </wp:positionV>
              <wp:extent cx="1508760" cy="341630"/>
              <wp:effectExtent l="0" t="0" r="0" b="0"/>
              <wp:wrapNone/>
              <wp:docPr id="2" name="Text Box 56"/>
              <wp:cNvGraphicFramePr/>
              <a:graphic xmlns:a="http://schemas.openxmlformats.org/drawingml/2006/main">
                <a:graphicData uri="http://schemas.microsoft.com/office/word/2010/wordprocessingShape">
                  <wps:wsp>
                    <wps:cNvSpPr/>
                    <wps:spPr>
                      <a:xfrm>
                        <a:off x="0" y="0"/>
                        <a:ext cx="1508760" cy="341640"/>
                      </a:xfrm>
                      <a:prstGeom prst="rect">
                        <a:avLst/>
                      </a:prstGeom>
                      <a:noFill/>
                      <a:ln w="6350">
                        <a:noFill/>
                      </a:ln>
                    </wps:spPr>
                    <wps:style>
                      <a:lnRef idx="0">
                        <a:scrgbClr r="0" g="0" b="0"/>
                      </a:lnRef>
                      <a:fillRef idx="0">
                        <a:scrgbClr r="0" g="0" b="0"/>
                      </a:fillRef>
                      <a:effectRef idx="0">
                        <a:scrgbClr r="0" g="0" b="0"/>
                      </a:effectRef>
                      <a:fontRef idx="minor"/>
                    </wps:style>
                    <wps:txbx>
                      <w:txbxContent>
                        <w:p w14:paraId="05302C67" w14:textId="77777777" w:rsidR="00000000" w:rsidRDefault="00000000">
                          <w:pPr>
                            <w:jc w:val="right"/>
                            <w:rPr>
                              <w:color w:val="000000" w:themeColor="text1"/>
                              <w:szCs w:val="40"/>
                            </w:rPr>
                          </w:pPr>
                          <w:r>
                            <w:rPr>
                              <w:color w:val="000000"/>
                              <w:szCs w:val="40"/>
                            </w:rPr>
                            <w:fldChar w:fldCharType="begin"/>
                          </w:r>
                          <w:r>
                            <w:rPr>
                              <w:color w:val="000000"/>
                              <w:szCs w:val="40"/>
                            </w:rPr>
                            <w:instrText xml:space="preserve"> PAGE </w:instrText>
                          </w:r>
                          <w:r>
                            <w:rPr>
                              <w:color w:val="000000"/>
                              <w:szCs w:val="40"/>
                            </w:rPr>
                            <w:fldChar w:fldCharType="separate"/>
                          </w:r>
                          <w:r>
                            <w:rPr>
                              <w:noProof/>
                              <w:color w:val="000000"/>
                              <w:szCs w:val="40"/>
                            </w:rPr>
                            <w:t>7</w:t>
                          </w:r>
                          <w:r>
                            <w:rPr>
                              <w:color w:val="000000"/>
                              <w:szCs w:val="40"/>
                            </w:rPr>
                            <w:fldChar w:fldCharType="end"/>
                          </w:r>
                        </w:p>
                      </w:txbxContent>
                    </wps:txbx>
                    <wps:bodyPr anchor="t">
                      <a:prstTxWarp prst="textNoShape">
                        <a:avLst/>
                      </a:prstTxWarp>
                      <a:spAutoFit/>
                    </wps:bodyPr>
                  </wps:wsp>
                </a:graphicData>
              </a:graphic>
            </wp:anchor>
          </w:drawing>
        </mc:Choice>
        <mc:Fallback>
          <w:pict>
            <v:rect w14:anchorId="326E60E3" id="Text Box 56" o:spid="_x0000_s1027" style="position:absolute;margin-left:67.6pt;margin-top:0;width:118.8pt;height:26.9pt;z-index:-251657216;visibility:visible;mso-wrap-style:square;mso-wrap-distance-left:0;mso-wrap-distance-top:0;mso-wrap-distance-right:0;mso-wrap-distance-bottom:0;mso-position-horizontal:right;mso-position-horizontal-relative:margin;mso-position-vertical:top;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" o:allowincell="f" filled="f" stroked="f" strokeweight=".5pt">
              <v:textbox style="mso-fit-shape-to-text:t">
                <w:txbxContent>
                  <w:p w14:paraId="05302C67" w14:textId="77777777" w:rsidR="00000000" w:rsidRDefault="00000000">
                    <w:pPr>
                      <w:jc w:val="right"/>
                      <w:rPr>
                        <w:color w:val="000000" w:themeColor="text1"/>
                        <w:szCs w:val="40"/>
                      </w:rPr>
                    </w:pPr>
                    <w:r>
                      <w:rPr>
                        <w:color w:val="000000"/>
                        <w:szCs w:val="40"/>
                      </w:rPr>
                      <w:fldChar w:fldCharType="begin"/>
                    </w:r>
                    <w:r>
                      <w:rPr>
                        <w:color w:val="000000"/>
                        <w:szCs w:val="40"/>
                      </w:rPr>
                      <w:instrText xml:space="preserve"> PAGE </w:instrText>
                    </w:r>
                    <w:r>
                      <w:rPr>
                        <w:color w:val="000000"/>
                        <w:szCs w:val="40"/>
                      </w:rPr>
                      <w:fldChar w:fldCharType="separate"/>
                    </w:r>
                    <w:r>
                      <w:rPr>
                        <w:noProof/>
                        <w:color w:val="000000"/>
                        <w:szCs w:val="40"/>
                      </w:rPr>
                      <w:t>7</w:t>
                    </w:r>
                    <w:r>
                      <w:rPr>
                        <w:color w:val="000000"/>
                        <w:szCs w:val="40"/>
                      </w:rPr>
                      <w:fldChar w:fldCharType="end"/>
                    </w:r>
                  </w:p>
                </w:txbxContent>
              </v:textbox>
              <w10:wrap anchorx="margin" anchory="margin"/>
            </v:rect>
          </w:pict>
        </mc:Fallback>
      </mc:AlternateContent>
    </w:r>
    <w: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A7CF8" w14:textId="77777777" w:rsidR="00000000" w:rsidRDefault="00000000">
    <w:pPr>
      <w:pStyle w:val="Zhlav"/>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090BB" w14:textId="77777777" w:rsidR="00000000" w:rsidRDefault="00000000">
    <w:pPr>
      <w:pStyle w:val="Nzev"/>
      <w:jc w:val="right"/>
      <w:rPr>
        <w:b/>
        <w:bC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940"/>
    <w:rsid w:val="002939CB"/>
    <w:rsid w:val="003A2940"/>
    <w:rsid w:val="006F763C"/>
    <w:rsid w:val="008065F6"/>
    <w:rsid w:val="00CC44EE"/>
    <w:rsid w:val="00EB68D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9E556"/>
  <w15:chartTrackingRefBased/>
  <w15:docId w15:val="{C26C699D-150B-4062-8DDA-CBD498334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A2940"/>
    <w:pPr>
      <w:suppressAutoHyphens/>
      <w:spacing w:before="120" w:after="240" w:line="240" w:lineRule="auto"/>
    </w:pPr>
    <w:rPr>
      <w:rFonts w:ascii="Times New Roman" w:hAnsi="Times New Roman"/>
      <w:kern w:val="0"/>
      <w:sz w:val="24"/>
      <w:lang w:val="en-US"/>
      <w14:ligatures w14:val="none"/>
    </w:rPr>
  </w:style>
  <w:style w:type="paragraph" w:styleId="Nadpis1">
    <w:name w:val="heading 1"/>
    <w:basedOn w:val="Normln"/>
    <w:next w:val="Normln"/>
    <w:link w:val="Nadpis1Char"/>
    <w:uiPriority w:val="9"/>
    <w:qFormat/>
    <w:rsid w:val="003A2940"/>
    <w:pPr>
      <w:keepNext/>
      <w:keepLines/>
      <w:suppressAutoHyphens w:val="0"/>
      <w:spacing w:before="360" w:after="80" w:line="259" w:lineRule="auto"/>
      <w:outlineLvl w:val="0"/>
    </w:pPr>
    <w:rPr>
      <w:rFonts w:asciiTheme="majorHAnsi" w:eastAsiaTheme="majorEastAsia" w:hAnsiTheme="majorHAnsi" w:cstheme="majorBidi"/>
      <w:color w:val="2F5496" w:themeColor="accent1" w:themeShade="BF"/>
      <w:kern w:val="2"/>
      <w:sz w:val="40"/>
      <w:szCs w:val="40"/>
      <w:lang w:val="cs-CZ"/>
      <w14:ligatures w14:val="standardContextual"/>
    </w:rPr>
  </w:style>
  <w:style w:type="paragraph" w:styleId="Nadpis2">
    <w:name w:val="heading 2"/>
    <w:basedOn w:val="Normln"/>
    <w:next w:val="Normln"/>
    <w:link w:val="Nadpis2Char"/>
    <w:uiPriority w:val="9"/>
    <w:semiHidden/>
    <w:unhideWhenUsed/>
    <w:qFormat/>
    <w:rsid w:val="003A2940"/>
    <w:pPr>
      <w:keepNext/>
      <w:keepLines/>
      <w:suppressAutoHyphens w:val="0"/>
      <w:spacing w:before="160" w:after="80" w:line="259" w:lineRule="auto"/>
      <w:outlineLvl w:val="1"/>
    </w:pPr>
    <w:rPr>
      <w:rFonts w:asciiTheme="majorHAnsi" w:eastAsiaTheme="majorEastAsia" w:hAnsiTheme="majorHAnsi" w:cstheme="majorBidi"/>
      <w:color w:val="2F5496" w:themeColor="accent1" w:themeShade="BF"/>
      <w:kern w:val="2"/>
      <w:sz w:val="32"/>
      <w:szCs w:val="32"/>
      <w:lang w:val="cs-CZ"/>
      <w14:ligatures w14:val="standardContextual"/>
    </w:rPr>
  </w:style>
  <w:style w:type="paragraph" w:styleId="Nadpis3">
    <w:name w:val="heading 3"/>
    <w:basedOn w:val="Normln"/>
    <w:next w:val="Normln"/>
    <w:link w:val="Nadpis3Char"/>
    <w:uiPriority w:val="9"/>
    <w:semiHidden/>
    <w:unhideWhenUsed/>
    <w:qFormat/>
    <w:rsid w:val="003A2940"/>
    <w:pPr>
      <w:keepNext/>
      <w:keepLines/>
      <w:suppressAutoHyphens w:val="0"/>
      <w:spacing w:before="160" w:after="80" w:line="259" w:lineRule="auto"/>
      <w:outlineLvl w:val="2"/>
    </w:pPr>
    <w:rPr>
      <w:rFonts w:asciiTheme="minorHAnsi" w:eastAsiaTheme="majorEastAsia" w:hAnsiTheme="minorHAnsi" w:cstheme="majorBidi"/>
      <w:color w:val="2F5496" w:themeColor="accent1" w:themeShade="BF"/>
      <w:kern w:val="2"/>
      <w:sz w:val="28"/>
      <w:szCs w:val="28"/>
      <w:lang w:val="cs-CZ"/>
      <w14:ligatures w14:val="standardContextual"/>
    </w:rPr>
  </w:style>
  <w:style w:type="paragraph" w:styleId="Nadpis4">
    <w:name w:val="heading 4"/>
    <w:basedOn w:val="Normln"/>
    <w:next w:val="Normln"/>
    <w:link w:val="Nadpis4Char"/>
    <w:uiPriority w:val="9"/>
    <w:semiHidden/>
    <w:unhideWhenUsed/>
    <w:qFormat/>
    <w:rsid w:val="003A2940"/>
    <w:pPr>
      <w:keepNext/>
      <w:keepLines/>
      <w:suppressAutoHyphens w:val="0"/>
      <w:spacing w:before="80" w:after="40" w:line="259" w:lineRule="auto"/>
      <w:outlineLvl w:val="3"/>
    </w:pPr>
    <w:rPr>
      <w:rFonts w:asciiTheme="minorHAnsi" w:eastAsiaTheme="majorEastAsia" w:hAnsiTheme="minorHAnsi" w:cstheme="majorBidi"/>
      <w:i/>
      <w:iCs/>
      <w:color w:val="2F5496" w:themeColor="accent1" w:themeShade="BF"/>
      <w:kern w:val="2"/>
      <w:sz w:val="22"/>
      <w:lang w:val="cs-CZ"/>
      <w14:ligatures w14:val="standardContextual"/>
    </w:rPr>
  </w:style>
  <w:style w:type="paragraph" w:styleId="Nadpis5">
    <w:name w:val="heading 5"/>
    <w:basedOn w:val="Normln"/>
    <w:next w:val="Normln"/>
    <w:link w:val="Nadpis5Char"/>
    <w:uiPriority w:val="9"/>
    <w:semiHidden/>
    <w:unhideWhenUsed/>
    <w:qFormat/>
    <w:rsid w:val="003A2940"/>
    <w:pPr>
      <w:keepNext/>
      <w:keepLines/>
      <w:suppressAutoHyphens w:val="0"/>
      <w:spacing w:before="80" w:after="40" w:line="259" w:lineRule="auto"/>
      <w:outlineLvl w:val="4"/>
    </w:pPr>
    <w:rPr>
      <w:rFonts w:asciiTheme="minorHAnsi" w:eastAsiaTheme="majorEastAsia" w:hAnsiTheme="minorHAnsi" w:cstheme="majorBidi"/>
      <w:color w:val="2F5496" w:themeColor="accent1" w:themeShade="BF"/>
      <w:kern w:val="2"/>
      <w:sz w:val="22"/>
      <w:lang w:val="cs-CZ"/>
      <w14:ligatures w14:val="standardContextual"/>
    </w:rPr>
  </w:style>
  <w:style w:type="paragraph" w:styleId="Nadpis6">
    <w:name w:val="heading 6"/>
    <w:basedOn w:val="Normln"/>
    <w:next w:val="Normln"/>
    <w:link w:val="Nadpis6Char"/>
    <w:uiPriority w:val="9"/>
    <w:semiHidden/>
    <w:unhideWhenUsed/>
    <w:qFormat/>
    <w:rsid w:val="003A2940"/>
    <w:pPr>
      <w:keepNext/>
      <w:keepLines/>
      <w:suppressAutoHyphens w:val="0"/>
      <w:spacing w:before="40" w:after="0" w:line="259" w:lineRule="auto"/>
      <w:outlineLvl w:val="5"/>
    </w:pPr>
    <w:rPr>
      <w:rFonts w:asciiTheme="minorHAnsi" w:eastAsiaTheme="majorEastAsia" w:hAnsiTheme="minorHAnsi" w:cstheme="majorBidi"/>
      <w:i/>
      <w:iCs/>
      <w:color w:val="595959" w:themeColor="text1" w:themeTint="A6"/>
      <w:kern w:val="2"/>
      <w:sz w:val="22"/>
      <w:lang w:val="cs-CZ"/>
      <w14:ligatures w14:val="standardContextual"/>
    </w:rPr>
  </w:style>
  <w:style w:type="paragraph" w:styleId="Nadpis7">
    <w:name w:val="heading 7"/>
    <w:basedOn w:val="Normln"/>
    <w:next w:val="Normln"/>
    <w:link w:val="Nadpis7Char"/>
    <w:uiPriority w:val="9"/>
    <w:semiHidden/>
    <w:unhideWhenUsed/>
    <w:qFormat/>
    <w:rsid w:val="003A2940"/>
    <w:pPr>
      <w:keepNext/>
      <w:keepLines/>
      <w:suppressAutoHyphens w:val="0"/>
      <w:spacing w:before="40" w:after="0" w:line="259" w:lineRule="auto"/>
      <w:outlineLvl w:val="6"/>
    </w:pPr>
    <w:rPr>
      <w:rFonts w:asciiTheme="minorHAnsi" w:eastAsiaTheme="majorEastAsia" w:hAnsiTheme="minorHAnsi" w:cstheme="majorBidi"/>
      <w:color w:val="595959" w:themeColor="text1" w:themeTint="A6"/>
      <w:kern w:val="2"/>
      <w:sz w:val="22"/>
      <w:lang w:val="cs-CZ"/>
      <w14:ligatures w14:val="standardContextual"/>
    </w:rPr>
  </w:style>
  <w:style w:type="paragraph" w:styleId="Nadpis8">
    <w:name w:val="heading 8"/>
    <w:basedOn w:val="Normln"/>
    <w:next w:val="Normln"/>
    <w:link w:val="Nadpis8Char"/>
    <w:uiPriority w:val="9"/>
    <w:semiHidden/>
    <w:unhideWhenUsed/>
    <w:qFormat/>
    <w:rsid w:val="003A2940"/>
    <w:pPr>
      <w:keepNext/>
      <w:keepLines/>
      <w:suppressAutoHyphens w:val="0"/>
      <w:spacing w:before="0" w:after="0" w:line="259" w:lineRule="auto"/>
      <w:outlineLvl w:val="7"/>
    </w:pPr>
    <w:rPr>
      <w:rFonts w:asciiTheme="minorHAnsi" w:eastAsiaTheme="majorEastAsia" w:hAnsiTheme="minorHAnsi" w:cstheme="majorBidi"/>
      <w:i/>
      <w:iCs/>
      <w:color w:val="272727" w:themeColor="text1" w:themeTint="D8"/>
      <w:kern w:val="2"/>
      <w:sz w:val="22"/>
      <w:lang w:val="cs-CZ"/>
      <w14:ligatures w14:val="standardContextual"/>
    </w:rPr>
  </w:style>
  <w:style w:type="paragraph" w:styleId="Nadpis9">
    <w:name w:val="heading 9"/>
    <w:basedOn w:val="Normln"/>
    <w:next w:val="Normln"/>
    <w:link w:val="Nadpis9Char"/>
    <w:uiPriority w:val="9"/>
    <w:semiHidden/>
    <w:unhideWhenUsed/>
    <w:qFormat/>
    <w:rsid w:val="003A2940"/>
    <w:pPr>
      <w:keepNext/>
      <w:keepLines/>
      <w:suppressAutoHyphens w:val="0"/>
      <w:spacing w:before="0" w:after="0" w:line="259" w:lineRule="auto"/>
      <w:outlineLvl w:val="8"/>
    </w:pPr>
    <w:rPr>
      <w:rFonts w:asciiTheme="minorHAnsi" w:eastAsiaTheme="majorEastAsia" w:hAnsiTheme="minorHAnsi" w:cstheme="majorBidi"/>
      <w:color w:val="272727" w:themeColor="text1" w:themeTint="D8"/>
      <w:kern w:val="2"/>
      <w:sz w:val="22"/>
      <w:lang w:val="cs-CZ"/>
      <w14:ligatures w14:val="standardContextu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3A2940"/>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3A2940"/>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3A2940"/>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3A2940"/>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3A2940"/>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3A2940"/>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3A2940"/>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3A2940"/>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3A2940"/>
    <w:rPr>
      <w:rFonts w:eastAsiaTheme="majorEastAsia" w:cstheme="majorBidi"/>
      <w:color w:val="272727" w:themeColor="text1" w:themeTint="D8"/>
    </w:rPr>
  </w:style>
  <w:style w:type="paragraph" w:styleId="Nzev">
    <w:name w:val="Title"/>
    <w:basedOn w:val="Normln"/>
    <w:next w:val="Normln"/>
    <w:link w:val="NzevChar"/>
    <w:qFormat/>
    <w:rsid w:val="003A2940"/>
    <w:pPr>
      <w:suppressAutoHyphens w:val="0"/>
      <w:spacing w:before="0" w:after="80"/>
      <w:contextualSpacing/>
    </w:pPr>
    <w:rPr>
      <w:rFonts w:asciiTheme="majorHAnsi" w:eastAsiaTheme="majorEastAsia" w:hAnsiTheme="majorHAnsi" w:cstheme="majorBidi"/>
      <w:spacing w:val="-10"/>
      <w:kern w:val="28"/>
      <w:sz w:val="56"/>
      <w:szCs w:val="56"/>
      <w:lang w:val="cs-CZ"/>
      <w14:ligatures w14:val="standardContextual"/>
    </w:rPr>
  </w:style>
  <w:style w:type="character" w:customStyle="1" w:styleId="NzevChar">
    <w:name w:val="Název Char"/>
    <w:basedOn w:val="Standardnpsmoodstavce"/>
    <w:link w:val="Nzev"/>
    <w:qFormat/>
    <w:rsid w:val="003A2940"/>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3A2940"/>
    <w:pPr>
      <w:numPr>
        <w:ilvl w:val="1"/>
      </w:numPr>
      <w:suppressAutoHyphens w:val="0"/>
      <w:spacing w:before="0" w:after="160" w:line="259" w:lineRule="auto"/>
    </w:pPr>
    <w:rPr>
      <w:rFonts w:asciiTheme="minorHAnsi" w:eastAsiaTheme="majorEastAsia" w:hAnsiTheme="minorHAnsi" w:cstheme="majorBidi"/>
      <w:color w:val="595959" w:themeColor="text1" w:themeTint="A6"/>
      <w:spacing w:val="15"/>
      <w:kern w:val="2"/>
      <w:sz w:val="28"/>
      <w:szCs w:val="28"/>
      <w:lang w:val="cs-CZ"/>
      <w14:ligatures w14:val="standardContextual"/>
    </w:rPr>
  </w:style>
  <w:style w:type="character" w:customStyle="1" w:styleId="PodnadpisChar">
    <w:name w:val="Podnadpis Char"/>
    <w:basedOn w:val="Standardnpsmoodstavce"/>
    <w:link w:val="Podnadpis"/>
    <w:uiPriority w:val="11"/>
    <w:rsid w:val="003A2940"/>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3A2940"/>
    <w:pPr>
      <w:suppressAutoHyphens w:val="0"/>
      <w:spacing w:before="160" w:after="160" w:line="259" w:lineRule="auto"/>
      <w:jc w:val="center"/>
    </w:pPr>
    <w:rPr>
      <w:rFonts w:asciiTheme="minorHAnsi" w:hAnsiTheme="minorHAnsi"/>
      <w:i/>
      <w:iCs/>
      <w:color w:val="404040" w:themeColor="text1" w:themeTint="BF"/>
      <w:kern w:val="2"/>
      <w:sz w:val="22"/>
      <w:lang w:val="cs-CZ"/>
      <w14:ligatures w14:val="standardContextual"/>
    </w:rPr>
  </w:style>
  <w:style w:type="character" w:customStyle="1" w:styleId="CittChar">
    <w:name w:val="Citát Char"/>
    <w:basedOn w:val="Standardnpsmoodstavce"/>
    <w:link w:val="Citt"/>
    <w:uiPriority w:val="29"/>
    <w:rsid w:val="003A2940"/>
    <w:rPr>
      <w:i/>
      <w:iCs/>
      <w:color w:val="404040" w:themeColor="text1" w:themeTint="BF"/>
    </w:rPr>
  </w:style>
  <w:style w:type="paragraph" w:styleId="Odstavecseseznamem">
    <w:name w:val="List Paragraph"/>
    <w:basedOn w:val="Normln"/>
    <w:uiPriority w:val="34"/>
    <w:qFormat/>
    <w:rsid w:val="003A2940"/>
    <w:pPr>
      <w:suppressAutoHyphens w:val="0"/>
      <w:spacing w:before="0" w:after="160" w:line="259" w:lineRule="auto"/>
      <w:ind w:left="720"/>
      <w:contextualSpacing/>
    </w:pPr>
    <w:rPr>
      <w:rFonts w:asciiTheme="minorHAnsi" w:hAnsiTheme="minorHAnsi"/>
      <w:kern w:val="2"/>
      <w:sz w:val="22"/>
      <w:lang w:val="cs-CZ"/>
      <w14:ligatures w14:val="standardContextual"/>
    </w:rPr>
  </w:style>
  <w:style w:type="character" w:styleId="Zdraznnintenzivn">
    <w:name w:val="Intense Emphasis"/>
    <w:basedOn w:val="Standardnpsmoodstavce"/>
    <w:uiPriority w:val="21"/>
    <w:qFormat/>
    <w:rsid w:val="003A2940"/>
    <w:rPr>
      <w:i/>
      <w:iCs/>
      <w:color w:val="2F5496" w:themeColor="accent1" w:themeShade="BF"/>
    </w:rPr>
  </w:style>
  <w:style w:type="paragraph" w:styleId="Vrazncitt">
    <w:name w:val="Intense Quote"/>
    <w:basedOn w:val="Normln"/>
    <w:next w:val="Normln"/>
    <w:link w:val="VrazncittChar"/>
    <w:uiPriority w:val="30"/>
    <w:qFormat/>
    <w:rsid w:val="003A2940"/>
    <w:pPr>
      <w:pBdr>
        <w:top w:val="single" w:sz="4" w:space="10" w:color="2F5496" w:themeColor="accent1" w:themeShade="BF"/>
        <w:bottom w:val="single" w:sz="4" w:space="10" w:color="2F5496" w:themeColor="accent1" w:themeShade="BF"/>
      </w:pBdr>
      <w:suppressAutoHyphens w:val="0"/>
      <w:spacing w:before="360" w:after="360" w:line="259" w:lineRule="auto"/>
      <w:ind w:left="864" w:right="864"/>
      <w:jc w:val="center"/>
    </w:pPr>
    <w:rPr>
      <w:rFonts w:asciiTheme="minorHAnsi" w:hAnsiTheme="minorHAnsi"/>
      <w:i/>
      <w:iCs/>
      <w:color w:val="2F5496" w:themeColor="accent1" w:themeShade="BF"/>
      <w:kern w:val="2"/>
      <w:sz w:val="22"/>
      <w:lang w:val="cs-CZ"/>
      <w14:ligatures w14:val="standardContextual"/>
    </w:rPr>
  </w:style>
  <w:style w:type="character" w:customStyle="1" w:styleId="VrazncittChar">
    <w:name w:val="Výrazný citát Char"/>
    <w:basedOn w:val="Standardnpsmoodstavce"/>
    <w:link w:val="Vrazncitt"/>
    <w:uiPriority w:val="30"/>
    <w:rsid w:val="003A2940"/>
    <w:rPr>
      <w:i/>
      <w:iCs/>
      <w:color w:val="2F5496" w:themeColor="accent1" w:themeShade="BF"/>
    </w:rPr>
  </w:style>
  <w:style w:type="character" w:styleId="Odkazintenzivn">
    <w:name w:val="Intense Reference"/>
    <w:basedOn w:val="Standardnpsmoodstavce"/>
    <w:uiPriority w:val="32"/>
    <w:qFormat/>
    <w:rsid w:val="003A2940"/>
    <w:rPr>
      <w:b/>
      <w:bCs/>
      <w:smallCaps/>
      <w:color w:val="2F5496" w:themeColor="accent1" w:themeShade="BF"/>
      <w:spacing w:val="5"/>
    </w:rPr>
  </w:style>
  <w:style w:type="character" w:customStyle="1" w:styleId="Siln1">
    <w:name w:val="Silné1"/>
    <w:qFormat/>
    <w:rsid w:val="003A2940"/>
    <w:rPr>
      <w:b/>
      <w:bCs/>
    </w:rPr>
  </w:style>
  <w:style w:type="character" w:customStyle="1" w:styleId="ZhlavChar">
    <w:name w:val="Záhlaví Char"/>
    <w:basedOn w:val="Standardnpsmoodstavce"/>
    <w:link w:val="Zhlav"/>
    <w:uiPriority w:val="99"/>
    <w:qFormat/>
    <w:rsid w:val="003A2940"/>
    <w:rPr>
      <w:rFonts w:ascii="Times New Roman" w:hAnsi="Times New Roman"/>
      <w:b/>
      <w:sz w:val="24"/>
    </w:rPr>
  </w:style>
  <w:style w:type="character" w:customStyle="1" w:styleId="ZpatChar">
    <w:name w:val="Zápatí Char"/>
    <w:basedOn w:val="Standardnpsmoodstavce"/>
    <w:link w:val="Zpat"/>
    <w:uiPriority w:val="99"/>
    <w:qFormat/>
    <w:rsid w:val="003A2940"/>
  </w:style>
  <w:style w:type="character" w:styleId="Hypertextovodkaz">
    <w:name w:val="Hyperlink"/>
    <w:basedOn w:val="Standardnpsmoodstavce"/>
    <w:uiPriority w:val="99"/>
    <w:unhideWhenUsed/>
    <w:rsid w:val="003A2940"/>
    <w:rPr>
      <w:color w:val="0563C1" w:themeColor="hyperlink"/>
      <w:u w:val="single"/>
    </w:rPr>
  </w:style>
  <w:style w:type="paragraph" w:styleId="Zkladntext">
    <w:name w:val="Body Text"/>
    <w:basedOn w:val="Normln"/>
    <w:link w:val="ZkladntextChar"/>
    <w:rsid w:val="003A2940"/>
    <w:pPr>
      <w:spacing w:before="0" w:after="140" w:line="276" w:lineRule="auto"/>
    </w:pPr>
  </w:style>
  <w:style w:type="character" w:customStyle="1" w:styleId="ZkladntextChar">
    <w:name w:val="Základní text Char"/>
    <w:basedOn w:val="Standardnpsmoodstavce"/>
    <w:link w:val="Zkladntext"/>
    <w:rsid w:val="003A2940"/>
    <w:rPr>
      <w:rFonts w:ascii="Times New Roman" w:hAnsi="Times New Roman"/>
      <w:kern w:val="0"/>
      <w:sz w:val="24"/>
      <w:lang w:val="en-US"/>
      <w14:ligatures w14:val="none"/>
    </w:rPr>
  </w:style>
  <w:style w:type="paragraph" w:styleId="Zhlav">
    <w:name w:val="header"/>
    <w:basedOn w:val="Normln"/>
    <w:link w:val="ZhlavChar"/>
    <w:uiPriority w:val="99"/>
    <w:unhideWhenUsed/>
    <w:rsid w:val="003A2940"/>
    <w:pPr>
      <w:suppressLineNumbers/>
      <w:tabs>
        <w:tab w:val="center" w:pos="4844"/>
        <w:tab w:val="right" w:pos="9689"/>
      </w:tabs>
    </w:pPr>
    <w:rPr>
      <w:b/>
      <w:kern w:val="2"/>
      <w:lang w:val="cs-CZ"/>
      <w14:ligatures w14:val="standardContextual"/>
    </w:rPr>
  </w:style>
  <w:style w:type="character" w:customStyle="1" w:styleId="ZhlavChar1">
    <w:name w:val="Záhlaví Char1"/>
    <w:basedOn w:val="Standardnpsmoodstavce"/>
    <w:uiPriority w:val="99"/>
    <w:semiHidden/>
    <w:rsid w:val="003A2940"/>
    <w:rPr>
      <w:rFonts w:ascii="Times New Roman" w:hAnsi="Times New Roman"/>
      <w:kern w:val="0"/>
      <w:sz w:val="24"/>
      <w:lang w:val="en-US"/>
      <w14:ligatures w14:val="none"/>
    </w:rPr>
  </w:style>
  <w:style w:type="paragraph" w:styleId="Zpat">
    <w:name w:val="footer"/>
    <w:basedOn w:val="Normln"/>
    <w:link w:val="ZpatChar"/>
    <w:uiPriority w:val="99"/>
    <w:unhideWhenUsed/>
    <w:rsid w:val="003A2940"/>
    <w:pPr>
      <w:suppressLineNumbers/>
      <w:tabs>
        <w:tab w:val="center" w:pos="4844"/>
        <w:tab w:val="right" w:pos="9689"/>
      </w:tabs>
      <w:spacing w:after="0"/>
    </w:pPr>
    <w:rPr>
      <w:rFonts w:asciiTheme="minorHAnsi" w:hAnsiTheme="minorHAnsi"/>
      <w:kern w:val="2"/>
      <w:sz w:val="22"/>
      <w:lang w:val="cs-CZ"/>
      <w14:ligatures w14:val="standardContextual"/>
    </w:rPr>
  </w:style>
  <w:style w:type="character" w:customStyle="1" w:styleId="ZpatChar1">
    <w:name w:val="Zápatí Char1"/>
    <w:basedOn w:val="Standardnpsmoodstavce"/>
    <w:uiPriority w:val="99"/>
    <w:semiHidden/>
    <w:rsid w:val="003A2940"/>
    <w:rPr>
      <w:rFonts w:ascii="Times New Roman" w:hAnsi="Times New Roman"/>
      <w:kern w:val="0"/>
      <w:sz w:val="24"/>
      <w:lang w:val="en-US"/>
      <w14:ligatures w14:val="none"/>
    </w:rPr>
  </w:style>
  <w:style w:type="paragraph" w:styleId="Bibliografie">
    <w:name w:val="Bibliography"/>
    <w:basedOn w:val="Normln"/>
    <w:next w:val="Normln"/>
    <w:uiPriority w:val="37"/>
    <w:unhideWhenUsed/>
    <w:qFormat/>
    <w:rsid w:val="003A2940"/>
    <w:pPr>
      <w:tabs>
        <w:tab w:val="left" w:pos="504"/>
      </w:tabs>
      <w:spacing w:after="0"/>
      <w:ind w:left="504" w:hanging="504"/>
    </w:pPr>
  </w:style>
  <w:style w:type="character" w:styleId="slodku">
    <w:name w:val="line number"/>
    <w:basedOn w:val="Standardnpsmoodstavce"/>
    <w:uiPriority w:val="99"/>
    <w:semiHidden/>
    <w:unhideWhenUsed/>
    <w:rsid w:val="003A29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hyperlink" Target="https://CRAN.R-project.org/package=vegan"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8129/B9.bioc.PCAtools" TargetMode="External"/><Relationship Id="rId11" Type="http://schemas.openxmlformats.org/officeDocument/2006/relationships/footer" Target="footer2.xml"/><Relationship Id="rId5" Type="http://schemas.openxmlformats.org/officeDocument/2006/relationships/hyperlink" Target="https://CRAN.R-project.org/package=gt" TargetMode="External"/><Relationship Id="rId10" Type="http://schemas.openxmlformats.org/officeDocument/2006/relationships/footer" Target="footer1.xml"/><Relationship Id="rId4" Type="http://schemas.openxmlformats.org/officeDocument/2006/relationships/hyperlink" Target="https://www.r-project.org/" TargetMode="External"/><Relationship Id="rId9" Type="http://schemas.openxmlformats.org/officeDocument/2006/relationships/header" Target="head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E8A7B894AD342E8B1384443095945F8"/>
        <w:category>
          <w:name w:val="Obecné"/>
          <w:gallery w:val="placeholder"/>
        </w:category>
        <w:types>
          <w:type w:val="bbPlcHdr"/>
        </w:types>
        <w:behaviors>
          <w:behavior w:val="content"/>
        </w:behaviors>
        <w:guid w:val="{FD9E3F50-AD6B-49AF-829A-684D4E875799}"/>
      </w:docPartPr>
      <w:docPartBody>
        <w:p w:rsidR="00000000" w:rsidRDefault="0076342B" w:rsidP="0076342B">
          <w:pPr>
            <w:pStyle w:val="0E8A7B894AD342E8B1384443095945F8"/>
          </w:pPr>
          <w:r w:rsidRPr="005E4D0A">
            <w:rPr>
              <w:rStyle w:val="Zstupntext"/>
            </w:rPr>
            <w:t>Klikněte nebo klepněte sem a zadejte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2B"/>
    <w:rsid w:val="002939CB"/>
    <w:rsid w:val="0076342B"/>
    <w:rsid w:val="00E61C6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76342B"/>
    <w:rPr>
      <w:color w:val="808080"/>
    </w:rPr>
  </w:style>
  <w:style w:type="paragraph" w:customStyle="1" w:styleId="0E8A7B894AD342E8B1384443095945F8">
    <w:name w:val="0E8A7B894AD342E8B1384443095945F8"/>
    <w:rsid w:val="007634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3373</Words>
  <Characters>19902</Characters>
  <Application>Microsoft Office Word</Application>
  <DocSecurity>0</DocSecurity>
  <Lines>165</Lines>
  <Paragraphs>46</Paragraphs>
  <ScaleCrop>false</ScaleCrop>
  <Company/>
  <LinksUpToDate>false</LinksUpToDate>
  <CharactersWithSpaces>23229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Bořilová Linhartová</dc:creator>
  <cp:keywords/>
  <dc:description/>
  <cp:lastModifiedBy>Petra Bořilová Linhartová</cp:lastModifiedBy>
  <cp:revision>1</cp:revision>
  <dcterms:created xsi:type="dcterms:W3CDTF">2025-09-26T08:31:00Z</dcterms:created>
  <dcterms:modified xsi:type="dcterms:W3CDTF">2025-09-26T08:32:00Z</dcterms:modified>
</cp:coreProperties>
</file>