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88E32D" w14:textId="3949FB78" w:rsidR="009E5F36" w:rsidRPr="00690912" w:rsidRDefault="00690912" w:rsidP="009E5F36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90912">
        <w:rPr>
          <w:rFonts w:ascii="Times New Roman" w:eastAsia="Times New Roman" w:hAnsi="Times New Roman" w:cs="Times New Roman"/>
          <w:b/>
          <w:bCs/>
          <w:sz w:val="24"/>
          <w:szCs w:val="24"/>
        </w:rPr>
        <w:t>SUPPLEMENT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A</w:t>
      </w:r>
      <w:r w:rsidRPr="00690912">
        <w:rPr>
          <w:rFonts w:ascii="Times New Roman" w:eastAsia="Times New Roman" w:hAnsi="Times New Roman" w:cs="Times New Roman"/>
          <w:b/>
          <w:bCs/>
          <w:sz w:val="24"/>
          <w:szCs w:val="24"/>
        </w:rPr>
        <w:t>RY INFORMATION</w:t>
      </w:r>
    </w:p>
    <w:p w14:paraId="5B802A3C" w14:textId="77777777" w:rsidR="009E5F36" w:rsidRPr="00F25EFF" w:rsidRDefault="009E5F36" w:rsidP="009E5F36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A1489C9" w14:textId="77777777" w:rsidR="00660503" w:rsidRPr="00660503" w:rsidRDefault="00660503" w:rsidP="00660503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</w:p>
    <w:p w14:paraId="00F6D3E4" w14:textId="7719C244" w:rsidR="00660503" w:rsidRPr="00660503" w:rsidRDefault="00660503" w:rsidP="00660503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  <w:r w:rsidRPr="00660503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 xml:space="preserve">Self-similar Sequences Yield Higher Protein Expression </w:t>
      </w:r>
      <w:r w:rsidR="00353E5B" w:rsidRPr="00660503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in</w:t>
      </w:r>
      <w:r w:rsidRPr="00660503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 xml:space="preserve"> a Squid Ring Teeth Protein Library </w:t>
      </w:r>
    </w:p>
    <w:p w14:paraId="661F4198" w14:textId="77777777" w:rsidR="00614B6E" w:rsidRPr="00CF670F" w:rsidRDefault="00614B6E" w:rsidP="00614B6E">
      <w:pPr>
        <w:spacing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824580F" w14:textId="77777777" w:rsidR="00614B6E" w:rsidRPr="00CF670F" w:rsidRDefault="00614B6E" w:rsidP="00614B6E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 w:rsidRPr="00CF670F">
        <w:rPr>
          <w:rFonts w:ascii="Times New Roman" w:eastAsia="Times New Roman" w:hAnsi="Times New Roman" w:cs="Times New Roman"/>
          <w:sz w:val="24"/>
          <w:szCs w:val="24"/>
        </w:rPr>
        <w:t>Khushank Singhal</w:t>
      </w: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</w:rPr>
        <w:t>, Benjamin D. Allen</w:t>
      </w: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CF670F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Thomas M. Baer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  <w:vertAlign w:val="superscript"/>
        </w:rPr>
        <w:t>3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, 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  <w:lang w:val="en-US"/>
        </w:rPr>
        <w:t>Melik C. Demirel</w:t>
      </w:r>
      <w:r w:rsidRPr="00CF670F">
        <w:rPr>
          <w:rFonts w:ascii="Times New Roman" w:eastAsia="Times New Roman" w:hAnsi="Times New Roman" w:cs="Times New Roman"/>
          <w:sz w:val="24"/>
          <w:szCs w:val="24"/>
          <w:highlight w:val="white"/>
          <w:vertAlign w:val="superscript"/>
          <w:lang w:val="en-US"/>
        </w:rPr>
        <w:t>1,</w:t>
      </w:r>
      <w:proofErr w:type="gramStart"/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/>
        </w:rPr>
        <w:t>4,*</w:t>
      </w:r>
      <w:proofErr w:type="gramEnd"/>
    </w:p>
    <w:p w14:paraId="05530A40" w14:textId="77777777" w:rsidR="00614B6E" w:rsidRPr="00CF670F" w:rsidRDefault="00614B6E" w:rsidP="00614B6E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DBCE1B6" w14:textId="77777777" w:rsidR="00614B6E" w:rsidRPr="00CF670F" w:rsidRDefault="00614B6E" w:rsidP="00614B6E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22BE041" w14:textId="77777777" w:rsidR="00614B6E" w:rsidRPr="00CF670F" w:rsidRDefault="00614B6E" w:rsidP="00614B6E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846EEFC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CF670F">
        <w:rPr>
          <w:rFonts w:ascii="Times New Roman" w:eastAsia="Times New Roman" w:hAnsi="Times New Roman" w:cs="Times New Roman"/>
          <w:sz w:val="24"/>
          <w:szCs w:val="24"/>
        </w:rPr>
        <w:t xml:space="preserve"> Department of Engineering Science and Mechanics, The Pennsylvania State University, University Park, Pennsylvania 16802, USA.</w:t>
      </w:r>
    </w:p>
    <w:p w14:paraId="344B1D6D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CF670F">
        <w:rPr>
          <w:rFonts w:ascii="Times New Roman" w:eastAsia="Times New Roman" w:hAnsi="Times New Roman" w:cs="Times New Roman"/>
          <w:sz w:val="24"/>
          <w:szCs w:val="24"/>
        </w:rPr>
        <w:t xml:space="preserve"> Tandem Repeat Technologies, Inc., 3401 Grays Ferry Avenue, Bldg. 450, Philadelphia, PA 19146, USA.</w:t>
      </w:r>
    </w:p>
    <w:p w14:paraId="40B4BD4F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CF670F">
        <w:rPr>
          <w:rFonts w:ascii="Times New Roman" w:eastAsia="Times New Roman" w:hAnsi="Times New Roman" w:cs="Times New Roman"/>
          <w:sz w:val="24"/>
          <w:szCs w:val="24"/>
        </w:rPr>
        <w:t xml:space="preserve"> Stanford Photonics Research Center, Stanford University, Stanford, California, USA.</w:t>
      </w:r>
    </w:p>
    <w:p w14:paraId="70CF49F3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4</w:t>
      </w:r>
      <w:r w:rsidRPr="00CF670F">
        <w:rPr>
          <w:rFonts w:ascii="Times New Roman" w:eastAsia="Times New Roman" w:hAnsi="Times New Roman" w:cs="Times New Roman"/>
          <w:sz w:val="24"/>
          <w:szCs w:val="24"/>
        </w:rPr>
        <w:t xml:space="preserve"> Huck Institutes of Life Sciences and Materials Research Institute, The Pennsylvania State University, University Park, Pennsylvania 16802, USA.</w:t>
      </w:r>
    </w:p>
    <w:p w14:paraId="5B54EFB4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647CB31E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1EF060DD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Times New Roman" w:hAnsi="Times New Roman" w:cs="Times New Roman"/>
          <w:sz w:val="24"/>
          <w:szCs w:val="24"/>
        </w:rPr>
        <w:t>*Corresponding author, email: melik@psu.edu</w:t>
      </w:r>
    </w:p>
    <w:p w14:paraId="06C0C565" w14:textId="77777777" w:rsidR="00614B6E" w:rsidRPr="00CF670F" w:rsidRDefault="00614B6E" w:rsidP="00614B6E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3EC3AC72" w14:textId="7EF68684" w:rsidR="00614B6E" w:rsidRPr="00CF670F" w:rsidRDefault="00614B6E" w:rsidP="00614B6E">
      <w:pPr>
        <w:spacing w:line="360" w:lineRule="auto"/>
        <w:ind w:left="180" w:hanging="1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F670F">
        <w:rPr>
          <w:rFonts w:ascii="Times New Roman" w:eastAsia="Aptos" w:hAnsi="Times New Roman" w:cs="Times New Roman"/>
          <w:b/>
          <w:bCs/>
          <w:sz w:val="24"/>
          <w:szCs w:val="24"/>
        </w:rPr>
        <w:t>Keywords:</w:t>
      </w:r>
      <w:r w:rsidRPr="00CF670F">
        <w:rPr>
          <w:rFonts w:ascii="Times New Roman" w:eastAsia="Aptos" w:hAnsi="Times New Roman" w:cs="Times New Roman"/>
          <w:sz w:val="24"/>
          <w:szCs w:val="24"/>
        </w:rPr>
        <w:t xml:space="preserve"> SRT protein, combinatorial library, sequence self-similarity, microcapillary arrays, FACS, recombinant proteins, high-throughput screening</w:t>
      </w:r>
    </w:p>
    <w:p w14:paraId="4F5072C7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06AD50B1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7FC5B0BB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  <w:sectPr w:rsidR="00BA3CD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820119" w14:paraId="5BBA6306" w14:textId="77777777" w:rsidTr="003672BA">
        <w:tc>
          <w:tcPr>
            <w:tcW w:w="9350" w:type="dxa"/>
          </w:tcPr>
          <w:p w14:paraId="35FE4EB7" w14:textId="77777777" w:rsidR="00353E5B" w:rsidRDefault="00353E5B" w:rsidP="003672B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52CB7D4" w14:textId="77777777" w:rsidR="00353E5B" w:rsidRDefault="00353E5B" w:rsidP="003672B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7370C8" w14:textId="781E804B" w:rsidR="00820119" w:rsidRDefault="00654291" w:rsidP="003672B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6DA1D97A" wp14:editId="55D1E410">
                  <wp:extent cx="5707380" cy="3296988"/>
                  <wp:effectExtent l="0" t="0" r="0" b="0"/>
                  <wp:docPr id="1053260303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260303" name="Graphic 1053260303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459" cy="3303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119" w14:paraId="79D80B82" w14:textId="77777777" w:rsidTr="003672BA">
        <w:trPr>
          <w:trHeight w:val="936"/>
        </w:trPr>
        <w:tc>
          <w:tcPr>
            <w:tcW w:w="9350" w:type="dxa"/>
          </w:tcPr>
          <w:p w14:paraId="1875CA21" w14:textId="661ACE79" w:rsidR="00250F6E" w:rsidRPr="005B7E8E" w:rsidRDefault="00820119" w:rsidP="00BE3C2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7E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Figure </w:t>
            </w:r>
            <w:r w:rsidRPr="00D004B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S1.</w:t>
            </w:r>
            <w:r w:rsidRPr="005B7E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52458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SRT protein structure predictions.</w:t>
            </w:r>
            <w:r w:rsidR="0052458F" w:rsidRP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D004BB" w:rsidRP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AlphaFold 3 predictions of several homogenous </w:t>
            </w:r>
            <w:r w:rsid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(</w:t>
            </w:r>
            <w:r w:rsidR="00D004BB" w:rsidRPr="00D004B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a, c, f</w:t>
            </w:r>
            <w:r w:rsid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) </w:t>
            </w:r>
            <w:r w:rsidR="00D004BB" w:rsidRP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and heterogenous</w:t>
            </w:r>
            <w:r w:rsid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="00D004BB" w:rsidRPr="00D004B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b, d, e</w:t>
            </w:r>
            <w:r w:rsid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)</w:t>
            </w:r>
            <w:r w:rsidR="00D004BB" w:rsidRP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SRT protein variants in the library.</w:t>
            </w:r>
            <w:r w:rsidR="00D004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Homogenous (or self-similar) variants show high-confidence, </w:t>
            </w:r>
            <w:r w:rsidR="00996A6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perfect </w:t>
            </w:r>
            <w:r w:rsidR="00485BA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sym w:font="Symbol" w:char="F062"/>
            </w:r>
            <w:r w:rsidR="00485BA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-sheet</w:t>
            </w:r>
            <w:r w:rsidR="0060104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conformations. Color-code represent standard </w:t>
            </w:r>
            <w:proofErr w:type="spellStart"/>
            <w:r w:rsidR="0060104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AlphFold</w:t>
            </w:r>
            <w:proofErr w:type="spellEnd"/>
            <w:r w:rsidR="0060104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3 </w:t>
            </w:r>
            <w:proofErr w:type="spellStart"/>
            <w:r w:rsidR="00334C1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pIDDT</w:t>
            </w:r>
            <w:proofErr w:type="spellEnd"/>
            <w:r w:rsidR="0060104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levels.</w:t>
            </w:r>
            <w:r w:rsidR="000A38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The </w:t>
            </w:r>
            <w:r w:rsidR="00F1019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serial numbers</w:t>
            </w:r>
            <w:r w:rsidR="000A38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of the </w:t>
            </w:r>
            <w:r w:rsidR="0033669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amorphous </w:t>
            </w:r>
            <w:r w:rsidR="00DD13C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fragment</w:t>
            </w:r>
            <w:r w:rsidR="0033669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 are mentioned in Figure S2</w:t>
            </w:r>
            <w:r w:rsidR="001D413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</w:t>
            </w:r>
            <w:r w:rsidR="00334ED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="00F1019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Naming convention: a protein formed of </w:t>
            </w:r>
            <w:r w:rsidR="0081305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fragment</w:t>
            </w:r>
            <w:r w:rsidR="00930B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s </w:t>
            </w:r>
            <w:r w:rsidR="00063D6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with serial numbers </w:t>
            </w:r>
            <w:r w:rsidR="00930B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w, x, y, and z is named “w-x-y-z”.</w:t>
            </w:r>
            <w:r w:rsidR="0081305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The crystalline regions are kept constant </w:t>
            </w:r>
            <w:r w:rsidR="00076D2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across all fragments as mentioned in Fig. 1.</w:t>
            </w:r>
            <w:r w:rsidR="00353E5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250F6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These simulation results suggest</w:t>
            </w:r>
            <w:r w:rsidR="001C6C8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that protein</w:t>
            </w:r>
            <w:r w:rsidR="00E1036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</w:t>
            </w:r>
            <w:r w:rsidR="001C6C8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with self-similar </w:t>
            </w:r>
            <w:r w:rsidR="00DD13C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amorphous fragments assemble into </w:t>
            </w:r>
            <w:r w:rsidR="00DD0F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sym w:font="Symbol" w:char="F062"/>
            </w:r>
            <w:r w:rsidR="00DD0F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-sheet</w:t>
            </w:r>
            <w:r w:rsidR="00E1036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s,</w:t>
            </w:r>
            <w:r w:rsidR="00DD0F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gramStart"/>
            <w:r w:rsidR="00DD0F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similar to</w:t>
            </w:r>
            <w:proofErr w:type="gramEnd"/>
            <w:r w:rsidR="00DD0F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native SRT proteins</w:t>
            </w:r>
            <w:r w:rsidR="00E1036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="0073092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Heterogenous</w:t>
            </w:r>
            <w:r w:rsidR="00E1036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amorphous regions </w:t>
            </w:r>
            <w:r w:rsidR="0073092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are prone to disordered folding.</w:t>
            </w:r>
          </w:p>
        </w:tc>
      </w:tr>
    </w:tbl>
    <w:p w14:paraId="2020C105" w14:textId="77777777" w:rsidR="00820119" w:rsidRDefault="00820119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22DC874B" w14:textId="51400586" w:rsidR="00820119" w:rsidRDefault="00820119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5A049E7" w14:textId="77777777" w:rsidR="00BA3CD6" w:rsidRDefault="00BA3CD6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0E91C315" w14:textId="77777777" w:rsidTr="00BA3CD6">
        <w:tc>
          <w:tcPr>
            <w:tcW w:w="9350" w:type="dxa"/>
          </w:tcPr>
          <w:p w14:paraId="33F6651C" w14:textId="0EA01110" w:rsidR="00BA3CD6" w:rsidRDefault="000D768A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2DBB5919" wp14:editId="7105850E">
                  <wp:extent cx="5740601" cy="6017846"/>
                  <wp:effectExtent l="0" t="0" r="0" b="0"/>
                  <wp:docPr id="1772120616" name="Picture 1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120616" name="Picture 1" descr="A screenshot of a computer&#10;&#10;Description automatically generated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751" cy="605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:rsidRPr="0045347D" w14:paraId="5751AC5F" w14:textId="77777777" w:rsidTr="00A1603C">
        <w:trPr>
          <w:trHeight w:val="936"/>
        </w:trPr>
        <w:tc>
          <w:tcPr>
            <w:tcW w:w="9350" w:type="dxa"/>
          </w:tcPr>
          <w:p w14:paraId="08F5C34A" w14:textId="05C7B1D0" w:rsidR="00BA3CD6" w:rsidRPr="0045347D" w:rsidRDefault="005B7E8E" w:rsidP="0045347D">
            <w:pPr>
              <w:pStyle w:val="NormalWeb"/>
              <w:spacing w:line="360" w:lineRule="auto"/>
              <w:jc w:val="both"/>
            </w:pPr>
            <w:r w:rsidRPr="0045347D">
              <w:rPr>
                <w:b/>
                <w:bCs/>
              </w:rPr>
              <w:t>Figure S</w:t>
            </w:r>
            <w:r w:rsidR="00BE3C20" w:rsidRPr="0045347D">
              <w:rPr>
                <w:b/>
                <w:bCs/>
              </w:rPr>
              <w:t>2</w:t>
            </w:r>
            <w:r w:rsidRPr="0045347D">
              <w:rPr>
                <w:b/>
                <w:bCs/>
              </w:rPr>
              <w:t xml:space="preserve">. </w:t>
            </w:r>
            <w:r w:rsidR="00334C11" w:rsidRPr="0045347D">
              <w:rPr>
                <w:b/>
                <w:bCs/>
              </w:rPr>
              <w:t>SRT library</w:t>
            </w:r>
            <w:r w:rsidR="0045347D" w:rsidRPr="0045347D">
              <w:rPr>
                <w:b/>
                <w:bCs/>
              </w:rPr>
              <w:t xml:space="preserve"> fragments and</w:t>
            </w:r>
            <w:r w:rsidR="00334C11" w:rsidRPr="0045347D">
              <w:rPr>
                <w:b/>
                <w:bCs/>
              </w:rPr>
              <w:t xml:space="preserve"> amino acid</w:t>
            </w:r>
            <w:r w:rsidR="0045347D" w:rsidRPr="0045347D">
              <w:rPr>
                <w:b/>
                <w:bCs/>
              </w:rPr>
              <w:t>s</w:t>
            </w:r>
            <w:r w:rsidR="00334C11" w:rsidRPr="0045347D">
              <w:rPr>
                <w:b/>
                <w:bCs/>
              </w:rPr>
              <w:t xml:space="preserve"> </w:t>
            </w:r>
            <w:r w:rsidR="00F674B0" w:rsidRPr="0045347D">
              <w:rPr>
                <w:b/>
                <w:bCs/>
              </w:rPr>
              <w:t>a.</w:t>
            </w:r>
            <w:r w:rsidR="00F674B0" w:rsidRPr="0045347D">
              <w:t xml:space="preserve"> List of amorphous region fragments designed to synthesize the SRT library. </w:t>
            </w:r>
            <w:r w:rsidR="00F674B0" w:rsidRPr="0045347D">
              <w:rPr>
                <w:b/>
                <w:bCs/>
              </w:rPr>
              <w:t>b.</w:t>
            </w:r>
            <w:r w:rsidR="00F674B0" w:rsidRPr="0045347D">
              <w:t xml:space="preserve"> List of amino acids utilized in the fragment pool and their classification. </w:t>
            </w:r>
            <w:r w:rsidR="00F674B0" w:rsidRPr="0045347D">
              <w:rPr>
                <w:b/>
                <w:bCs/>
              </w:rPr>
              <w:t>c.</w:t>
            </w:r>
            <w:r w:rsidR="00F674B0" w:rsidRPr="0045347D">
              <w:t xml:space="preserve"> Frequency chart of amino acids in the fragment pool. </w:t>
            </w:r>
          </w:p>
        </w:tc>
      </w:tr>
    </w:tbl>
    <w:p w14:paraId="6CDDA53E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43C01F35" w14:textId="2ED51EEA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74DF3C47" w14:textId="77777777" w:rsidR="00BA3CD6" w:rsidRDefault="00BA3CD6" w:rsidP="005B7E8E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10D61B02" w14:textId="77777777" w:rsidTr="008E2076">
        <w:tc>
          <w:tcPr>
            <w:tcW w:w="9350" w:type="dxa"/>
          </w:tcPr>
          <w:p w14:paraId="3BADAD17" w14:textId="08901B86" w:rsidR="00BA3CD6" w:rsidRDefault="00F22F59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1B7C9762" wp14:editId="24AE9EA8">
                  <wp:extent cx="5727561" cy="3653768"/>
                  <wp:effectExtent l="0" t="0" r="635" b="4445"/>
                  <wp:docPr id="2054312422" name="Picture 2" descr="A graph with blue lin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312422" name="Picture 2" descr="A graph with blue lines&#10;&#10;Description automatically generated with medium confidence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28" cy="366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:rsidRPr="001B3684" w14:paraId="4C536A00" w14:textId="77777777" w:rsidTr="008E2076">
        <w:tc>
          <w:tcPr>
            <w:tcW w:w="9350" w:type="dxa"/>
          </w:tcPr>
          <w:p w14:paraId="00D6D26E" w14:textId="15355956" w:rsidR="00BA3CD6" w:rsidRPr="001B3684" w:rsidRDefault="005B7E8E" w:rsidP="001B3684">
            <w:pPr>
              <w:pStyle w:val="NormalWeb"/>
              <w:spacing w:line="360" w:lineRule="auto"/>
            </w:pPr>
            <w:r w:rsidRPr="001B3684">
              <w:rPr>
                <w:b/>
                <w:bCs/>
              </w:rPr>
              <w:t>Figure S</w:t>
            </w:r>
            <w:r w:rsidR="00BE3C20" w:rsidRPr="001B3684">
              <w:rPr>
                <w:b/>
                <w:bCs/>
              </w:rPr>
              <w:t>3</w:t>
            </w:r>
            <w:r w:rsidRPr="001B3684">
              <w:rPr>
                <w:b/>
                <w:bCs/>
              </w:rPr>
              <w:t xml:space="preserve">. </w:t>
            </w:r>
            <w:r w:rsidR="0045347D" w:rsidRPr="001B3684">
              <w:rPr>
                <w:b/>
                <w:bCs/>
              </w:rPr>
              <w:t>Hydropho</w:t>
            </w:r>
            <w:r w:rsidR="001B3684" w:rsidRPr="001B3684">
              <w:rPr>
                <w:b/>
                <w:bCs/>
              </w:rPr>
              <w:t>bi</w:t>
            </w:r>
            <w:r w:rsidR="0045347D" w:rsidRPr="001B3684">
              <w:rPr>
                <w:b/>
                <w:bCs/>
              </w:rPr>
              <w:t>city and isoelectric point</w:t>
            </w:r>
            <w:r w:rsidR="001B3684" w:rsidRPr="001B3684">
              <w:rPr>
                <w:b/>
                <w:bCs/>
              </w:rPr>
              <w:t xml:space="preserve">. </w:t>
            </w:r>
            <w:r w:rsidR="00002E72" w:rsidRPr="001B3684">
              <w:t>Plot</w:t>
            </w:r>
            <w:r w:rsidR="0082351C">
              <w:t>s</w:t>
            </w:r>
            <w:r w:rsidR="00002E72" w:rsidRPr="001B3684">
              <w:t xml:space="preserve"> depicting hydrophobicity scores (</w:t>
            </w:r>
            <w:r w:rsidR="00002E72" w:rsidRPr="001B3684">
              <w:rPr>
                <w:b/>
                <w:bCs/>
              </w:rPr>
              <w:t>a</w:t>
            </w:r>
            <w:r w:rsidR="00002E72" w:rsidRPr="001B3684">
              <w:t>)</w:t>
            </w:r>
            <w:r w:rsidR="001B3684" w:rsidRPr="001B3684">
              <w:t xml:space="preserve"> according to the Wimley-White scale,</w:t>
            </w:r>
            <w:r w:rsidR="00002E72" w:rsidRPr="001B3684">
              <w:t xml:space="preserve"> and isoelectric points (</w:t>
            </w:r>
            <w:r w:rsidR="00002E72" w:rsidRPr="001B3684">
              <w:rPr>
                <w:b/>
                <w:bCs/>
              </w:rPr>
              <w:t>b</w:t>
            </w:r>
            <w:r w:rsidR="00002E72" w:rsidRPr="001B3684">
              <w:t>) of</w:t>
            </w:r>
            <w:r w:rsidR="001B3684" w:rsidRPr="001B3684">
              <w:t xml:space="preserve"> the designed</w:t>
            </w:r>
            <w:r w:rsidR="00002E72" w:rsidRPr="001B3684">
              <w:t xml:space="preserve"> fragments. </w:t>
            </w:r>
          </w:p>
        </w:tc>
      </w:tr>
    </w:tbl>
    <w:p w14:paraId="72DAD390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10EE3A8A" w14:textId="7DA70C6D" w:rsidR="00511DDA" w:rsidRDefault="00BA3CD6" w:rsidP="00442F42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47B0FD29" w14:textId="77777777" w:rsidR="00511DDA" w:rsidRDefault="00511DDA" w:rsidP="00BA3CD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238965B7" w14:textId="77777777" w:rsidTr="008E2076">
        <w:tc>
          <w:tcPr>
            <w:tcW w:w="9350" w:type="dxa"/>
          </w:tcPr>
          <w:p w14:paraId="044699DD" w14:textId="5312298F" w:rsidR="00BA3CD6" w:rsidRDefault="00F22F59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7AD13148" wp14:editId="6758AAEA">
                  <wp:extent cx="3124200" cy="2006600"/>
                  <wp:effectExtent l="0" t="0" r="0" b="0"/>
                  <wp:docPr id="883102369" name="Graphic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102369" name="Graphic 883102369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00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:rsidRPr="001C5E91" w14:paraId="20376883" w14:textId="77777777" w:rsidTr="008E2076">
        <w:tc>
          <w:tcPr>
            <w:tcW w:w="9350" w:type="dxa"/>
          </w:tcPr>
          <w:p w14:paraId="58D525FC" w14:textId="77777777" w:rsidR="00353E5B" w:rsidRDefault="005B7E8E" w:rsidP="001C5E91">
            <w:pPr>
              <w:pStyle w:val="NormalWeb"/>
              <w:spacing w:line="360" w:lineRule="auto"/>
              <w:jc w:val="both"/>
            </w:pPr>
            <w:r w:rsidRPr="001C5E91">
              <w:rPr>
                <w:b/>
                <w:bCs/>
              </w:rPr>
              <w:t>Figure S</w:t>
            </w:r>
            <w:r w:rsidR="00BE3C20" w:rsidRPr="001C5E91">
              <w:rPr>
                <w:b/>
                <w:bCs/>
              </w:rPr>
              <w:t>4</w:t>
            </w:r>
            <w:r w:rsidRPr="001C5E91">
              <w:rPr>
                <w:b/>
                <w:bCs/>
              </w:rPr>
              <w:t xml:space="preserve">. </w:t>
            </w:r>
            <w:r w:rsidR="001C5E91" w:rsidRPr="001C5E91">
              <w:rPr>
                <w:b/>
                <w:bCs/>
              </w:rPr>
              <w:t xml:space="preserve">Flow-cytometry frequency chart. </w:t>
            </w:r>
            <w:r w:rsidR="00002E72" w:rsidRPr="001C5E91">
              <w:t xml:space="preserve">Distribution of single cell clones </w:t>
            </w:r>
            <w:r w:rsidR="001C5E91">
              <w:t>in the SRT library</w:t>
            </w:r>
            <w:r w:rsidR="00002E72" w:rsidRPr="001C5E91">
              <w:t xml:space="preserve"> with respect to </w:t>
            </w:r>
            <w:proofErr w:type="spellStart"/>
            <w:r w:rsidR="00002E72" w:rsidRPr="001C5E91">
              <w:t>mCherry</w:t>
            </w:r>
            <w:proofErr w:type="spellEnd"/>
            <w:r w:rsidR="00002E72" w:rsidRPr="001C5E91">
              <w:t xml:space="preserve"> fluorescence</w:t>
            </w:r>
            <w:r w:rsidR="001C5E91">
              <w:t>.</w:t>
            </w:r>
            <w:r w:rsidR="00353E5B">
              <w:t xml:space="preserve"> </w:t>
            </w:r>
          </w:p>
          <w:p w14:paraId="690FDA52" w14:textId="041F125C" w:rsidR="00715BEC" w:rsidRPr="00797CD2" w:rsidRDefault="00715BEC" w:rsidP="001C5E91">
            <w:pPr>
              <w:pStyle w:val="NormalWeb"/>
              <w:spacing w:line="360" w:lineRule="auto"/>
              <w:jc w:val="both"/>
            </w:pPr>
            <w:r w:rsidRPr="00797CD2">
              <w:t xml:space="preserve">This distribution 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>can be thought of as a composite distribution of individual clonal distributions.</w:t>
            </w:r>
            <w:r w:rsidR="00CF5693">
              <w:rPr>
                <w:rFonts w:eastAsiaTheme="minorHAnsi"/>
                <w:color w:val="3F3F3F"/>
                <w14:ligatures w14:val="standardContextual"/>
              </w:rPr>
              <w:t xml:space="preserve"> </w:t>
            </w:r>
            <w:r w:rsidR="00F87E6E">
              <w:rPr>
                <w:rFonts w:eastAsiaTheme="minorHAnsi"/>
                <w:color w:val="3F3F3F"/>
                <w14:ligatures w14:val="standardContextual"/>
              </w:rPr>
              <w:t>S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>ince the sequences identified in the medium and high bin are non-overlapping and similar in frequency</w:t>
            </w:r>
            <w:r w:rsidR="00CF5693">
              <w:rPr>
                <w:rFonts w:eastAsiaTheme="minorHAnsi"/>
                <w:color w:val="3F3F3F"/>
                <w14:ligatures w14:val="standardContextual"/>
              </w:rPr>
              <w:t xml:space="preserve"> (Figure 4d)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, the distributions of clones </w:t>
            </w:r>
            <w:r w:rsidR="00A857FC">
              <w:rPr>
                <w:rFonts w:eastAsiaTheme="minorHAnsi"/>
                <w:color w:val="3F3F3F"/>
                <w14:ligatures w14:val="standardContextual"/>
              </w:rPr>
              <w:t>of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 these bins must be largely separated. </w:t>
            </w:r>
            <w:r w:rsidR="00916BA5">
              <w:rPr>
                <w:rFonts w:eastAsiaTheme="minorHAnsi"/>
                <w:color w:val="3F3F3F"/>
                <w14:ligatures w14:val="standardContextual"/>
              </w:rPr>
              <w:t xml:space="preserve">Therefore, the net frequency of clones in each bin should be independent of other bins. 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Figure S4 shows </w:t>
            </w:r>
            <w:r w:rsidR="0057303B">
              <w:rPr>
                <w:rFonts w:eastAsiaTheme="minorHAnsi"/>
                <w:color w:val="3F3F3F"/>
                <w14:ligatures w14:val="standardContextual"/>
              </w:rPr>
              <w:t xml:space="preserve">a 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far greater composite frequency at </w:t>
            </w:r>
            <w:r w:rsidR="0057303B">
              <w:rPr>
                <w:rFonts w:eastAsiaTheme="minorHAnsi"/>
                <w:color w:val="3F3F3F"/>
                <w14:ligatures w14:val="standardContextual"/>
              </w:rPr>
              <w:t xml:space="preserve">the 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medium bin location compared to that at high bin, hence, </w:t>
            </w:r>
            <w:r w:rsidR="00197754">
              <w:rPr>
                <w:rFonts w:eastAsiaTheme="minorHAnsi"/>
                <w:color w:val="3F3F3F"/>
                <w14:ligatures w14:val="standardContextual"/>
              </w:rPr>
              <w:t>a greater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 xml:space="preserve"> replication tendency of clones in the medium bin </w:t>
            </w:r>
            <w:r w:rsidR="00197754">
              <w:rPr>
                <w:rFonts w:eastAsiaTheme="minorHAnsi"/>
                <w:color w:val="3F3F3F"/>
                <w14:ligatures w14:val="standardContextual"/>
              </w:rPr>
              <w:t>compared to that in the high bin</w:t>
            </w:r>
            <w:r w:rsidRPr="00273489">
              <w:rPr>
                <w:rFonts w:eastAsiaTheme="minorHAnsi"/>
                <w:color w:val="3F3F3F"/>
                <w14:ligatures w14:val="standardContextual"/>
              </w:rPr>
              <w:t>.</w:t>
            </w:r>
          </w:p>
        </w:tc>
      </w:tr>
    </w:tbl>
    <w:p w14:paraId="10EDE1BC" w14:textId="77777777" w:rsidR="00BA3CD6" w:rsidRDefault="00BA3CD6" w:rsidP="001C5E91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BB72DF1" w14:textId="268EB08E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3E8FF20" w14:textId="77777777" w:rsidR="00BA3CD6" w:rsidRDefault="00BA3CD6" w:rsidP="00BA3CD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2082ABBC" w14:textId="77777777" w:rsidTr="008E2076">
        <w:tc>
          <w:tcPr>
            <w:tcW w:w="9350" w:type="dxa"/>
          </w:tcPr>
          <w:p w14:paraId="0ED51B3D" w14:textId="0A119FC1" w:rsidR="00BA3CD6" w:rsidRDefault="00F22F59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612A7266" wp14:editId="4235CAB7">
                  <wp:extent cx="5715000" cy="1959952"/>
                  <wp:effectExtent l="0" t="0" r="0" b="0"/>
                  <wp:docPr id="1720059470" name="Graphic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059470" name="Graphic 172005947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642" cy="1966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:rsidRPr="00657206" w14:paraId="1EC0DA6C" w14:textId="77777777" w:rsidTr="008E2076">
        <w:tc>
          <w:tcPr>
            <w:tcW w:w="9350" w:type="dxa"/>
          </w:tcPr>
          <w:p w14:paraId="50030418" w14:textId="39FFD43A" w:rsidR="00BA3CD6" w:rsidRPr="00657206" w:rsidRDefault="005B7E8E" w:rsidP="00657206">
            <w:pPr>
              <w:pStyle w:val="NormalWeb"/>
              <w:spacing w:line="360" w:lineRule="auto"/>
              <w:jc w:val="both"/>
            </w:pPr>
            <w:r w:rsidRPr="00657206">
              <w:rPr>
                <w:b/>
                <w:bCs/>
              </w:rPr>
              <w:t>Figure S</w:t>
            </w:r>
            <w:r w:rsidR="00BE3C20" w:rsidRPr="00657206">
              <w:rPr>
                <w:b/>
                <w:bCs/>
              </w:rPr>
              <w:t>5</w:t>
            </w:r>
            <w:r w:rsidRPr="00657206">
              <w:rPr>
                <w:b/>
                <w:bCs/>
              </w:rPr>
              <w:t>.</w:t>
            </w:r>
            <w:r w:rsidR="00657206">
              <w:rPr>
                <w:b/>
                <w:bCs/>
              </w:rPr>
              <w:t xml:space="preserve"> Time-series</w:t>
            </w:r>
            <w:r w:rsidRPr="00657206">
              <w:rPr>
                <w:b/>
                <w:bCs/>
              </w:rPr>
              <w:t xml:space="preserve"> </w:t>
            </w:r>
            <w:r w:rsidR="00657206">
              <w:rPr>
                <w:b/>
                <w:bCs/>
              </w:rPr>
              <w:t>p</w:t>
            </w:r>
            <w:r w:rsidR="006D3FD7" w:rsidRPr="00657206">
              <w:rPr>
                <w:b/>
                <w:bCs/>
              </w:rPr>
              <w:t>rotein</w:t>
            </w:r>
            <w:r w:rsidR="00657206" w:rsidRPr="00657206">
              <w:rPr>
                <w:b/>
                <w:bCs/>
              </w:rPr>
              <w:t xml:space="preserve"> production charts. </w:t>
            </w:r>
            <w:r w:rsidR="00AA7872" w:rsidRPr="00657206">
              <w:t>Distribution of fluorescence intensities of capillaries containing clones from the low (</w:t>
            </w:r>
            <w:r w:rsidR="00AA7872" w:rsidRPr="008172C9">
              <w:rPr>
                <w:b/>
                <w:bCs/>
              </w:rPr>
              <w:t>a</w:t>
            </w:r>
            <w:r w:rsidR="00AA7872" w:rsidRPr="00657206">
              <w:t>), medium (</w:t>
            </w:r>
            <w:r w:rsidR="00AA7872" w:rsidRPr="008172C9">
              <w:rPr>
                <w:b/>
                <w:bCs/>
              </w:rPr>
              <w:t>b</w:t>
            </w:r>
            <w:r w:rsidR="00AA7872" w:rsidRPr="00657206">
              <w:t>), and high (</w:t>
            </w:r>
            <w:r w:rsidR="00AA7872" w:rsidRPr="008172C9">
              <w:rPr>
                <w:b/>
                <w:bCs/>
              </w:rPr>
              <w:t>c</w:t>
            </w:r>
            <w:r w:rsidR="00AA7872" w:rsidRPr="00657206">
              <w:t xml:space="preserve">) bins. </w:t>
            </w:r>
          </w:p>
        </w:tc>
      </w:tr>
    </w:tbl>
    <w:p w14:paraId="37DF5BE4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6CA323DD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282BC8AB" w14:textId="67B30851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41272330" w14:textId="77777777" w:rsidR="00BA3CD6" w:rsidRDefault="00BA3CD6" w:rsidP="00BA3CD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6405457E" w14:textId="77777777" w:rsidTr="008E2076">
        <w:tc>
          <w:tcPr>
            <w:tcW w:w="9350" w:type="dxa"/>
          </w:tcPr>
          <w:p w14:paraId="34816B7C" w14:textId="3A4F270E" w:rsidR="00BA3CD6" w:rsidRDefault="00D754DD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099A0427" wp14:editId="0D0413E1">
                  <wp:extent cx="5722620" cy="2676059"/>
                  <wp:effectExtent l="0" t="0" r="5080" b="3810"/>
                  <wp:docPr id="1476184451" name="Graphic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84451" name="Graphic 147618445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498" cy="2683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:rsidRPr="002C6F34" w14:paraId="150DF75A" w14:textId="77777777" w:rsidTr="004265C9">
        <w:trPr>
          <w:trHeight w:val="639"/>
        </w:trPr>
        <w:tc>
          <w:tcPr>
            <w:tcW w:w="9350" w:type="dxa"/>
          </w:tcPr>
          <w:p w14:paraId="3947DD9F" w14:textId="7AC25E26" w:rsidR="00BA3CD6" w:rsidRPr="002C6F34" w:rsidRDefault="005B7E8E" w:rsidP="002C6F34">
            <w:pPr>
              <w:pStyle w:val="NormalWeb"/>
              <w:spacing w:line="360" w:lineRule="auto"/>
              <w:jc w:val="both"/>
            </w:pPr>
            <w:r w:rsidRPr="002C6F34">
              <w:rPr>
                <w:b/>
                <w:bCs/>
              </w:rPr>
              <w:t>Figure S</w:t>
            </w:r>
            <w:r w:rsidR="00BE3C20" w:rsidRPr="002C6F34">
              <w:rPr>
                <w:b/>
                <w:bCs/>
              </w:rPr>
              <w:t>6</w:t>
            </w:r>
            <w:r w:rsidRPr="002C6F34">
              <w:rPr>
                <w:b/>
                <w:bCs/>
              </w:rPr>
              <w:t>.</w:t>
            </w:r>
            <w:r w:rsidR="00AA7872" w:rsidRPr="002C6F34">
              <w:rPr>
                <w:b/>
                <w:bCs/>
              </w:rPr>
              <w:t xml:space="preserve"> </w:t>
            </w:r>
            <w:r w:rsidR="008172C9" w:rsidRPr="002C6F34">
              <w:rPr>
                <w:b/>
                <w:bCs/>
              </w:rPr>
              <w:t>Flow cytometry charts of individual clones</w:t>
            </w:r>
            <w:r w:rsidR="002C6F34" w:rsidRPr="002C6F34">
              <w:rPr>
                <w:b/>
                <w:bCs/>
              </w:rPr>
              <w:t xml:space="preserve">. </w:t>
            </w:r>
            <w:r w:rsidR="00AA7872" w:rsidRPr="002C6F34">
              <w:t xml:space="preserve">Flow cytometry plots illustrating single cell mCherry fluorescence levels of several clones from the SRT library. </w:t>
            </w:r>
          </w:p>
        </w:tc>
      </w:tr>
    </w:tbl>
    <w:p w14:paraId="15D2011D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p w14:paraId="7A8100B1" w14:textId="765586EF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375EBED4" w14:textId="77777777" w:rsidR="00BA3CD6" w:rsidRDefault="00BA3CD6" w:rsidP="00BA3CD6">
      <w:pPr>
        <w:spacing w:line="360" w:lineRule="auto"/>
        <w:ind w:left="180" w:hanging="180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</w:tblGrid>
      <w:tr w:rsidR="00BA3CD6" w14:paraId="49E31810" w14:textId="77777777" w:rsidTr="008E2076">
        <w:tc>
          <w:tcPr>
            <w:tcW w:w="9350" w:type="dxa"/>
          </w:tcPr>
          <w:p w14:paraId="7D0F2A9F" w14:textId="4847000C" w:rsidR="00BA3CD6" w:rsidRDefault="00D754DD" w:rsidP="00BA3CD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66D99B68" wp14:editId="7E1D39C5">
                  <wp:extent cx="5646420" cy="2234438"/>
                  <wp:effectExtent l="0" t="0" r="0" b="0"/>
                  <wp:docPr id="959185204" name="Graphic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185204" name="Graphic 95918520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440" cy="2250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CD6" w14:paraId="46579B9E" w14:textId="77777777" w:rsidTr="004265C9">
        <w:trPr>
          <w:trHeight w:val="1791"/>
        </w:trPr>
        <w:tc>
          <w:tcPr>
            <w:tcW w:w="9350" w:type="dxa"/>
          </w:tcPr>
          <w:p w14:paraId="2E6F8854" w14:textId="37AF9556" w:rsidR="00AA403A" w:rsidRDefault="005B7E8E" w:rsidP="00A00E56">
            <w:pPr>
              <w:pStyle w:val="NormalWeb"/>
              <w:spacing w:line="360" w:lineRule="auto"/>
              <w:jc w:val="both"/>
            </w:pPr>
            <w:r w:rsidRPr="005B7E8E">
              <w:rPr>
                <w:b/>
                <w:bCs/>
              </w:rPr>
              <w:t xml:space="preserve">Figure </w:t>
            </w:r>
            <w:r w:rsidRPr="00A00E56">
              <w:rPr>
                <w:b/>
                <w:bCs/>
              </w:rPr>
              <w:t>S</w:t>
            </w:r>
            <w:r w:rsidR="00BE3C20" w:rsidRPr="00A00E56">
              <w:rPr>
                <w:b/>
                <w:bCs/>
              </w:rPr>
              <w:t>7</w:t>
            </w:r>
            <w:r w:rsidRPr="005B7E8E">
              <w:rPr>
                <w:b/>
                <w:bCs/>
              </w:rPr>
              <w:t xml:space="preserve">. </w:t>
            </w:r>
            <w:r w:rsidR="002C6F34">
              <w:rPr>
                <w:b/>
                <w:bCs/>
              </w:rPr>
              <w:t xml:space="preserve">Distribution of single-cell fluorescence. </w:t>
            </w:r>
            <w:r w:rsidR="002C6F34" w:rsidRPr="00A00E56">
              <w:t xml:space="preserve">The schematic describes the postulated </w:t>
            </w:r>
            <w:r w:rsidR="00ED040F" w:rsidRPr="00A00E56">
              <w:t xml:space="preserve">distribution of cells in the library, where only a fraction of cells per variant express mCherry. This fraction is </w:t>
            </w:r>
            <w:r w:rsidR="00A00E56" w:rsidRPr="00A00E56">
              <w:t>greater for the medium bin, enabling it to offset the loss in protein titer due to lower single cell expression.</w:t>
            </w:r>
          </w:p>
          <w:p w14:paraId="281EF2DC" w14:textId="72908C9E" w:rsidR="00AA403A" w:rsidRPr="00B13D42" w:rsidRDefault="00AA403A" w:rsidP="00A00E56">
            <w:pPr>
              <w:pStyle w:val="NormalWeb"/>
              <w:spacing w:line="360" w:lineRule="auto"/>
              <w:jc w:val="both"/>
            </w:pPr>
          </w:p>
        </w:tc>
      </w:tr>
    </w:tbl>
    <w:p w14:paraId="7BA13F7C" w14:textId="761CDEDD" w:rsidR="005B7E8E" w:rsidRDefault="005B7E8E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9EBCD8" w14:textId="4F758F55" w:rsidR="00AA403A" w:rsidRDefault="00AA403A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403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090676B" wp14:editId="649CEC46">
            <wp:extent cx="5943600" cy="1438910"/>
            <wp:effectExtent l="0" t="0" r="0" b="0"/>
            <wp:docPr id="2" name="Picture 1" descr="A graph with red and blue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7168729-7FBE-FE4E-952E-68AE3114E5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aph with red and blue lines&#10;&#10;Description automatically generated">
                      <a:extLst>
                        <a:ext uri="{FF2B5EF4-FFF2-40B4-BE49-F238E27FC236}">
                          <a16:creationId xmlns:a16="http://schemas.microsoft.com/office/drawing/2014/main" id="{27168729-7FBE-FE4E-952E-68AE3114E5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87F13" w14:textId="6614409D" w:rsidR="00AA403A" w:rsidRPr="00AA403A" w:rsidRDefault="00AA403A" w:rsidP="00AA403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Figure S8.</w:t>
      </w:r>
      <w:r w:rsidRPr="00AA403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Disorder measurement</w:t>
      </w:r>
      <w:r w:rsidR="00F83968"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AA403A">
        <w:rPr>
          <w:rFonts w:ascii="Times New Roman" w:hAnsi="Times New Roman" w:cs="Times New Roman"/>
          <w:sz w:val="24"/>
          <w:szCs w:val="24"/>
        </w:rPr>
        <w:t>eriodic disorder profile with four distinct peaks measured by protein disorder levels (https://iupred2a.elte.hu)</w:t>
      </w:r>
    </w:p>
    <w:p w14:paraId="49B4BF46" w14:textId="361AC44F" w:rsidR="00AA403A" w:rsidRDefault="00AA403A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BE9E969" w14:textId="6600CE92" w:rsidR="002D448F" w:rsidRDefault="002D448F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93476E0" w14:textId="15EE06A2" w:rsidR="00AA403A" w:rsidRDefault="002D448F" w:rsidP="00BE3C2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678131D7" wp14:editId="2AD06AE3">
            <wp:extent cx="5952490" cy="6150187"/>
            <wp:effectExtent l="0" t="0" r="3810" b="0"/>
            <wp:docPr id="1279042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42387" name="Picture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090" cy="616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EEA1" w14:textId="0E61CA3C" w:rsidR="00AA403A" w:rsidRPr="00AA403A" w:rsidRDefault="00AA403A" w:rsidP="00F83968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Figure S</w:t>
      </w:r>
      <w:r w:rsidR="003C308E">
        <w:rPr>
          <w:rFonts w:ascii="Times New Roman" w:eastAsia="Times New Roman" w:hAnsi="Times New Roman" w:cs="Times New Roman"/>
          <w:b/>
          <w:bCs/>
          <w:sz w:val="24"/>
          <w:szCs w:val="24"/>
        </w:rPr>
        <w:t>9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Pr="00AA403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Disorder measurement</w:t>
      </w:r>
      <w:r w:rsidR="00F83968"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="00E97FB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in homogenous protein sequences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83968">
        <w:rPr>
          <w:rFonts w:ascii="Times New Roman" w:eastAsia="Times New Roman" w:hAnsi="Times New Roman" w:cs="Times New Roman"/>
          <w:sz w:val="24"/>
          <w:szCs w:val="24"/>
        </w:rPr>
        <w:t xml:space="preserve">Comparison of </w:t>
      </w:r>
      <w:r w:rsidR="00F83968" w:rsidRPr="00F83968">
        <w:rPr>
          <w:rFonts w:ascii="Times New Roman" w:eastAsia="Times New Roman" w:hAnsi="Times New Roman" w:cs="Times New Roman"/>
          <w:sz w:val="24"/>
          <w:szCs w:val="24"/>
        </w:rPr>
        <w:t xml:space="preserve">high self-similarity (cumulative </w:t>
      </w:r>
      <w:r w:rsidR="005C4A97">
        <w:rPr>
          <w:rFonts w:ascii="Times New Roman" w:eastAsia="Times New Roman" w:hAnsi="Times New Roman" w:cs="Times New Roman"/>
          <w:sz w:val="24"/>
          <w:szCs w:val="24"/>
        </w:rPr>
        <w:t>self-similarity score</w:t>
      </w:r>
      <w:r w:rsidR="00F83968" w:rsidRPr="00F83968">
        <w:rPr>
          <w:rFonts w:ascii="Times New Roman" w:eastAsia="Times New Roman" w:hAnsi="Times New Roman" w:cs="Times New Roman"/>
          <w:sz w:val="24"/>
          <w:szCs w:val="24"/>
        </w:rPr>
        <w:t xml:space="preserve">: 560 </w:t>
      </w:r>
      <w:r w:rsidR="004142BB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83968" w:rsidRPr="00F83968">
        <w:rPr>
          <w:rFonts w:ascii="Times New Roman" w:eastAsia="Times New Roman" w:hAnsi="Times New Roman" w:cs="Times New Roman"/>
          <w:sz w:val="24"/>
          <w:szCs w:val="24"/>
        </w:rPr>
        <w:t xml:space="preserve"> 600)</w:t>
      </w:r>
      <w:r w:rsidR="00F83968">
        <w:rPr>
          <w:rFonts w:ascii="Times New Roman" w:eastAsia="Times New Roman" w:hAnsi="Times New Roman" w:cs="Times New Roman"/>
          <w:sz w:val="24"/>
          <w:szCs w:val="24"/>
        </w:rPr>
        <w:t xml:space="preserve">. Highly self-similar clones show periodic disorder patterns with four evenly spaced peaks, closely resembling the TR-n4 profile. Protein disorder levels are measured using a web server. </w:t>
      </w:r>
      <w:r w:rsidRPr="00AA403A">
        <w:rPr>
          <w:rFonts w:ascii="Times New Roman" w:hAnsi="Times New Roman" w:cs="Times New Roman"/>
          <w:sz w:val="24"/>
          <w:szCs w:val="24"/>
        </w:rPr>
        <w:t>https://iupred2a.elte.hu</w:t>
      </w:r>
    </w:p>
    <w:p w14:paraId="68425DB3" w14:textId="591F3C80" w:rsidR="00E97FB5" w:rsidRDefault="00E97FB5" w:rsidP="00AA403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E60D098" w14:textId="62D4FAA2" w:rsidR="00AA403A" w:rsidRDefault="004142BB" w:rsidP="00AA403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FA00F77" wp14:editId="04E0FCE0">
            <wp:extent cx="5943600" cy="5974080"/>
            <wp:effectExtent l="0" t="0" r="0" b="0"/>
            <wp:docPr id="1018290784" name="Picture 2" descr="A graph of different types of graph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290784" name="Picture 2" descr="A graph of different types of graphs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1" cy="597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7AAF1" w14:textId="65D88FF9" w:rsidR="00607B4D" w:rsidRDefault="004142BB" w:rsidP="0027348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10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Pr="00AA403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Disorder measurement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s in heterogenous protein sequences</w:t>
      </w:r>
      <w:r w:rsidRPr="00AA403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Comparison of low</w:t>
      </w:r>
      <w:r w:rsidRPr="00F83968">
        <w:rPr>
          <w:rFonts w:ascii="Times New Roman" w:eastAsia="Times New Roman" w:hAnsi="Times New Roman" w:cs="Times New Roman"/>
          <w:sz w:val="24"/>
          <w:szCs w:val="24"/>
        </w:rPr>
        <w:t xml:space="preserve"> self-similarity (cumulative </w:t>
      </w:r>
      <w:r>
        <w:rPr>
          <w:rFonts w:ascii="Times New Roman" w:eastAsia="Times New Roman" w:hAnsi="Times New Roman" w:cs="Times New Roman"/>
          <w:sz w:val="24"/>
          <w:szCs w:val="24"/>
        </w:rPr>
        <w:t>self-similarity score</w:t>
      </w:r>
      <w:r w:rsidRPr="00F8396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</w:rPr>
        <w:t>266 – 273</w:t>
      </w:r>
      <w:r w:rsidRPr="00F83968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Protein disorder levels are measured using a web server. </w:t>
      </w:r>
      <w:r w:rsidRPr="00AA403A">
        <w:rPr>
          <w:rFonts w:ascii="Times New Roman" w:hAnsi="Times New Roman" w:cs="Times New Roman"/>
          <w:sz w:val="24"/>
          <w:szCs w:val="24"/>
        </w:rPr>
        <w:t>https://iupred2a.elte.hu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D237A0E" w14:textId="6619CB53" w:rsidR="00607B4D" w:rsidRDefault="00607B4D" w:rsidP="00AA403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607B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CD6"/>
    <w:rsid w:val="00002E72"/>
    <w:rsid w:val="00063D6E"/>
    <w:rsid w:val="00076D22"/>
    <w:rsid w:val="00076FFA"/>
    <w:rsid w:val="000A3867"/>
    <w:rsid w:val="000C04D9"/>
    <w:rsid w:val="000C2CCD"/>
    <w:rsid w:val="000D768A"/>
    <w:rsid w:val="001008B7"/>
    <w:rsid w:val="00101EC8"/>
    <w:rsid w:val="00107162"/>
    <w:rsid w:val="00171943"/>
    <w:rsid w:val="00186211"/>
    <w:rsid w:val="00197754"/>
    <w:rsid w:val="001B025E"/>
    <w:rsid w:val="001B3684"/>
    <w:rsid w:val="001C5E91"/>
    <w:rsid w:val="001C6C8D"/>
    <w:rsid w:val="001D4132"/>
    <w:rsid w:val="001E439E"/>
    <w:rsid w:val="00200F60"/>
    <w:rsid w:val="00205411"/>
    <w:rsid w:val="00225880"/>
    <w:rsid w:val="0024258F"/>
    <w:rsid w:val="00250F6E"/>
    <w:rsid w:val="00273489"/>
    <w:rsid w:val="002C6F34"/>
    <w:rsid w:val="002D448F"/>
    <w:rsid w:val="00334C11"/>
    <w:rsid w:val="00334ED2"/>
    <w:rsid w:val="0033669F"/>
    <w:rsid w:val="00353E5B"/>
    <w:rsid w:val="003C308E"/>
    <w:rsid w:val="004142BB"/>
    <w:rsid w:val="004265C9"/>
    <w:rsid w:val="00442F42"/>
    <w:rsid w:val="0045347D"/>
    <w:rsid w:val="00485BAD"/>
    <w:rsid w:val="00511DDA"/>
    <w:rsid w:val="0052458F"/>
    <w:rsid w:val="00525A3C"/>
    <w:rsid w:val="00554751"/>
    <w:rsid w:val="0057303B"/>
    <w:rsid w:val="005A2AB6"/>
    <w:rsid w:val="005B3C74"/>
    <w:rsid w:val="005B436F"/>
    <w:rsid w:val="005B7E8E"/>
    <w:rsid w:val="005C4A97"/>
    <w:rsid w:val="00601049"/>
    <w:rsid w:val="00607B4D"/>
    <w:rsid w:val="00614B6E"/>
    <w:rsid w:val="00654291"/>
    <w:rsid w:val="00657206"/>
    <w:rsid w:val="00660503"/>
    <w:rsid w:val="00690912"/>
    <w:rsid w:val="006D3FD7"/>
    <w:rsid w:val="006E4594"/>
    <w:rsid w:val="006F7D82"/>
    <w:rsid w:val="00700EF0"/>
    <w:rsid w:val="00715BEC"/>
    <w:rsid w:val="00722143"/>
    <w:rsid w:val="0073092C"/>
    <w:rsid w:val="0073182E"/>
    <w:rsid w:val="00745BB2"/>
    <w:rsid w:val="00786A40"/>
    <w:rsid w:val="00797CD2"/>
    <w:rsid w:val="007B7C06"/>
    <w:rsid w:val="007C481D"/>
    <w:rsid w:val="007E4C83"/>
    <w:rsid w:val="007F68D3"/>
    <w:rsid w:val="00813055"/>
    <w:rsid w:val="008172C9"/>
    <w:rsid w:val="00820119"/>
    <w:rsid w:val="00820C26"/>
    <w:rsid w:val="0082351C"/>
    <w:rsid w:val="008421AF"/>
    <w:rsid w:val="00852DBF"/>
    <w:rsid w:val="008836F0"/>
    <w:rsid w:val="008918C9"/>
    <w:rsid w:val="00912BAE"/>
    <w:rsid w:val="00915757"/>
    <w:rsid w:val="00916BA5"/>
    <w:rsid w:val="00930B17"/>
    <w:rsid w:val="00971841"/>
    <w:rsid w:val="0097378F"/>
    <w:rsid w:val="00996A65"/>
    <w:rsid w:val="009C1611"/>
    <w:rsid w:val="009E1A85"/>
    <w:rsid w:val="009E5F36"/>
    <w:rsid w:val="009E6128"/>
    <w:rsid w:val="00A00E56"/>
    <w:rsid w:val="00A1603C"/>
    <w:rsid w:val="00A76448"/>
    <w:rsid w:val="00A857FC"/>
    <w:rsid w:val="00AA403A"/>
    <w:rsid w:val="00AA7872"/>
    <w:rsid w:val="00B00FCA"/>
    <w:rsid w:val="00B13D42"/>
    <w:rsid w:val="00BA3CD6"/>
    <w:rsid w:val="00BE3C20"/>
    <w:rsid w:val="00BF1970"/>
    <w:rsid w:val="00C23FF9"/>
    <w:rsid w:val="00C262F5"/>
    <w:rsid w:val="00C43F9E"/>
    <w:rsid w:val="00CA15FC"/>
    <w:rsid w:val="00CC6934"/>
    <w:rsid w:val="00CF5693"/>
    <w:rsid w:val="00D004BB"/>
    <w:rsid w:val="00D754DD"/>
    <w:rsid w:val="00D937E6"/>
    <w:rsid w:val="00DA3041"/>
    <w:rsid w:val="00DD0FED"/>
    <w:rsid w:val="00DD13C3"/>
    <w:rsid w:val="00DD591E"/>
    <w:rsid w:val="00E1036D"/>
    <w:rsid w:val="00E146FA"/>
    <w:rsid w:val="00E701A4"/>
    <w:rsid w:val="00E90163"/>
    <w:rsid w:val="00E96365"/>
    <w:rsid w:val="00E97FB5"/>
    <w:rsid w:val="00ED040F"/>
    <w:rsid w:val="00F10192"/>
    <w:rsid w:val="00F22F59"/>
    <w:rsid w:val="00F674B0"/>
    <w:rsid w:val="00F83968"/>
    <w:rsid w:val="00F87E6E"/>
    <w:rsid w:val="00FD211F"/>
    <w:rsid w:val="00FD2717"/>
    <w:rsid w:val="00FF6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7E0DC4B"/>
  <w15:chartTrackingRefBased/>
  <w15:docId w15:val="{AD3EEC53-29F3-1741-8BBA-A447253189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3CD6"/>
    <w:pPr>
      <w:spacing w:after="0" w:line="276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A3CD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A3CD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A3CD6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A3CD6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3CD6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A3CD6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A3CD6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A3CD6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val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A3CD6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val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3CD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A3CD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A3CD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A3CD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3CD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A3CD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A3CD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A3CD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A3CD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A3CD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BA3C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A3CD6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BA3CD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A3CD6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val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BA3CD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A3CD6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24"/>
      <w:lang w:val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BA3CD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A3C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A3CD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A3CD6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A3C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674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Revision">
    <w:name w:val="Revision"/>
    <w:hidden/>
    <w:uiPriority w:val="99"/>
    <w:semiHidden/>
    <w:rsid w:val="005C4A97"/>
    <w:pPr>
      <w:spacing w:after="0" w:line="240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7E4C8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E4C8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E4C83"/>
    <w:rPr>
      <w:rFonts w:ascii="Arial" w:eastAsia="Arial" w:hAnsi="Arial" w:cs="Arial"/>
      <w:kern w:val="0"/>
      <w:sz w:val="20"/>
      <w:szCs w:val="20"/>
      <w:lang w:val="en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4C8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4C83"/>
    <w:rPr>
      <w:rFonts w:ascii="Arial" w:eastAsia="Arial" w:hAnsi="Arial" w:cs="Arial"/>
      <w:b/>
      <w:bCs/>
      <w:kern w:val="0"/>
      <w:sz w:val="20"/>
      <w:szCs w:val="20"/>
      <w:lang w:val="e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19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03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82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82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60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78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28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385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25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5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63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53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30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9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46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434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93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507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23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28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4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23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70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26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61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1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cf48d45-3ddb-4389-a9c1-c115526eb52e}" enabled="0" method="" siteId="{7cf48d45-3ddb-4389-a9c1-c115526eb52e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10</Pages>
  <Words>638</Words>
  <Characters>3643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Singhal, Khushank</dc:creator>
  <cp:keywords/>
  <dc:description/>
  <cp:lastModifiedBy>Demirel, Melik C</cp:lastModifiedBy>
  <cp:revision>127</cp:revision>
  <dcterms:created xsi:type="dcterms:W3CDTF">2025-06-03T15:04:00Z</dcterms:created>
  <dcterms:modified xsi:type="dcterms:W3CDTF">2025-09-26T18:31:00Z</dcterms:modified>
</cp:coreProperties>
</file>