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270"/>
        <w:tblW w:w="157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1332"/>
        <w:gridCol w:w="1244"/>
        <w:gridCol w:w="1244"/>
        <w:gridCol w:w="1156"/>
        <w:gridCol w:w="1244"/>
        <w:gridCol w:w="1120"/>
        <w:gridCol w:w="17"/>
        <w:gridCol w:w="1231"/>
        <w:gridCol w:w="1252"/>
        <w:gridCol w:w="18"/>
        <w:gridCol w:w="1230"/>
        <w:gridCol w:w="1248"/>
        <w:gridCol w:w="6"/>
        <w:gridCol w:w="636"/>
        <w:gridCol w:w="766"/>
        <w:gridCol w:w="626"/>
        <w:gridCol w:w="14"/>
        <w:gridCol w:w="43"/>
      </w:tblGrid>
      <w:tr w:rsidR="00E82960" w:rsidRPr="00CC3C2C" w14:paraId="091469C9" w14:textId="77777777" w:rsidTr="008F2EC8">
        <w:trPr>
          <w:trHeight w:val="246"/>
        </w:trPr>
        <w:tc>
          <w:tcPr>
            <w:tcW w:w="15759" w:type="dxa"/>
            <w:gridSpan w:val="19"/>
            <w:tcBorders>
              <w:bottom w:val="single" w:sz="4" w:space="0" w:color="auto"/>
            </w:tcBorders>
          </w:tcPr>
          <w:p w14:paraId="518C292C" w14:textId="77777777" w:rsidR="00E82960" w:rsidRPr="00CC3C2C" w:rsidRDefault="00E82960" w:rsidP="008F2EC8">
            <w:pPr>
              <w:spacing w:before="0" w:after="0"/>
              <w:ind w:firstLine="0"/>
              <w:rPr>
                <w:szCs w:val="24"/>
              </w:rPr>
            </w:pPr>
            <w:r w:rsidRPr="00CC3C2C">
              <w:rPr>
                <w:b/>
                <w:szCs w:val="24"/>
              </w:rPr>
              <w:t>Table</w:t>
            </w:r>
            <w:r w:rsidRPr="00CC3C2C">
              <w:rPr>
                <w:szCs w:val="24"/>
              </w:rPr>
              <w:t xml:space="preserve"> </w:t>
            </w:r>
            <w:r w:rsidRPr="00CC3C2C">
              <w:rPr>
                <w:b/>
                <w:bCs w:val="0"/>
                <w:szCs w:val="24"/>
              </w:rPr>
              <w:t>4</w:t>
            </w:r>
            <w:r w:rsidRPr="00CC3C2C">
              <w:rPr>
                <w:b/>
                <w:szCs w:val="24"/>
              </w:rPr>
              <w:t xml:space="preserve">. </w:t>
            </w:r>
            <w:r w:rsidRPr="00CC3C2C">
              <w:rPr>
                <w:szCs w:val="24"/>
              </w:rPr>
              <w:t xml:space="preserve"> Effect of treatment on histopathological wound healing parameters in castrated piglets on days 7 and 14 (mean ± SEM).</w:t>
            </w:r>
          </w:p>
        </w:tc>
      </w:tr>
      <w:tr w:rsidR="00E82960" w:rsidRPr="00CC3C2C" w14:paraId="51B8AE0E" w14:textId="77777777" w:rsidTr="008F2EC8">
        <w:trPr>
          <w:gridAfter w:val="1"/>
          <w:wAfter w:w="43" w:type="dxa"/>
          <w:trHeight w:val="316"/>
        </w:trPr>
        <w:tc>
          <w:tcPr>
            <w:tcW w:w="1332" w:type="dxa"/>
            <w:vMerge w:val="restart"/>
            <w:tcBorders>
              <w:top w:val="single" w:sz="4" w:space="0" w:color="auto"/>
            </w:tcBorders>
            <w:vAlign w:val="center"/>
          </w:tcPr>
          <w:p w14:paraId="6F2AED9A" w14:textId="77777777" w:rsidR="00E82960" w:rsidRPr="00CC3C2C" w:rsidRDefault="00E82960" w:rsidP="008F2EC8">
            <w:pPr>
              <w:spacing w:before="0" w:after="0"/>
              <w:ind w:firstLine="0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Variables</w:t>
            </w:r>
          </w:p>
        </w:tc>
        <w:tc>
          <w:tcPr>
            <w:tcW w:w="12342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5CEA25E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Treatment</w:t>
            </w:r>
          </w:p>
        </w:tc>
        <w:tc>
          <w:tcPr>
            <w:tcW w:w="20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C092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i/>
                <w:iCs/>
                <w:sz w:val="16"/>
                <w:szCs w:val="16"/>
              </w:rPr>
            </w:pPr>
            <w:r w:rsidRPr="00CC3C2C">
              <w:rPr>
                <w:b/>
                <w:bCs w:val="0"/>
                <w:i/>
                <w:iCs/>
                <w:sz w:val="16"/>
                <w:szCs w:val="16"/>
              </w:rPr>
              <w:t>P</w:t>
            </w:r>
            <w:r w:rsidRPr="00CC3C2C">
              <w:rPr>
                <w:b/>
                <w:bCs w:val="0"/>
                <w:sz w:val="16"/>
                <w:szCs w:val="16"/>
              </w:rPr>
              <w:t>-values</w:t>
            </w:r>
          </w:p>
        </w:tc>
      </w:tr>
      <w:tr w:rsidR="00E82960" w:rsidRPr="00CC3C2C" w14:paraId="2E017805" w14:textId="77777777" w:rsidTr="008F2EC8">
        <w:trPr>
          <w:gridAfter w:val="1"/>
          <w:wAfter w:w="43" w:type="dxa"/>
          <w:trHeight w:val="316"/>
        </w:trPr>
        <w:tc>
          <w:tcPr>
            <w:tcW w:w="1332" w:type="dxa"/>
            <w:vMerge/>
            <w:tcBorders>
              <w:top w:val="single" w:sz="4" w:space="0" w:color="auto"/>
            </w:tcBorders>
            <w:vAlign w:val="center"/>
          </w:tcPr>
          <w:p w14:paraId="34FA3D75" w14:textId="77777777" w:rsidR="00E82960" w:rsidRPr="00CC3C2C" w:rsidRDefault="00E82960" w:rsidP="008F2EC8">
            <w:pPr>
              <w:spacing w:before="0" w:after="0"/>
              <w:ind w:firstLine="0"/>
              <w:rPr>
                <w:b/>
                <w:bCs w:val="0"/>
                <w:sz w:val="16"/>
                <w:szCs w:val="16"/>
              </w:rPr>
            </w:pP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147A5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Iodine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A5FDF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Oinkment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0E07D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PhytoCare</w:t>
            </w:r>
          </w:p>
        </w:tc>
        <w:tc>
          <w:tcPr>
            <w:tcW w:w="25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50762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Vetericyn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8D1EAA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ZincOxide</w:t>
            </w:r>
          </w:p>
        </w:tc>
        <w:tc>
          <w:tcPr>
            <w:tcW w:w="2042" w:type="dxa"/>
            <w:gridSpan w:val="4"/>
            <w:tcBorders>
              <w:bottom w:val="single" w:sz="4" w:space="0" w:color="auto"/>
            </w:tcBorders>
          </w:tcPr>
          <w:p w14:paraId="782491F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</w:p>
        </w:tc>
      </w:tr>
      <w:tr w:rsidR="00E82960" w:rsidRPr="00CC3C2C" w14:paraId="7CD83C87" w14:textId="77777777" w:rsidTr="008F2EC8">
        <w:trPr>
          <w:gridAfter w:val="2"/>
          <w:wAfter w:w="57" w:type="dxa"/>
          <w:trHeight w:val="316"/>
        </w:trPr>
        <w:tc>
          <w:tcPr>
            <w:tcW w:w="1332" w:type="dxa"/>
            <w:vMerge/>
            <w:tcBorders>
              <w:bottom w:val="single" w:sz="4" w:space="0" w:color="auto"/>
            </w:tcBorders>
          </w:tcPr>
          <w:p w14:paraId="09661AE2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14:paraId="2D21F30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D7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14:paraId="0A74D30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D14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14:paraId="3ED0363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D7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54BDB0A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D14</w:t>
            </w:r>
          </w:p>
        </w:tc>
        <w:tc>
          <w:tcPr>
            <w:tcW w:w="1244" w:type="dxa"/>
            <w:tcBorders>
              <w:top w:val="single" w:sz="4" w:space="0" w:color="auto"/>
              <w:bottom w:val="single" w:sz="4" w:space="0" w:color="auto"/>
            </w:tcBorders>
          </w:tcPr>
          <w:p w14:paraId="0C2FD9F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D7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22CA32B3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D14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07BF9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D7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14:paraId="3E4CDC8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D14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B5832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D7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3F766EE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D14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88682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Trt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3511A0A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Day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</w:tcPr>
          <w:p w14:paraId="004BF3E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b/>
                <w:bCs w:val="0"/>
                <w:sz w:val="16"/>
                <w:szCs w:val="16"/>
              </w:rPr>
            </w:pPr>
            <w:r w:rsidRPr="00CC3C2C">
              <w:rPr>
                <w:b/>
                <w:bCs w:val="0"/>
                <w:sz w:val="16"/>
                <w:szCs w:val="16"/>
              </w:rPr>
              <w:t>Trt*Day</w:t>
            </w:r>
          </w:p>
        </w:tc>
      </w:tr>
      <w:tr w:rsidR="00E82960" w:rsidRPr="00CC3C2C" w14:paraId="17D9CA1F" w14:textId="77777777" w:rsidTr="008F2EC8">
        <w:trPr>
          <w:gridAfter w:val="2"/>
          <w:wAfter w:w="57" w:type="dxa"/>
          <w:trHeight w:val="499"/>
        </w:trPr>
        <w:tc>
          <w:tcPr>
            <w:tcW w:w="1332" w:type="dxa"/>
            <w:tcBorders>
              <w:top w:val="single" w:sz="4" w:space="0" w:color="auto"/>
            </w:tcBorders>
          </w:tcPr>
          <w:p w14:paraId="0E970AEC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bookmarkStart w:id="0" w:name="_Hlk199446800"/>
            <w:r w:rsidRPr="00CC3C2C">
              <w:rPr>
                <w:sz w:val="16"/>
                <w:szCs w:val="16"/>
              </w:rPr>
              <w:t>Epidermal Ulceration</w:t>
            </w:r>
            <w:r w:rsidRPr="00CC3C2C"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14:paraId="538AB59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1.09 ± 0.36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0B65EC2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0.41 ± 0.33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60215CC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1.42 ± 0.36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14:paraId="7AF0F22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0.10 ± 0.33</w:t>
            </w:r>
          </w:p>
        </w:tc>
        <w:tc>
          <w:tcPr>
            <w:tcW w:w="1244" w:type="dxa"/>
            <w:tcBorders>
              <w:top w:val="single" w:sz="4" w:space="0" w:color="auto"/>
            </w:tcBorders>
          </w:tcPr>
          <w:p w14:paraId="0886439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0.00 ± 0.36</w:t>
            </w:r>
          </w:p>
        </w:tc>
        <w:tc>
          <w:tcPr>
            <w:tcW w:w="1120" w:type="dxa"/>
            <w:tcBorders>
              <w:top w:val="single" w:sz="4" w:space="0" w:color="auto"/>
            </w:tcBorders>
          </w:tcPr>
          <w:p w14:paraId="21DBE31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0.00 ± 0.33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</w:tcBorders>
          </w:tcPr>
          <w:p w14:paraId="0BA34D5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1.49 ± 0.36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14:paraId="12DA924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0.43 ± 0.33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</w:tcBorders>
          </w:tcPr>
          <w:p w14:paraId="662A131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0.70 ± 0.36</w:t>
            </w:r>
          </w:p>
        </w:tc>
        <w:tc>
          <w:tcPr>
            <w:tcW w:w="1248" w:type="dxa"/>
            <w:tcBorders>
              <w:top w:val="single" w:sz="4" w:space="0" w:color="auto"/>
            </w:tcBorders>
          </w:tcPr>
          <w:p w14:paraId="772C4C9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0.46 ± 0.33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</w:tcBorders>
          </w:tcPr>
          <w:p w14:paraId="7984711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0.143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8F3469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0.008</w:t>
            </w:r>
          </w:p>
        </w:tc>
        <w:tc>
          <w:tcPr>
            <w:tcW w:w="626" w:type="dxa"/>
            <w:tcBorders>
              <w:top w:val="single" w:sz="4" w:space="0" w:color="auto"/>
            </w:tcBorders>
          </w:tcPr>
          <w:p w14:paraId="57E8C4F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0.354</w:t>
            </w:r>
          </w:p>
        </w:tc>
      </w:tr>
      <w:tr w:rsidR="00E82960" w:rsidRPr="00CC3C2C" w14:paraId="40920E24" w14:textId="77777777" w:rsidTr="008F2EC8">
        <w:trPr>
          <w:gridAfter w:val="2"/>
          <w:wAfter w:w="57" w:type="dxa"/>
          <w:trHeight w:val="535"/>
        </w:trPr>
        <w:tc>
          <w:tcPr>
            <w:tcW w:w="1332" w:type="dxa"/>
          </w:tcPr>
          <w:p w14:paraId="192BC12F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Epidermal Thickness Index</w:t>
            </w:r>
            <w:r w:rsidRPr="00CC3C2C"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332" w:type="dxa"/>
          </w:tcPr>
          <w:p w14:paraId="3E9EEB3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2.80 ± 0.27</w:t>
            </w:r>
          </w:p>
        </w:tc>
        <w:tc>
          <w:tcPr>
            <w:tcW w:w="1244" w:type="dxa"/>
          </w:tcPr>
          <w:p w14:paraId="71B246D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2.02 ± 0.39</w:t>
            </w:r>
          </w:p>
        </w:tc>
        <w:tc>
          <w:tcPr>
            <w:tcW w:w="1244" w:type="dxa"/>
          </w:tcPr>
          <w:p w14:paraId="5F557ABA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2.82 ± 0.27</w:t>
            </w:r>
          </w:p>
        </w:tc>
        <w:tc>
          <w:tcPr>
            <w:tcW w:w="1156" w:type="dxa"/>
          </w:tcPr>
          <w:p w14:paraId="6D5227E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1.57 ± 0.39</w:t>
            </w:r>
          </w:p>
        </w:tc>
        <w:tc>
          <w:tcPr>
            <w:tcW w:w="1244" w:type="dxa"/>
          </w:tcPr>
          <w:p w14:paraId="03D0DBA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3.01 ± 0.27</w:t>
            </w:r>
          </w:p>
        </w:tc>
        <w:tc>
          <w:tcPr>
            <w:tcW w:w="1120" w:type="dxa"/>
          </w:tcPr>
          <w:p w14:paraId="7E8835EA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1.80 ± 0.39</w:t>
            </w:r>
          </w:p>
        </w:tc>
        <w:tc>
          <w:tcPr>
            <w:tcW w:w="1248" w:type="dxa"/>
            <w:gridSpan w:val="2"/>
          </w:tcPr>
          <w:p w14:paraId="4A89497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2.22 ± 0.27</w:t>
            </w:r>
          </w:p>
        </w:tc>
        <w:tc>
          <w:tcPr>
            <w:tcW w:w="1252" w:type="dxa"/>
          </w:tcPr>
          <w:p w14:paraId="0FD36293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2.24 ± 0.39</w:t>
            </w:r>
          </w:p>
        </w:tc>
        <w:tc>
          <w:tcPr>
            <w:tcW w:w="1248" w:type="dxa"/>
            <w:gridSpan w:val="2"/>
          </w:tcPr>
          <w:p w14:paraId="3B7951C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2.25 ± 0.27</w:t>
            </w:r>
          </w:p>
        </w:tc>
        <w:tc>
          <w:tcPr>
            <w:tcW w:w="1248" w:type="dxa"/>
          </w:tcPr>
          <w:p w14:paraId="384432B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1.92 ± 0.39</w:t>
            </w:r>
          </w:p>
        </w:tc>
        <w:tc>
          <w:tcPr>
            <w:tcW w:w="642" w:type="dxa"/>
            <w:gridSpan w:val="2"/>
          </w:tcPr>
          <w:p w14:paraId="2B5A590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0.572</w:t>
            </w:r>
          </w:p>
        </w:tc>
        <w:tc>
          <w:tcPr>
            <w:tcW w:w="766" w:type="dxa"/>
          </w:tcPr>
          <w:p w14:paraId="4415D3A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0.003</w:t>
            </w:r>
          </w:p>
        </w:tc>
        <w:tc>
          <w:tcPr>
            <w:tcW w:w="626" w:type="dxa"/>
          </w:tcPr>
          <w:p w14:paraId="1466A343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0.305</w:t>
            </w:r>
          </w:p>
        </w:tc>
      </w:tr>
      <w:tr w:rsidR="00E82960" w:rsidRPr="00CC3C2C" w14:paraId="1774E322" w14:textId="77777777" w:rsidTr="008F2EC8">
        <w:trPr>
          <w:gridAfter w:val="2"/>
          <w:wAfter w:w="57" w:type="dxa"/>
          <w:trHeight w:val="535"/>
        </w:trPr>
        <w:tc>
          <w:tcPr>
            <w:tcW w:w="1332" w:type="dxa"/>
          </w:tcPr>
          <w:p w14:paraId="3E355BE3" w14:textId="77777777" w:rsidR="00E82960" w:rsidRPr="00CC3C2C" w:rsidRDefault="00E82960" w:rsidP="008F2EC8">
            <w:pPr>
              <w:spacing w:before="0" w:after="0"/>
              <w:ind w:firstLine="0"/>
              <w:rPr>
                <w:b/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Serocellular Crusting</w:t>
            </w:r>
            <w:r w:rsidRPr="00CC3C2C">
              <w:rPr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332" w:type="dxa"/>
          </w:tcPr>
          <w:p w14:paraId="2012E10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1.83 ± 0.50</w:t>
            </w:r>
          </w:p>
        </w:tc>
        <w:tc>
          <w:tcPr>
            <w:tcW w:w="1244" w:type="dxa"/>
          </w:tcPr>
          <w:p w14:paraId="0F4F303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0.63 ± 0.35</w:t>
            </w:r>
          </w:p>
        </w:tc>
        <w:tc>
          <w:tcPr>
            <w:tcW w:w="1244" w:type="dxa"/>
          </w:tcPr>
          <w:p w14:paraId="6BF99F0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1.83 ± 0.50</w:t>
            </w:r>
          </w:p>
        </w:tc>
        <w:tc>
          <w:tcPr>
            <w:tcW w:w="1156" w:type="dxa"/>
          </w:tcPr>
          <w:p w14:paraId="62576CD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0.63 ± 0.35</w:t>
            </w:r>
          </w:p>
        </w:tc>
        <w:tc>
          <w:tcPr>
            <w:tcW w:w="1244" w:type="dxa"/>
          </w:tcPr>
          <w:p w14:paraId="4EF874D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1.60 ± 0.50</w:t>
            </w:r>
          </w:p>
        </w:tc>
        <w:tc>
          <w:tcPr>
            <w:tcW w:w="1120" w:type="dxa"/>
          </w:tcPr>
          <w:p w14:paraId="2CA8119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0.01 ± 0.35</w:t>
            </w:r>
          </w:p>
        </w:tc>
        <w:tc>
          <w:tcPr>
            <w:tcW w:w="1248" w:type="dxa"/>
            <w:gridSpan w:val="2"/>
          </w:tcPr>
          <w:p w14:paraId="46B67B8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1.59 ± 0.50</w:t>
            </w:r>
          </w:p>
        </w:tc>
        <w:tc>
          <w:tcPr>
            <w:tcW w:w="1252" w:type="dxa"/>
          </w:tcPr>
          <w:p w14:paraId="61ADEF6A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0.51 ± 0.35</w:t>
            </w:r>
          </w:p>
        </w:tc>
        <w:tc>
          <w:tcPr>
            <w:tcW w:w="1248" w:type="dxa"/>
            <w:gridSpan w:val="2"/>
          </w:tcPr>
          <w:p w14:paraId="68C69BA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1.97 ± 0.50</w:t>
            </w:r>
          </w:p>
        </w:tc>
        <w:tc>
          <w:tcPr>
            <w:tcW w:w="1248" w:type="dxa"/>
          </w:tcPr>
          <w:p w14:paraId="264D85C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0.46 ± 0.35</w:t>
            </w:r>
          </w:p>
        </w:tc>
        <w:tc>
          <w:tcPr>
            <w:tcW w:w="642" w:type="dxa"/>
            <w:gridSpan w:val="2"/>
          </w:tcPr>
          <w:p w14:paraId="0712A4D3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0.664</w:t>
            </w:r>
          </w:p>
        </w:tc>
        <w:tc>
          <w:tcPr>
            <w:tcW w:w="766" w:type="dxa"/>
          </w:tcPr>
          <w:p w14:paraId="7149F19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&lt;0.001</w:t>
            </w:r>
          </w:p>
        </w:tc>
        <w:tc>
          <w:tcPr>
            <w:tcW w:w="626" w:type="dxa"/>
          </w:tcPr>
          <w:p w14:paraId="3CC61DE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0.974</w:t>
            </w:r>
          </w:p>
        </w:tc>
      </w:tr>
      <w:tr w:rsidR="00E82960" w:rsidRPr="00CC3C2C" w14:paraId="23A24716" w14:textId="77777777" w:rsidTr="008F2EC8">
        <w:trPr>
          <w:gridAfter w:val="2"/>
          <w:wAfter w:w="57" w:type="dxa"/>
          <w:trHeight w:val="535"/>
        </w:trPr>
        <w:tc>
          <w:tcPr>
            <w:tcW w:w="1332" w:type="dxa"/>
          </w:tcPr>
          <w:p w14:paraId="7A3A5123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Inflammatory Infiltrate</w:t>
            </w:r>
            <w:r w:rsidRPr="00CC3C2C">
              <w:rPr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332" w:type="dxa"/>
          </w:tcPr>
          <w:p w14:paraId="2A4797F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1.21 ± 0.38</w:t>
            </w:r>
          </w:p>
        </w:tc>
        <w:tc>
          <w:tcPr>
            <w:tcW w:w="1244" w:type="dxa"/>
          </w:tcPr>
          <w:p w14:paraId="179E8A8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1.06 ± 0.41</w:t>
            </w:r>
          </w:p>
        </w:tc>
        <w:tc>
          <w:tcPr>
            <w:tcW w:w="1244" w:type="dxa"/>
          </w:tcPr>
          <w:p w14:paraId="3834E05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1.69 ± 0.38</w:t>
            </w:r>
          </w:p>
        </w:tc>
        <w:tc>
          <w:tcPr>
            <w:tcW w:w="1156" w:type="dxa"/>
          </w:tcPr>
          <w:p w14:paraId="5F8F432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0.71 ± 0.41</w:t>
            </w:r>
          </w:p>
        </w:tc>
        <w:tc>
          <w:tcPr>
            <w:tcW w:w="1244" w:type="dxa"/>
          </w:tcPr>
          <w:p w14:paraId="160FBE9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0.86 ± 0.38</w:t>
            </w:r>
          </w:p>
        </w:tc>
        <w:tc>
          <w:tcPr>
            <w:tcW w:w="1120" w:type="dxa"/>
          </w:tcPr>
          <w:p w14:paraId="751003D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1.25 ± 0.41</w:t>
            </w:r>
          </w:p>
        </w:tc>
        <w:tc>
          <w:tcPr>
            <w:tcW w:w="1248" w:type="dxa"/>
            <w:gridSpan w:val="2"/>
          </w:tcPr>
          <w:p w14:paraId="026F5C0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1.18 ± 0.38</w:t>
            </w:r>
          </w:p>
        </w:tc>
        <w:tc>
          <w:tcPr>
            <w:tcW w:w="1252" w:type="dxa"/>
          </w:tcPr>
          <w:p w14:paraId="0529DF4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1.25 ± 0.41</w:t>
            </w:r>
          </w:p>
        </w:tc>
        <w:tc>
          <w:tcPr>
            <w:tcW w:w="1248" w:type="dxa"/>
            <w:gridSpan w:val="2"/>
          </w:tcPr>
          <w:p w14:paraId="326811E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1.92 ± 0.38</w:t>
            </w:r>
          </w:p>
        </w:tc>
        <w:tc>
          <w:tcPr>
            <w:tcW w:w="1248" w:type="dxa"/>
          </w:tcPr>
          <w:p w14:paraId="5D8454C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1.18 ± 0.41</w:t>
            </w:r>
          </w:p>
        </w:tc>
        <w:tc>
          <w:tcPr>
            <w:tcW w:w="642" w:type="dxa"/>
            <w:gridSpan w:val="2"/>
          </w:tcPr>
          <w:p w14:paraId="38B44C63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0.717</w:t>
            </w:r>
          </w:p>
        </w:tc>
        <w:tc>
          <w:tcPr>
            <w:tcW w:w="766" w:type="dxa"/>
          </w:tcPr>
          <w:p w14:paraId="77E3531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0.305</w:t>
            </w:r>
          </w:p>
        </w:tc>
        <w:tc>
          <w:tcPr>
            <w:tcW w:w="626" w:type="dxa"/>
          </w:tcPr>
          <w:p w14:paraId="66F6C2F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0.476</w:t>
            </w:r>
          </w:p>
        </w:tc>
      </w:tr>
      <w:tr w:rsidR="00E82960" w:rsidRPr="00CC3C2C" w14:paraId="3FD9F4E4" w14:textId="77777777" w:rsidTr="008F2EC8">
        <w:trPr>
          <w:gridAfter w:val="2"/>
          <w:wAfter w:w="57" w:type="dxa"/>
          <w:trHeight w:val="444"/>
        </w:trPr>
        <w:tc>
          <w:tcPr>
            <w:tcW w:w="1332" w:type="dxa"/>
          </w:tcPr>
          <w:p w14:paraId="238DEA2A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Granulation Tissue</w:t>
            </w:r>
            <w:r w:rsidRPr="00CC3C2C">
              <w:rPr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332" w:type="dxa"/>
          </w:tcPr>
          <w:p w14:paraId="165D189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2.42 ± 0.36</w:t>
            </w:r>
          </w:p>
        </w:tc>
        <w:tc>
          <w:tcPr>
            <w:tcW w:w="1244" w:type="dxa"/>
          </w:tcPr>
          <w:p w14:paraId="0C8414D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1.81 ± 0.33</w:t>
            </w:r>
          </w:p>
        </w:tc>
        <w:tc>
          <w:tcPr>
            <w:tcW w:w="1244" w:type="dxa"/>
          </w:tcPr>
          <w:p w14:paraId="422075B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2.25 ± 0.36</w:t>
            </w:r>
          </w:p>
        </w:tc>
        <w:tc>
          <w:tcPr>
            <w:tcW w:w="1156" w:type="dxa"/>
          </w:tcPr>
          <w:p w14:paraId="7250BFC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1.39 ± 0.33</w:t>
            </w:r>
          </w:p>
        </w:tc>
        <w:tc>
          <w:tcPr>
            <w:tcW w:w="1244" w:type="dxa"/>
          </w:tcPr>
          <w:p w14:paraId="1ED9138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1.81 ± 0.36</w:t>
            </w:r>
          </w:p>
        </w:tc>
        <w:tc>
          <w:tcPr>
            <w:tcW w:w="1120" w:type="dxa"/>
          </w:tcPr>
          <w:p w14:paraId="08CECF6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1.38 ± 0.33</w:t>
            </w:r>
          </w:p>
        </w:tc>
        <w:tc>
          <w:tcPr>
            <w:tcW w:w="1248" w:type="dxa"/>
            <w:gridSpan w:val="2"/>
          </w:tcPr>
          <w:p w14:paraId="00F66B9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2.04 ± 0.36</w:t>
            </w:r>
          </w:p>
        </w:tc>
        <w:tc>
          <w:tcPr>
            <w:tcW w:w="1252" w:type="dxa"/>
          </w:tcPr>
          <w:p w14:paraId="088A784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2.04 ± 0.33</w:t>
            </w:r>
          </w:p>
        </w:tc>
        <w:tc>
          <w:tcPr>
            <w:tcW w:w="1248" w:type="dxa"/>
            <w:gridSpan w:val="2"/>
          </w:tcPr>
          <w:p w14:paraId="43349E9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2.46 ± 0.36</w:t>
            </w:r>
          </w:p>
        </w:tc>
        <w:tc>
          <w:tcPr>
            <w:tcW w:w="1248" w:type="dxa"/>
          </w:tcPr>
          <w:p w14:paraId="54B4328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1.21 ± 0.33</w:t>
            </w:r>
          </w:p>
        </w:tc>
        <w:tc>
          <w:tcPr>
            <w:tcW w:w="642" w:type="dxa"/>
            <w:gridSpan w:val="2"/>
          </w:tcPr>
          <w:p w14:paraId="20031AF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0.644</w:t>
            </w:r>
          </w:p>
        </w:tc>
        <w:tc>
          <w:tcPr>
            <w:tcW w:w="766" w:type="dxa"/>
          </w:tcPr>
          <w:p w14:paraId="322F53B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0.010</w:t>
            </w:r>
          </w:p>
        </w:tc>
        <w:tc>
          <w:tcPr>
            <w:tcW w:w="626" w:type="dxa"/>
          </w:tcPr>
          <w:p w14:paraId="5CABA4B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0.490</w:t>
            </w:r>
          </w:p>
        </w:tc>
      </w:tr>
      <w:bookmarkEnd w:id="0"/>
      <w:tr w:rsidR="00E82960" w:rsidRPr="00CC3C2C" w14:paraId="2974EB6C" w14:textId="77777777" w:rsidTr="008F2EC8">
        <w:trPr>
          <w:gridAfter w:val="2"/>
          <w:wAfter w:w="57" w:type="dxa"/>
          <w:trHeight w:val="535"/>
        </w:trPr>
        <w:tc>
          <w:tcPr>
            <w:tcW w:w="1332" w:type="dxa"/>
          </w:tcPr>
          <w:p w14:paraId="27949975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Dermal Hemorrhage</w:t>
            </w:r>
            <w:r w:rsidRPr="00CC3C2C">
              <w:rPr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332" w:type="dxa"/>
          </w:tcPr>
          <w:p w14:paraId="0ACFF40D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1.18 ± 0.28</w:t>
            </w:r>
          </w:p>
        </w:tc>
        <w:tc>
          <w:tcPr>
            <w:tcW w:w="1244" w:type="dxa"/>
          </w:tcPr>
          <w:p w14:paraId="66D2425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0.43 ± 0.38</w:t>
            </w:r>
          </w:p>
        </w:tc>
        <w:tc>
          <w:tcPr>
            <w:tcW w:w="1244" w:type="dxa"/>
          </w:tcPr>
          <w:p w14:paraId="2B4785C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0.63 ± 0.28</w:t>
            </w:r>
          </w:p>
        </w:tc>
        <w:tc>
          <w:tcPr>
            <w:tcW w:w="1156" w:type="dxa"/>
          </w:tcPr>
          <w:p w14:paraId="71E4076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1.04 ± 0.38</w:t>
            </w:r>
          </w:p>
        </w:tc>
        <w:tc>
          <w:tcPr>
            <w:tcW w:w="1244" w:type="dxa"/>
          </w:tcPr>
          <w:p w14:paraId="53FCA14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0.35 ± 0.28</w:t>
            </w:r>
          </w:p>
        </w:tc>
        <w:tc>
          <w:tcPr>
            <w:tcW w:w="1120" w:type="dxa"/>
          </w:tcPr>
          <w:p w14:paraId="1DC511A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0.75 ± 0.38</w:t>
            </w:r>
          </w:p>
        </w:tc>
        <w:tc>
          <w:tcPr>
            <w:tcW w:w="1248" w:type="dxa"/>
            <w:gridSpan w:val="2"/>
          </w:tcPr>
          <w:p w14:paraId="2C4388EA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0.59 ± 0.28</w:t>
            </w:r>
          </w:p>
        </w:tc>
        <w:tc>
          <w:tcPr>
            <w:tcW w:w="1252" w:type="dxa"/>
          </w:tcPr>
          <w:p w14:paraId="35E850E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1.19 ± 0.38</w:t>
            </w:r>
          </w:p>
        </w:tc>
        <w:tc>
          <w:tcPr>
            <w:tcW w:w="1248" w:type="dxa"/>
            <w:gridSpan w:val="2"/>
          </w:tcPr>
          <w:p w14:paraId="2C7463D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0.23 ± 0.28</w:t>
            </w:r>
          </w:p>
        </w:tc>
        <w:tc>
          <w:tcPr>
            <w:tcW w:w="1248" w:type="dxa"/>
          </w:tcPr>
          <w:p w14:paraId="08280D1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0.98 ± 0.38</w:t>
            </w:r>
          </w:p>
        </w:tc>
        <w:tc>
          <w:tcPr>
            <w:tcW w:w="642" w:type="dxa"/>
            <w:gridSpan w:val="2"/>
          </w:tcPr>
          <w:p w14:paraId="038B3C9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0.452</w:t>
            </w:r>
          </w:p>
        </w:tc>
        <w:tc>
          <w:tcPr>
            <w:tcW w:w="766" w:type="dxa"/>
          </w:tcPr>
          <w:p w14:paraId="0F9F614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0.214</w:t>
            </w:r>
          </w:p>
        </w:tc>
        <w:tc>
          <w:tcPr>
            <w:tcW w:w="626" w:type="dxa"/>
          </w:tcPr>
          <w:p w14:paraId="7063385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0.226</w:t>
            </w:r>
          </w:p>
        </w:tc>
      </w:tr>
      <w:tr w:rsidR="00E82960" w:rsidRPr="00CC3C2C" w14:paraId="2FCAC56A" w14:textId="77777777" w:rsidTr="008F2EC8">
        <w:trPr>
          <w:gridAfter w:val="2"/>
          <w:wAfter w:w="57" w:type="dxa"/>
          <w:trHeight w:val="535"/>
        </w:trPr>
        <w:tc>
          <w:tcPr>
            <w:tcW w:w="1332" w:type="dxa"/>
          </w:tcPr>
          <w:p w14:paraId="05786049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Epidermal Thickness (µm)</w:t>
            </w:r>
          </w:p>
        </w:tc>
        <w:tc>
          <w:tcPr>
            <w:tcW w:w="1332" w:type="dxa"/>
          </w:tcPr>
          <w:p w14:paraId="7612800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152.37 ± 16.61</w:t>
            </w:r>
          </w:p>
        </w:tc>
        <w:tc>
          <w:tcPr>
            <w:tcW w:w="1244" w:type="dxa"/>
          </w:tcPr>
          <w:p w14:paraId="3EC6462A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148.37 ± 18.57</w:t>
            </w:r>
          </w:p>
        </w:tc>
        <w:tc>
          <w:tcPr>
            <w:tcW w:w="1244" w:type="dxa"/>
          </w:tcPr>
          <w:p w14:paraId="577E86F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149.87 ± 10.06</w:t>
            </w:r>
          </w:p>
        </w:tc>
        <w:tc>
          <w:tcPr>
            <w:tcW w:w="1156" w:type="dxa"/>
          </w:tcPr>
          <w:p w14:paraId="2C0C4CB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125.08 ± 7.78</w:t>
            </w:r>
          </w:p>
        </w:tc>
        <w:tc>
          <w:tcPr>
            <w:tcW w:w="1244" w:type="dxa"/>
          </w:tcPr>
          <w:p w14:paraId="6EE77E3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152.13 ± 21.50</w:t>
            </w:r>
          </w:p>
        </w:tc>
        <w:tc>
          <w:tcPr>
            <w:tcW w:w="1120" w:type="dxa"/>
          </w:tcPr>
          <w:p w14:paraId="41E1E23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102.76 ± 6.36</w:t>
            </w:r>
          </w:p>
        </w:tc>
        <w:tc>
          <w:tcPr>
            <w:tcW w:w="1248" w:type="dxa"/>
            <w:gridSpan w:val="2"/>
          </w:tcPr>
          <w:p w14:paraId="11B12B7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159.67 ± 29.11</w:t>
            </w:r>
          </w:p>
        </w:tc>
        <w:tc>
          <w:tcPr>
            <w:tcW w:w="1252" w:type="dxa"/>
          </w:tcPr>
          <w:p w14:paraId="54DDE80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116.28 ± 13.50</w:t>
            </w:r>
          </w:p>
        </w:tc>
        <w:tc>
          <w:tcPr>
            <w:tcW w:w="1248" w:type="dxa"/>
            <w:gridSpan w:val="2"/>
          </w:tcPr>
          <w:p w14:paraId="601BF07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128.03 ± 17.03</w:t>
            </w:r>
          </w:p>
        </w:tc>
        <w:tc>
          <w:tcPr>
            <w:tcW w:w="1248" w:type="dxa"/>
          </w:tcPr>
          <w:p w14:paraId="2AE4285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140.21 ± 30.65</w:t>
            </w:r>
          </w:p>
        </w:tc>
        <w:tc>
          <w:tcPr>
            <w:tcW w:w="642" w:type="dxa"/>
            <w:gridSpan w:val="2"/>
          </w:tcPr>
          <w:p w14:paraId="0DEBA2A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0.421</w:t>
            </w:r>
          </w:p>
        </w:tc>
        <w:tc>
          <w:tcPr>
            <w:tcW w:w="766" w:type="dxa"/>
          </w:tcPr>
          <w:p w14:paraId="23CB20A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0.229</w:t>
            </w:r>
          </w:p>
        </w:tc>
        <w:tc>
          <w:tcPr>
            <w:tcW w:w="626" w:type="dxa"/>
          </w:tcPr>
          <w:p w14:paraId="42B1886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0.227</w:t>
            </w:r>
          </w:p>
        </w:tc>
      </w:tr>
      <w:tr w:rsidR="00E82960" w:rsidRPr="00CC3C2C" w14:paraId="0C8BD92A" w14:textId="77777777" w:rsidTr="008F2EC8">
        <w:trPr>
          <w:gridAfter w:val="2"/>
          <w:wAfter w:w="57" w:type="dxa"/>
          <w:trHeight w:val="244"/>
        </w:trPr>
        <w:tc>
          <w:tcPr>
            <w:tcW w:w="1332" w:type="dxa"/>
          </w:tcPr>
          <w:p w14:paraId="11043FDD" w14:textId="77777777" w:rsidR="00E82960" w:rsidRPr="00CC3C2C" w:rsidRDefault="00E82960" w:rsidP="008F2EC8">
            <w:pPr>
              <w:spacing w:before="0" w:after="0"/>
              <w:ind w:firstLine="0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Combined Score</w:t>
            </w:r>
          </w:p>
        </w:tc>
        <w:tc>
          <w:tcPr>
            <w:tcW w:w="1332" w:type="dxa"/>
          </w:tcPr>
          <w:p w14:paraId="6B12B848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10.36 ± 1.49</w:t>
            </w:r>
          </w:p>
          <w:p w14:paraId="4834886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14:paraId="2262E1EB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6.33 ± 1.59</w:t>
            </w:r>
          </w:p>
          <w:p w14:paraId="4681B4C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14:paraId="79024B2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10.54 ± 1.49</w:t>
            </w:r>
          </w:p>
          <w:p w14:paraId="68091A5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156" w:type="dxa"/>
          </w:tcPr>
          <w:p w14:paraId="40443E11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5.46 ± 1.59</w:t>
            </w:r>
          </w:p>
          <w:p w14:paraId="150DF07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4" w:type="dxa"/>
          </w:tcPr>
          <w:p w14:paraId="52CDBF7E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7.57 ± 1.49</w:t>
            </w:r>
          </w:p>
          <w:p w14:paraId="3A38379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120" w:type="dxa"/>
          </w:tcPr>
          <w:p w14:paraId="19B873A5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5.12 ± 1.59</w:t>
            </w:r>
          </w:p>
          <w:p w14:paraId="54393CBC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8" w:type="dxa"/>
            <w:gridSpan w:val="2"/>
          </w:tcPr>
          <w:p w14:paraId="32DBD03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9.01 ± 1.49</w:t>
            </w:r>
          </w:p>
          <w:p w14:paraId="35CE9DC0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52" w:type="dxa"/>
          </w:tcPr>
          <w:p w14:paraId="5286A03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7.65 ± 1.59</w:t>
            </w:r>
          </w:p>
          <w:p w14:paraId="11BC8904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8" w:type="dxa"/>
            <w:gridSpan w:val="2"/>
          </w:tcPr>
          <w:p w14:paraId="08E112AF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9.47 ± 1.49</w:t>
            </w:r>
          </w:p>
          <w:p w14:paraId="3D9667D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48" w:type="dxa"/>
          </w:tcPr>
          <w:p w14:paraId="4E1A79A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6.22 ± 1.59</w:t>
            </w:r>
          </w:p>
          <w:p w14:paraId="68B9A746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642" w:type="dxa"/>
            <w:gridSpan w:val="2"/>
          </w:tcPr>
          <w:p w14:paraId="35531DB2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0.71</w:t>
            </w:r>
            <w:r>
              <w:rPr>
                <w:sz w:val="16"/>
                <w:szCs w:val="16"/>
              </w:rPr>
              <w:t>6</w:t>
            </w:r>
          </w:p>
        </w:tc>
        <w:tc>
          <w:tcPr>
            <w:tcW w:w="766" w:type="dxa"/>
          </w:tcPr>
          <w:p w14:paraId="50A6F367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0.003</w:t>
            </w:r>
          </w:p>
        </w:tc>
        <w:tc>
          <w:tcPr>
            <w:tcW w:w="626" w:type="dxa"/>
          </w:tcPr>
          <w:p w14:paraId="2FD4AA09" w14:textId="77777777" w:rsidR="00E82960" w:rsidRPr="00CC3C2C" w:rsidRDefault="00E82960" w:rsidP="008F2EC8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CC3C2C">
              <w:rPr>
                <w:sz w:val="16"/>
                <w:szCs w:val="16"/>
              </w:rPr>
              <w:t>0.809</w:t>
            </w:r>
          </w:p>
        </w:tc>
      </w:tr>
      <w:tr w:rsidR="00E82960" w:rsidRPr="00CC3C2C" w14:paraId="42F962A4" w14:textId="77777777" w:rsidTr="008F2EC8">
        <w:trPr>
          <w:trHeight w:val="390"/>
        </w:trPr>
        <w:tc>
          <w:tcPr>
            <w:tcW w:w="15759" w:type="dxa"/>
            <w:gridSpan w:val="19"/>
            <w:tcBorders>
              <w:top w:val="single" w:sz="4" w:space="0" w:color="auto"/>
            </w:tcBorders>
          </w:tcPr>
          <w:p w14:paraId="6C16D514" w14:textId="77777777" w:rsidR="00E82960" w:rsidRPr="00CC3C2C" w:rsidRDefault="00E82960" w:rsidP="008F2EC8">
            <w:pPr>
              <w:spacing w:before="0" w:after="0"/>
              <w:ind w:firstLine="0"/>
              <w:jc w:val="both"/>
            </w:pPr>
            <w:r w:rsidRPr="00CC3C2C">
              <w:rPr>
                <w:vertAlign w:val="superscript"/>
              </w:rPr>
              <w:t>a</w:t>
            </w:r>
            <w:r w:rsidRPr="00CC3C2C">
              <w:t xml:space="preserve"> 0: intact (&lt;5%); 1: partial (5-25%); 2: ulceration (25-50%); 3: complete ulceration (&gt;50%); </w:t>
            </w:r>
            <w:r w:rsidRPr="00CC3C2C">
              <w:rPr>
                <w:vertAlign w:val="superscript"/>
              </w:rPr>
              <w:t>b</w:t>
            </w:r>
            <w:r w:rsidRPr="00CC3C2C">
              <w:t xml:space="preserve"> 0: normal (95-105%); 1: mild (&lt;110%); 2: moderate (110-120%); 3: marked (&gt;120%) w/ a r p; </w:t>
            </w:r>
            <w:r w:rsidRPr="00CC3C2C">
              <w:rPr>
                <w:vertAlign w:val="superscript"/>
              </w:rPr>
              <w:t xml:space="preserve">c </w:t>
            </w:r>
            <w:r w:rsidRPr="00CC3C2C">
              <w:t xml:space="preserve">0: absent; 1: mild (25-50%); 2: moderate (50-75%); 3: marked (&gt;75%); </w:t>
            </w:r>
            <w:r w:rsidRPr="00CC3C2C">
              <w:rPr>
                <w:vertAlign w:val="superscript"/>
              </w:rPr>
              <w:t>d</w:t>
            </w:r>
            <w:r w:rsidRPr="00CC3C2C">
              <w:t xml:space="preserve"> 0: minimal; 1: mild; 2: moderate; 3: marked; </w:t>
            </w:r>
            <w:r w:rsidRPr="00CC3C2C">
              <w:rPr>
                <w:vertAlign w:val="superscript"/>
              </w:rPr>
              <w:t>e</w:t>
            </w:r>
            <w:r w:rsidRPr="00CC3C2C">
              <w:t xml:space="preserve"> 0: none/minimal; 1: mild (10-25%), 2: moderate (25-50%); 3: proliferative (&gt;50%); </w:t>
            </w:r>
            <w:r w:rsidRPr="00CC3C2C">
              <w:rPr>
                <w:vertAlign w:val="superscript"/>
              </w:rPr>
              <w:t xml:space="preserve">f </w:t>
            </w:r>
            <w:r w:rsidRPr="00CC3C2C">
              <w:t xml:space="preserve">0: absent; 1 mild; 2: moderate;3: marked. D7: day 7. D14: day 14. </w:t>
            </w:r>
            <w:r w:rsidRPr="004D64BB">
              <w:rPr>
                <w:i/>
                <w:iCs/>
              </w:rPr>
              <w:t>P</w:t>
            </w:r>
            <w:r w:rsidRPr="00CC3C2C">
              <w:t>-values represent results from Kruskal–Wallis tests for treatment, day, and treatment × day interaction effects. Superscripts were not used due to the non-parametric nature of the analysis.</w:t>
            </w:r>
          </w:p>
        </w:tc>
      </w:tr>
    </w:tbl>
    <w:p w14:paraId="744A0983" w14:textId="77777777" w:rsidR="00E82960" w:rsidRPr="00CC3C2C" w:rsidRDefault="00E82960" w:rsidP="00E82960">
      <w:pPr>
        <w:autoSpaceDE/>
        <w:autoSpaceDN/>
        <w:adjustRightInd/>
        <w:spacing w:before="0" w:after="0"/>
        <w:ind w:firstLine="0"/>
        <w:rPr>
          <w:szCs w:val="24"/>
        </w:rPr>
      </w:pPr>
      <w:r w:rsidRPr="00CC3C2C">
        <w:rPr>
          <w:szCs w:val="24"/>
        </w:rPr>
        <w:br w:type="page"/>
      </w:r>
    </w:p>
    <w:p w14:paraId="0C00D9E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60"/>
    <w:rsid w:val="002E281E"/>
    <w:rsid w:val="003201BB"/>
    <w:rsid w:val="0083265A"/>
    <w:rsid w:val="00865217"/>
    <w:rsid w:val="00E8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2C4EC"/>
  <w15:chartTrackingRefBased/>
  <w15:docId w15:val="{66BB4A50-BA53-48D7-BCBE-33541539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960"/>
    <w:pPr>
      <w:autoSpaceDE w:val="0"/>
      <w:autoSpaceDN w:val="0"/>
      <w:adjustRightInd w:val="0"/>
      <w:spacing w:before="120" w:after="120" w:line="240" w:lineRule="auto"/>
      <w:ind w:firstLine="720"/>
    </w:pPr>
    <w:rPr>
      <w:rFonts w:ascii="Times New Roman" w:eastAsia="Times New Roman" w:hAnsi="Times New Roman" w:cs="Times New Roman"/>
      <w:bCs/>
      <w:color w:val="000000" w:themeColor="text1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960"/>
    <w:pPr>
      <w:keepNext/>
      <w:keepLines/>
      <w:autoSpaceDE/>
      <w:autoSpaceDN/>
      <w:adjustRightInd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40" w:after="0" w:line="278" w:lineRule="auto"/>
      <w:ind w:firstLine="0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40" w:after="0" w:line="278" w:lineRule="auto"/>
      <w:ind w:firstLine="0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0" w:after="0" w:line="278" w:lineRule="auto"/>
      <w:ind w:firstLine="0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960"/>
    <w:pPr>
      <w:keepNext/>
      <w:keepLines/>
      <w:autoSpaceDE/>
      <w:autoSpaceDN/>
      <w:adjustRightInd/>
      <w:spacing w:before="0" w:after="0" w:line="278" w:lineRule="auto"/>
      <w:ind w:firstLine="0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29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9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9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9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9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9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9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9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9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2960"/>
    <w:pPr>
      <w:autoSpaceDE/>
      <w:autoSpaceDN/>
      <w:adjustRightInd/>
      <w:spacing w:before="0" w:after="80"/>
      <w:ind w:firstLine="0"/>
      <w:contextualSpacing/>
    </w:pPr>
    <w:rPr>
      <w:rFonts w:asciiTheme="majorHAnsi" w:eastAsiaTheme="majorEastAsia" w:hAnsiTheme="majorHAnsi" w:cstheme="majorBidi"/>
      <w:bCs w:val="0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29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960"/>
    <w:pPr>
      <w:numPr>
        <w:ilvl w:val="1"/>
      </w:numPr>
      <w:autoSpaceDE/>
      <w:autoSpaceDN/>
      <w:adjustRightInd/>
      <w:spacing w:before="0" w:after="160" w:line="278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29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2960"/>
    <w:pPr>
      <w:autoSpaceDE/>
      <w:autoSpaceDN/>
      <w:adjustRightInd/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29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2960"/>
    <w:pPr>
      <w:autoSpaceDE/>
      <w:autoSpaceDN/>
      <w:adjustRightInd/>
      <w:spacing w:before="0" w:after="160" w:line="278" w:lineRule="auto"/>
      <w:ind w:left="720" w:firstLine="0"/>
      <w:contextualSpacing/>
    </w:pPr>
    <w:rPr>
      <w:rFonts w:asciiTheme="minorHAnsi" w:eastAsiaTheme="minorHAnsi" w:hAnsiTheme="minorHAnsi" w:cstheme="minorBidi"/>
      <w:bCs w:val="0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29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9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9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296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8296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1782</Characters>
  <Application>Microsoft Office Word</Application>
  <DocSecurity>0</DocSecurity>
  <Lines>160</Lines>
  <Paragraphs>135</Paragraphs>
  <ScaleCrop>false</ScaleCrop>
  <Company>Springer Nature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2025-10-10T15:54:00Z</dcterms:created>
  <dcterms:modified xsi:type="dcterms:W3CDTF">2025-10-10T15:57:00Z</dcterms:modified>
</cp:coreProperties>
</file>