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21F72" w14:textId="0ECF500B" w:rsidR="005B1B77" w:rsidRPr="007A694C" w:rsidRDefault="005B2C1D" w:rsidP="005B1B77">
      <w:pPr>
        <w:pStyle w:val="Caption"/>
        <w:rPr>
          <w:rFonts w:ascii="Times New Roman" w:hAnsi="Times New Roman" w:cs="Times New Roman"/>
          <w:b w:val="0"/>
          <w:bCs w:val="0"/>
          <w:i w:val="0"/>
          <w:iCs w:val="0"/>
          <w:color w:val="000000" w:themeColor="text1"/>
          <w:szCs w:val="20"/>
        </w:rPr>
      </w:pPr>
      <w:bookmarkStart w:id="0" w:name="_Hlk209429851"/>
      <w:r w:rsidRPr="005B2C1D">
        <w:rPr>
          <w:rFonts w:ascii="Times New Roman" w:hAnsi="Times New Roman" w:cs="Times New Roman"/>
          <w:b w:val="0"/>
          <w:bCs w:val="0"/>
          <w:i w:val="0"/>
          <w:iCs w:val="0"/>
          <w:color w:val="000000" w:themeColor="text1"/>
          <w:szCs w:val="20"/>
        </w:rPr>
        <w:t>Supplementary Table S1</w:t>
      </w:r>
      <w:bookmarkEnd w:id="0"/>
      <w:r w:rsidR="005B1B77" w:rsidRPr="007A694C">
        <w:rPr>
          <w:rFonts w:ascii="Times New Roman" w:hAnsi="Times New Roman" w:cs="Times New Roman"/>
          <w:b w:val="0"/>
          <w:bCs w:val="0"/>
          <w:i w:val="0"/>
          <w:iCs w:val="0"/>
          <w:color w:val="000000" w:themeColor="text1"/>
          <w:szCs w:val="20"/>
        </w:rPr>
        <w:t>: The search strings</w:t>
      </w:r>
      <w:r w:rsidR="00B04B66">
        <w:rPr>
          <w:rFonts w:ascii="Times New Roman" w:hAnsi="Times New Roman" w:cs="Times New Roman"/>
          <w:b w:val="0"/>
          <w:bCs w:val="0"/>
          <w:i w:val="0"/>
          <w:iCs w:val="0"/>
          <w:color w:val="000000" w:themeColor="text1"/>
          <w:szCs w:val="20"/>
        </w:rPr>
        <w:t xml:space="preserve"> and six test papers</w:t>
      </w:r>
      <w:r w:rsidR="005B1B77" w:rsidRPr="007A694C">
        <w:rPr>
          <w:rFonts w:ascii="Times New Roman" w:hAnsi="Times New Roman" w:cs="Times New Roman"/>
          <w:b w:val="0"/>
          <w:bCs w:val="0"/>
          <w:i w:val="0"/>
          <w:iCs w:val="0"/>
          <w:color w:val="000000" w:themeColor="text1"/>
          <w:szCs w:val="20"/>
        </w:rPr>
        <w:t xml:space="preserve"> for the systematic literature review</w:t>
      </w:r>
    </w:p>
    <w:tbl>
      <w:tblPr>
        <w:tblStyle w:val="TableGrid"/>
        <w:tblW w:w="0" w:type="auto"/>
        <w:tblLook w:val="04A0" w:firstRow="1" w:lastRow="0" w:firstColumn="1" w:lastColumn="0" w:noHBand="0" w:noVBand="1"/>
      </w:tblPr>
      <w:tblGrid>
        <w:gridCol w:w="9016"/>
      </w:tblGrid>
      <w:tr w:rsidR="007A694C" w:rsidRPr="007A694C" w14:paraId="5121F3B1" w14:textId="77777777" w:rsidTr="00FA4013">
        <w:tc>
          <w:tcPr>
            <w:tcW w:w="9016" w:type="dxa"/>
            <w:vAlign w:val="center"/>
          </w:tcPr>
          <w:p w14:paraId="426D3C98" w14:textId="77777777" w:rsidR="005B1B77" w:rsidRPr="007A694C" w:rsidRDefault="005B1B77" w:rsidP="00FA4013">
            <w:pPr>
              <w:spacing w:after="200" w:line="276" w:lineRule="auto"/>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 Article type key words:</w:t>
            </w:r>
          </w:p>
          <w:p w14:paraId="73BA6783" w14:textId="77777777" w:rsidR="005B1B77" w:rsidRPr="007A694C" w:rsidRDefault="005B1B77" w:rsidP="00FA4013">
            <w:pPr>
              <w:jc w:val="left"/>
              <w:rPr>
                <w:rFonts w:ascii="Times New Roman" w:hAnsi="Times New Roman" w:cs="Times New Roman"/>
                <w:color w:val="000000" w:themeColor="text1"/>
                <w:sz w:val="20"/>
                <w:szCs w:val="20"/>
              </w:rPr>
            </w:pPr>
            <w:r w:rsidRPr="007A694C">
              <w:rPr>
                <w:rFonts w:ascii="Times New Roman" w:eastAsia="Calibri" w:hAnsi="Times New Roman" w:cs="Times New Roman"/>
                <w:color w:val="000000" w:themeColor="text1"/>
                <w:sz w:val="20"/>
                <w:szCs w:val="20"/>
              </w:rPr>
              <w:t>review* OR “meta-</w:t>
            </w:r>
            <w:proofErr w:type="spellStart"/>
            <w:r w:rsidRPr="007A694C">
              <w:rPr>
                <w:rFonts w:ascii="Times New Roman" w:eastAsia="Calibri" w:hAnsi="Times New Roman" w:cs="Times New Roman"/>
                <w:color w:val="000000" w:themeColor="text1"/>
                <w:sz w:val="20"/>
                <w:szCs w:val="20"/>
              </w:rPr>
              <w:t>analy</w:t>
            </w:r>
            <w:proofErr w:type="spellEnd"/>
            <w:r w:rsidRPr="007A694C">
              <w:rPr>
                <w:rFonts w:ascii="Times New Roman" w:eastAsia="Calibri" w:hAnsi="Times New Roman" w:cs="Times New Roman"/>
                <w:color w:val="000000" w:themeColor="text1"/>
                <w:sz w:val="20"/>
                <w:szCs w:val="20"/>
              </w:rPr>
              <w:t xml:space="preserve">*” OR PRISMA OR “evidence map” OR “systematic map” OR “global </w:t>
            </w:r>
            <w:proofErr w:type="spellStart"/>
            <w:r w:rsidRPr="007A694C">
              <w:rPr>
                <w:rFonts w:ascii="Times New Roman" w:eastAsia="Calibri" w:hAnsi="Times New Roman" w:cs="Times New Roman"/>
                <w:color w:val="000000" w:themeColor="text1"/>
                <w:sz w:val="20"/>
                <w:szCs w:val="20"/>
              </w:rPr>
              <w:t>synthes</w:t>
            </w:r>
            <w:proofErr w:type="spellEnd"/>
            <w:r w:rsidRPr="007A694C">
              <w:rPr>
                <w:rFonts w:ascii="Times New Roman" w:eastAsia="Calibri" w:hAnsi="Times New Roman" w:cs="Times New Roman"/>
                <w:color w:val="000000" w:themeColor="text1"/>
                <w:sz w:val="20"/>
                <w:szCs w:val="20"/>
              </w:rPr>
              <w:t xml:space="preserve">*” OR “evidence </w:t>
            </w:r>
            <w:proofErr w:type="spellStart"/>
            <w:r w:rsidRPr="007A694C">
              <w:rPr>
                <w:rFonts w:ascii="Times New Roman" w:eastAsia="Calibri" w:hAnsi="Times New Roman" w:cs="Times New Roman"/>
                <w:color w:val="000000" w:themeColor="text1"/>
                <w:sz w:val="20"/>
                <w:szCs w:val="20"/>
              </w:rPr>
              <w:t>synthes</w:t>
            </w:r>
            <w:proofErr w:type="spellEnd"/>
            <w:r w:rsidRPr="007A694C">
              <w:rPr>
                <w:rFonts w:ascii="Times New Roman" w:eastAsia="Calibri" w:hAnsi="Times New Roman" w:cs="Times New Roman"/>
                <w:color w:val="000000" w:themeColor="text1"/>
                <w:sz w:val="20"/>
                <w:szCs w:val="20"/>
              </w:rPr>
              <w:t xml:space="preserve">*” OR “research </w:t>
            </w:r>
            <w:proofErr w:type="spellStart"/>
            <w:r w:rsidRPr="007A694C">
              <w:rPr>
                <w:rFonts w:ascii="Times New Roman" w:eastAsia="Calibri" w:hAnsi="Times New Roman" w:cs="Times New Roman"/>
                <w:color w:val="000000" w:themeColor="text1"/>
                <w:sz w:val="20"/>
                <w:szCs w:val="20"/>
              </w:rPr>
              <w:t>synthes</w:t>
            </w:r>
            <w:proofErr w:type="spellEnd"/>
            <w:r w:rsidRPr="007A694C">
              <w:rPr>
                <w:rFonts w:ascii="Times New Roman" w:eastAsia="Calibri" w:hAnsi="Times New Roman" w:cs="Times New Roman"/>
                <w:color w:val="000000" w:themeColor="text1"/>
                <w:sz w:val="20"/>
                <w:szCs w:val="20"/>
              </w:rPr>
              <w:t>*”</w:t>
            </w:r>
          </w:p>
        </w:tc>
      </w:tr>
      <w:tr w:rsidR="007A694C" w:rsidRPr="007A694C" w14:paraId="444A1FA3" w14:textId="77777777" w:rsidTr="00FA4013">
        <w:tc>
          <w:tcPr>
            <w:tcW w:w="9016" w:type="dxa"/>
            <w:vAlign w:val="center"/>
          </w:tcPr>
          <w:p w14:paraId="1E8EA4BF" w14:textId="77777777" w:rsidR="005B1B77" w:rsidRPr="007A694C" w:rsidRDefault="005B1B77" w:rsidP="00FA4013">
            <w:pPr>
              <w:spacing w:after="200" w:line="276" w:lineRule="auto"/>
              <w:jc w:val="left"/>
              <w:rPr>
                <w:rFonts w:ascii="Times New Roman" w:eastAsia="Calibri" w:hAnsi="Times New Roman" w:cs="Times New Roman"/>
                <w:color w:val="000000" w:themeColor="text1"/>
                <w:sz w:val="20"/>
                <w:szCs w:val="20"/>
              </w:rPr>
            </w:pPr>
            <w:r w:rsidRPr="007A694C">
              <w:rPr>
                <w:rFonts w:ascii="Times New Roman" w:eastAsia="Calibri" w:hAnsi="Times New Roman" w:cs="Times New Roman"/>
                <w:color w:val="000000" w:themeColor="text1"/>
                <w:sz w:val="20"/>
                <w:szCs w:val="20"/>
              </w:rPr>
              <w:t>2. Population:</w:t>
            </w:r>
          </w:p>
          <w:p w14:paraId="6152E5E3" w14:textId="77777777" w:rsidR="005B1B77" w:rsidRPr="007A694C" w:rsidRDefault="005B1B77" w:rsidP="00FA4013">
            <w:pPr>
              <w:spacing w:after="200" w:line="276" w:lineRule="auto"/>
              <w:jc w:val="left"/>
              <w:rPr>
                <w:rFonts w:ascii="Times New Roman" w:eastAsia="Calibri" w:hAnsi="Times New Roman" w:cs="Times New Roman"/>
                <w:color w:val="000000" w:themeColor="text1"/>
                <w:sz w:val="20"/>
                <w:szCs w:val="20"/>
              </w:rPr>
            </w:pPr>
            <w:r w:rsidRPr="007A694C">
              <w:rPr>
                <w:rFonts w:ascii="Times New Roman" w:hAnsi="Times New Roman" w:cs="Times New Roman"/>
                <w:color w:val="000000" w:themeColor="text1"/>
                <w:sz w:val="20"/>
                <w:szCs w:val="20"/>
                <w:lang w:val="pt-PT"/>
              </w:rPr>
              <w:t>crop* OR agri* OR farm* OR horticulture</w:t>
            </w:r>
          </w:p>
        </w:tc>
      </w:tr>
      <w:tr w:rsidR="007A694C" w:rsidRPr="007A694C" w14:paraId="1BDAC454" w14:textId="77777777" w:rsidTr="00FA4013">
        <w:tc>
          <w:tcPr>
            <w:tcW w:w="9016" w:type="dxa"/>
            <w:vAlign w:val="center"/>
          </w:tcPr>
          <w:p w14:paraId="6AAC98D0" w14:textId="77777777" w:rsidR="005B1B77" w:rsidRPr="007A694C" w:rsidRDefault="005B1B77" w:rsidP="00FA4013">
            <w:pPr>
              <w:spacing w:after="200" w:line="276" w:lineRule="auto"/>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lang w:val="pt-PT"/>
              </w:rPr>
              <w:t xml:space="preserve">3. Pesticide reduction strategies: </w:t>
            </w:r>
          </w:p>
          <w:p w14:paraId="7A6F5347" w14:textId="77777777" w:rsidR="005B1B77" w:rsidRPr="007A694C" w:rsidRDefault="005B1B77"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treat* near/3 </w:t>
            </w:r>
            <w:proofErr w:type="spellStart"/>
            <w:r w:rsidRPr="007A694C">
              <w:rPr>
                <w:rFonts w:ascii="Times New Roman" w:hAnsi="Times New Roman" w:cs="Times New Roman"/>
                <w:color w:val="000000" w:themeColor="text1"/>
                <w:sz w:val="20"/>
                <w:szCs w:val="20"/>
              </w:rPr>
              <w:t>reduc</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treat* near/3 </w:t>
            </w:r>
            <w:proofErr w:type="spellStart"/>
            <w:r w:rsidRPr="007A694C">
              <w:rPr>
                <w:rFonts w:ascii="Times New Roman" w:hAnsi="Times New Roman" w:cs="Times New Roman"/>
                <w:color w:val="000000" w:themeColor="text1"/>
                <w:sz w:val="20"/>
                <w:szCs w:val="20"/>
              </w:rPr>
              <w:t>decreas</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reduc</w:t>
            </w:r>
            <w:proofErr w:type="spellEnd"/>
            <w:r w:rsidRPr="007A694C">
              <w:rPr>
                <w:rFonts w:ascii="Times New Roman" w:hAnsi="Times New Roman" w:cs="Times New Roman"/>
                <w:color w:val="000000" w:themeColor="text1"/>
                <w:sz w:val="20"/>
                <w:szCs w:val="20"/>
              </w:rPr>
              <w:t>* near/3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w:t>
            </w:r>
            <w:proofErr w:type="spellStart"/>
            <w:r w:rsidRPr="007A694C">
              <w:rPr>
                <w:rFonts w:ascii="Times New Roman" w:hAnsi="Times New Roman" w:cs="Times New Roman"/>
                <w:color w:val="000000" w:themeColor="text1"/>
                <w:sz w:val="20"/>
                <w:szCs w:val="20"/>
              </w:rPr>
              <w:t>manag</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decreas</w:t>
            </w:r>
            <w:proofErr w:type="spellEnd"/>
            <w:r w:rsidRPr="007A694C">
              <w:rPr>
                <w:rFonts w:ascii="Times New Roman" w:hAnsi="Times New Roman" w:cs="Times New Roman"/>
                <w:color w:val="000000" w:themeColor="text1"/>
                <w:sz w:val="20"/>
                <w:szCs w:val="20"/>
              </w:rPr>
              <w:t>* near/3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w:t>
            </w:r>
            <w:proofErr w:type="spellStart"/>
            <w:r w:rsidRPr="007A694C">
              <w:rPr>
                <w:rFonts w:ascii="Times New Roman" w:hAnsi="Times New Roman" w:cs="Times New Roman"/>
                <w:color w:val="000000" w:themeColor="text1"/>
                <w:sz w:val="20"/>
                <w:szCs w:val="20"/>
              </w:rPr>
              <w:t>manag</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use near/3 </w:t>
            </w:r>
            <w:proofErr w:type="spellStart"/>
            <w:r w:rsidRPr="007A694C">
              <w:rPr>
                <w:rFonts w:ascii="Times New Roman" w:hAnsi="Times New Roman" w:cs="Times New Roman"/>
                <w:color w:val="000000" w:themeColor="text1"/>
                <w:sz w:val="20"/>
                <w:szCs w:val="20"/>
              </w:rPr>
              <w:t>reduc</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near/3 use near/3 </w:t>
            </w:r>
            <w:proofErr w:type="spellStart"/>
            <w:r w:rsidRPr="007A694C">
              <w:rPr>
                <w:rFonts w:ascii="Times New Roman" w:hAnsi="Times New Roman" w:cs="Times New Roman"/>
                <w:color w:val="000000" w:themeColor="text1"/>
                <w:sz w:val="20"/>
                <w:szCs w:val="20"/>
              </w:rPr>
              <w:t>decreas</w:t>
            </w:r>
            <w:proofErr w:type="spellEnd"/>
            <w:r w:rsidRPr="007A694C">
              <w:rPr>
                <w:rFonts w:ascii="Times New Roman" w:hAnsi="Times New Roman" w:cs="Times New Roman"/>
                <w:color w:val="000000" w:themeColor="text1"/>
                <w:sz w:val="20"/>
                <w:szCs w:val="20"/>
              </w:rPr>
              <w:t>*) OR “integrated pest management” OR “integrated weed management” OR “integrated disease management” OR “integrated insect management” OR “precision pest management” OR “precision weed management” OR “precision disease management” OR “low-input” OR ((zero OR no) near/0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 xml:space="preserve">*”) near/0 free) OR (“site-specific” near/3 (pest* OR weed* OR insect* OR disease*) near/3 </w:t>
            </w:r>
            <w:proofErr w:type="spellStart"/>
            <w:r w:rsidRPr="007A694C">
              <w:rPr>
                <w:rFonts w:ascii="Times New Roman" w:hAnsi="Times New Roman" w:cs="Times New Roman"/>
                <w:color w:val="000000" w:themeColor="text1"/>
                <w:sz w:val="20"/>
                <w:szCs w:val="20"/>
              </w:rPr>
              <w:t>manag</w:t>
            </w:r>
            <w:proofErr w:type="spellEnd"/>
            <w:r w:rsidRPr="007A694C">
              <w:rPr>
                <w:rFonts w:ascii="Times New Roman" w:hAnsi="Times New Roman" w:cs="Times New Roman"/>
                <w:color w:val="000000" w:themeColor="text1"/>
                <w:sz w:val="20"/>
                <w:szCs w:val="20"/>
              </w:rPr>
              <w:t>*) OR (“decision support system” near/3 (“</w:t>
            </w:r>
            <w:proofErr w:type="spellStart"/>
            <w:r w:rsidRPr="007A694C">
              <w:rPr>
                <w:rFonts w:ascii="Times New Roman" w:hAnsi="Times New Roman" w:cs="Times New Roman"/>
                <w:color w:val="000000" w:themeColor="text1"/>
                <w:sz w:val="20"/>
                <w:szCs w:val="20"/>
              </w:rPr>
              <w:t>fungicid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insecticid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herbicid</w:t>
            </w:r>
            <w:proofErr w:type="spellEnd"/>
            <w:r w:rsidRPr="007A694C">
              <w:rPr>
                <w:rFonts w:ascii="Times New Roman" w:hAnsi="Times New Roman" w:cs="Times New Roman"/>
                <w:color w:val="000000" w:themeColor="text1"/>
                <w:sz w:val="20"/>
                <w:szCs w:val="20"/>
              </w:rPr>
              <w:t>*” OR “</w:t>
            </w:r>
            <w:proofErr w:type="spellStart"/>
            <w:r w:rsidRPr="007A694C">
              <w:rPr>
                <w:rFonts w:ascii="Times New Roman" w:hAnsi="Times New Roman" w:cs="Times New Roman"/>
                <w:color w:val="000000" w:themeColor="text1"/>
                <w:sz w:val="20"/>
                <w:szCs w:val="20"/>
              </w:rPr>
              <w:t>pesticid</w:t>
            </w:r>
            <w:proofErr w:type="spellEnd"/>
            <w:r w:rsidRPr="007A694C">
              <w:rPr>
                <w:rFonts w:ascii="Times New Roman" w:hAnsi="Times New Roman" w:cs="Times New Roman"/>
                <w:color w:val="000000" w:themeColor="text1"/>
                <w:sz w:val="20"/>
                <w:szCs w:val="20"/>
              </w:rPr>
              <w:t>*”))</w:t>
            </w:r>
          </w:p>
        </w:tc>
      </w:tr>
      <w:tr w:rsidR="007A694C" w:rsidRPr="007A694C" w14:paraId="4B3C5C51" w14:textId="77777777" w:rsidTr="00FA4013">
        <w:tc>
          <w:tcPr>
            <w:tcW w:w="9016" w:type="dxa"/>
            <w:vAlign w:val="center"/>
          </w:tcPr>
          <w:p w14:paraId="32AA95F8" w14:textId="77777777" w:rsidR="005B1B77" w:rsidRPr="007A694C" w:rsidRDefault="005B1B77" w:rsidP="00FA4013">
            <w:pPr>
              <w:spacing w:after="200" w:line="276" w:lineRule="auto"/>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 Impacts of pesticide reduction strategies:</w:t>
            </w:r>
          </w:p>
          <w:p w14:paraId="5548218F" w14:textId="77777777" w:rsidR="005B1B77" w:rsidRPr="007A694C" w:rsidRDefault="005B1B77"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yield OR biomass OR profit OR income OR “gross margin” OR “social welfare” OR “production cost” OR “pesticide cost” OR “application cost” OR “crop protection” OR ((pest OR insect OR weed) near/0 </w:t>
            </w:r>
            <w:proofErr w:type="spellStart"/>
            <w:r w:rsidRPr="007A694C">
              <w:rPr>
                <w:rFonts w:ascii="Times New Roman" w:hAnsi="Times New Roman" w:cs="Times New Roman"/>
                <w:color w:val="000000" w:themeColor="text1"/>
                <w:sz w:val="20"/>
                <w:szCs w:val="20"/>
              </w:rPr>
              <w:t>densit</w:t>
            </w:r>
            <w:proofErr w:type="spellEnd"/>
            <w:r w:rsidRPr="007A694C">
              <w:rPr>
                <w:rFonts w:ascii="Times New Roman" w:hAnsi="Times New Roman" w:cs="Times New Roman"/>
                <w:color w:val="000000" w:themeColor="text1"/>
                <w:sz w:val="20"/>
                <w:szCs w:val="20"/>
              </w:rPr>
              <w:t xml:space="preserve">*) OR “weed coverage” OR ((pest OR weed OR insect OR disease) near/0 (control OR infest*)) OR  “pesticide load” OR “LD50” OR “pesticide residue” OR “pesticide exposure” OR “food safety” OR “food </w:t>
            </w:r>
            <w:proofErr w:type="spellStart"/>
            <w:r w:rsidRPr="007A694C">
              <w:rPr>
                <w:rFonts w:ascii="Times New Roman" w:hAnsi="Times New Roman" w:cs="Times New Roman"/>
                <w:color w:val="000000" w:themeColor="text1"/>
                <w:sz w:val="20"/>
                <w:szCs w:val="20"/>
              </w:rPr>
              <w:t>qualit</w:t>
            </w:r>
            <w:proofErr w:type="spellEnd"/>
            <w:r w:rsidRPr="007A694C">
              <w:rPr>
                <w:rFonts w:ascii="Times New Roman" w:hAnsi="Times New Roman" w:cs="Times New Roman"/>
                <w:color w:val="000000" w:themeColor="text1"/>
                <w:sz w:val="20"/>
                <w:szCs w:val="20"/>
              </w:rPr>
              <w:t>*” OR “DNA damage” OR “human health” OR richness OR abundance OR “*diversity” OR  “ecosystem service” OR bird OR bee OR syrphid OR earthworm OR “soil organism” OR “environment*” OR “water pollution” OR leaching OR “air pollution”</w:t>
            </w:r>
          </w:p>
        </w:tc>
      </w:tr>
      <w:tr w:rsidR="007A694C" w:rsidRPr="007A694C" w14:paraId="1A30C337" w14:textId="77777777" w:rsidTr="00FA4013">
        <w:tc>
          <w:tcPr>
            <w:tcW w:w="9016" w:type="dxa"/>
            <w:vAlign w:val="center"/>
          </w:tcPr>
          <w:p w14:paraId="65AE6272" w14:textId="77777777" w:rsidR="005B1B77" w:rsidRPr="007A694C" w:rsidRDefault="005B1B77" w:rsidP="00FA4013">
            <w:pPr>
              <w:spacing w:after="200" w:line="276" w:lineRule="auto"/>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 Topical qualifier key words:</w:t>
            </w:r>
          </w:p>
          <w:p w14:paraId="6E039324" w14:textId="77777777" w:rsidR="005B1B77" w:rsidRPr="007A694C" w:rsidRDefault="005B1B77"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lang w:val="pt-PT"/>
              </w:rPr>
              <w:t>livestock OR poultry OR meat OR dairy OR aquaculture OR fish OR urban OR antibio*</w:t>
            </w:r>
            <w:r w:rsidRPr="007A694C">
              <w:rPr>
                <w:rFonts w:ascii="Times New Roman" w:hAnsi="Times New Roman" w:cs="Times New Roman"/>
                <w:color w:val="000000" w:themeColor="text1"/>
                <w:sz w:val="20"/>
                <w:szCs w:val="20"/>
              </w:rPr>
              <w:t xml:space="preserve"> OR </w:t>
            </w:r>
            <w:r w:rsidRPr="007A694C">
              <w:rPr>
                <w:rFonts w:ascii="Times New Roman" w:hAnsi="Times New Roman" w:cs="Times New Roman"/>
                <w:color w:val="000000" w:themeColor="text1"/>
                <w:sz w:val="20"/>
                <w:szCs w:val="20"/>
                <w:lang w:val="pt-PT"/>
              </w:rPr>
              <w:t xml:space="preserve">veterin* OR cancer </w:t>
            </w:r>
            <w:r w:rsidRPr="007A694C">
              <w:rPr>
                <w:rFonts w:ascii="Times New Roman" w:hAnsi="Times New Roman" w:cs="Times New Roman"/>
                <w:color w:val="000000" w:themeColor="text1"/>
                <w:sz w:val="20"/>
                <w:szCs w:val="20"/>
              </w:rPr>
              <w:t xml:space="preserve">OR BT OR “bacillus thuringiensis” OR GM OR “genetically modified” OR </w:t>
            </w:r>
            <w:proofErr w:type="spellStart"/>
            <w:r w:rsidRPr="007A694C">
              <w:rPr>
                <w:rFonts w:ascii="Times New Roman" w:hAnsi="Times New Roman" w:cs="Times New Roman"/>
                <w:color w:val="000000" w:themeColor="text1"/>
                <w:sz w:val="20"/>
                <w:szCs w:val="20"/>
              </w:rPr>
              <w:t>transge</w:t>
            </w:r>
            <w:proofErr w:type="spellEnd"/>
            <w:r w:rsidRPr="007A694C">
              <w:rPr>
                <w:rFonts w:ascii="Times New Roman" w:hAnsi="Times New Roman" w:cs="Times New Roman"/>
                <w:color w:val="000000" w:themeColor="text1"/>
                <w:sz w:val="20"/>
                <w:szCs w:val="20"/>
              </w:rPr>
              <w:t>* OR “Parkinson’s”</w:t>
            </w:r>
          </w:p>
        </w:tc>
      </w:tr>
      <w:tr w:rsidR="005B1B77" w:rsidRPr="007A694C" w14:paraId="1F6BCC61" w14:textId="77777777" w:rsidTr="00FA4013">
        <w:tc>
          <w:tcPr>
            <w:tcW w:w="9016" w:type="dxa"/>
            <w:vAlign w:val="center"/>
          </w:tcPr>
          <w:p w14:paraId="5BBDE7A0" w14:textId="77777777" w:rsidR="005B1B77" w:rsidRPr="007A694C" w:rsidRDefault="005B1B77"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lang w:val="pt-PT"/>
              </w:rPr>
              <w:t>1 AND 2 AND 3 AND 4 NOT 5</w:t>
            </w:r>
          </w:p>
        </w:tc>
      </w:tr>
    </w:tbl>
    <w:p w14:paraId="3CBBB882" w14:textId="11C907DF" w:rsidR="00373950" w:rsidRDefault="00373950">
      <w:pPr>
        <w:rPr>
          <w:rFonts w:ascii="Times New Roman" w:hAnsi="Times New Roman" w:cs="Times New Roman"/>
          <w:color w:val="000000" w:themeColor="text1"/>
          <w:sz w:val="20"/>
          <w:szCs w:val="20"/>
        </w:rPr>
      </w:pPr>
    </w:p>
    <w:p w14:paraId="657B3D9B" w14:textId="21734576" w:rsidR="00B04B66" w:rsidRDefault="00B04B66">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Test papers:</w:t>
      </w:r>
    </w:p>
    <w:p w14:paraId="373107BB" w14:textId="6F0272F0" w:rsidR="00D71666" w:rsidRDefault="00D71666" w:rsidP="00D71666">
      <w:pPr>
        <w:rPr>
          <w:rFonts w:ascii="Times New Roman" w:hAnsi="Times New Roman" w:cs="Times New Roman"/>
          <w:color w:val="000000" w:themeColor="text1"/>
          <w:sz w:val="20"/>
          <w:szCs w:val="20"/>
        </w:rPr>
      </w:pPr>
      <w:r w:rsidRPr="00B04B66">
        <w:rPr>
          <w:rFonts w:ascii="Times New Roman" w:hAnsi="Times New Roman" w:cs="Times New Roman"/>
          <w:color w:val="000000" w:themeColor="text1"/>
          <w:sz w:val="20"/>
          <w:szCs w:val="20"/>
        </w:rPr>
        <w:t>Himmelstein 2017. A meta-analysis of intercropping in Africa: impacts on crop yield, farmer income, and integrated pest management effects</w:t>
      </w:r>
    </w:p>
    <w:p w14:paraId="0577DA28" w14:textId="5D58EAB5" w:rsidR="00D71666" w:rsidRPr="00B04B66" w:rsidRDefault="00D71666" w:rsidP="00D71666">
      <w:pPr>
        <w:rPr>
          <w:rFonts w:ascii="Times New Roman" w:hAnsi="Times New Roman" w:cs="Times New Roman"/>
          <w:color w:val="000000" w:themeColor="text1"/>
          <w:sz w:val="20"/>
          <w:szCs w:val="20"/>
        </w:rPr>
      </w:pPr>
      <w:proofErr w:type="spellStart"/>
      <w:r w:rsidRPr="00B04B66">
        <w:rPr>
          <w:rFonts w:ascii="Times New Roman" w:hAnsi="Times New Roman" w:cs="Times New Roman"/>
          <w:color w:val="000000" w:themeColor="text1"/>
          <w:sz w:val="20"/>
          <w:szCs w:val="20"/>
        </w:rPr>
        <w:t>Hossard</w:t>
      </w:r>
      <w:proofErr w:type="spellEnd"/>
      <w:r w:rsidRPr="00B04B66">
        <w:rPr>
          <w:rFonts w:ascii="Times New Roman" w:hAnsi="Times New Roman" w:cs="Times New Roman"/>
          <w:color w:val="000000" w:themeColor="text1"/>
          <w:sz w:val="20"/>
          <w:szCs w:val="20"/>
        </w:rPr>
        <w:t xml:space="preserve"> 2016. A Meta-Analysis of Maize and Wheat Yields in Low-Input vs. Conventional and Organic Systems</w:t>
      </w:r>
    </w:p>
    <w:p w14:paraId="15570771" w14:textId="77777777" w:rsidR="00D71666" w:rsidRPr="00B04B66" w:rsidRDefault="00D71666" w:rsidP="00D71666">
      <w:pPr>
        <w:rPr>
          <w:rFonts w:ascii="Times New Roman" w:hAnsi="Times New Roman" w:cs="Times New Roman"/>
          <w:color w:val="000000" w:themeColor="text1"/>
          <w:sz w:val="20"/>
          <w:szCs w:val="20"/>
        </w:rPr>
      </w:pPr>
      <w:r w:rsidRPr="00B04B66">
        <w:rPr>
          <w:rFonts w:ascii="Times New Roman" w:hAnsi="Times New Roman" w:cs="Times New Roman"/>
          <w:color w:val="000000" w:themeColor="text1"/>
          <w:sz w:val="20"/>
          <w:szCs w:val="20"/>
        </w:rPr>
        <w:t>Lázaro 2021. Decision support systems halve fungicide use compared to calendar-based strategies without increasing disease risk</w:t>
      </w:r>
    </w:p>
    <w:p w14:paraId="0B28ED2D" w14:textId="3C1F9311" w:rsidR="00D71666" w:rsidRDefault="00D71666" w:rsidP="00B04B66">
      <w:pPr>
        <w:rPr>
          <w:rFonts w:ascii="Times New Roman" w:hAnsi="Times New Roman" w:cs="Times New Roman"/>
          <w:color w:val="000000" w:themeColor="text1"/>
          <w:sz w:val="20"/>
          <w:szCs w:val="20"/>
        </w:rPr>
      </w:pPr>
      <w:r w:rsidRPr="00B04B66">
        <w:rPr>
          <w:rFonts w:ascii="Times New Roman" w:hAnsi="Times New Roman" w:cs="Times New Roman"/>
          <w:color w:val="000000" w:themeColor="text1"/>
          <w:sz w:val="20"/>
          <w:szCs w:val="20"/>
        </w:rPr>
        <w:t>Ryalls 2024. The benefits of integrated pest management for apple depend on pest type and production</w:t>
      </w:r>
    </w:p>
    <w:p w14:paraId="4A24B207" w14:textId="2924FDCA" w:rsidR="00B04B66" w:rsidRPr="00B04B66" w:rsidRDefault="00B04B66" w:rsidP="00B04B66">
      <w:pPr>
        <w:rPr>
          <w:rFonts w:ascii="Times New Roman" w:hAnsi="Times New Roman" w:cs="Times New Roman"/>
          <w:color w:val="000000" w:themeColor="text1"/>
          <w:sz w:val="20"/>
          <w:szCs w:val="20"/>
        </w:rPr>
      </w:pPr>
      <w:proofErr w:type="spellStart"/>
      <w:r w:rsidRPr="00B04B66">
        <w:rPr>
          <w:rFonts w:ascii="Times New Roman" w:hAnsi="Times New Roman" w:cs="Times New Roman"/>
          <w:color w:val="000000" w:themeColor="text1"/>
          <w:sz w:val="20"/>
          <w:szCs w:val="20"/>
        </w:rPr>
        <w:t>Tataridas</w:t>
      </w:r>
      <w:proofErr w:type="spellEnd"/>
      <w:r w:rsidRPr="00B04B66">
        <w:rPr>
          <w:rFonts w:ascii="Times New Roman" w:hAnsi="Times New Roman" w:cs="Times New Roman"/>
          <w:color w:val="000000" w:themeColor="text1"/>
          <w:sz w:val="20"/>
          <w:szCs w:val="20"/>
        </w:rPr>
        <w:t xml:space="preserve"> 2022. Sustainable Crop and Weed Management in the Era of the EU Green Deal: A Survival Guide</w:t>
      </w:r>
    </w:p>
    <w:p w14:paraId="51FEF32C" w14:textId="5F91D9E1" w:rsidR="00B04B66" w:rsidRPr="007A694C" w:rsidRDefault="00B04B66" w:rsidP="00B04B66">
      <w:pPr>
        <w:rPr>
          <w:rFonts w:ascii="Times New Roman" w:hAnsi="Times New Roman" w:cs="Times New Roman"/>
          <w:color w:val="000000" w:themeColor="text1"/>
          <w:sz w:val="20"/>
          <w:szCs w:val="20"/>
        </w:rPr>
      </w:pPr>
      <w:r w:rsidRPr="00B04B66">
        <w:rPr>
          <w:rFonts w:ascii="Times New Roman" w:hAnsi="Times New Roman" w:cs="Times New Roman"/>
          <w:color w:val="000000" w:themeColor="text1"/>
          <w:sz w:val="20"/>
          <w:szCs w:val="20"/>
        </w:rPr>
        <w:t>Verret 2017. Can legume companion plants control weeds without decreasing crop yield? A meta-analysis</w:t>
      </w:r>
    </w:p>
    <w:p w14:paraId="683FBE77" w14:textId="33141EEC" w:rsidR="00373950" w:rsidRDefault="00373950">
      <w:pPr>
        <w:jc w:val="left"/>
        <w:rPr>
          <w:rFonts w:ascii="Times New Roman" w:hAnsi="Times New Roman" w:cs="Times New Roman"/>
          <w:color w:val="000000" w:themeColor="text1"/>
          <w:sz w:val="20"/>
          <w:szCs w:val="20"/>
        </w:rPr>
      </w:pPr>
    </w:p>
    <w:p w14:paraId="01387826" w14:textId="77777777" w:rsidR="00244157" w:rsidRDefault="00244157">
      <w:pPr>
        <w:jc w:val="left"/>
        <w:rPr>
          <w:rFonts w:ascii="Times New Roman" w:hAnsi="Times New Roman" w:cs="Times New Roman"/>
          <w:color w:val="000000" w:themeColor="text1"/>
          <w:sz w:val="20"/>
          <w:szCs w:val="20"/>
        </w:rPr>
      </w:pPr>
    </w:p>
    <w:p w14:paraId="7A2FC8AB" w14:textId="77777777" w:rsidR="0058438D" w:rsidRPr="007A694C" w:rsidRDefault="0058438D">
      <w:pPr>
        <w:jc w:val="left"/>
        <w:rPr>
          <w:rFonts w:ascii="Times New Roman" w:hAnsi="Times New Roman" w:cs="Times New Roman"/>
          <w:color w:val="000000" w:themeColor="text1"/>
          <w:sz w:val="20"/>
          <w:szCs w:val="20"/>
        </w:rPr>
      </w:pPr>
    </w:p>
    <w:p w14:paraId="707ACDDE" w14:textId="1AB42B9D" w:rsidR="00373950" w:rsidRPr="007A694C" w:rsidRDefault="00A26190" w:rsidP="00ED051A">
      <w:pPr>
        <w:pStyle w:val="Caption"/>
        <w:rPr>
          <w:rFonts w:ascii="Times New Roman" w:hAnsi="Times New Roman" w:cs="Times New Roman"/>
          <w:b w:val="0"/>
          <w:bCs w:val="0"/>
          <w:i w:val="0"/>
          <w:iCs w:val="0"/>
          <w:color w:val="000000" w:themeColor="text1"/>
          <w:szCs w:val="20"/>
        </w:rPr>
      </w:pPr>
      <w:bookmarkStart w:id="1" w:name="_Toc180667436"/>
      <w:bookmarkStart w:id="2" w:name="_Toc201913146"/>
      <w:r w:rsidRPr="005B2C1D">
        <w:rPr>
          <w:rFonts w:ascii="Times New Roman" w:hAnsi="Times New Roman" w:cs="Times New Roman"/>
          <w:b w:val="0"/>
          <w:bCs w:val="0"/>
          <w:i w:val="0"/>
          <w:iCs w:val="0"/>
          <w:color w:val="000000" w:themeColor="text1"/>
          <w:szCs w:val="20"/>
        </w:rPr>
        <w:lastRenderedPageBreak/>
        <w:t>Supplementary Table S</w:t>
      </w:r>
      <w:r>
        <w:rPr>
          <w:rFonts w:ascii="Times New Roman" w:hAnsi="Times New Roman" w:cs="Times New Roman"/>
          <w:b w:val="0"/>
          <w:bCs w:val="0"/>
          <w:i w:val="0"/>
          <w:iCs w:val="0"/>
          <w:color w:val="000000" w:themeColor="text1"/>
          <w:szCs w:val="20"/>
        </w:rPr>
        <w:t>2</w:t>
      </w:r>
      <w:r w:rsidR="00373950" w:rsidRPr="007A694C">
        <w:rPr>
          <w:rFonts w:ascii="Times New Roman" w:hAnsi="Times New Roman" w:cs="Times New Roman"/>
          <w:b w:val="0"/>
          <w:bCs w:val="0"/>
          <w:i w:val="0"/>
          <w:iCs w:val="0"/>
          <w:color w:val="000000" w:themeColor="text1"/>
          <w:szCs w:val="20"/>
        </w:rPr>
        <w:t xml:space="preserve">: </w:t>
      </w:r>
      <w:bookmarkEnd w:id="1"/>
      <w:r w:rsidR="00373950" w:rsidRPr="007A694C">
        <w:rPr>
          <w:rFonts w:ascii="Times New Roman" w:hAnsi="Times New Roman" w:cs="Times New Roman"/>
          <w:b w:val="0"/>
          <w:bCs w:val="0"/>
          <w:i w:val="0"/>
          <w:iCs w:val="0"/>
          <w:color w:val="000000" w:themeColor="text1"/>
          <w:szCs w:val="20"/>
        </w:rPr>
        <w:t>Secondary literatures selected from the systematic review</w:t>
      </w:r>
      <w:bookmarkEnd w:id="2"/>
    </w:p>
    <w:tbl>
      <w:tblPr>
        <w:tblStyle w:val="TableGrid"/>
        <w:tblW w:w="0" w:type="auto"/>
        <w:tblLayout w:type="fixed"/>
        <w:tblLook w:val="04A0" w:firstRow="1" w:lastRow="0" w:firstColumn="1" w:lastColumn="0" w:noHBand="0" w:noVBand="1"/>
      </w:tblPr>
      <w:tblGrid>
        <w:gridCol w:w="895"/>
        <w:gridCol w:w="720"/>
        <w:gridCol w:w="2250"/>
        <w:gridCol w:w="1260"/>
        <w:gridCol w:w="1350"/>
        <w:gridCol w:w="1080"/>
        <w:gridCol w:w="1461"/>
      </w:tblGrid>
      <w:tr w:rsidR="007A694C" w:rsidRPr="007A694C" w14:paraId="5071B3FB" w14:textId="77777777" w:rsidTr="00FA4013">
        <w:trPr>
          <w:trHeight w:val="580"/>
        </w:trPr>
        <w:tc>
          <w:tcPr>
            <w:tcW w:w="895" w:type="dxa"/>
            <w:vAlign w:val="center"/>
            <w:hideMark/>
          </w:tcPr>
          <w:p w14:paraId="3238BA6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Author</w:t>
            </w:r>
          </w:p>
        </w:tc>
        <w:tc>
          <w:tcPr>
            <w:tcW w:w="720" w:type="dxa"/>
            <w:vAlign w:val="center"/>
            <w:hideMark/>
          </w:tcPr>
          <w:p w14:paraId="4553EBE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Year</w:t>
            </w:r>
          </w:p>
        </w:tc>
        <w:tc>
          <w:tcPr>
            <w:tcW w:w="2250" w:type="dxa"/>
            <w:vAlign w:val="center"/>
            <w:hideMark/>
          </w:tcPr>
          <w:p w14:paraId="3F8D67F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Title</w:t>
            </w:r>
          </w:p>
        </w:tc>
        <w:tc>
          <w:tcPr>
            <w:tcW w:w="1260" w:type="dxa"/>
            <w:vAlign w:val="center"/>
            <w:hideMark/>
          </w:tcPr>
          <w:p w14:paraId="2ED9416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Review type</w:t>
            </w:r>
          </w:p>
        </w:tc>
        <w:tc>
          <w:tcPr>
            <w:tcW w:w="1350" w:type="dxa"/>
            <w:vAlign w:val="center"/>
            <w:hideMark/>
          </w:tcPr>
          <w:p w14:paraId="5FAFA0E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Source</w:t>
            </w:r>
          </w:p>
        </w:tc>
        <w:tc>
          <w:tcPr>
            <w:tcW w:w="1080" w:type="dxa"/>
            <w:vAlign w:val="center"/>
            <w:hideMark/>
          </w:tcPr>
          <w:p w14:paraId="6FBCA1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Source type</w:t>
            </w:r>
          </w:p>
        </w:tc>
        <w:tc>
          <w:tcPr>
            <w:tcW w:w="1461" w:type="dxa"/>
            <w:vAlign w:val="center"/>
            <w:hideMark/>
          </w:tcPr>
          <w:p w14:paraId="328C6E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DOI</w:t>
            </w:r>
          </w:p>
        </w:tc>
      </w:tr>
      <w:tr w:rsidR="007A694C" w:rsidRPr="007A694C" w14:paraId="699A327B" w14:textId="77777777" w:rsidTr="00FA4013">
        <w:trPr>
          <w:trHeight w:val="1610"/>
        </w:trPr>
        <w:tc>
          <w:tcPr>
            <w:tcW w:w="895" w:type="dxa"/>
            <w:vAlign w:val="center"/>
            <w:hideMark/>
          </w:tcPr>
          <w:p w14:paraId="35127CC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Papadopoulos</w:t>
            </w:r>
          </w:p>
        </w:tc>
        <w:tc>
          <w:tcPr>
            <w:tcW w:w="720" w:type="dxa"/>
            <w:vAlign w:val="center"/>
            <w:hideMark/>
          </w:tcPr>
          <w:p w14:paraId="2148A00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2024</w:t>
            </w:r>
          </w:p>
        </w:tc>
        <w:tc>
          <w:tcPr>
            <w:tcW w:w="2250" w:type="dxa"/>
            <w:vAlign w:val="center"/>
            <w:hideMark/>
          </w:tcPr>
          <w:p w14:paraId="7A30E57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Economic and environmental benefits of digital agricultural technologies in crop production: A review</w:t>
            </w:r>
          </w:p>
        </w:tc>
        <w:tc>
          <w:tcPr>
            <w:tcW w:w="1260" w:type="dxa"/>
            <w:vAlign w:val="center"/>
            <w:hideMark/>
          </w:tcPr>
          <w:p w14:paraId="40DF0E4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Systematic</w:t>
            </w:r>
          </w:p>
        </w:tc>
        <w:tc>
          <w:tcPr>
            <w:tcW w:w="1350" w:type="dxa"/>
            <w:vAlign w:val="center"/>
            <w:hideMark/>
          </w:tcPr>
          <w:p w14:paraId="48334E6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Smart Agricultural Technology</w:t>
            </w:r>
          </w:p>
        </w:tc>
        <w:tc>
          <w:tcPr>
            <w:tcW w:w="1080" w:type="dxa"/>
            <w:vAlign w:val="center"/>
            <w:hideMark/>
          </w:tcPr>
          <w:p w14:paraId="735377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6409DE1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 w:history="1">
              <w:r w:rsidRPr="007A694C">
                <w:rPr>
                  <w:rStyle w:val="Hyperlink"/>
                  <w:rFonts w:ascii="Times New Roman" w:hAnsi="Times New Roman" w:cs="Times New Roman"/>
                  <w:color w:val="000000" w:themeColor="text1"/>
                  <w:sz w:val="20"/>
                  <w:szCs w:val="20"/>
                </w:rPr>
                <w:t>https://doi.org/10.1016/j.atech.2024.100441</w:t>
              </w:r>
            </w:hyperlink>
          </w:p>
        </w:tc>
      </w:tr>
      <w:tr w:rsidR="007A694C" w:rsidRPr="007A694C" w14:paraId="24F27469" w14:textId="77777777" w:rsidTr="00FA4013">
        <w:trPr>
          <w:trHeight w:val="1160"/>
        </w:trPr>
        <w:tc>
          <w:tcPr>
            <w:tcW w:w="895" w:type="dxa"/>
            <w:vAlign w:val="center"/>
            <w:hideMark/>
          </w:tcPr>
          <w:p w14:paraId="5B8F8AD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Ryalls</w:t>
            </w:r>
          </w:p>
        </w:tc>
        <w:tc>
          <w:tcPr>
            <w:tcW w:w="720" w:type="dxa"/>
            <w:vAlign w:val="center"/>
            <w:hideMark/>
          </w:tcPr>
          <w:p w14:paraId="2CCF86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2024</w:t>
            </w:r>
          </w:p>
        </w:tc>
        <w:tc>
          <w:tcPr>
            <w:tcW w:w="2250" w:type="dxa"/>
            <w:vAlign w:val="center"/>
            <w:hideMark/>
          </w:tcPr>
          <w:p w14:paraId="3060D48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The benefits of integrated pest management for apple depend on pest type and production metrics</w:t>
            </w:r>
          </w:p>
        </w:tc>
        <w:tc>
          <w:tcPr>
            <w:tcW w:w="1260" w:type="dxa"/>
            <w:vAlign w:val="center"/>
            <w:hideMark/>
          </w:tcPr>
          <w:p w14:paraId="0DC6FA1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Meta</w:t>
            </w:r>
          </w:p>
        </w:tc>
        <w:tc>
          <w:tcPr>
            <w:tcW w:w="1350" w:type="dxa"/>
            <w:vAlign w:val="center"/>
            <w:hideMark/>
          </w:tcPr>
          <w:p w14:paraId="2576230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Frontiers in Sustainable Food Systems</w:t>
            </w:r>
          </w:p>
        </w:tc>
        <w:tc>
          <w:tcPr>
            <w:tcW w:w="1080" w:type="dxa"/>
            <w:vAlign w:val="center"/>
            <w:hideMark/>
          </w:tcPr>
          <w:p w14:paraId="402A53A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32D8098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 w:history="1">
              <w:r w:rsidRPr="007A694C">
                <w:rPr>
                  <w:rStyle w:val="Hyperlink"/>
                  <w:rFonts w:ascii="Times New Roman" w:hAnsi="Times New Roman" w:cs="Times New Roman"/>
                  <w:color w:val="000000" w:themeColor="text1"/>
                  <w:sz w:val="20"/>
                  <w:szCs w:val="20"/>
                </w:rPr>
                <w:t>https://doi.org/10.3389/fsufs.2024.1321067</w:t>
              </w:r>
            </w:hyperlink>
          </w:p>
        </w:tc>
      </w:tr>
      <w:tr w:rsidR="007A694C" w:rsidRPr="007A694C" w14:paraId="7453BFFC" w14:textId="77777777" w:rsidTr="00FA4013">
        <w:trPr>
          <w:trHeight w:val="1450"/>
        </w:trPr>
        <w:tc>
          <w:tcPr>
            <w:tcW w:w="895" w:type="dxa"/>
            <w:vAlign w:val="center"/>
            <w:hideMark/>
          </w:tcPr>
          <w:p w14:paraId="046896FF"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Meesaragandla</w:t>
            </w:r>
            <w:proofErr w:type="spellEnd"/>
          </w:p>
        </w:tc>
        <w:tc>
          <w:tcPr>
            <w:tcW w:w="720" w:type="dxa"/>
            <w:vAlign w:val="center"/>
            <w:hideMark/>
          </w:tcPr>
          <w:p w14:paraId="3B7566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2024</w:t>
            </w:r>
          </w:p>
        </w:tc>
        <w:tc>
          <w:tcPr>
            <w:tcW w:w="2250" w:type="dxa"/>
            <w:vAlign w:val="center"/>
            <w:hideMark/>
          </w:tcPr>
          <w:p w14:paraId="21EE74C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Herbicide spraying and weed identification using drone technology in modern farms: A comprehensive review</w:t>
            </w:r>
          </w:p>
        </w:tc>
        <w:tc>
          <w:tcPr>
            <w:tcW w:w="1260" w:type="dxa"/>
            <w:vAlign w:val="center"/>
            <w:hideMark/>
          </w:tcPr>
          <w:p w14:paraId="54036E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Narrative</w:t>
            </w:r>
          </w:p>
        </w:tc>
        <w:tc>
          <w:tcPr>
            <w:tcW w:w="1350" w:type="dxa"/>
            <w:vAlign w:val="center"/>
            <w:hideMark/>
          </w:tcPr>
          <w:p w14:paraId="22BFA81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Results in Engineering</w:t>
            </w:r>
          </w:p>
        </w:tc>
        <w:tc>
          <w:tcPr>
            <w:tcW w:w="1080" w:type="dxa"/>
            <w:vAlign w:val="center"/>
            <w:hideMark/>
          </w:tcPr>
          <w:p w14:paraId="2DA125F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1A3B69BA"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 w:history="1">
              <w:r w:rsidRPr="007A694C">
                <w:rPr>
                  <w:rStyle w:val="Hyperlink"/>
                  <w:rFonts w:ascii="Times New Roman" w:hAnsi="Times New Roman" w:cs="Times New Roman"/>
                  <w:color w:val="000000" w:themeColor="text1"/>
                  <w:sz w:val="20"/>
                  <w:szCs w:val="20"/>
                </w:rPr>
                <w:t>https://doi.org/10.1016/j.rineng.2024.101870</w:t>
              </w:r>
            </w:hyperlink>
          </w:p>
        </w:tc>
      </w:tr>
      <w:tr w:rsidR="007A694C" w:rsidRPr="007A694C" w14:paraId="409ECA8B" w14:textId="77777777" w:rsidTr="00FA4013">
        <w:trPr>
          <w:trHeight w:val="1160"/>
        </w:trPr>
        <w:tc>
          <w:tcPr>
            <w:tcW w:w="895" w:type="dxa"/>
            <w:vAlign w:val="center"/>
            <w:hideMark/>
          </w:tcPr>
          <w:p w14:paraId="4BF9285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Anastasiou</w:t>
            </w:r>
          </w:p>
        </w:tc>
        <w:tc>
          <w:tcPr>
            <w:tcW w:w="720" w:type="dxa"/>
            <w:vAlign w:val="center"/>
            <w:hideMark/>
          </w:tcPr>
          <w:p w14:paraId="308CC2B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2316695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farming technologies for crop protection: A meta-analysis</w:t>
            </w:r>
          </w:p>
        </w:tc>
        <w:tc>
          <w:tcPr>
            <w:tcW w:w="1260" w:type="dxa"/>
            <w:vAlign w:val="center"/>
            <w:hideMark/>
          </w:tcPr>
          <w:p w14:paraId="2DD3919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Systematic</w:t>
            </w:r>
          </w:p>
        </w:tc>
        <w:tc>
          <w:tcPr>
            <w:tcW w:w="1350" w:type="dxa"/>
            <w:vAlign w:val="center"/>
            <w:hideMark/>
          </w:tcPr>
          <w:p w14:paraId="2885DC3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Smart Agricultural Technology</w:t>
            </w:r>
          </w:p>
        </w:tc>
        <w:tc>
          <w:tcPr>
            <w:tcW w:w="1080" w:type="dxa"/>
            <w:vAlign w:val="center"/>
            <w:hideMark/>
          </w:tcPr>
          <w:p w14:paraId="325D51C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4117943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 w:history="1">
              <w:r w:rsidRPr="007A694C">
                <w:rPr>
                  <w:rStyle w:val="Hyperlink"/>
                  <w:rFonts w:ascii="Times New Roman" w:hAnsi="Times New Roman" w:cs="Times New Roman"/>
                  <w:color w:val="000000" w:themeColor="text1"/>
                  <w:sz w:val="20"/>
                  <w:szCs w:val="20"/>
                </w:rPr>
                <w:t>https://doi.org/10.1016/j.atech.2023.100323</w:t>
              </w:r>
            </w:hyperlink>
          </w:p>
        </w:tc>
      </w:tr>
      <w:tr w:rsidR="007A694C" w:rsidRPr="007A694C" w14:paraId="4283D578" w14:textId="77777777" w:rsidTr="00FA4013">
        <w:trPr>
          <w:trHeight w:val="1740"/>
        </w:trPr>
        <w:tc>
          <w:tcPr>
            <w:tcW w:w="895" w:type="dxa"/>
            <w:vAlign w:val="center"/>
            <w:hideMark/>
          </w:tcPr>
          <w:p w14:paraId="26CCFCEE"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Ozaslan</w:t>
            </w:r>
            <w:proofErr w:type="spellEnd"/>
          </w:p>
        </w:tc>
        <w:tc>
          <w:tcPr>
            <w:tcW w:w="720" w:type="dxa"/>
            <w:vAlign w:val="center"/>
            <w:hideMark/>
          </w:tcPr>
          <w:p w14:paraId="211006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2024</w:t>
            </w:r>
          </w:p>
        </w:tc>
        <w:tc>
          <w:tcPr>
            <w:tcW w:w="2250" w:type="dxa"/>
            <w:vAlign w:val="center"/>
            <w:hideMark/>
          </w:tcPr>
          <w:p w14:paraId="7ED2BCB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Band herbicide application combined with inter-row cultivation as a sustainable weed management strategy for reducing herbicide use: A meta-analysis</w:t>
            </w:r>
          </w:p>
        </w:tc>
        <w:tc>
          <w:tcPr>
            <w:tcW w:w="1260" w:type="dxa"/>
            <w:vAlign w:val="center"/>
            <w:hideMark/>
          </w:tcPr>
          <w:p w14:paraId="759E98C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Meta</w:t>
            </w:r>
          </w:p>
        </w:tc>
        <w:tc>
          <w:tcPr>
            <w:tcW w:w="1350" w:type="dxa"/>
            <w:vAlign w:val="center"/>
            <w:hideMark/>
          </w:tcPr>
          <w:p w14:paraId="60575A6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Crop Protection</w:t>
            </w:r>
          </w:p>
        </w:tc>
        <w:tc>
          <w:tcPr>
            <w:tcW w:w="1080" w:type="dxa"/>
            <w:vAlign w:val="center"/>
            <w:hideMark/>
          </w:tcPr>
          <w:p w14:paraId="12346BC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0018626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 w:history="1">
              <w:r w:rsidRPr="007A694C">
                <w:rPr>
                  <w:rStyle w:val="Hyperlink"/>
                  <w:rFonts w:ascii="Times New Roman" w:hAnsi="Times New Roman" w:cs="Times New Roman"/>
                  <w:color w:val="000000" w:themeColor="text1"/>
                  <w:sz w:val="20"/>
                  <w:szCs w:val="20"/>
                </w:rPr>
                <w:t>https://doi.org/10.1016/j.cropro.2023.106474</w:t>
              </w:r>
            </w:hyperlink>
          </w:p>
        </w:tc>
      </w:tr>
      <w:tr w:rsidR="007A694C" w:rsidRPr="007A694C" w14:paraId="08A9D23F" w14:textId="77777777" w:rsidTr="00FA4013">
        <w:trPr>
          <w:trHeight w:val="1450"/>
        </w:trPr>
        <w:tc>
          <w:tcPr>
            <w:tcW w:w="895" w:type="dxa"/>
            <w:vAlign w:val="center"/>
            <w:hideMark/>
          </w:tcPr>
          <w:p w14:paraId="56A1447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Dittmer</w:t>
            </w:r>
          </w:p>
        </w:tc>
        <w:tc>
          <w:tcPr>
            <w:tcW w:w="720" w:type="dxa"/>
            <w:vAlign w:val="center"/>
            <w:hideMark/>
          </w:tcPr>
          <w:p w14:paraId="03CBA77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36E3BF0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Agroecology Can Promote Climate Change Adaptation Outcomes Without Compromising Yield </w:t>
            </w:r>
            <w:proofErr w:type="gramStart"/>
            <w:r w:rsidRPr="007A694C">
              <w:rPr>
                <w:rFonts w:ascii="Times New Roman" w:hAnsi="Times New Roman" w:cs="Times New Roman"/>
                <w:color w:val="000000" w:themeColor="text1"/>
                <w:sz w:val="20"/>
                <w:szCs w:val="20"/>
              </w:rPr>
              <w:t>In</w:t>
            </w:r>
            <w:proofErr w:type="gramEnd"/>
            <w:r w:rsidRPr="007A694C">
              <w:rPr>
                <w:rFonts w:ascii="Times New Roman" w:hAnsi="Times New Roman" w:cs="Times New Roman"/>
                <w:color w:val="000000" w:themeColor="text1"/>
                <w:sz w:val="20"/>
                <w:szCs w:val="20"/>
              </w:rPr>
              <w:t xml:space="preserve"> Smallholder Systems</w:t>
            </w:r>
          </w:p>
        </w:tc>
        <w:tc>
          <w:tcPr>
            <w:tcW w:w="1260" w:type="dxa"/>
            <w:vAlign w:val="center"/>
            <w:hideMark/>
          </w:tcPr>
          <w:p w14:paraId="5A24E1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Systematic</w:t>
            </w:r>
          </w:p>
        </w:tc>
        <w:tc>
          <w:tcPr>
            <w:tcW w:w="1350" w:type="dxa"/>
            <w:vAlign w:val="center"/>
            <w:hideMark/>
          </w:tcPr>
          <w:p w14:paraId="53F6BF3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Management</w:t>
            </w:r>
          </w:p>
        </w:tc>
        <w:tc>
          <w:tcPr>
            <w:tcW w:w="1080" w:type="dxa"/>
            <w:vAlign w:val="center"/>
            <w:hideMark/>
          </w:tcPr>
          <w:p w14:paraId="3C12DA6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3A5276F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1" w:history="1">
              <w:r w:rsidRPr="007A694C">
                <w:rPr>
                  <w:rStyle w:val="Hyperlink"/>
                  <w:rFonts w:ascii="Times New Roman" w:hAnsi="Times New Roman" w:cs="Times New Roman"/>
                  <w:color w:val="000000" w:themeColor="text1"/>
                  <w:sz w:val="20"/>
                  <w:szCs w:val="20"/>
                </w:rPr>
                <w:t>https://doi.org/10.1007/s00267-023-01816-x</w:t>
              </w:r>
            </w:hyperlink>
          </w:p>
        </w:tc>
      </w:tr>
      <w:tr w:rsidR="007A694C" w:rsidRPr="007A694C" w14:paraId="41D2E7B6" w14:textId="77777777" w:rsidTr="00FA4013">
        <w:trPr>
          <w:trHeight w:val="1740"/>
        </w:trPr>
        <w:tc>
          <w:tcPr>
            <w:tcW w:w="895" w:type="dxa"/>
            <w:vAlign w:val="center"/>
            <w:hideMark/>
          </w:tcPr>
          <w:p w14:paraId="75F3746E"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Pergner</w:t>
            </w:r>
            <w:proofErr w:type="spellEnd"/>
          </w:p>
        </w:tc>
        <w:tc>
          <w:tcPr>
            <w:tcW w:w="720" w:type="dxa"/>
            <w:vAlign w:val="center"/>
            <w:hideMark/>
          </w:tcPr>
          <w:p w14:paraId="17C68CF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371B5E1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On the effects that motivate pesticide use in perspective of designing a cropping system without pesticides but with mineral fertilizer-a review</w:t>
            </w:r>
          </w:p>
        </w:tc>
        <w:tc>
          <w:tcPr>
            <w:tcW w:w="1260" w:type="dxa"/>
            <w:vAlign w:val="center"/>
            <w:hideMark/>
          </w:tcPr>
          <w:p w14:paraId="2FF64BB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Systematic</w:t>
            </w:r>
          </w:p>
        </w:tc>
        <w:tc>
          <w:tcPr>
            <w:tcW w:w="1350" w:type="dxa"/>
            <w:vAlign w:val="center"/>
            <w:hideMark/>
          </w:tcPr>
          <w:p w14:paraId="16C3626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 for Sustainable Development</w:t>
            </w:r>
          </w:p>
        </w:tc>
        <w:tc>
          <w:tcPr>
            <w:tcW w:w="1080" w:type="dxa"/>
            <w:vAlign w:val="center"/>
            <w:hideMark/>
          </w:tcPr>
          <w:p w14:paraId="60A2E8B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64C70335"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2" w:history="1">
              <w:r w:rsidRPr="007A694C">
                <w:rPr>
                  <w:rStyle w:val="Hyperlink"/>
                  <w:rFonts w:ascii="Times New Roman" w:hAnsi="Times New Roman" w:cs="Times New Roman"/>
                  <w:color w:val="000000" w:themeColor="text1"/>
                  <w:sz w:val="20"/>
                  <w:szCs w:val="20"/>
                </w:rPr>
                <w:t>https://doi.org/10.1007/s13593-023-00877-w</w:t>
              </w:r>
            </w:hyperlink>
          </w:p>
        </w:tc>
      </w:tr>
      <w:tr w:rsidR="007A694C" w:rsidRPr="007A694C" w14:paraId="67FE885A" w14:textId="77777777" w:rsidTr="00FA4013">
        <w:trPr>
          <w:trHeight w:val="1450"/>
        </w:trPr>
        <w:tc>
          <w:tcPr>
            <w:tcW w:w="895" w:type="dxa"/>
            <w:vAlign w:val="center"/>
            <w:hideMark/>
          </w:tcPr>
          <w:p w14:paraId="53101AB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Mubeen</w:t>
            </w:r>
          </w:p>
        </w:tc>
        <w:tc>
          <w:tcPr>
            <w:tcW w:w="720" w:type="dxa"/>
            <w:vAlign w:val="center"/>
            <w:hideMark/>
          </w:tcPr>
          <w:p w14:paraId="2BDCCF8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5111E547"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Nanopesticides</w:t>
            </w:r>
            <w:proofErr w:type="spellEnd"/>
            <w:r w:rsidRPr="007A694C">
              <w:rPr>
                <w:rFonts w:ascii="Times New Roman" w:hAnsi="Times New Roman" w:cs="Times New Roman"/>
                <w:color w:val="000000" w:themeColor="text1"/>
                <w:sz w:val="20"/>
                <w:szCs w:val="20"/>
              </w:rPr>
              <w:t xml:space="preserve"> in comparison with agrochemicals: Outlook and future prospects for sustainable agriculture</w:t>
            </w:r>
          </w:p>
        </w:tc>
        <w:tc>
          <w:tcPr>
            <w:tcW w:w="1260" w:type="dxa"/>
            <w:vAlign w:val="center"/>
            <w:hideMark/>
          </w:tcPr>
          <w:p w14:paraId="3695A4F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Narrative</w:t>
            </w:r>
          </w:p>
        </w:tc>
        <w:tc>
          <w:tcPr>
            <w:tcW w:w="1350" w:type="dxa"/>
            <w:vAlign w:val="center"/>
            <w:hideMark/>
          </w:tcPr>
          <w:p w14:paraId="25E67F3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Plant Physiology and Biochemistry</w:t>
            </w:r>
          </w:p>
        </w:tc>
        <w:tc>
          <w:tcPr>
            <w:tcW w:w="1080" w:type="dxa"/>
            <w:vAlign w:val="center"/>
            <w:hideMark/>
          </w:tcPr>
          <w:p w14:paraId="16AAE82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3599CA9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3" w:history="1">
              <w:r w:rsidRPr="007A694C">
                <w:rPr>
                  <w:rStyle w:val="Hyperlink"/>
                  <w:rFonts w:ascii="Times New Roman" w:hAnsi="Times New Roman" w:cs="Times New Roman"/>
                  <w:color w:val="000000" w:themeColor="text1"/>
                  <w:sz w:val="20"/>
                  <w:szCs w:val="20"/>
                </w:rPr>
                <w:t>https://doi.org/10.1016/j.plaphy.2023.107670</w:t>
              </w:r>
            </w:hyperlink>
          </w:p>
        </w:tc>
      </w:tr>
      <w:tr w:rsidR="007A694C" w:rsidRPr="007A694C" w14:paraId="60146AC4" w14:textId="77777777" w:rsidTr="00FA4013">
        <w:trPr>
          <w:trHeight w:val="1160"/>
        </w:trPr>
        <w:tc>
          <w:tcPr>
            <w:tcW w:w="895" w:type="dxa"/>
            <w:vAlign w:val="center"/>
            <w:hideMark/>
          </w:tcPr>
          <w:p w14:paraId="2AC1E20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Patil</w:t>
            </w:r>
          </w:p>
        </w:tc>
        <w:tc>
          <w:tcPr>
            <w:tcW w:w="720" w:type="dxa"/>
            <w:vAlign w:val="center"/>
            <w:hideMark/>
          </w:tcPr>
          <w:p w14:paraId="6B09E22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75355B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Review on automatic variable-rate spraying systems based on orchard canopy characterization</w:t>
            </w:r>
          </w:p>
        </w:tc>
        <w:tc>
          <w:tcPr>
            <w:tcW w:w="1260" w:type="dxa"/>
            <w:vAlign w:val="center"/>
            <w:hideMark/>
          </w:tcPr>
          <w:p w14:paraId="1B087C7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Narrative</w:t>
            </w:r>
          </w:p>
        </w:tc>
        <w:tc>
          <w:tcPr>
            <w:tcW w:w="1350" w:type="dxa"/>
            <w:vAlign w:val="center"/>
            <w:hideMark/>
          </w:tcPr>
          <w:p w14:paraId="2F9BA0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Informatics and Automation</w:t>
            </w:r>
          </w:p>
        </w:tc>
        <w:tc>
          <w:tcPr>
            <w:tcW w:w="1080" w:type="dxa"/>
            <w:vAlign w:val="center"/>
            <w:hideMark/>
          </w:tcPr>
          <w:p w14:paraId="0065214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42B976E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4" w:history="1">
              <w:r w:rsidRPr="007A694C">
                <w:rPr>
                  <w:rStyle w:val="Hyperlink"/>
                  <w:rFonts w:ascii="Times New Roman" w:hAnsi="Times New Roman" w:cs="Times New Roman"/>
                  <w:color w:val="000000" w:themeColor="text1"/>
                  <w:sz w:val="20"/>
                  <w:szCs w:val="20"/>
                </w:rPr>
                <w:t>https://doi.org/10.15622/ia.22.1.3</w:t>
              </w:r>
            </w:hyperlink>
          </w:p>
        </w:tc>
      </w:tr>
      <w:tr w:rsidR="00373950" w:rsidRPr="007A694C" w14:paraId="1A55AF3E" w14:textId="77777777" w:rsidTr="00FA4013">
        <w:trPr>
          <w:trHeight w:val="1160"/>
        </w:trPr>
        <w:tc>
          <w:tcPr>
            <w:tcW w:w="895" w:type="dxa"/>
            <w:vAlign w:val="center"/>
            <w:hideMark/>
          </w:tcPr>
          <w:p w14:paraId="0A50D56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Guzman-Torres</w:t>
            </w:r>
          </w:p>
        </w:tc>
        <w:tc>
          <w:tcPr>
            <w:tcW w:w="720" w:type="dxa"/>
            <w:vAlign w:val="center"/>
            <w:hideMark/>
          </w:tcPr>
          <w:p w14:paraId="5A18392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2250" w:type="dxa"/>
            <w:vAlign w:val="center"/>
            <w:hideMark/>
          </w:tcPr>
          <w:p w14:paraId="6E5521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Frequency of urinary pesticides in children: a scoping review</w:t>
            </w:r>
          </w:p>
        </w:tc>
        <w:tc>
          <w:tcPr>
            <w:tcW w:w="1260" w:type="dxa"/>
            <w:vAlign w:val="center"/>
            <w:hideMark/>
          </w:tcPr>
          <w:p w14:paraId="52E0C2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Systematic</w:t>
            </w:r>
          </w:p>
        </w:tc>
        <w:tc>
          <w:tcPr>
            <w:tcW w:w="1350" w:type="dxa"/>
            <w:vAlign w:val="center"/>
            <w:hideMark/>
          </w:tcPr>
          <w:p w14:paraId="1386919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Frontiers in Public Health</w:t>
            </w:r>
          </w:p>
        </w:tc>
        <w:tc>
          <w:tcPr>
            <w:tcW w:w="1080" w:type="dxa"/>
            <w:vAlign w:val="center"/>
            <w:hideMark/>
          </w:tcPr>
          <w:p w14:paraId="2C8B314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461" w:type="dxa"/>
            <w:vAlign w:val="center"/>
            <w:hideMark/>
          </w:tcPr>
          <w:p w14:paraId="72ED72B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5" w:history="1">
              <w:r w:rsidRPr="007A694C">
                <w:rPr>
                  <w:rStyle w:val="Hyperlink"/>
                  <w:rFonts w:ascii="Times New Roman" w:hAnsi="Times New Roman" w:cs="Times New Roman"/>
                  <w:color w:val="000000" w:themeColor="text1"/>
                  <w:sz w:val="20"/>
                  <w:szCs w:val="20"/>
                </w:rPr>
                <w:t>https://doi.org/10.3389/fpubh.2023.1227337</w:t>
              </w:r>
            </w:hyperlink>
          </w:p>
        </w:tc>
      </w:tr>
    </w:tbl>
    <w:p w14:paraId="56B0EEA2" w14:textId="77777777" w:rsidR="00ED051A" w:rsidRPr="007A694C" w:rsidRDefault="00ED051A" w:rsidP="00373950">
      <w:pPr>
        <w:pStyle w:val="Heading1"/>
        <w:ind w:left="432" w:hanging="432"/>
        <w:rPr>
          <w:rFonts w:ascii="Times New Roman" w:hAnsi="Times New Roman" w:cs="Times New Roman"/>
          <w:color w:val="000000" w:themeColor="text1"/>
          <w:sz w:val="20"/>
          <w:szCs w:val="20"/>
        </w:rPr>
        <w:sectPr w:rsidR="00ED051A" w:rsidRPr="007A694C" w:rsidSect="00373950">
          <w:pgSz w:w="11906" w:h="16838"/>
          <w:pgMar w:top="1440" w:right="1440" w:bottom="1440" w:left="1440" w:header="709" w:footer="709" w:gutter="0"/>
          <w:cols w:space="708"/>
          <w:docGrid w:linePitch="360"/>
        </w:sectPr>
      </w:pPr>
    </w:p>
    <w:p w14:paraId="0B6DD583" w14:textId="56868296" w:rsidR="00373950" w:rsidRPr="007A694C" w:rsidRDefault="000B4C11" w:rsidP="00ED051A">
      <w:pPr>
        <w:pStyle w:val="Caption"/>
        <w:rPr>
          <w:rFonts w:ascii="Times New Roman" w:hAnsi="Times New Roman" w:cs="Times New Roman"/>
          <w:b w:val="0"/>
          <w:bCs w:val="0"/>
          <w:i w:val="0"/>
          <w:iCs w:val="0"/>
          <w:color w:val="000000" w:themeColor="text1"/>
          <w:szCs w:val="20"/>
        </w:rPr>
      </w:pPr>
      <w:bookmarkStart w:id="3" w:name="_Toc201913147"/>
      <w:r w:rsidRPr="005B2C1D">
        <w:rPr>
          <w:rFonts w:ascii="Times New Roman" w:hAnsi="Times New Roman" w:cs="Times New Roman"/>
          <w:b w:val="0"/>
          <w:bCs w:val="0"/>
          <w:i w:val="0"/>
          <w:iCs w:val="0"/>
          <w:color w:val="000000" w:themeColor="text1"/>
          <w:szCs w:val="20"/>
        </w:rPr>
        <w:lastRenderedPageBreak/>
        <w:t>Supplementary Table S</w:t>
      </w:r>
      <w:r>
        <w:rPr>
          <w:rFonts w:ascii="Times New Roman" w:hAnsi="Times New Roman" w:cs="Times New Roman"/>
          <w:b w:val="0"/>
          <w:bCs w:val="0"/>
          <w:i w:val="0"/>
          <w:iCs w:val="0"/>
          <w:color w:val="000000" w:themeColor="text1"/>
          <w:szCs w:val="20"/>
        </w:rPr>
        <w:t>3</w:t>
      </w:r>
      <w:r w:rsidR="00373950" w:rsidRPr="007A694C">
        <w:rPr>
          <w:rFonts w:ascii="Times New Roman" w:hAnsi="Times New Roman" w:cs="Times New Roman"/>
          <w:b w:val="0"/>
          <w:bCs w:val="0"/>
          <w:i w:val="0"/>
          <w:iCs w:val="0"/>
          <w:color w:val="000000" w:themeColor="text1"/>
          <w:szCs w:val="20"/>
        </w:rPr>
        <w:t>: Primary literatures selected from the secondary literatures in appendix 1, and the gamma values for the topic modelling for the primary literatures</w:t>
      </w:r>
      <w:bookmarkEnd w:id="3"/>
    </w:p>
    <w:tbl>
      <w:tblPr>
        <w:tblStyle w:val="TableGrid"/>
        <w:tblW w:w="0" w:type="auto"/>
        <w:jc w:val="center"/>
        <w:tblLayout w:type="fixed"/>
        <w:tblLook w:val="04A0" w:firstRow="1" w:lastRow="0" w:firstColumn="1" w:lastColumn="0" w:noHBand="0" w:noVBand="1"/>
      </w:tblPr>
      <w:tblGrid>
        <w:gridCol w:w="805"/>
        <w:gridCol w:w="1350"/>
        <w:gridCol w:w="810"/>
        <w:gridCol w:w="3960"/>
        <w:gridCol w:w="1620"/>
        <w:gridCol w:w="900"/>
        <w:gridCol w:w="1620"/>
        <w:gridCol w:w="1170"/>
        <w:gridCol w:w="1170"/>
      </w:tblGrid>
      <w:tr w:rsidR="007A694C" w:rsidRPr="007A694C" w14:paraId="4C1C9202" w14:textId="77777777" w:rsidTr="00FA4013">
        <w:trPr>
          <w:trHeight w:val="144"/>
          <w:jc w:val="center"/>
        </w:trPr>
        <w:tc>
          <w:tcPr>
            <w:tcW w:w="805" w:type="dxa"/>
            <w:vAlign w:val="center"/>
            <w:hideMark/>
          </w:tcPr>
          <w:p w14:paraId="0FA4CC9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Paper ID</w:t>
            </w:r>
          </w:p>
        </w:tc>
        <w:tc>
          <w:tcPr>
            <w:tcW w:w="1350" w:type="dxa"/>
            <w:vAlign w:val="center"/>
            <w:hideMark/>
          </w:tcPr>
          <w:p w14:paraId="404AB4E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Author</w:t>
            </w:r>
          </w:p>
        </w:tc>
        <w:tc>
          <w:tcPr>
            <w:tcW w:w="810" w:type="dxa"/>
            <w:vAlign w:val="center"/>
            <w:hideMark/>
          </w:tcPr>
          <w:p w14:paraId="0D0B8E5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Year</w:t>
            </w:r>
          </w:p>
        </w:tc>
        <w:tc>
          <w:tcPr>
            <w:tcW w:w="3960" w:type="dxa"/>
            <w:vAlign w:val="center"/>
            <w:hideMark/>
          </w:tcPr>
          <w:p w14:paraId="0F5F5EF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Title</w:t>
            </w:r>
          </w:p>
        </w:tc>
        <w:tc>
          <w:tcPr>
            <w:tcW w:w="1620" w:type="dxa"/>
            <w:vAlign w:val="center"/>
            <w:hideMark/>
          </w:tcPr>
          <w:p w14:paraId="58CB03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Source</w:t>
            </w:r>
          </w:p>
        </w:tc>
        <w:tc>
          <w:tcPr>
            <w:tcW w:w="900" w:type="dxa"/>
            <w:vAlign w:val="center"/>
            <w:hideMark/>
          </w:tcPr>
          <w:p w14:paraId="7F57A99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Source type</w:t>
            </w:r>
          </w:p>
        </w:tc>
        <w:tc>
          <w:tcPr>
            <w:tcW w:w="1620" w:type="dxa"/>
            <w:vAlign w:val="center"/>
            <w:hideMark/>
          </w:tcPr>
          <w:p w14:paraId="61118E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DOI</w:t>
            </w:r>
          </w:p>
        </w:tc>
        <w:tc>
          <w:tcPr>
            <w:tcW w:w="1170" w:type="dxa"/>
            <w:vAlign w:val="center"/>
          </w:tcPr>
          <w:p w14:paraId="7990ADC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Topic 1</w:t>
            </w:r>
          </w:p>
        </w:tc>
        <w:tc>
          <w:tcPr>
            <w:tcW w:w="1170" w:type="dxa"/>
            <w:vAlign w:val="center"/>
          </w:tcPr>
          <w:p w14:paraId="3E688E0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Topic 2</w:t>
            </w:r>
          </w:p>
        </w:tc>
      </w:tr>
      <w:tr w:rsidR="007A694C" w:rsidRPr="007A694C" w14:paraId="49A476BE" w14:textId="77777777" w:rsidTr="00FA4013">
        <w:trPr>
          <w:trHeight w:val="144"/>
          <w:jc w:val="center"/>
        </w:trPr>
        <w:tc>
          <w:tcPr>
            <w:tcW w:w="805" w:type="dxa"/>
            <w:vAlign w:val="center"/>
            <w:hideMark/>
          </w:tcPr>
          <w:p w14:paraId="7F1A21C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w:t>
            </w:r>
          </w:p>
        </w:tc>
        <w:tc>
          <w:tcPr>
            <w:tcW w:w="1350" w:type="dxa"/>
            <w:vAlign w:val="center"/>
            <w:hideMark/>
          </w:tcPr>
          <w:p w14:paraId="288FB5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Laursen</w:t>
            </w:r>
          </w:p>
        </w:tc>
        <w:tc>
          <w:tcPr>
            <w:tcW w:w="810" w:type="dxa"/>
            <w:vAlign w:val="center"/>
            <w:hideMark/>
          </w:tcPr>
          <w:p w14:paraId="2C3F3F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116D9E5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Dicotyledon Weed Quantification Algorithm for Selective Herbicide Application in Maize Crops</w:t>
            </w:r>
          </w:p>
        </w:tc>
        <w:tc>
          <w:tcPr>
            <w:tcW w:w="1620" w:type="dxa"/>
            <w:vAlign w:val="center"/>
            <w:hideMark/>
          </w:tcPr>
          <w:p w14:paraId="3560FA4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Sensors</w:t>
            </w:r>
          </w:p>
        </w:tc>
        <w:tc>
          <w:tcPr>
            <w:tcW w:w="900" w:type="dxa"/>
            <w:vAlign w:val="center"/>
            <w:hideMark/>
          </w:tcPr>
          <w:p w14:paraId="646E3AE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3D58F5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6" w:history="1">
              <w:r w:rsidRPr="007A694C">
                <w:rPr>
                  <w:rStyle w:val="Hyperlink"/>
                  <w:rFonts w:ascii="Times New Roman" w:hAnsi="Times New Roman" w:cs="Times New Roman"/>
                  <w:color w:val="000000" w:themeColor="text1"/>
                  <w:sz w:val="20"/>
                  <w:szCs w:val="20"/>
                </w:rPr>
                <w:t>https://doi.org/10.3390/s16111848</w:t>
              </w:r>
            </w:hyperlink>
          </w:p>
        </w:tc>
        <w:tc>
          <w:tcPr>
            <w:tcW w:w="1170" w:type="dxa"/>
            <w:vAlign w:val="center"/>
          </w:tcPr>
          <w:p w14:paraId="62E9195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0.999363</w:t>
            </w:r>
          </w:p>
        </w:tc>
        <w:tc>
          <w:tcPr>
            <w:tcW w:w="1170" w:type="dxa"/>
            <w:vAlign w:val="center"/>
          </w:tcPr>
          <w:p w14:paraId="237E919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0.000637</w:t>
            </w:r>
          </w:p>
        </w:tc>
      </w:tr>
      <w:tr w:rsidR="007A694C" w:rsidRPr="007A694C" w14:paraId="2D37C038" w14:textId="77777777" w:rsidTr="00FA4013">
        <w:trPr>
          <w:trHeight w:val="144"/>
          <w:jc w:val="center"/>
        </w:trPr>
        <w:tc>
          <w:tcPr>
            <w:tcW w:w="805" w:type="dxa"/>
            <w:vAlign w:val="center"/>
            <w:hideMark/>
          </w:tcPr>
          <w:p w14:paraId="456C40E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w:t>
            </w:r>
          </w:p>
        </w:tc>
        <w:tc>
          <w:tcPr>
            <w:tcW w:w="1350" w:type="dxa"/>
            <w:vAlign w:val="center"/>
            <w:hideMark/>
          </w:tcPr>
          <w:p w14:paraId="6502844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Castaldi</w:t>
            </w:r>
          </w:p>
        </w:tc>
        <w:tc>
          <w:tcPr>
            <w:tcW w:w="810" w:type="dxa"/>
            <w:vAlign w:val="center"/>
            <w:hideMark/>
          </w:tcPr>
          <w:p w14:paraId="2C9997F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1B68E35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Assessing the potential of images from unmanned aerial vehicles UAV to support herbicide patch spraying in maize</w:t>
            </w:r>
          </w:p>
        </w:tc>
        <w:tc>
          <w:tcPr>
            <w:tcW w:w="1620" w:type="dxa"/>
            <w:vAlign w:val="center"/>
            <w:hideMark/>
          </w:tcPr>
          <w:p w14:paraId="21E5271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Agriculture</w:t>
            </w:r>
          </w:p>
        </w:tc>
        <w:tc>
          <w:tcPr>
            <w:tcW w:w="900" w:type="dxa"/>
            <w:vAlign w:val="center"/>
            <w:hideMark/>
          </w:tcPr>
          <w:p w14:paraId="6F196B9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D40FEE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7" w:history="1">
              <w:r w:rsidRPr="007A694C">
                <w:rPr>
                  <w:rStyle w:val="Hyperlink"/>
                  <w:rFonts w:ascii="Times New Roman" w:hAnsi="Times New Roman" w:cs="Times New Roman"/>
                  <w:color w:val="000000" w:themeColor="text1"/>
                  <w:sz w:val="20"/>
                  <w:szCs w:val="20"/>
                </w:rPr>
                <w:t>https://doi.org/10.1007/s11119-016-9468-3</w:t>
              </w:r>
            </w:hyperlink>
          </w:p>
        </w:tc>
        <w:tc>
          <w:tcPr>
            <w:tcW w:w="1170" w:type="dxa"/>
            <w:vAlign w:val="center"/>
          </w:tcPr>
          <w:p w14:paraId="017EF02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0.99927</w:t>
            </w:r>
          </w:p>
        </w:tc>
        <w:tc>
          <w:tcPr>
            <w:tcW w:w="1170" w:type="dxa"/>
            <w:vAlign w:val="center"/>
          </w:tcPr>
          <w:p w14:paraId="7DCFF00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0.00073</w:t>
            </w:r>
          </w:p>
        </w:tc>
      </w:tr>
      <w:tr w:rsidR="007A694C" w:rsidRPr="007A694C" w14:paraId="0B176611" w14:textId="77777777" w:rsidTr="00FA4013">
        <w:trPr>
          <w:trHeight w:val="144"/>
          <w:jc w:val="center"/>
        </w:trPr>
        <w:tc>
          <w:tcPr>
            <w:tcW w:w="805" w:type="dxa"/>
            <w:vAlign w:val="center"/>
            <w:hideMark/>
          </w:tcPr>
          <w:p w14:paraId="4ED5DF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w:t>
            </w:r>
          </w:p>
        </w:tc>
        <w:tc>
          <w:tcPr>
            <w:tcW w:w="1350" w:type="dxa"/>
            <w:vAlign w:val="center"/>
            <w:hideMark/>
          </w:tcPr>
          <w:p w14:paraId="7DF05782"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Tackenberg</w:t>
            </w:r>
            <w:proofErr w:type="spellEnd"/>
          </w:p>
        </w:tc>
        <w:tc>
          <w:tcPr>
            <w:tcW w:w="810" w:type="dxa"/>
            <w:vAlign w:val="center"/>
            <w:hideMark/>
          </w:tcPr>
          <w:p w14:paraId="085A0F6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020D17D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Sensor-based variable-rate fungicide application in winter wheat</w:t>
            </w:r>
          </w:p>
        </w:tc>
        <w:tc>
          <w:tcPr>
            <w:tcW w:w="1620" w:type="dxa"/>
            <w:vAlign w:val="center"/>
            <w:hideMark/>
          </w:tcPr>
          <w:p w14:paraId="4B595D6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Pest Management Science</w:t>
            </w:r>
          </w:p>
        </w:tc>
        <w:tc>
          <w:tcPr>
            <w:tcW w:w="900" w:type="dxa"/>
            <w:vAlign w:val="center"/>
            <w:hideMark/>
          </w:tcPr>
          <w:p w14:paraId="3E60929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9E4330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8" w:history="1">
              <w:r w:rsidRPr="007A694C">
                <w:rPr>
                  <w:rStyle w:val="Hyperlink"/>
                  <w:rFonts w:ascii="Times New Roman" w:hAnsi="Times New Roman" w:cs="Times New Roman"/>
                  <w:color w:val="000000" w:themeColor="text1"/>
                  <w:sz w:val="20"/>
                  <w:szCs w:val="20"/>
                </w:rPr>
                <w:t>https://doi.org/10.1002/ps.4225</w:t>
              </w:r>
            </w:hyperlink>
          </w:p>
        </w:tc>
        <w:tc>
          <w:tcPr>
            <w:tcW w:w="1170" w:type="dxa"/>
            <w:vAlign w:val="center"/>
          </w:tcPr>
          <w:p w14:paraId="62863F4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0.608415</w:t>
            </w:r>
          </w:p>
        </w:tc>
        <w:tc>
          <w:tcPr>
            <w:tcW w:w="1170" w:type="dxa"/>
            <w:vAlign w:val="center"/>
          </w:tcPr>
          <w:p w14:paraId="533749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0.391585</w:t>
            </w:r>
          </w:p>
        </w:tc>
      </w:tr>
      <w:tr w:rsidR="007A694C" w:rsidRPr="007A694C" w14:paraId="4B8B341B" w14:textId="77777777" w:rsidTr="00FA4013">
        <w:trPr>
          <w:trHeight w:val="144"/>
          <w:jc w:val="center"/>
        </w:trPr>
        <w:tc>
          <w:tcPr>
            <w:tcW w:w="805" w:type="dxa"/>
            <w:vAlign w:val="center"/>
            <w:hideMark/>
          </w:tcPr>
          <w:p w14:paraId="1BB341D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w:t>
            </w:r>
          </w:p>
        </w:tc>
        <w:tc>
          <w:tcPr>
            <w:tcW w:w="1350" w:type="dxa"/>
            <w:vAlign w:val="center"/>
            <w:hideMark/>
          </w:tcPr>
          <w:p w14:paraId="46F0A5C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Zhang</w:t>
            </w:r>
          </w:p>
        </w:tc>
        <w:tc>
          <w:tcPr>
            <w:tcW w:w="810" w:type="dxa"/>
            <w:vAlign w:val="center"/>
            <w:hideMark/>
          </w:tcPr>
          <w:p w14:paraId="1914754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3960" w:type="dxa"/>
            <w:vAlign w:val="center"/>
            <w:hideMark/>
          </w:tcPr>
          <w:p w14:paraId="40E3B7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Variable rate air-assisted spray based on real-time disease spot identification</w:t>
            </w:r>
          </w:p>
        </w:tc>
        <w:tc>
          <w:tcPr>
            <w:tcW w:w="1620" w:type="dxa"/>
            <w:vAlign w:val="center"/>
            <w:hideMark/>
          </w:tcPr>
          <w:p w14:paraId="7B0FF8B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Pest Management Science</w:t>
            </w:r>
          </w:p>
        </w:tc>
        <w:tc>
          <w:tcPr>
            <w:tcW w:w="900" w:type="dxa"/>
            <w:vAlign w:val="center"/>
            <w:hideMark/>
          </w:tcPr>
          <w:p w14:paraId="2EC631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461B52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9" w:history="1">
              <w:r w:rsidRPr="007A694C">
                <w:rPr>
                  <w:rStyle w:val="Hyperlink"/>
                  <w:rFonts w:ascii="Times New Roman" w:hAnsi="Times New Roman" w:cs="Times New Roman"/>
                  <w:color w:val="000000" w:themeColor="text1"/>
                  <w:sz w:val="20"/>
                  <w:szCs w:val="20"/>
                </w:rPr>
                <w:t>https://doi.org/10.1002/ps.7209</w:t>
              </w:r>
            </w:hyperlink>
          </w:p>
        </w:tc>
        <w:tc>
          <w:tcPr>
            <w:tcW w:w="1170" w:type="dxa"/>
            <w:vAlign w:val="center"/>
          </w:tcPr>
          <w:p w14:paraId="336F5B4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0.502492</w:t>
            </w:r>
          </w:p>
        </w:tc>
        <w:tc>
          <w:tcPr>
            <w:tcW w:w="1170" w:type="dxa"/>
            <w:vAlign w:val="center"/>
          </w:tcPr>
          <w:p w14:paraId="520CAE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0.497508</w:t>
            </w:r>
          </w:p>
        </w:tc>
      </w:tr>
      <w:tr w:rsidR="007A694C" w:rsidRPr="007A694C" w14:paraId="69A869D2" w14:textId="77777777" w:rsidTr="00FA4013">
        <w:trPr>
          <w:trHeight w:val="144"/>
          <w:jc w:val="center"/>
        </w:trPr>
        <w:tc>
          <w:tcPr>
            <w:tcW w:w="805" w:type="dxa"/>
            <w:vAlign w:val="center"/>
            <w:hideMark/>
          </w:tcPr>
          <w:p w14:paraId="365ABA5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w:t>
            </w:r>
          </w:p>
        </w:tc>
        <w:tc>
          <w:tcPr>
            <w:tcW w:w="1350" w:type="dxa"/>
            <w:vAlign w:val="center"/>
            <w:hideMark/>
          </w:tcPr>
          <w:p w14:paraId="51AC515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Román</w:t>
            </w:r>
          </w:p>
        </w:tc>
        <w:tc>
          <w:tcPr>
            <w:tcW w:w="810" w:type="dxa"/>
            <w:vAlign w:val="center"/>
            <w:hideMark/>
          </w:tcPr>
          <w:p w14:paraId="5ABA0C8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2E7EF27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Spatially variable pesticide application in vineyards. Part II. field comparison of uniform and map-based variable dose treatments</w:t>
            </w:r>
          </w:p>
        </w:tc>
        <w:tc>
          <w:tcPr>
            <w:tcW w:w="1620" w:type="dxa"/>
            <w:vAlign w:val="center"/>
            <w:hideMark/>
          </w:tcPr>
          <w:p w14:paraId="572919F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Biosystems Engineering</w:t>
            </w:r>
          </w:p>
        </w:tc>
        <w:tc>
          <w:tcPr>
            <w:tcW w:w="900" w:type="dxa"/>
            <w:vAlign w:val="center"/>
            <w:hideMark/>
          </w:tcPr>
          <w:p w14:paraId="5ED53AC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53C79F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0" w:history="1">
              <w:r w:rsidRPr="007A694C">
                <w:rPr>
                  <w:rStyle w:val="Hyperlink"/>
                  <w:rFonts w:ascii="Times New Roman" w:hAnsi="Times New Roman" w:cs="Times New Roman"/>
                  <w:color w:val="000000" w:themeColor="text1"/>
                  <w:sz w:val="20"/>
                  <w:szCs w:val="20"/>
                </w:rPr>
                <w:t>https://doi.org/10.1016/j.biosystemseng.2020.04.013</w:t>
              </w:r>
            </w:hyperlink>
          </w:p>
        </w:tc>
        <w:tc>
          <w:tcPr>
            <w:tcW w:w="1170" w:type="dxa"/>
            <w:vAlign w:val="center"/>
          </w:tcPr>
          <w:p w14:paraId="6C1F25B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0.999381</w:t>
            </w:r>
          </w:p>
        </w:tc>
        <w:tc>
          <w:tcPr>
            <w:tcW w:w="1170" w:type="dxa"/>
            <w:vAlign w:val="center"/>
          </w:tcPr>
          <w:p w14:paraId="01F6871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0.000619</w:t>
            </w:r>
          </w:p>
        </w:tc>
      </w:tr>
      <w:tr w:rsidR="007A694C" w:rsidRPr="007A694C" w14:paraId="17277C31" w14:textId="77777777" w:rsidTr="00FA4013">
        <w:trPr>
          <w:trHeight w:val="144"/>
          <w:jc w:val="center"/>
        </w:trPr>
        <w:tc>
          <w:tcPr>
            <w:tcW w:w="805" w:type="dxa"/>
            <w:vAlign w:val="center"/>
            <w:hideMark/>
          </w:tcPr>
          <w:p w14:paraId="7CF0848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w:t>
            </w:r>
          </w:p>
        </w:tc>
        <w:tc>
          <w:tcPr>
            <w:tcW w:w="1350" w:type="dxa"/>
            <w:vAlign w:val="center"/>
            <w:hideMark/>
          </w:tcPr>
          <w:p w14:paraId="32199E8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Gil</w:t>
            </w:r>
          </w:p>
        </w:tc>
        <w:tc>
          <w:tcPr>
            <w:tcW w:w="810" w:type="dxa"/>
            <w:vAlign w:val="center"/>
            <w:hideMark/>
          </w:tcPr>
          <w:p w14:paraId="1BE2F58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2013</w:t>
            </w:r>
          </w:p>
        </w:tc>
        <w:tc>
          <w:tcPr>
            <w:tcW w:w="3960" w:type="dxa"/>
            <w:vAlign w:val="center"/>
            <w:hideMark/>
          </w:tcPr>
          <w:p w14:paraId="6CF167F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Variable rate sprayer. Part 2 Vineyard prototype. Design implementation and validation</w:t>
            </w:r>
          </w:p>
        </w:tc>
        <w:tc>
          <w:tcPr>
            <w:tcW w:w="1620" w:type="dxa"/>
            <w:vAlign w:val="center"/>
            <w:hideMark/>
          </w:tcPr>
          <w:p w14:paraId="042E9CF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0B47892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265F24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1" w:history="1">
              <w:r w:rsidRPr="007A694C">
                <w:rPr>
                  <w:rStyle w:val="Hyperlink"/>
                  <w:rFonts w:ascii="Times New Roman" w:hAnsi="Times New Roman" w:cs="Times New Roman"/>
                  <w:color w:val="000000" w:themeColor="text1"/>
                  <w:sz w:val="20"/>
                  <w:szCs w:val="20"/>
                </w:rPr>
                <w:t>https://doi.org/10.1016/j.compag.2013.02.010</w:t>
              </w:r>
            </w:hyperlink>
          </w:p>
        </w:tc>
        <w:tc>
          <w:tcPr>
            <w:tcW w:w="1170" w:type="dxa"/>
            <w:vAlign w:val="center"/>
          </w:tcPr>
          <w:p w14:paraId="2C0BE4A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0.999309</w:t>
            </w:r>
          </w:p>
        </w:tc>
        <w:tc>
          <w:tcPr>
            <w:tcW w:w="1170" w:type="dxa"/>
            <w:vAlign w:val="center"/>
          </w:tcPr>
          <w:p w14:paraId="5F4FE59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0.000691</w:t>
            </w:r>
          </w:p>
        </w:tc>
      </w:tr>
      <w:tr w:rsidR="007A694C" w:rsidRPr="007A694C" w14:paraId="66CE81DB" w14:textId="77777777" w:rsidTr="00FA4013">
        <w:trPr>
          <w:trHeight w:val="144"/>
          <w:jc w:val="center"/>
        </w:trPr>
        <w:tc>
          <w:tcPr>
            <w:tcW w:w="805" w:type="dxa"/>
            <w:vAlign w:val="center"/>
            <w:hideMark/>
          </w:tcPr>
          <w:p w14:paraId="60D42F5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w:t>
            </w:r>
          </w:p>
        </w:tc>
        <w:tc>
          <w:tcPr>
            <w:tcW w:w="1350" w:type="dxa"/>
            <w:vAlign w:val="center"/>
            <w:hideMark/>
          </w:tcPr>
          <w:p w14:paraId="472886F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Campos</w:t>
            </w:r>
          </w:p>
        </w:tc>
        <w:tc>
          <w:tcPr>
            <w:tcW w:w="810" w:type="dxa"/>
            <w:vAlign w:val="center"/>
            <w:hideMark/>
          </w:tcPr>
          <w:p w14:paraId="78CE058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12B6B91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Development of canopy vigour maps using UAV for site-specific management during vineyard spraying process</w:t>
            </w:r>
          </w:p>
        </w:tc>
        <w:tc>
          <w:tcPr>
            <w:tcW w:w="1620" w:type="dxa"/>
            <w:vAlign w:val="center"/>
            <w:hideMark/>
          </w:tcPr>
          <w:p w14:paraId="06E6EE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Agriculture</w:t>
            </w:r>
          </w:p>
        </w:tc>
        <w:tc>
          <w:tcPr>
            <w:tcW w:w="900" w:type="dxa"/>
            <w:vAlign w:val="center"/>
            <w:hideMark/>
          </w:tcPr>
          <w:p w14:paraId="644C6A9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2A159A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2" w:history="1">
              <w:r w:rsidRPr="007A694C">
                <w:rPr>
                  <w:rStyle w:val="Hyperlink"/>
                  <w:rFonts w:ascii="Times New Roman" w:hAnsi="Times New Roman" w:cs="Times New Roman"/>
                  <w:color w:val="000000" w:themeColor="text1"/>
                  <w:sz w:val="20"/>
                  <w:szCs w:val="20"/>
                </w:rPr>
                <w:t>https://doi.org/10.1007/s11119-019-09643-z</w:t>
              </w:r>
            </w:hyperlink>
          </w:p>
        </w:tc>
        <w:tc>
          <w:tcPr>
            <w:tcW w:w="1170" w:type="dxa"/>
            <w:vAlign w:val="center"/>
          </w:tcPr>
          <w:p w14:paraId="62F923B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0.999387</w:t>
            </w:r>
          </w:p>
        </w:tc>
        <w:tc>
          <w:tcPr>
            <w:tcW w:w="1170" w:type="dxa"/>
            <w:vAlign w:val="center"/>
          </w:tcPr>
          <w:p w14:paraId="0ADD4C8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0.000613</w:t>
            </w:r>
          </w:p>
        </w:tc>
      </w:tr>
      <w:tr w:rsidR="007A694C" w:rsidRPr="007A694C" w14:paraId="7318AC23" w14:textId="77777777" w:rsidTr="00FA4013">
        <w:trPr>
          <w:trHeight w:val="144"/>
          <w:jc w:val="center"/>
        </w:trPr>
        <w:tc>
          <w:tcPr>
            <w:tcW w:w="805" w:type="dxa"/>
            <w:vAlign w:val="center"/>
            <w:hideMark/>
          </w:tcPr>
          <w:p w14:paraId="1B58971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w:t>
            </w:r>
          </w:p>
        </w:tc>
        <w:tc>
          <w:tcPr>
            <w:tcW w:w="1350" w:type="dxa"/>
            <w:vAlign w:val="center"/>
            <w:hideMark/>
          </w:tcPr>
          <w:p w14:paraId="30A8E96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Dammer</w:t>
            </w:r>
          </w:p>
        </w:tc>
        <w:tc>
          <w:tcPr>
            <w:tcW w:w="810" w:type="dxa"/>
            <w:vAlign w:val="center"/>
            <w:hideMark/>
          </w:tcPr>
          <w:p w14:paraId="5B0E05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43F6FD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Real-time variable-rate herbicide application for weed control in carrots</w:t>
            </w:r>
          </w:p>
        </w:tc>
        <w:tc>
          <w:tcPr>
            <w:tcW w:w="1620" w:type="dxa"/>
            <w:vAlign w:val="center"/>
            <w:hideMark/>
          </w:tcPr>
          <w:p w14:paraId="7561984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Research</w:t>
            </w:r>
          </w:p>
        </w:tc>
        <w:tc>
          <w:tcPr>
            <w:tcW w:w="900" w:type="dxa"/>
            <w:vAlign w:val="center"/>
            <w:hideMark/>
          </w:tcPr>
          <w:p w14:paraId="3C1C5D1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72C58A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3" w:history="1">
              <w:r w:rsidRPr="007A694C">
                <w:rPr>
                  <w:rStyle w:val="Hyperlink"/>
                  <w:rFonts w:ascii="Times New Roman" w:hAnsi="Times New Roman" w:cs="Times New Roman"/>
                  <w:color w:val="000000" w:themeColor="text1"/>
                  <w:sz w:val="20"/>
                  <w:szCs w:val="20"/>
                </w:rPr>
                <w:t>https://doi.org/10.1111/wre.12205</w:t>
              </w:r>
            </w:hyperlink>
          </w:p>
        </w:tc>
        <w:tc>
          <w:tcPr>
            <w:tcW w:w="1170" w:type="dxa"/>
            <w:vAlign w:val="center"/>
          </w:tcPr>
          <w:p w14:paraId="6B50FC7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0.637912</w:t>
            </w:r>
          </w:p>
        </w:tc>
        <w:tc>
          <w:tcPr>
            <w:tcW w:w="1170" w:type="dxa"/>
            <w:vAlign w:val="center"/>
          </w:tcPr>
          <w:p w14:paraId="1CF160B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0.362088</w:t>
            </w:r>
          </w:p>
        </w:tc>
      </w:tr>
      <w:tr w:rsidR="007A694C" w:rsidRPr="007A694C" w14:paraId="3562A138" w14:textId="77777777" w:rsidTr="00FA4013">
        <w:trPr>
          <w:trHeight w:val="144"/>
          <w:jc w:val="center"/>
        </w:trPr>
        <w:tc>
          <w:tcPr>
            <w:tcW w:w="805" w:type="dxa"/>
            <w:vAlign w:val="center"/>
            <w:hideMark/>
          </w:tcPr>
          <w:p w14:paraId="1490C27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w:t>
            </w:r>
          </w:p>
        </w:tc>
        <w:tc>
          <w:tcPr>
            <w:tcW w:w="1350" w:type="dxa"/>
            <w:vAlign w:val="center"/>
            <w:hideMark/>
          </w:tcPr>
          <w:p w14:paraId="1081EDF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Maghsoudi</w:t>
            </w:r>
          </w:p>
        </w:tc>
        <w:tc>
          <w:tcPr>
            <w:tcW w:w="810" w:type="dxa"/>
            <w:vAlign w:val="center"/>
            <w:hideMark/>
          </w:tcPr>
          <w:p w14:paraId="6393955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2FD51EA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Ultrasonic sensing of pistachio canopy for low-volume precision spraying</w:t>
            </w:r>
          </w:p>
        </w:tc>
        <w:tc>
          <w:tcPr>
            <w:tcW w:w="1620" w:type="dxa"/>
            <w:vAlign w:val="center"/>
            <w:hideMark/>
          </w:tcPr>
          <w:p w14:paraId="1E066D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77AFFA1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51B08C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4" w:history="1">
              <w:r w:rsidRPr="007A694C">
                <w:rPr>
                  <w:rStyle w:val="Hyperlink"/>
                  <w:rFonts w:ascii="Times New Roman" w:hAnsi="Times New Roman" w:cs="Times New Roman"/>
                  <w:color w:val="000000" w:themeColor="text1"/>
                  <w:sz w:val="20"/>
                  <w:szCs w:val="20"/>
                </w:rPr>
                <w:t>https://doi.org/10.1016/j.compag.2014.12.015</w:t>
              </w:r>
            </w:hyperlink>
          </w:p>
        </w:tc>
        <w:tc>
          <w:tcPr>
            <w:tcW w:w="1170" w:type="dxa"/>
            <w:vAlign w:val="center"/>
          </w:tcPr>
          <w:p w14:paraId="692D411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0.999309</w:t>
            </w:r>
          </w:p>
        </w:tc>
        <w:tc>
          <w:tcPr>
            <w:tcW w:w="1170" w:type="dxa"/>
            <w:vAlign w:val="center"/>
          </w:tcPr>
          <w:p w14:paraId="0826038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0.000691</w:t>
            </w:r>
          </w:p>
        </w:tc>
      </w:tr>
      <w:tr w:rsidR="007A694C" w:rsidRPr="007A694C" w14:paraId="534F18A9" w14:textId="77777777" w:rsidTr="00FA4013">
        <w:trPr>
          <w:trHeight w:val="144"/>
          <w:jc w:val="center"/>
        </w:trPr>
        <w:tc>
          <w:tcPr>
            <w:tcW w:w="805" w:type="dxa"/>
            <w:vAlign w:val="center"/>
            <w:hideMark/>
          </w:tcPr>
          <w:p w14:paraId="23CFC44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10</w:t>
            </w:r>
          </w:p>
        </w:tc>
        <w:tc>
          <w:tcPr>
            <w:tcW w:w="1350" w:type="dxa"/>
            <w:vAlign w:val="center"/>
            <w:hideMark/>
          </w:tcPr>
          <w:p w14:paraId="74A89C1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Nackley</w:t>
            </w:r>
          </w:p>
        </w:tc>
        <w:tc>
          <w:tcPr>
            <w:tcW w:w="810" w:type="dxa"/>
            <w:vAlign w:val="center"/>
            <w:hideMark/>
          </w:tcPr>
          <w:p w14:paraId="0379448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5E47843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Variable-rate Spray Technology Optimizes Pesticide Application by Adjusting for Seasonal Shifts in Deciduous Perennial Crops</w:t>
            </w:r>
          </w:p>
        </w:tc>
        <w:tc>
          <w:tcPr>
            <w:tcW w:w="1620" w:type="dxa"/>
            <w:vAlign w:val="center"/>
            <w:hideMark/>
          </w:tcPr>
          <w:p w14:paraId="78A7947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HortTechnology</w:t>
            </w:r>
            <w:proofErr w:type="spellEnd"/>
          </w:p>
        </w:tc>
        <w:tc>
          <w:tcPr>
            <w:tcW w:w="900" w:type="dxa"/>
            <w:vAlign w:val="center"/>
            <w:hideMark/>
          </w:tcPr>
          <w:p w14:paraId="4FF736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A04F30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5" w:history="1">
              <w:r w:rsidRPr="007A694C">
                <w:rPr>
                  <w:rStyle w:val="Hyperlink"/>
                  <w:rFonts w:ascii="Times New Roman" w:hAnsi="Times New Roman" w:cs="Times New Roman"/>
                  <w:color w:val="000000" w:themeColor="text1"/>
                  <w:sz w:val="20"/>
                  <w:szCs w:val="20"/>
                </w:rPr>
                <w:t>https://doi.org/10.21273/HORTTECH04794-21</w:t>
              </w:r>
            </w:hyperlink>
          </w:p>
        </w:tc>
        <w:tc>
          <w:tcPr>
            <w:tcW w:w="1170" w:type="dxa"/>
            <w:vAlign w:val="center"/>
          </w:tcPr>
          <w:p w14:paraId="0AEB539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0.999458</w:t>
            </w:r>
          </w:p>
        </w:tc>
        <w:tc>
          <w:tcPr>
            <w:tcW w:w="1170" w:type="dxa"/>
            <w:vAlign w:val="center"/>
          </w:tcPr>
          <w:p w14:paraId="00F1B23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0.000542</w:t>
            </w:r>
          </w:p>
        </w:tc>
      </w:tr>
      <w:tr w:rsidR="007A694C" w:rsidRPr="007A694C" w14:paraId="05986D4F" w14:textId="77777777" w:rsidTr="00FA4013">
        <w:trPr>
          <w:trHeight w:val="144"/>
          <w:jc w:val="center"/>
        </w:trPr>
        <w:tc>
          <w:tcPr>
            <w:tcW w:w="805" w:type="dxa"/>
            <w:vAlign w:val="center"/>
            <w:hideMark/>
          </w:tcPr>
          <w:p w14:paraId="1C71F11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11</w:t>
            </w:r>
          </w:p>
        </w:tc>
        <w:tc>
          <w:tcPr>
            <w:tcW w:w="1350" w:type="dxa"/>
            <w:vAlign w:val="center"/>
            <w:hideMark/>
          </w:tcPr>
          <w:p w14:paraId="5A3A37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Rodríguez-Lizana</w:t>
            </w:r>
          </w:p>
        </w:tc>
        <w:tc>
          <w:tcPr>
            <w:tcW w:w="810" w:type="dxa"/>
            <w:vAlign w:val="center"/>
            <w:hideMark/>
          </w:tcPr>
          <w:p w14:paraId="066FFBE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11205F1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Spatially variable pesticide application in olive groves: Evaluation of potential pesticide-savings through stochastic spatial simulation algorithms</w:t>
            </w:r>
          </w:p>
        </w:tc>
        <w:tc>
          <w:tcPr>
            <w:tcW w:w="1620" w:type="dxa"/>
            <w:vAlign w:val="center"/>
            <w:hideMark/>
          </w:tcPr>
          <w:p w14:paraId="21EC740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Science of The Total Environment</w:t>
            </w:r>
          </w:p>
        </w:tc>
        <w:tc>
          <w:tcPr>
            <w:tcW w:w="900" w:type="dxa"/>
            <w:vAlign w:val="center"/>
            <w:hideMark/>
          </w:tcPr>
          <w:p w14:paraId="072B403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14BC03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6" w:history="1">
              <w:r w:rsidRPr="007A694C">
                <w:rPr>
                  <w:rStyle w:val="Hyperlink"/>
                  <w:rFonts w:ascii="Times New Roman" w:hAnsi="Times New Roman" w:cs="Times New Roman"/>
                  <w:color w:val="000000" w:themeColor="text1"/>
                  <w:sz w:val="20"/>
                  <w:szCs w:val="20"/>
                </w:rPr>
                <w:t>https://doi.org/10.1016/j.scitotenv.2021.146111</w:t>
              </w:r>
            </w:hyperlink>
          </w:p>
        </w:tc>
        <w:tc>
          <w:tcPr>
            <w:tcW w:w="1170" w:type="dxa"/>
            <w:vAlign w:val="center"/>
          </w:tcPr>
          <w:p w14:paraId="721910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0.99948</w:t>
            </w:r>
          </w:p>
        </w:tc>
        <w:tc>
          <w:tcPr>
            <w:tcW w:w="1170" w:type="dxa"/>
            <w:vAlign w:val="center"/>
          </w:tcPr>
          <w:p w14:paraId="46A6BC7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0.00052</w:t>
            </w:r>
          </w:p>
        </w:tc>
      </w:tr>
      <w:tr w:rsidR="007A694C" w:rsidRPr="007A694C" w14:paraId="17E68BC0" w14:textId="77777777" w:rsidTr="00FA4013">
        <w:trPr>
          <w:trHeight w:val="144"/>
          <w:jc w:val="center"/>
        </w:trPr>
        <w:tc>
          <w:tcPr>
            <w:tcW w:w="805" w:type="dxa"/>
            <w:vAlign w:val="center"/>
            <w:hideMark/>
          </w:tcPr>
          <w:p w14:paraId="43A627E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12</w:t>
            </w:r>
          </w:p>
        </w:tc>
        <w:tc>
          <w:tcPr>
            <w:tcW w:w="1350" w:type="dxa"/>
            <w:vAlign w:val="center"/>
            <w:hideMark/>
          </w:tcPr>
          <w:p w14:paraId="58555ED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Li</w:t>
            </w:r>
          </w:p>
        </w:tc>
        <w:tc>
          <w:tcPr>
            <w:tcW w:w="810" w:type="dxa"/>
            <w:vAlign w:val="center"/>
            <w:hideMark/>
          </w:tcPr>
          <w:p w14:paraId="5E25735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2018</w:t>
            </w:r>
          </w:p>
        </w:tc>
        <w:tc>
          <w:tcPr>
            <w:tcW w:w="3960" w:type="dxa"/>
            <w:vAlign w:val="center"/>
            <w:hideMark/>
          </w:tcPr>
          <w:p w14:paraId="5DC5D04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Design and experiment of variable rate orchard sprayer based on laser scanning sensor</w:t>
            </w:r>
          </w:p>
        </w:tc>
        <w:tc>
          <w:tcPr>
            <w:tcW w:w="1620" w:type="dxa"/>
            <w:vAlign w:val="center"/>
            <w:hideMark/>
          </w:tcPr>
          <w:p w14:paraId="08D321B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International Journal of Agricultural and Biological Engineering</w:t>
            </w:r>
          </w:p>
        </w:tc>
        <w:tc>
          <w:tcPr>
            <w:tcW w:w="900" w:type="dxa"/>
            <w:vAlign w:val="center"/>
            <w:hideMark/>
          </w:tcPr>
          <w:p w14:paraId="26C008C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01D515F"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7" w:history="1">
              <w:r w:rsidRPr="007A694C">
                <w:rPr>
                  <w:rStyle w:val="Hyperlink"/>
                  <w:rFonts w:ascii="Times New Roman" w:hAnsi="Times New Roman" w:cs="Times New Roman"/>
                  <w:color w:val="000000" w:themeColor="text1"/>
                  <w:sz w:val="20"/>
                  <w:szCs w:val="20"/>
                </w:rPr>
                <w:t>https://doi.org/10.25165/j.ijabe.20181101.3183</w:t>
              </w:r>
            </w:hyperlink>
          </w:p>
        </w:tc>
        <w:tc>
          <w:tcPr>
            <w:tcW w:w="1170" w:type="dxa"/>
            <w:vAlign w:val="center"/>
          </w:tcPr>
          <w:p w14:paraId="6FC7814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0.99943</w:t>
            </w:r>
          </w:p>
        </w:tc>
        <w:tc>
          <w:tcPr>
            <w:tcW w:w="1170" w:type="dxa"/>
            <w:vAlign w:val="center"/>
          </w:tcPr>
          <w:p w14:paraId="53B668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0.00057</w:t>
            </w:r>
          </w:p>
        </w:tc>
      </w:tr>
      <w:tr w:rsidR="007A694C" w:rsidRPr="007A694C" w14:paraId="54BC4C01" w14:textId="77777777" w:rsidTr="00FA4013">
        <w:trPr>
          <w:trHeight w:val="144"/>
          <w:jc w:val="center"/>
        </w:trPr>
        <w:tc>
          <w:tcPr>
            <w:tcW w:w="805" w:type="dxa"/>
            <w:vAlign w:val="center"/>
            <w:hideMark/>
          </w:tcPr>
          <w:p w14:paraId="028C166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13</w:t>
            </w:r>
          </w:p>
        </w:tc>
        <w:tc>
          <w:tcPr>
            <w:tcW w:w="1350" w:type="dxa"/>
            <w:vAlign w:val="center"/>
            <w:hideMark/>
          </w:tcPr>
          <w:p w14:paraId="5345069F"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Kempenaar</w:t>
            </w:r>
            <w:proofErr w:type="spellEnd"/>
          </w:p>
        </w:tc>
        <w:tc>
          <w:tcPr>
            <w:tcW w:w="810" w:type="dxa"/>
            <w:vAlign w:val="center"/>
            <w:hideMark/>
          </w:tcPr>
          <w:p w14:paraId="1A1BF65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2017</w:t>
            </w:r>
          </w:p>
        </w:tc>
        <w:tc>
          <w:tcPr>
            <w:tcW w:w="3960" w:type="dxa"/>
            <w:vAlign w:val="center"/>
            <w:hideMark/>
          </w:tcPr>
          <w:p w14:paraId="3DC6BD7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Advances in Variable Rate Technology Application in Potato in The Netherlands</w:t>
            </w:r>
          </w:p>
        </w:tc>
        <w:tc>
          <w:tcPr>
            <w:tcW w:w="1620" w:type="dxa"/>
            <w:vAlign w:val="center"/>
            <w:hideMark/>
          </w:tcPr>
          <w:p w14:paraId="0C5ECE0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Potato Research</w:t>
            </w:r>
          </w:p>
        </w:tc>
        <w:tc>
          <w:tcPr>
            <w:tcW w:w="900" w:type="dxa"/>
            <w:vAlign w:val="center"/>
            <w:hideMark/>
          </w:tcPr>
          <w:p w14:paraId="2C13AA6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97E1269"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8" w:history="1">
              <w:r w:rsidRPr="007A694C">
                <w:rPr>
                  <w:rStyle w:val="Hyperlink"/>
                  <w:rFonts w:ascii="Times New Roman" w:hAnsi="Times New Roman" w:cs="Times New Roman"/>
                  <w:color w:val="000000" w:themeColor="text1"/>
                  <w:sz w:val="20"/>
                  <w:szCs w:val="20"/>
                </w:rPr>
                <w:t>https://doi.org/10.1007/s11540-018-9357-4</w:t>
              </w:r>
            </w:hyperlink>
          </w:p>
        </w:tc>
        <w:tc>
          <w:tcPr>
            <w:tcW w:w="1170" w:type="dxa"/>
            <w:vAlign w:val="center"/>
          </w:tcPr>
          <w:p w14:paraId="4494EE7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0.38613</w:t>
            </w:r>
          </w:p>
        </w:tc>
        <w:tc>
          <w:tcPr>
            <w:tcW w:w="1170" w:type="dxa"/>
            <w:vAlign w:val="center"/>
          </w:tcPr>
          <w:p w14:paraId="208CCDB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0.61387</w:t>
            </w:r>
          </w:p>
        </w:tc>
      </w:tr>
      <w:tr w:rsidR="007A694C" w:rsidRPr="007A694C" w14:paraId="54A88517" w14:textId="77777777" w:rsidTr="00FA4013">
        <w:trPr>
          <w:trHeight w:val="144"/>
          <w:jc w:val="center"/>
        </w:trPr>
        <w:tc>
          <w:tcPr>
            <w:tcW w:w="805" w:type="dxa"/>
            <w:vAlign w:val="center"/>
            <w:hideMark/>
          </w:tcPr>
          <w:p w14:paraId="56BCA57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14</w:t>
            </w:r>
          </w:p>
        </w:tc>
        <w:tc>
          <w:tcPr>
            <w:tcW w:w="1350" w:type="dxa"/>
            <w:vAlign w:val="center"/>
            <w:hideMark/>
          </w:tcPr>
          <w:p w14:paraId="1E25B8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Gonzalez-de-Soto</w:t>
            </w:r>
          </w:p>
        </w:tc>
        <w:tc>
          <w:tcPr>
            <w:tcW w:w="810" w:type="dxa"/>
            <w:vAlign w:val="center"/>
            <w:hideMark/>
          </w:tcPr>
          <w:p w14:paraId="2824E02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29B7C1C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Autonomous systems for precise spraying-Evaluation of a robotised patch sprayer</w:t>
            </w:r>
          </w:p>
        </w:tc>
        <w:tc>
          <w:tcPr>
            <w:tcW w:w="1620" w:type="dxa"/>
            <w:vAlign w:val="center"/>
            <w:hideMark/>
          </w:tcPr>
          <w:p w14:paraId="099112E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Biosystems Engineering</w:t>
            </w:r>
          </w:p>
        </w:tc>
        <w:tc>
          <w:tcPr>
            <w:tcW w:w="900" w:type="dxa"/>
            <w:vAlign w:val="center"/>
            <w:hideMark/>
          </w:tcPr>
          <w:p w14:paraId="1D8F298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8399C7B"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29" w:history="1">
              <w:r w:rsidRPr="007A694C">
                <w:rPr>
                  <w:rStyle w:val="Hyperlink"/>
                  <w:rFonts w:ascii="Times New Roman" w:hAnsi="Times New Roman" w:cs="Times New Roman"/>
                  <w:color w:val="000000" w:themeColor="text1"/>
                  <w:sz w:val="20"/>
                  <w:szCs w:val="20"/>
                </w:rPr>
                <w:t>https://doi.org/10.1016/j.biosystemseng.2015.12.018</w:t>
              </w:r>
            </w:hyperlink>
          </w:p>
        </w:tc>
        <w:tc>
          <w:tcPr>
            <w:tcW w:w="1170" w:type="dxa"/>
            <w:vAlign w:val="center"/>
          </w:tcPr>
          <w:p w14:paraId="7534CC2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0.407712</w:t>
            </w:r>
          </w:p>
        </w:tc>
        <w:tc>
          <w:tcPr>
            <w:tcW w:w="1170" w:type="dxa"/>
            <w:vAlign w:val="center"/>
          </w:tcPr>
          <w:p w14:paraId="0588301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0.592288</w:t>
            </w:r>
          </w:p>
        </w:tc>
      </w:tr>
      <w:tr w:rsidR="007A694C" w:rsidRPr="007A694C" w14:paraId="66C95FD8" w14:textId="77777777" w:rsidTr="00FA4013">
        <w:trPr>
          <w:trHeight w:val="144"/>
          <w:jc w:val="center"/>
        </w:trPr>
        <w:tc>
          <w:tcPr>
            <w:tcW w:w="805" w:type="dxa"/>
            <w:vAlign w:val="center"/>
            <w:hideMark/>
          </w:tcPr>
          <w:p w14:paraId="6006B4C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15</w:t>
            </w:r>
          </w:p>
        </w:tc>
        <w:tc>
          <w:tcPr>
            <w:tcW w:w="1350" w:type="dxa"/>
            <w:vAlign w:val="center"/>
            <w:hideMark/>
          </w:tcPr>
          <w:p w14:paraId="7C52D01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Tewari</w:t>
            </w:r>
          </w:p>
        </w:tc>
        <w:tc>
          <w:tcPr>
            <w:tcW w:w="810" w:type="dxa"/>
            <w:vAlign w:val="center"/>
            <w:hideMark/>
          </w:tcPr>
          <w:p w14:paraId="10062EB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583A0D7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Microcontroller based roller contact type herbicide applicator for weed control under row crops</w:t>
            </w:r>
          </w:p>
        </w:tc>
        <w:tc>
          <w:tcPr>
            <w:tcW w:w="1620" w:type="dxa"/>
            <w:vAlign w:val="center"/>
            <w:hideMark/>
          </w:tcPr>
          <w:p w14:paraId="4622C3C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3EBC87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1B372C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0" w:history="1">
              <w:r w:rsidRPr="007A694C">
                <w:rPr>
                  <w:rStyle w:val="Hyperlink"/>
                  <w:rFonts w:ascii="Times New Roman" w:hAnsi="Times New Roman" w:cs="Times New Roman"/>
                  <w:color w:val="000000" w:themeColor="text1"/>
                  <w:sz w:val="20"/>
                  <w:szCs w:val="20"/>
                </w:rPr>
                <w:t>https://doi.org/10.1016/j.compag.2014.03.005</w:t>
              </w:r>
            </w:hyperlink>
          </w:p>
        </w:tc>
        <w:tc>
          <w:tcPr>
            <w:tcW w:w="1170" w:type="dxa"/>
            <w:vAlign w:val="center"/>
          </w:tcPr>
          <w:p w14:paraId="3C47474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0.999156</w:t>
            </w:r>
          </w:p>
        </w:tc>
        <w:tc>
          <w:tcPr>
            <w:tcW w:w="1170" w:type="dxa"/>
            <w:vAlign w:val="center"/>
          </w:tcPr>
          <w:p w14:paraId="158693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0.000844</w:t>
            </w:r>
          </w:p>
        </w:tc>
      </w:tr>
      <w:tr w:rsidR="007A694C" w:rsidRPr="007A694C" w14:paraId="22B687C3" w14:textId="77777777" w:rsidTr="00FA4013">
        <w:trPr>
          <w:trHeight w:val="144"/>
          <w:jc w:val="center"/>
        </w:trPr>
        <w:tc>
          <w:tcPr>
            <w:tcW w:w="805" w:type="dxa"/>
            <w:vAlign w:val="center"/>
            <w:hideMark/>
          </w:tcPr>
          <w:p w14:paraId="566EBF4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16</w:t>
            </w:r>
          </w:p>
        </w:tc>
        <w:tc>
          <w:tcPr>
            <w:tcW w:w="1350" w:type="dxa"/>
            <w:vAlign w:val="center"/>
            <w:hideMark/>
          </w:tcPr>
          <w:p w14:paraId="71ACF084"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Vorotnikova</w:t>
            </w:r>
            <w:proofErr w:type="spellEnd"/>
          </w:p>
        </w:tc>
        <w:tc>
          <w:tcPr>
            <w:tcW w:w="810" w:type="dxa"/>
            <w:vAlign w:val="center"/>
            <w:hideMark/>
          </w:tcPr>
          <w:p w14:paraId="1293DD1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4D96370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Evaluation of the profitability of a new precision fungicide application system for strawberry production</w:t>
            </w:r>
          </w:p>
        </w:tc>
        <w:tc>
          <w:tcPr>
            <w:tcW w:w="1620" w:type="dxa"/>
            <w:vAlign w:val="center"/>
            <w:hideMark/>
          </w:tcPr>
          <w:p w14:paraId="16CA59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Agricultural Systems</w:t>
            </w:r>
          </w:p>
        </w:tc>
        <w:tc>
          <w:tcPr>
            <w:tcW w:w="900" w:type="dxa"/>
            <w:vAlign w:val="center"/>
            <w:hideMark/>
          </w:tcPr>
          <w:p w14:paraId="6BD80EF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AC2EB8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1" w:history="1">
              <w:r w:rsidRPr="007A694C">
                <w:rPr>
                  <w:rStyle w:val="Hyperlink"/>
                  <w:rFonts w:ascii="Times New Roman" w:hAnsi="Times New Roman" w:cs="Times New Roman"/>
                  <w:color w:val="000000" w:themeColor="text1"/>
                  <w:sz w:val="20"/>
                  <w:szCs w:val="20"/>
                </w:rPr>
                <w:t>https://doi.org/10.1016/j.agsy.2014.06.006</w:t>
              </w:r>
            </w:hyperlink>
          </w:p>
        </w:tc>
        <w:tc>
          <w:tcPr>
            <w:tcW w:w="1170" w:type="dxa"/>
            <w:vAlign w:val="center"/>
          </w:tcPr>
          <w:p w14:paraId="02D3678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0.000551</w:t>
            </w:r>
          </w:p>
        </w:tc>
        <w:tc>
          <w:tcPr>
            <w:tcW w:w="1170" w:type="dxa"/>
            <w:vAlign w:val="center"/>
          </w:tcPr>
          <w:p w14:paraId="0338523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0.999449</w:t>
            </w:r>
          </w:p>
        </w:tc>
      </w:tr>
      <w:tr w:rsidR="007A694C" w:rsidRPr="007A694C" w14:paraId="627424F9" w14:textId="77777777" w:rsidTr="00FA4013">
        <w:trPr>
          <w:trHeight w:val="144"/>
          <w:jc w:val="center"/>
        </w:trPr>
        <w:tc>
          <w:tcPr>
            <w:tcW w:w="805" w:type="dxa"/>
            <w:vAlign w:val="center"/>
            <w:hideMark/>
          </w:tcPr>
          <w:p w14:paraId="4F82F9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17</w:t>
            </w:r>
          </w:p>
        </w:tc>
        <w:tc>
          <w:tcPr>
            <w:tcW w:w="1350" w:type="dxa"/>
            <w:vAlign w:val="center"/>
            <w:hideMark/>
          </w:tcPr>
          <w:p w14:paraId="6EA6FE7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Xun</w:t>
            </w:r>
          </w:p>
        </w:tc>
        <w:tc>
          <w:tcPr>
            <w:tcW w:w="810" w:type="dxa"/>
            <w:vAlign w:val="center"/>
            <w:hideMark/>
          </w:tcPr>
          <w:p w14:paraId="177D2CD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3960" w:type="dxa"/>
            <w:vAlign w:val="center"/>
            <w:hideMark/>
          </w:tcPr>
          <w:p w14:paraId="382D251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Advanced spraying systems to improve pesticide saving and reduce spray drift for apple orchards</w:t>
            </w:r>
          </w:p>
        </w:tc>
        <w:tc>
          <w:tcPr>
            <w:tcW w:w="1620" w:type="dxa"/>
            <w:vAlign w:val="center"/>
            <w:hideMark/>
          </w:tcPr>
          <w:p w14:paraId="36F3E0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Agriculture</w:t>
            </w:r>
          </w:p>
        </w:tc>
        <w:tc>
          <w:tcPr>
            <w:tcW w:w="900" w:type="dxa"/>
            <w:vAlign w:val="center"/>
            <w:hideMark/>
          </w:tcPr>
          <w:p w14:paraId="44F995B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5F0DB2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2" w:history="1">
              <w:r w:rsidRPr="007A694C">
                <w:rPr>
                  <w:rStyle w:val="Hyperlink"/>
                  <w:rFonts w:ascii="Times New Roman" w:hAnsi="Times New Roman" w:cs="Times New Roman"/>
                  <w:color w:val="000000" w:themeColor="text1"/>
                  <w:sz w:val="20"/>
                  <w:szCs w:val="20"/>
                </w:rPr>
                <w:t>https://doi.org/10.1007/s11119-023-10007-x</w:t>
              </w:r>
            </w:hyperlink>
          </w:p>
        </w:tc>
        <w:tc>
          <w:tcPr>
            <w:tcW w:w="1170" w:type="dxa"/>
            <w:vAlign w:val="center"/>
          </w:tcPr>
          <w:p w14:paraId="7413586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0.999156</w:t>
            </w:r>
          </w:p>
        </w:tc>
        <w:tc>
          <w:tcPr>
            <w:tcW w:w="1170" w:type="dxa"/>
            <w:vAlign w:val="center"/>
          </w:tcPr>
          <w:p w14:paraId="25344C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0.000844</w:t>
            </w:r>
          </w:p>
        </w:tc>
      </w:tr>
      <w:tr w:rsidR="007A694C" w:rsidRPr="007A694C" w14:paraId="5AA3C9DE" w14:textId="77777777" w:rsidTr="00FA4013">
        <w:trPr>
          <w:trHeight w:val="144"/>
          <w:jc w:val="center"/>
        </w:trPr>
        <w:tc>
          <w:tcPr>
            <w:tcW w:w="805" w:type="dxa"/>
            <w:vAlign w:val="center"/>
            <w:hideMark/>
          </w:tcPr>
          <w:p w14:paraId="1CBB5AF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18</w:t>
            </w:r>
          </w:p>
        </w:tc>
        <w:tc>
          <w:tcPr>
            <w:tcW w:w="1350" w:type="dxa"/>
            <w:vAlign w:val="center"/>
            <w:hideMark/>
          </w:tcPr>
          <w:p w14:paraId="5A9EA9C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Manandhar</w:t>
            </w:r>
          </w:p>
        </w:tc>
        <w:tc>
          <w:tcPr>
            <w:tcW w:w="810" w:type="dxa"/>
            <w:vAlign w:val="center"/>
            <w:hideMark/>
          </w:tcPr>
          <w:p w14:paraId="13E2FEA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0650D0B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Techno-economic impacts of using a laser-guided variable-rate spraying system to retrofit conventional constant-rate sprayers</w:t>
            </w:r>
          </w:p>
        </w:tc>
        <w:tc>
          <w:tcPr>
            <w:tcW w:w="1620" w:type="dxa"/>
            <w:vAlign w:val="center"/>
            <w:hideMark/>
          </w:tcPr>
          <w:p w14:paraId="6564F51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Agriculture</w:t>
            </w:r>
          </w:p>
        </w:tc>
        <w:tc>
          <w:tcPr>
            <w:tcW w:w="900" w:type="dxa"/>
            <w:vAlign w:val="center"/>
            <w:hideMark/>
          </w:tcPr>
          <w:p w14:paraId="6D1A8A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E4158D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3" w:history="1">
              <w:r w:rsidRPr="007A694C">
                <w:rPr>
                  <w:rStyle w:val="Hyperlink"/>
                  <w:rFonts w:ascii="Times New Roman" w:hAnsi="Times New Roman" w:cs="Times New Roman"/>
                  <w:color w:val="000000" w:themeColor="text1"/>
                  <w:sz w:val="20"/>
                  <w:szCs w:val="20"/>
                </w:rPr>
                <w:t>https://doi.org/10.1007/s11119-020-09712-8</w:t>
              </w:r>
            </w:hyperlink>
          </w:p>
        </w:tc>
        <w:tc>
          <w:tcPr>
            <w:tcW w:w="1170" w:type="dxa"/>
            <w:vAlign w:val="center"/>
          </w:tcPr>
          <w:p w14:paraId="1BF9733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0.999409</w:t>
            </w:r>
          </w:p>
        </w:tc>
        <w:tc>
          <w:tcPr>
            <w:tcW w:w="1170" w:type="dxa"/>
            <w:vAlign w:val="center"/>
          </w:tcPr>
          <w:p w14:paraId="4BC4DEC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0.000591</w:t>
            </w:r>
          </w:p>
        </w:tc>
      </w:tr>
      <w:tr w:rsidR="007A694C" w:rsidRPr="007A694C" w14:paraId="554BD898" w14:textId="77777777" w:rsidTr="00FA4013">
        <w:trPr>
          <w:trHeight w:val="144"/>
          <w:jc w:val="center"/>
        </w:trPr>
        <w:tc>
          <w:tcPr>
            <w:tcW w:w="805" w:type="dxa"/>
            <w:vAlign w:val="center"/>
            <w:hideMark/>
          </w:tcPr>
          <w:p w14:paraId="5884255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w:t>
            </w:r>
          </w:p>
        </w:tc>
        <w:tc>
          <w:tcPr>
            <w:tcW w:w="1350" w:type="dxa"/>
            <w:vAlign w:val="center"/>
            <w:hideMark/>
          </w:tcPr>
          <w:p w14:paraId="609A20D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Esau</w:t>
            </w:r>
          </w:p>
        </w:tc>
        <w:tc>
          <w:tcPr>
            <w:tcW w:w="810" w:type="dxa"/>
            <w:vAlign w:val="center"/>
            <w:hideMark/>
          </w:tcPr>
          <w:p w14:paraId="13EB0A4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3AF66A1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Spot-application of fungicide for wild blueberry using an automated prototype variable rate sprayer</w:t>
            </w:r>
          </w:p>
        </w:tc>
        <w:tc>
          <w:tcPr>
            <w:tcW w:w="1620" w:type="dxa"/>
            <w:vAlign w:val="center"/>
            <w:hideMark/>
          </w:tcPr>
          <w:p w14:paraId="1A519A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Precision Agriculture</w:t>
            </w:r>
          </w:p>
        </w:tc>
        <w:tc>
          <w:tcPr>
            <w:tcW w:w="900" w:type="dxa"/>
            <w:vAlign w:val="center"/>
            <w:hideMark/>
          </w:tcPr>
          <w:p w14:paraId="47B3246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E87D35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4" w:history="1">
              <w:r w:rsidRPr="007A694C">
                <w:rPr>
                  <w:rStyle w:val="Hyperlink"/>
                  <w:rFonts w:ascii="Times New Roman" w:hAnsi="Times New Roman" w:cs="Times New Roman"/>
                  <w:color w:val="000000" w:themeColor="text1"/>
                  <w:sz w:val="20"/>
                  <w:szCs w:val="20"/>
                </w:rPr>
                <w:t>https://doi.org/10.1007/s11119-013-9319-4</w:t>
              </w:r>
            </w:hyperlink>
          </w:p>
        </w:tc>
        <w:tc>
          <w:tcPr>
            <w:tcW w:w="1170" w:type="dxa"/>
            <w:vAlign w:val="center"/>
          </w:tcPr>
          <w:p w14:paraId="7BC28CB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0.186069</w:t>
            </w:r>
          </w:p>
        </w:tc>
        <w:tc>
          <w:tcPr>
            <w:tcW w:w="1170" w:type="dxa"/>
            <w:vAlign w:val="center"/>
          </w:tcPr>
          <w:p w14:paraId="719DFEF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0.813931</w:t>
            </w:r>
          </w:p>
        </w:tc>
      </w:tr>
      <w:tr w:rsidR="007A694C" w:rsidRPr="007A694C" w14:paraId="46FD1A67" w14:textId="77777777" w:rsidTr="00FA4013">
        <w:trPr>
          <w:trHeight w:val="144"/>
          <w:jc w:val="center"/>
        </w:trPr>
        <w:tc>
          <w:tcPr>
            <w:tcW w:w="805" w:type="dxa"/>
            <w:vAlign w:val="center"/>
            <w:hideMark/>
          </w:tcPr>
          <w:p w14:paraId="59C1315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w:t>
            </w:r>
          </w:p>
        </w:tc>
        <w:tc>
          <w:tcPr>
            <w:tcW w:w="1350" w:type="dxa"/>
            <w:vAlign w:val="center"/>
            <w:hideMark/>
          </w:tcPr>
          <w:p w14:paraId="638E7C38"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Partel</w:t>
            </w:r>
            <w:proofErr w:type="spellEnd"/>
          </w:p>
        </w:tc>
        <w:tc>
          <w:tcPr>
            <w:tcW w:w="810" w:type="dxa"/>
            <w:vAlign w:val="center"/>
            <w:hideMark/>
          </w:tcPr>
          <w:p w14:paraId="6C40513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7A78F29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Smart tree crop sprayer utilizing sensor fusion and artificial intelligence</w:t>
            </w:r>
          </w:p>
        </w:tc>
        <w:tc>
          <w:tcPr>
            <w:tcW w:w="1620" w:type="dxa"/>
            <w:vAlign w:val="center"/>
            <w:hideMark/>
          </w:tcPr>
          <w:p w14:paraId="0CFF608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3C25D9A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31BBCA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5" w:history="1">
              <w:r w:rsidRPr="007A694C">
                <w:rPr>
                  <w:rStyle w:val="Hyperlink"/>
                  <w:rFonts w:ascii="Times New Roman" w:hAnsi="Times New Roman" w:cs="Times New Roman"/>
                  <w:color w:val="000000" w:themeColor="text1"/>
                  <w:sz w:val="20"/>
                  <w:szCs w:val="20"/>
                </w:rPr>
                <w:t>https://doi.org/10.1016/j.compag.2021.106556</w:t>
              </w:r>
            </w:hyperlink>
          </w:p>
        </w:tc>
        <w:tc>
          <w:tcPr>
            <w:tcW w:w="1170" w:type="dxa"/>
            <w:vAlign w:val="center"/>
          </w:tcPr>
          <w:p w14:paraId="2A2021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0.999357</w:t>
            </w:r>
          </w:p>
        </w:tc>
        <w:tc>
          <w:tcPr>
            <w:tcW w:w="1170" w:type="dxa"/>
            <w:vAlign w:val="center"/>
          </w:tcPr>
          <w:p w14:paraId="2DB6558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0.000643</w:t>
            </w:r>
          </w:p>
        </w:tc>
      </w:tr>
      <w:tr w:rsidR="007A694C" w:rsidRPr="007A694C" w14:paraId="4AADAF6F" w14:textId="77777777" w:rsidTr="00FA4013">
        <w:trPr>
          <w:trHeight w:val="144"/>
          <w:jc w:val="center"/>
        </w:trPr>
        <w:tc>
          <w:tcPr>
            <w:tcW w:w="805" w:type="dxa"/>
            <w:vAlign w:val="center"/>
            <w:hideMark/>
          </w:tcPr>
          <w:p w14:paraId="76EAB7E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21</w:t>
            </w:r>
          </w:p>
        </w:tc>
        <w:tc>
          <w:tcPr>
            <w:tcW w:w="1350" w:type="dxa"/>
            <w:vAlign w:val="center"/>
            <w:hideMark/>
          </w:tcPr>
          <w:p w14:paraId="259D4A7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 Oberti</w:t>
            </w:r>
          </w:p>
        </w:tc>
        <w:tc>
          <w:tcPr>
            <w:tcW w:w="810" w:type="dxa"/>
            <w:vAlign w:val="center"/>
            <w:hideMark/>
          </w:tcPr>
          <w:p w14:paraId="1E3EB0B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660D3AA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Selective spraying of grapevines for disease control using a modular agricultural robot</w:t>
            </w:r>
          </w:p>
        </w:tc>
        <w:tc>
          <w:tcPr>
            <w:tcW w:w="1620" w:type="dxa"/>
            <w:vAlign w:val="center"/>
            <w:hideMark/>
          </w:tcPr>
          <w:p w14:paraId="248F4BD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Biosystems Engineering</w:t>
            </w:r>
          </w:p>
        </w:tc>
        <w:tc>
          <w:tcPr>
            <w:tcW w:w="900" w:type="dxa"/>
            <w:vAlign w:val="center"/>
            <w:hideMark/>
          </w:tcPr>
          <w:p w14:paraId="285E568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62A021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6" w:history="1">
              <w:r w:rsidRPr="007A694C">
                <w:rPr>
                  <w:rStyle w:val="Hyperlink"/>
                  <w:rFonts w:ascii="Times New Roman" w:hAnsi="Times New Roman" w:cs="Times New Roman"/>
                  <w:color w:val="000000" w:themeColor="text1"/>
                  <w:sz w:val="20"/>
                  <w:szCs w:val="20"/>
                </w:rPr>
                <w:t>https://doi.org/10.1016/j.biosystemseng.2015.12.004</w:t>
              </w:r>
            </w:hyperlink>
          </w:p>
        </w:tc>
        <w:tc>
          <w:tcPr>
            <w:tcW w:w="1170" w:type="dxa"/>
            <w:vAlign w:val="center"/>
          </w:tcPr>
          <w:p w14:paraId="549FC5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0.999236</w:t>
            </w:r>
          </w:p>
        </w:tc>
        <w:tc>
          <w:tcPr>
            <w:tcW w:w="1170" w:type="dxa"/>
            <w:vAlign w:val="center"/>
          </w:tcPr>
          <w:p w14:paraId="105C94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0.000764</w:t>
            </w:r>
          </w:p>
        </w:tc>
      </w:tr>
      <w:tr w:rsidR="007A694C" w:rsidRPr="007A694C" w14:paraId="3897075A" w14:textId="77777777" w:rsidTr="00FA4013">
        <w:trPr>
          <w:trHeight w:val="144"/>
          <w:jc w:val="center"/>
        </w:trPr>
        <w:tc>
          <w:tcPr>
            <w:tcW w:w="805" w:type="dxa"/>
            <w:vAlign w:val="center"/>
            <w:hideMark/>
          </w:tcPr>
          <w:p w14:paraId="042FFF6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22</w:t>
            </w:r>
          </w:p>
        </w:tc>
        <w:tc>
          <w:tcPr>
            <w:tcW w:w="1350" w:type="dxa"/>
            <w:vAlign w:val="center"/>
            <w:hideMark/>
          </w:tcPr>
          <w:p w14:paraId="4066EB1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Hussain</w:t>
            </w:r>
          </w:p>
        </w:tc>
        <w:tc>
          <w:tcPr>
            <w:tcW w:w="810" w:type="dxa"/>
            <w:vAlign w:val="center"/>
            <w:hideMark/>
          </w:tcPr>
          <w:p w14:paraId="475599D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39FA8CD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Design and Development of a Smart Variable Rate Sprayer Using Deep Learning</w:t>
            </w:r>
          </w:p>
        </w:tc>
        <w:tc>
          <w:tcPr>
            <w:tcW w:w="1620" w:type="dxa"/>
            <w:vAlign w:val="center"/>
            <w:hideMark/>
          </w:tcPr>
          <w:p w14:paraId="5BF9EA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Remote Sensing</w:t>
            </w:r>
          </w:p>
        </w:tc>
        <w:tc>
          <w:tcPr>
            <w:tcW w:w="900" w:type="dxa"/>
            <w:vAlign w:val="center"/>
            <w:hideMark/>
          </w:tcPr>
          <w:p w14:paraId="1DA5F48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2A302EA"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7" w:history="1">
              <w:r w:rsidRPr="007A694C">
                <w:rPr>
                  <w:rStyle w:val="Hyperlink"/>
                  <w:rFonts w:ascii="Times New Roman" w:hAnsi="Times New Roman" w:cs="Times New Roman"/>
                  <w:color w:val="000000" w:themeColor="text1"/>
                  <w:sz w:val="20"/>
                  <w:szCs w:val="20"/>
                </w:rPr>
                <w:t>https://doi.org/10.3390/rs12244091</w:t>
              </w:r>
            </w:hyperlink>
          </w:p>
        </w:tc>
        <w:tc>
          <w:tcPr>
            <w:tcW w:w="1170" w:type="dxa"/>
            <w:vAlign w:val="center"/>
          </w:tcPr>
          <w:p w14:paraId="42B3880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0.999445</w:t>
            </w:r>
          </w:p>
        </w:tc>
        <w:tc>
          <w:tcPr>
            <w:tcW w:w="1170" w:type="dxa"/>
            <w:vAlign w:val="center"/>
          </w:tcPr>
          <w:p w14:paraId="7C753C4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0.000555</w:t>
            </w:r>
          </w:p>
        </w:tc>
      </w:tr>
      <w:tr w:rsidR="007A694C" w:rsidRPr="007A694C" w14:paraId="6EB6A095" w14:textId="77777777" w:rsidTr="00FA4013">
        <w:trPr>
          <w:trHeight w:val="144"/>
          <w:jc w:val="center"/>
        </w:trPr>
        <w:tc>
          <w:tcPr>
            <w:tcW w:w="805" w:type="dxa"/>
            <w:vAlign w:val="center"/>
            <w:hideMark/>
          </w:tcPr>
          <w:p w14:paraId="1501D62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23</w:t>
            </w:r>
          </w:p>
        </w:tc>
        <w:tc>
          <w:tcPr>
            <w:tcW w:w="1350" w:type="dxa"/>
            <w:vAlign w:val="center"/>
            <w:hideMark/>
          </w:tcPr>
          <w:p w14:paraId="02812A1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Sønderskov</w:t>
            </w:r>
          </w:p>
        </w:tc>
        <w:tc>
          <w:tcPr>
            <w:tcW w:w="810" w:type="dxa"/>
            <w:vAlign w:val="center"/>
            <w:hideMark/>
          </w:tcPr>
          <w:p w14:paraId="3038E71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12050C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Decision support system for optimized herbicide dose in spring barley</w:t>
            </w:r>
          </w:p>
        </w:tc>
        <w:tc>
          <w:tcPr>
            <w:tcW w:w="1620" w:type="dxa"/>
            <w:vAlign w:val="center"/>
            <w:hideMark/>
          </w:tcPr>
          <w:p w14:paraId="66BBC5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4C931B5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28D4395"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8" w:history="1">
              <w:r w:rsidRPr="007A694C">
                <w:rPr>
                  <w:rStyle w:val="Hyperlink"/>
                  <w:rFonts w:ascii="Times New Roman" w:hAnsi="Times New Roman" w:cs="Times New Roman"/>
                  <w:color w:val="000000" w:themeColor="text1"/>
                  <w:sz w:val="20"/>
                  <w:szCs w:val="20"/>
                </w:rPr>
                <w:t>https://doi.org/10.1614/WT-D-13-00085.1</w:t>
              </w:r>
            </w:hyperlink>
          </w:p>
        </w:tc>
        <w:tc>
          <w:tcPr>
            <w:tcW w:w="1170" w:type="dxa"/>
            <w:vAlign w:val="center"/>
          </w:tcPr>
          <w:p w14:paraId="4066769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0.565316</w:t>
            </w:r>
          </w:p>
        </w:tc>
        <w:tc>
          <w:tcPr>
            <w:tcW w:w="1170" w:type="dxa"/>
            <w:vAlign w:val="center"/>
          </w:tcPr>
          <w:p w14:paraId="35E0089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0.434684</w:t>
            </w:r>
          </w:p>
        </w:tc>
      </w:tr>
      <w:tr w:rsidR="007A694C" w:rsidRPr="007A694C" w14:paraId="71D401BA" w14:textId="77777777" w:rsidTr="00FA4013">
        <w:trPr>
          <w:trHeight w:val="144"/>
          <w:jc w:val="center"/>
        </w:trPr>
        <w:tc>
          <w:tcPr>
            <w:tcW w:w="805" w:type="dxa"/>
            <w:vAlign w:val="center"/>
            <w:hideMark/>
          </w:tcPr>
          <w:p w14:paraId="6F3B6D8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24</w:t>
            </w:r>
          </w:p>
        </w:tc>
        <w:tc>
          <w:tcPr>
            <w:tcW w:w="1350" w:type="dxa"/>
            <w:vAlign w:val="center"/>
            <w:hideMark/>
          </w:tcPr>
          <w:p w14:paraId="55E51E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Pekár</w:t>
            </w:r>
          </w:p>
        </w:tc>
        <w:tc>
          <w:tcPr>
            <w:tcW w:w="810" w:type="dxa"/>
            <w:vAlign w:val="center"/>
            <w:hideMark/>
          </w:tcPr>
          <w:p w14:paraId="51C900A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1999</w:t>
            </w:r>
          </w:p>
        </w:tc>
        <w:tc>
          <w:tcPr>
            <w:tcW w:w="3960" w:type="dxa"/>
            <w:vAlign w:val="center"/>
            <w:hideMark/>
          </w:tcPr>
          <w:p w14:paraId="272A46A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Side-effect of integrated pest management and conventional spraying on the composition of </w:t>
            </w:r>
            <w:proofErr w:type="spellStart"/>
            <w:r w:rsidRPr="007A694C">
              <w:rPr>
                <w:rFonts w:ascii="Times New Roman" w:hAnsi="Times New Roman" w:cs="Times New Roman"/>
                <w:color w:val="000000" w:themeColor="text1"/>
                <w:sz w:val="20"/>
                <w:szCs w:val="20"/>
              </w:rPr>
              <w:t>epigeic</w:t>
            </w:r>
            <w:proofErr w:type="spellEnd"/>
            <w:r w:rsidRPr="007A694C">
              <w:rPr>
                <w:rFonts w:ascii="Times New Roman" w:hAnsi="Times New Roman" w:cs="Times New Roman"/>
                <w:color w:val="000000" w:themeColor="text1"/>
                <w:sz w:val="20"/>
                <w:szCs w:val="20"/>
              </w:rPr>
              <w:t xml:space="preserve"> spiders and harvestmen in an apple orchard (Araneae, Opiliones)</w:t>
            </w:r>
          </w:p>
        </w:tc>
        <w:tc>
          <w:tcPr>
            <w:tcW w:w="1620" w:type="dxa"/>
            <w:vAlign w:val="center"/>
            <w:hideMark/>
          </w:tcPr>
          <w:p w14:paraId="1BE6566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Applied Entomology</w:t>
            </w:r>
          </w:p>
        </w:tc>
        <w:tc>
          <w:tcPr>
            <w:tcW w:w="900" w:type="dxa"/>
            <w:vAlign w:val="center"/>
            <w:hideMark/>
          </w:tcPr>
          <w:p w14:paraId="6E8D9B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98FFDD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39" w:history="1">
              <w:r w:rsidRPr="007A694C">
                <w:rPr>
                  <w:rStyle w:val="Hyperlink"/>
                  <w:rFonts w:ascii="Times New Roman" w:hAnsi="Times New Roman" w:cs="Times New Roman"/>
                  <w:color w:val="000000" w:themeColor="text1"/>
                  <w:sz w:val="20"/>
                  <w:szCs w:val="20"/>
                </w:rPr>
                <w:t>https://doi.org/10.1046/j.1439-0418.1999.00324.x</w:t>
              </w:r>
            </w:hyperlink>
          </w:p>
        </w:tc>
        <w:tc>
          <w:tcPr>
            <w:tcW w:w="1170" w:type="dxa"/>
            <w:vAlign w:val="center"/>
          </w:tcPr>
          <w:p w14:paraId="340ABE5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0.000677</w:t>
            </w:r>
          </w:p>
        </w:tc>
        <w:tc>
          <w:tcPr>
            <w:tcW w:w="1170" w:type="dxa"/>
            <w:vAlign w:val="center"/>
          </w:tcPr>
          <w:p w14:paraId="1B35964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0.999323</w:t>
            </w:r>
          </w:p>
        </w:tc>
      </w:tr>
      <w:tr w:rsidR="007A694C" w:rsidRPr="007A694C" w14:paraId="0D527FE0" w14:textId="77777777" w:rsidTr="00FA4013">
        <w:trPr>
          <w:trHeight w:val="144"/>
          <w:jc w:val="center"/>
        </w:trPr>
        <w:tc>
          <w:tcPr>
            <w:tcW w:w="805" w:type="dxa"/>
            <w:vAlign w:val="center"/>
            <w:hideMark/>
          </w:tcPr>
          <w:p w14:paraId="6D53432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25</w:t>
            </w:r>
          </w:p>
        </w:tc>
        <w:tc>
          <w:tcPr>
            <w:tcW w:w="1350" w:type="dxa"/>
            <w:vAlign w:val="center"/>
            <w:hideMark/>
          </w:tcPr>
          <w:p w14:paraId="2E439E9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Samu</w:t>
            </w:r>
          </w:p>
        </w:tc>
        <w:tc>
          <w:tcPr>
            <w:tcW w:w="810" w:type="dxa"/>
            <w:vAlign w:val="center"/>
            <w:hideMark/>
          </w:tcPr>
          <w:p w14:paraId="73289B1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1997</w:t>
            </w:r>
          </w:p>
        </w:tc>
        <w:tc>
          <w:tcPr>
            <w:tcW w:w="3960" w:type="dxa"/>
            <w:vAlign w:val="center"/>
            <w:hideMark/>
          </w:tcPr>
          <w:p w14:paraId="77D39C9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Spiders of the Foliage and Herbaceous Layer of an IPM Apple Orchard in </w:t>
            </w:r>
            <w:proofErr w:type="spellStart"/>
            <w:r w:rsidRPr="007A694C">
              <w:rPr>
                <w:rFonts w:ascii="Times New Roman" w:hAnsi="Times New Roman" w:cs="Times New Roman"/>
                <w:color w:val="000000" w:themeColor="text1"/>
                <w:sz w:val="20"/>
                <w:szCs w:val="20"/>
              </w:rPr>
              <w:t>Kecskemét-Szarkás</w:t>
            </w:r>
            <w:proofErr w:type="spellEnd"/>
            <w:r w:rsidRPr="007A694C">
              <w:rPr>
                <w:rFonts w:ascii="Times New Roman" w:hAnsi="Times New Roman" w:cs="Times New Roman"/>
                <w:color w:val="000000" w:themeColor="text1"/>
                <w:sz w:val="20"/>
                <w:szCs w:val="20"/>
              </w:rPr>
              <w:t>, Hungary</w:t>
            </w:r>
          </w:p>
        </w:tc>
        <w:tc>
          <w:tcPr>
            <w:tcW w:w="1620" w:type="dxa"/>
            <w:vAlign w:val="center"/>
            <w:hideMark/>
          </w:tcPr>
          <w:p w14:paraId="0C2A82C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Biological Agriculture &amp; Horticulture</w:t>
            </w:r>
          </w:p>
        </w:tc>
        <w:tc>
          <w:tcPr>
            <w:tcW w:w="900" w:type="dxa"/>
            <w:vAlign w:val="center"/>
            <w:hideMark/>
          </w:tcPr>
          <w:p w14:paraId="55E6E76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6472FB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0" w:history="1">
              <w:r w:rsidRPr="007A694C">
                <w:rPr>
                  <w:rStyle w:val="Hyperlink"/>
                  <w:rFonts w:ascii="Times New Roman" w:hAnsi="Times New Roman" w:cs="Times New Roman"/>
                  <w:color w:val="000000" w:themeColor="text1"/>
                  <w:sz w:val="20"/>
                  <w:szCs w:val="20"/>
                </w:rPr>
                <w:t>https://doi.org/10.1080/01448765.1997.9755187</w:t>
              </w:r>
            </w:hyperlink>
          </w:p>
        </w:tc>
        <w:tc>
          <w:tcPr>
            <w:tcW w:w="1170" w:type="dxa"/>
            <w:vAlign w:val="center"/>
          </w:tcPr>
          <w:p w14:paraId="43FEFB5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0.000613</w:t>
            </w:r>
          </w:p>
        </w:tc>
        <w:tc>
          <w:tcPr>
            <w:tcW w:w="1170" w:type="dxa"/>
            <w:vAlign w:val="center"/>
          </w:tcPr>
          <w:p w14:paraId="27FC18D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0.999387</w:t>
            </w:r>
          </w:p>
        </w:tc>
      </w:tr>
      <w:tr w:rsidR="007A694C" w:rsidRPr="007A694C" w14:paraId="26900002" w14:textId="77777777" w:rsidTr="00FA4013">
        <w:trPr>
          <w:trHeight w:val="144"/>
          <w:jc w:val="center"/>
        </w:trPr>
        <w:tc>
          <w:tcPr>
            <w:tcW w:w="805" w:type="dxa"/>
            <w:vAlign w:val="center"/>
            <w:hideMark/>
          </w:tcPr>
          <w:p w14:paraId="3100609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26</w:t>
            </w:r>
          </w:p>
        </w:tc>
        <w:tc>
          <w:tcPr>
            <w:tcW w:w="1350" w:type="dxa"/>
            <w:vAlign w:val="center"/>
            <w:hideMark/>
          </w:tcPr>
          <w:p w14:paraId="768614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Frank</w:t>
            </w:r>
          </w:p>
        </w:tc>
        <w:tc>
          <w:tcPr>
            <w:tcW w:w="810" w:type="dxa"/>
            <w:vAlign w:val="center"/>
            <w:hideMark/>
          </w:tcPr>
          <w:p w14:paraId="10C9E9A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2018</w:t>
            </w:r>
          </w:p>
        </w:tc>
        <w:tc>
          <w:tcPr>
            <w:tcW w:w="3960" w:type="dxa"/>
            <w:vAlign w:val="center"/>
            <w:hideMark/>
          </w:tcPr>
          <w:p w14:paraId="2D152F3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Evaluation of Fruit Bagging as a Pest Management Option for Direct Pests of Apple</w:t>
            </w:r>
          </w:p>
        </w:tc>
        <w:tc>
          <w:tcPr>
            <w:tcW w:w="1620" w:type="dxa"/>
            <w:vAlign w:val="center"/>
            <w:hideMark/>
          </w:tcPr>
          <w:p w14:paraId="20C032E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Insects</w:t>
            </w:r>
          </w:p>
        </w:tc>
        <w:tc>
          <w:tcPr>
            <w:tcW w:w="900" w:type="dxa"/>
            <w:vAlign w:val="center"/>
            <w:hideMark/>
          </w:tcPr>
          <w:p w14:paraId="086CD7E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2A37D8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1" w:history="1">
              <w:r w:rsidRPr="007A694C">
                <w:rPr>
                  <w:rStyle w:val="Hyperlink"/>
                  <w:rFonts w:ascii="Times New Roman" w:hAnsi="Times New Roman" w:cs="Times New Roman"/>
                  <w:color w:val="000000" w:themeColor="text1"/>
                  <w:sz w:val="20"/>
                  <w:szCs w:val="20"/>
                </w:rPr>
                <w:t>https://doi.org/10.3390/insects9040178</w:t>
              </w:r>
            </w:hyperlink>
          </w:p>
        </w:tc>
        <w:tc>
          <w:tcPr>
            <w:tcW w:w="1170" w:type="dxa"/>
            <w:vAlign w:val="center"/>
          </w:tcPr>
          <w:p w14:paraId="651472B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0.000999</w:t>
            </w:r>
          </w:p>
        </w:tc>
        <w:tc>
          <w:tcPr>
            <w:tcW w:w="1170" w:type="dxa"/>
            <w:vAlign w:val="center"/>
          </w:tcPr>
          <w:p w14:paraId="5C82F22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0.999001</w:t>
            </w:r>
          </w:p>
        </w:tc>
      </w:tr>
      <w:tr w:rsidR="007A694C" w:rsidRPr="007A694C" w14:paraId="46C85F00" w14:textId="77777777" w:rsidTr="00FA4013">
        <w:trPr>
          <w:trHeight w:val="144"/>
          <w:jc w:val="center"/>
        </w:trPr>
        <w:tc>
          <w:tcPr>
            <w:tcW w:w="805" w:type="dxa"/>
            <w:vAlign w:val="center"/>
            <w:hideMark/>
          </w:tcPr>
          <w:p w14:paraId="7D5D17A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27</w:t>
            </w:r>
          </w:p>
        </w:tc>
        <w:tc>
          <w:tcPr>
            <w:tcW w:w="1350" w:type="dxa"/>
            <w:vAlign w:val="center"/>
            <w:hideMark/>
          </w:tcPr>
          <w:p w14:paraId="7761541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Atlamaz</w:t>
            </w:r>
            <w:proofErr w:type="spellEnd"/>
          </w:p>
        </w:tc>
        <w:tc>
          <w:tcPr>
            <w:tcW w:w="810" w:type="dxa"/>
            <w:vAlign w:val="center"/>
            <w:hideMark/>
          </w:tcPr>
          <w:p w14:paraId="6BE3918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2007</w:t>
            </w:r>
          </w:p>
        </w:tc>
        <w:tc>
          <w:tcPr>
            <w:tcW w:w="3960" w:type="dxa"/>
            <w:vAlign w:val="center"/>
            <w:hideMark/>
          </w:tcPr>
          <w:p w14:paraId="1453CC0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The importance of forecasting and warning systems in implementation of integrated pest management in apple orchards in Turkey</w:t>
            </w:r>
          </w:p>
        </w:tc>
        <w:tc>
          <w:tcPr>
            <w:tcW w:w="1620" w:type="dxa"/>
            <w:vAlign w:val="center"/>
            <w:hideMark/>
          </w:tcPr>
          <w:p w14:paraId="6DC7017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EPPO Bulletin</w:t>
            </w:r>
          </w:p>
        </w:tc>
        <w:tc>
          <w:tcPr>
            <w:tcW w:w="900" w:type="dxa"/>
            <w:vAlign w:val="center"/>
            <w:hideMark/>
          </w:tcPr>
          <w:p w14:paraId="0690BC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9A8CF4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2" w:history="1">
              <w:r w:rsidRPr="007A694C">
                <w:rPr>
                  <w:rStyle w:val="Hyperlink"/>
                  <w:rFonts w:ascii="Times New Roman" w:hAnsi="Times New Roman" w:cs="Times New Roman"/>
                  <w:color w:val="000000" w:themeColor="text1"/>
                  <w:sz w:val="20"/>
                  <w:szCs w:val="20"/>
                </w:rPr>
                <w:t>https://doi.org/10.1111/j.1365-2338.2007.01129.x</w:t>
              </w:r>
            </w:hyperlink>
          </w:p>
        </w:tc>
        <w:tc>
          <w:tcPr>
            <w:tcW w:w="1170" w:type="dxa"/>
            <w:vAlign w:val="center"/>
          </w:tcPr>
          <w:p w14:paraId="5C24D4D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0.000516</w:t>
            </w:r>
          </w:p>
        </w:tc>
        <w:tc>
          <w:tcPr>
            <w:tcW w:w="1170" w:type="dxa"/>
            <w:vAlign w:val="center"/>
          </w:tcPr>
          <w:p w14:paraId="0C056A3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0.999484</w:t>
            </w:r>
          </w:p>
        </w:tc>
      </w:tr>
      <w:tr w:rsidR="007A694C" w:rsidRPr="007A694C" w14:paraId="1DF5500A" w14:textId="77777777" w:rsidTr="00FA4013">
        <w:trPr>
          <w:trHeight w:val="144"/>
          <w:jc w:val="center"/>
        </w:trPr>
        <w:tc>
          <w:tcPr>
            <w:tcW w:w="805" w:type="dxa"/>
            <w:vAlign w:val="center"/>
            <w:hideMark/>
          </w:tcPr>
          <w:p w14:paraId="0FF1647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28</w:t>
            </w:r>
          </w:p>
        </w:tc>
        <w:tc>
          <w:tcPr>
            <w:tcW w:w="1350" w:type="dxa"/>
            <w:vAlign w:val="center"/>
            <w:hideMark/>
          </w:tcPr>
          <w:p w14:paraId="3AA8A89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Garcia-Salazar</w:t>
            </w:r>
          </w:p>
        </w:tc>
        <w:tc>
          <w:tcPr>
            <w:tcW w:w="810" w:type="dxa"/>
            <w:vAlign w:val="center"/>
            <w:hideMark/>
          </w:tcPr>
          <w:p w14:paraId="73585D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2007</w:t>
            </w:r>
          </w:p>
        </w:tc>
        <w:tc>
          <w:tcPr>
            <w:tcW w:w="3960" w:type="dxa"/>
            <w:vAlign w:val="center"/>
            <w:hideMark/>
          </w:tcPr>
          <w:p w14:paraId="2008F87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Hedgerow barriers and other reduced-risk controls for managing Oriental fruit moth, </w:t>
            </w:r>
            <w:proofErr w:type="spellStart"/>
            <w:r w:rsidRPr="007A694C">
              <w:rPr>
                <w:rFonts w:ascii="Times New Roman" w:hAnsi="Times New Roman" w:cs="Times New Roman"/>
                <w:color w:val="000000" w:themeColor="text1"/>
                <w:sz w:val="20"/>
                <w:szCs w:val="20"/>
              </w:rPr>
              <w:t>Grapholitha</w:t>
            </w:r>
            <w:proofErr w:type="spellEnd"/>
            <w:r w:rsidRPr="007A694C">
              <w:rPr>
                <w:rFonts w:ascii="Times New Roman" w:hAnsi="Times New Roman" w:cs="Times New Roman"/>
                <w:color w:val="000000" w:themeColor="text1"/>
                <w:sz w:val="20"/>
                <w:szCs w:val="20"/>
              </w:rPr>
              <w:t xml:space="preserve"> molesta (Busck) (Lepidoptera: </w:t>
            </w:r>
            <w:proofErr w:type="spellStart"/>
            <w:r w:rsidRPr="007A694C">
              <w:rPr>
                <w:rFonts w:ascii="Times New Roman" w:hAnsi="Times New Roman" w:cs="Times New Roman"/>
                <w:color w:val="000000" w:themeColor="text1"/>
                <w:sz w:val="20"/>
                <w:szCs w:val="20"/>
              </w:rPr>
              <w:t>Tortricidae</w:t>
            </w:r>
            <w:proofErr w:type="spellEnd"/>
            <w:r w:rsidRPr="007A694C">
              <w:rPr>
                <w:rFonts w:ascii="Times New Roman" w:hAnsi="Times New Roman" w:cs="Times New Roman"/>
                <w:color w:val="000000" w:themeColor="text1"/>
                <w:sz w:val="20"/>
                <w:szCs w:val="20"/>
              </w:rPr>
              <w:t>) in apples</w:t>
            </w:r>
          </w:p>
        </w:tc>
        <w:tc>
          <w:tcPr>
            <w:tcW w:w="1620" w:type="dxa"/>
            <w:vAlign w:val="center"/>
            <w:hideMark/>
          </w:tcPr>
          <w:p w14:paraId="13316B0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Renewable Agriculture and Food Systems</w:t>
            </w:r>
          </w:p>
        </w:tc>
        <w:tc>
          <w:tcPr>
            <w:tcW w:w="900" w:type="dxa"/>
            <w:vAlign w:val="center"/>
            <w:hideMark/>
          </w:tcPr>
          <w:p w14:paraId="69E3343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C582CC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3" w:history="1">
              <w:r w:rsidRPr="007A694C">
                <w:rPr>
                  <w:rStyle w:val="Hyperlink"/>
                  <w:rFonts w:ascii="Times New Roman" w:hAnsi="Times New Roman" w:cs="Times New Roman"/>
                  <w:color w:val="000000" w:themeColor="text1"/>
                  <w:sz w:val="20"/>
                  <w:szCs w:val="20"/>
                </w:rPr>
                <w:t>https://doi.org/10.1017/S174217050700172X</w:t>
              </w:r>
            </w:hyperlink>
          </w:p>
        </w:tc>
        <w:tc>
          <w:tcPr>
            <w:tcW w:w="1170" w:type="dxa"/>
            <w:vAlign w:val="center"/>
          </w:tcPr>
          <w:p w14:paraId="6DBAAA9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0.603817</w:t>
            </w:r>
          </w:p>
        </w:tc>
        <w:tc>
          <w:tcPr>
            <w:tcW w:w="1170" w:type="dxa"/>
            <w:vAlign w:val="center"/>
          </w:tcPr>
          <w:p w14:paraId="2D2FCDC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0.396183</w:t>
            </w:r>
          </w:p>
        </w:tc>
      </w:tr>
      <w:tr w:rsidR="007A694C" w:rsidRPr="007A694C" w14:paraId="2AE34E85" w14:textId="77777777" w:rsidTr="00FA4013">
        <w:trPr>
          <w:trHeight w:val="144"/>
          <w:jc w:val="center"/>
        </w:trPr>
        <w:tc>
          <w:tcPr>
            <w:tcW w:w="805" w:type="dxa"/>
            <w:vAlign w:val="center"/>
            <w:hideMark/>
          </w:tcPr>
          <w:p w14:paraId="670C4A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29</w:t>
            </w:r>
          </w:p>
        </w:tc>
        <w:tc>
          <w:tcPr>
            <w:tcW w:w="1350" w:type="dxa"/>
            <w:vAlign w:val="center"/>
            <w:hideMark/>
          </w:tcPr>
          <w:p w14:paraId="5D9F6D8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Bogya</w:t>
            </w:r>
          </w:p>
        </w:tc>
        <w:tc>
          <w:tcPr>
            <w:tcW w:w="810" w:type="dxa"/>
            <w:vAlign w:val="center"/>
            <w:hideMark/>
          </w:tcPr>
          <w:p w14:paraId="4839849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1999</w:t>
            </w:r>
          </w:p>
        </w:tc>
        <w:tc>
          <w:tcPr>
            <w:tcW w:w="3960" w:type="dxa"/>
            <w:vAlign w:val="center"/>
            <w:hideMark/>
          </w:tcPr>
          <w:p w14:paraId="61A0B00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 of pest management systems on ground-dwelling spider assemblages in an apple orchard in Hungary</w:t>
            </w:r>
          </w:p>
        </w:tc>
        <w:tc>
          <w:tcPr>
            <w:tcW w:w="1620" w:type="dxa"/>
            <w:vAlign w:val="center"/>
            <w:hideMark/>
          </w:tcPr>
          <w:p w14:paraId="6C8E039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1F2B914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571A5F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4" w:history="1">
              <w:r w:rsidRPr="007A694C">
                <w:rPr>
                  <w:rStyle w:val="Hyperlink"/>
                  <w:rFonts w:ascii="Times New Roman" w:hAnsi="Times New Roman" w:cs="Times New Roman"/>
                  <w:color w:val="000000" w:themeColor="text1"/>
                  <w:sz w:val="20"/>
                  <w:szCs w:val="20"/>
                </w:rPr>
                <w:t>https://doi.org/10.1016/S0167-8809(99)00010-9</w:t>
              </w:r>
            </w:hyperlink>
          </w:p>
        </w:tc>
        <w:tc>
          <w:tcPr>
            <w:tcW w:w="1170" w:type="dxa"/>
            <w:vAlign w:val="center"/>
          </w:tcPr>
          <w:p w14:paraId="53F8C5A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0.000706</w:t>
            </w:r>
          </w:p>
        </w:tc>
        <w:tc>
          <w:tcPr>
            <w:tcW w:w="1170" w:type="dxa"/>
            <w:vAlign w:val="center"/>
          </w:tcPr>
          <w:p w14:paraId="09C3781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0.999294</w:t>
            </w:r>
          </w:p>
        </w:tc>
      </w:tr>
      <w:tr w:rsidR="007A694C" w:rsidRPr="007A694C" w14:paraId="56F3FD45" w14:textId="77777777" w:rsidTr="00FA4013">
        <w:trPr>
          <w:trHeight w:val="144"/>
          <w:jc w:val="center"/>
        </w:trPr>
        <w:tc>
          <w:tcPr>
            <w:tcW w:w="805" w:type="dxa"/>
            <w:vAlign w:val="center"/>
            <w:hideMark/>
          </w:tcPr>
          <w:p w14:paraId="6D480C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30</w:t>
            </w:r>
          </w:p>
        </w:tc>
        <w:tc>
          <w:tcPr>
            <w:tcW w:w="1350" w:type="dxa"/>
            <w:vAlign w:val="center"/>
            <w:hideMark/>
          </w:tcPr>
          <w:p w14:paraId="000D94FD"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Funayama</w:t>
            </w:r>
            <w:proofErr w:type="spellEnd"/>
          </w:p>
        </w:tc>
        <w:tc>
          <w:tcPr>
            <w:tcW w:w="810" w:type="dxa"/>
            <w:vAlign w:val="center"/>
            <w:hideMark/>
          </w:tcPr>
          <w:p w14:paraId="2419504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7A2A821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Management of apple orchards to conserve generalist </w:t>
            </w:r>
            <w:proofErr w:type="spellStart"/>
            <w:r w:rsidRPr="007A694C">
              <w:rPr>
                <w:rFonts w:ascii="Times New Roman" w:hAnsi="Times New Roman" w:cs="Times New Roman"/>
                <w:color w:val="000000" w:themeColor="text1"/>
                <w:sz w:val="20"/>
                <w:szCs w:val="20"/>
              </w:rPr>
              <w:t>phytoseiid</w:t>
            </w:r>
            <w:proofErr w:type="spellEnd"/>
            <w:r w:rsidRPr="007A694C">
              <w:rPr>
                <w:rFonts w:ascii="Times New Roman" w:hAnsi="Times New Roman" w:cs="Times New Roman"/>
                <w:color w:val="000000" w:themeColor="text1"/>
                <w:sz w:val="20"/>
                <w:szCs w:val="20"/>
              </w:rPr>
              <w:t xml:space="preserve"> mites suppresses two-spotted spider mite, </w:t>
            </w:r>
            <w:proofErr w:type="spellStart"/>
            <w:r w:rsidRPr="007A694C">
              <w:rPr>
                <w:rFonts w:ascii="Times New Roman" w:hAnsi="Times New Roman" w:cs="Times New Roman"/>
                <w:color w:val="000000" w:themeColor="text1"/>
                <w:sz w:val="20"/>
                <w:szCs w:val="20"/>
              </w:rPr>
              <w:t>Tetranychus</w:t>
            </w:r>
            <w:proofErr w:type="spellEnd"/>
            <w:r w:rsidRPr="007A694C">
              <w:rPr>
                <w:rFonts w:ascii="Times New Roman" w:hAnsi="Times New Roman" w:cs="Times New Roman"/>
                <w:color w:val="000000" w:themeColor="text1"/>
                <w:sz w:val="20"/>
                <w:szCs w:val="20"/>
              </w:rPr>
              <w:t xml:space="preserve"> </w:t>
            </w:r>
            <w:proofErr w:type="spellStart"/>
            <w:r w:rsidRPr="007A694C">
              <w:rPr>
                <w:rFonts w:ascii="Times New Roman" w:hAnsi="Times New Roman" w:cs="Times New Roman"/>
                <w:color w:val="000000" w:themeColor="text1"/>
                <w:sz w:val="20"/>
                <w:szCs w:val="20"/>
              </w:rPr>
              <w:t>urticae</w:t>
            </w:r>
            <w:proofErr w:type="spellEnd"/>
            <w:r w:rsidRPr="007A694C">
              <w:rPr>
                <w:rFonts w:ascii="Times New Roman" w:hAnsi="Times New Roman" w:cs="Times New Roman"/>
                <w:color w:val="000000" w:themeColor="text1"/>
                <w:sz w:val="20"/>
                <w:szCs w:val="20"/>
              </w:rPr>
              <w:t xml:space="preserve"> (Acari: Tetranychidae)</w:t>
            </w:r>
          </w:p>
        </w:tc>
        <w:tc>
          <w:tcPr>
            <w:tcW w:w="1620" w:type="dxa"/>
            <w:vAlign w:val="center"/>
            <w:hideMark/>
          </w:tcPr>
          <w:p w14:paraId="4BCED92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Experimental and Applied Acarology</w:t>
            </w:r>
          </w:p>
        </w:tc>
        <w:tc>
          <w:tcPr>
            <w:tcW w:w="900" w:type="dxa"/>
            <w:vAlign w:val="center"/>
            <w:hideMark/>
          </w:tcPr>
          <w:p w14:paraId="596E34D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3EDFD5C"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5" w:history="1">
              <w:r w:rsidRPr="007A694C">
                <w:rPr>
                  <w:rStyle w:val="Hyperlink"/>
                  <w:rFonts w:ascii="Times New Roman" w:hAnsi="Times New Roman" w:cs="Times New Roman"/>
                  <w:color w:val="000000" w:themeColor="text1"/>
                  <w:sz w:val="20"/>
                  <w:szCs w:val="20"/>
                </w:rPr>
                <w:t>https://doi.org/10.1007/s10493-014-9850-7</w:t>
              </w:r>
            </w:hyperlink>
          </w:p>
        </w:tc>
        <w:tc>
          <w:tcPr>
            <w:tcW w:w="1170" w:type="dxa"/>
            <w:vAlign w:val="center"/>
          </w:tcPr>
          <w:p w14:paraId="0C1DA9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0.421208</w:t>
            </w:r>
          </w:p>
        </w:tc>
        <w:tc>
          <w:tcPr>
            <w:tcW w:w="1170" w:type="dxa"/>
            <w:vAlign w:val="center"/>
          </w:tcPr>
          <w:p w14:paraId="6907452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0.578792</w:t>
            </w:r>
          </w:p>
        </w:tc>
      </w:tr>
      <w:tr w:rsidR="007A694C" w:rsidRPr="007A694C" w14:paraId="78FFA572" w14:textId="77777777" w:rsidTr="00FA4013">
        <w:trPr>
          <w:trHeight w:val="144"/>
          <w:jc w:val="center"/>
        </w:trPr>
        <w:tc>
          <w:tcPr>
            <w:tcW w:w="805" w:type="dxa"/>
            <w:vAlign w:val="center"/>
            <w:hideMark/>
          </w:tcPr>
          <w:p w14:paraId="69482AB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31</w:t>
            </w:r>
          </w:p>
        </w:tc>
        <w:tc>
          <w:tcPr>
            <w:tcW w:w="1350" w:type="dxa"/>
            <w:vAlign w:val="center"/>
            <w:hideMark/>
          </w:tcPr>
          <w:p w14:paraId="109A8D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Suckling</w:t>
            </w:r>
          </w:p>
        </w:tc>
        <w:tc>
          <w:tcPr>
            <w:tcW w:w="810" w:type="dxa"/>
            <w:vAlign w:val="center"/>
            <w:hideMark/>
          </w:tcPr>
          <w:p w14:paraId="1445D38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1999</w:t>
            </w:r>
          </w:p>
        </w:tc>
        <w:tc>
          <w:tcPr>
            <w:tcW w:w="3960" w:type="dxa"/>
            <w:vAlign w:val="center"/>
            <w:hideMark/>
          </w:tcPr>
          <w:p w14:paraId="55D12A8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Ecological impact of three pest management systems in New Zealand apple orchards</w:t>
            </w:r>
          </w:p>
        </w:tc>
        <w:tc>
          <w:tcPr>
            <w:tcW w:w="1620" w:type="dxa"/>
            <w:vAlign w:val="center"/>
            <w:hideMark/>
          </w:tcPr>
          <w:p w14:paraId="545A3FC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254CDBD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09A328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6" w:history="1">
              <w:r w:rsidRPr="007A694C">
                <w:rPr>
                  <w:rStyle w:val="Hyperlink"/>
                  <w:rFonts w:ascii="Times New Roman" w:hAnsi="Times New Roman" w:cs="Times New Roman"/>
                  <w:color w:val="000000" w:themeColor="text1"/>
                  <w:sz w:val="20"/>
                  <w:szCs w:val="20"/>
                </w:rPr>
                <w:t>https://doi.org/10.1016/S0167-8809(99)00022-5</w:t>
              </w:r>
            </w:hyperlink>
          </w:p>
        </w:tc>
        <w:tc>
          <w:tcPr>
            <w:tcW w:w="1170" w:type="dxa"/>
            <w:vAlign w:val="center"/>
          </w:tcPr>
          <w:p w14:paraId="0690343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0.000802</w:t>
            </w:r>
          </w:p>
        </w:tc>
        <w:tc>
          <w:tcPr>
            <w:tcW w:w="1170" w:type="dxa"/>
            <w:vAlign w:val="center"/>
          </w:tcPr>
          <w:p w14:paraId="652FE20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0.999198</w:t>
            </w:r>
          </w:p>
        </w:tc>
      </w:tr>
      <w:tr w:rsidR="007A694C" w:rsidRPr="007A694C" w14:paraId="5BE5BEC7" w14:textId="77777777" w:rsidTr="00FA4013">
        <w:trPr>
          <w:trHeight w:val="144"/>
          <w:jc w:val="center"/>
        </w:trPr>
        <w:tc>
          <w:tcPr>
            <w:tcW w:w="805" w:type="dxa"/>
            <w:vAlign w:val="center"/>
            <w:hideMark/>
          </w:tcPr>
          <w:p w14:paraId="027B045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32</w:t>
            </w:r>
          </w:p>
        </w:tc>
        <w:tc>
          <w:tcPr>
            <w:tcW w:w="1350" w:type="dxa"/>
            <w:vAlign w:val="center"/>
            <w:hideMark/>
          </w:tcPr>
          <w:p w14:paraId="44637106"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Reganold</w:t>
            </w:r>
            <w:proofErr w:type="spellEnd"/>
          </w:p>
        </w:tc>
        <w:tc>
          <w:tcPr>
            <w:tcW w:w="810" w:type="dxa"/>
            <w:vAlign w:val="center"/>
            <w:hideMark/>
          </w:tcPr>
          <w:p w14:paraId="35F3DC1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2001</w:t>
            </w:r>
          </w:p>
        </w:tc>
        <w:tc>
          <w:tcPr>
            <w:tcW w:w="3960" w:type="dxa"/>
            <w:vAlign w:val="center"/>
            <w:hideMark/>
          </w:tcPr>
          <w:p w14:paraId="674EE7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Sustainability of three apple production systems</w:t>
            </w:r>
          </w:p>
        </w:tc>
        <w:tc>
          <w:tcPr>
            <w:tcW w:w="1620" w:type="dxa"/>
            <w:vAlign w:val="center"/>
            <w:hideMark/>
          </w:tcPr>
          <w:p w14:paraId="5913D31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Nature</w:t>
            </w:r>
          </w:p>
        </w:tc>
        <w:tc>
          <w:tcPr>
            <w:tcW w:w="900" w:type="dxa"/>
            <w:vAlign w:val="center"/>
            <w:hideMark/>
          </w:tcPr>
          <w:p w14:paraId="689719E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7C8FA3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7" w:history="1">
              <w:r w:rsidRPr="007A694C">
                <w:rPr>
                  <w:rStyle w:val="Hyperlink"/>
                  <w:rFonts w:ascii="Times New Roman" w:hAnsi="Times New Roman" w:cs="Times New Roman"/>
                  <w:color w:val="000000" w:themeColor="text1"/>
                  <w:sz w:val="20"/>
                  <w:szCs w:val="20"/>
                </w:rPr>
                <w:t>https://doi.org/10.1038/35073574</w:t>
              </w:r>
            </w:hyperlink>
          </w:p>
        </w:tc>
        <w:tc>
          <w:tcPr>
            <w:tcW w:w="1170" w:type="dxa"/>
            <w:vAlign w:val="center"/>
          </w:tcPr>
          <w:p w14:paraId="44333D1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0.038244</w:t>
            </w:r>
          </w:p>
        </w:tc>
        <w:tc>
          <w:tcPr>
            <w:tcW w:w="1170" w:type="dxa"/>
            <w:vAlign w:val="center"/>
          </w:tcPr>
          <w:p w14:paraId="7CBC390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0.961756</w:t>
            </w:r>
          </w:p>
        </w:tc>
      </w:tr>
      <w:tr w:rsidR="007A694C" w:rsidRPr="007A694C" w14:paraId="4E6696CF" w14:textId="77777777" w:rsidTr="00FA4013">
        <w:trPr>
          <w:trHeight w:val="144"/>
          <w:jc w:val="center"/>
        </w:trPr>
        <w:tc>
          <w:tcPr>
            <w:tcW w:w="805" w:type="dxa"/>
            <w:vAlign w:val="center"/>
            <w:hideMark/>
          </w:tcPr>
          <w:p w14:paraId="17D4B95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33</w:t>
            </w:r>
          </w:p>
        </w:tc>
        <w:tc>
          <w:tcPr>
            <w:tcW w:w="1350" w:type="dxa"/>
            <w:vAlign w:val="center"/>
            <w:hideMark/>
          </w:tcPr>
          <w:p w14:paraId="56D687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Holb</w:t>
            </w:r>
          </w:p>
        </w:tc>
        <w:tc>
          <w:tcPr>
            <w:tcW w:w="810" w:type="dxa"/>
            <w:vAlign w:val="center"/>
            <w:hideMark/>
          </w:tcPr>
          <w:p w14:paraId="7F1D391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2017</w:t>
            </w:r>
          </w:p>
        </w:tc>
        <w:tc>
          <w:tcPr>
            <w:tcW w:w="3960" w:type="dxa"/>
            <w:vAlign w:val="center"/>
            <w:hideMark/>
          </w:tcPr>
          <w:p w14:paraId="1F2359B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On-farm and on-station evaluations of three orchard management approaches against apple scab and apple powdery mildew</w:t>
            </w:r>
          </w:p>
        </w:tc>
        <w:tc>
          <w:tcPr>
            <w:tcW w:w="1620" w:type="dxa"/>
            <w:vAlign w:val="center"/>
            <w:hideMark/>
          </w:tcPr>
          <w:p w14:paraId="2A362DE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Crop Protection</w:t>
            </w:r>
          </w:p>
        </w:tc>
        <w:tc>
          <w:tcPr>
            <w:tcW w:w="900" w:type="dxa"/>
            <w:vAlign w:val="center"/>
            <w:hideMark/>
          </w:tcPr>
          <w:p w14:paraId="7B8AED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BC61C65"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8" w:history="1">
              <w:r w:rsidRPr="007A694C">
                <w:rPr>
                  <w:rStyle w:val="Hyperlink"/>
                  <w:rFonts w:ascii="Times New Roman" w:hAnsi="Times New Roman" w:cs="Times New Roman"/>
                  <w:color w:val="000000" w:themeColor="text1"/>
                  <w:sz w:val="20"/>
                  <w:szCs w:val="20"/>
                </w:rPr>
                <w:t>https://doi.org/10.1016/j.cropro.2016.11.023</w:t>
              </w:r>
            </w:hyperlink>
          </w:p>
        </w:tc>
        <w:tc>
          <w:tcPr>
            <w:tcW w:w="1170" w:type="dxa"/>
            <w:vAlign w:val="center"/>
          </w:tcPr>
          <w:p w14:paraId="1A3C20E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0.000602</w:t>
            </w:r>
          </w:p>
        </w:tc>
        <w:tc>
          <w:tcPr>
            <w:tcW w:w="1170" w:type="dxa"/>
            <w:vAlign w:val="center"/>
          </w:tcPr>
          <w:p w14:paraId="0FC6884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0.999398</w:t>
            </w:r>
          </w:p>
        </w:tc>
      </w:tr>
      <w:tr w:rsidR="007A694C" w:rsidRPr="007A694C" w14:paraId="7A4204E1" w14:textId="77777777" w:rsidTr="00FA4013">
        <w:trPr>
          <w:trHeight w:val="144"/>
          <w:jc w:val="center"/>
        </w:trPr>
        <w:tc>
          <w:tcPr>
            <w:tcW w:w="805" w:type="dxa"/>
            <w:vAlign w:val="center"/>
            <w:hideMark/>
          </w:tcPr>
          <w:p w14:paraId="50B4519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34</w:t>
            </w:r>
          </w:p>
        </w:tc>
        <w:tc>
          <w:tcPr>
            <w:tcW w:w="1350" w:type="dxa"/>
            <w:vAlign w:val="center"/>
            <w:hideMark/>
          </w:tcPr>
          <w:p w14:paraId="30AA4E1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Piñero</w:t>
            </w:r>
          </w:p>
        </w:tc>
        <w:tc>
          <w:tcPr>
            <w:tcW w:w="810" w:type="dxa"/>
            <w:vAlign w:val="center"/>
            <w:hideMark/>
          </w:tcPr>
          <w:p w14:paraId="1082B27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2011</w:t>
            </w:r>
          </w:p>
        </w:tc>
        <w:tc>
          <w:tcPr>
            <w:tcW w:w="3960" w:type="dxa"/>
            <w:vAlign w:val="center"/>
            <w:hideMark/>
          </w:tcPr>
          <w:p w14:paraId="0104EDC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Effectiveness of Odor-Baited Trap Trees for Plum Curculio (Coleoptera: Curculionidae) Monitoring in Commercial Apple Orchards in the Northeast</w:t>
            </w:r>
          </w:p>
        </w:tc>
        <w:tc>
          <w:tcPr>
            <w:tcW w:w="1620" w:type="dxa"/>
            <w:vAlign w:val="center"/>
            <w:hideMark/>
          </w:tcPr>
          <w:p w14:paraId="3522926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Economic Entomology</w:t>
            </w:r>
          </w:p>
        </w:tc>
        <w:tc>
          <w:tcPr>
            <w:tcW w:w="900" w:type="dxa"/>
            <w:vAlign w:val="center"/>
            <w:hideMark/>
          </w:tcPr>
          <w:p w14:paraId="0A57729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7D3721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49" w:history="1">
              <w:r w:rsidRPr="007A694C">
                <w:rPr>
                  <w:rStyle w:val="Hyperlink"/>
                  <w:rFonts w:ascii="Times New Roman" w:hAnsi="Times New Roman" w:cs="Times New Roman"/>
                  <w:color w:val="000000" w:themeColor="text1"/>
                  <w:sz w:val="20"/>
                  <w:szCs w:val="20"/>
                </w:rPr>
                <w:t>https://doi.org/10.1603/EC10310</w:t>
              </w:r>
            </w:hyperlink>
          </w:p>
        </w:tc>
        <w:tc>
          <w:tcPr>
            <w:tcW w:w="1170" w:type="dxa"/>
            <w:vAlign w:val="center"/>
          </w:tcPr>
          <w:p w14:paraId="65CCC82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0.670853</w:t>
            </w:r>
          </w:p>
        </w:tc>
        <w:tc>
          <w:tcPr>
            <w:tcW w:w="1170" w:type="dxa"/>
            <w:vAlign w:val="center"/>
          </w:tcPr>
          <w:p w14:paraId="7C26DEE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0.329147</w:t>
            </w:r>
          </w:p>
        </w:tc>
      </w:tr>
      <w:tr w:rsidR="007A694C" w:rsidRPr="007A694C" w14:paraId="02D1E9A5" w14:textId="77777777" w:rsidTr="00FA4013">
        <w:trPr>
          <w:trHeight w:val="144"/>
          <w:jc w:val="center"/>
        </w:trPr>
        <w:tc>
          <w:tcPr>
            <w:tcW w:w="805" w:type="dxa"/>
            <w:vAlign w:val="center"/>
            <w:hideMark/>
          </w:tcPr>
          <w:p w14:paraId="51C2182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35</w:t>
            </w:r>
          </w:p>
        </w:tc>
        <w:tc>
          <w:tcPr>
            <w:tcW w:w="1350" w:type="dxa"/>
            <w:vAlign w:val="center"/>
            <w:hideMark/>
          </w:tcPr>
          <w:p w14:paraId="1E25B07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Fountain</w:t>
            </w:r>
          </w:p>
        </w:tc>
        <w:tc>
          <w:tcPr>
            <w:tcW w:w="810" w:type="dxa"/>
            <w:vAlign w:val="center"/>
            <w:hideMark/>
          </w:tcPr>
          <w:p w14:paraId="26EEA6D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2C8313A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Non-target consequences of insecticides used in apple and pear orchards on </w:t>
            </w:r>
            <w:proofErr w:type="spellStart"/>
            <w:r w:rsidRPr="007A694C">
              <w:rPr>
                <w:rFonts w:ascii="Times New Roman" w:hAnsi="Times New Roman" w:cs="Times New Roman"/>
                <w:color w:val="000000" w:themeColor="text1"/>
                <w:sz w:val="20"/>
                <w:szCs w:val="20"/>
              </w:rPr>
              <w:t>Forficula</w:t>
            </w:r>
            <w:proofErr w:type="spellEnd"/>
            <w:r w:rsidRPr="007A694C">
              <w:rPr>
                <w:rFonts w:ascii="Times New Roman" w:hAnsi="Times New Roman" w:cs="Times New Roman"/>
                <w:color w:val="000000" w:themeColor="text1"/>
                <w:sz w:val="20"/>
                <w:szCs w:val="20"/>
              </w:rPr>
              <w:t xml:space="preserve"> </w:t>
            </w:r>
            <w:proofErr w:type="spellStart"/>
            <w:r w:rsidRPr="007A694C">
              <w:rPr>
                <w:rFonts w:ascii="Times New Roman" w:hAnsi="Times New Roman" w:cs="Times New Roman"/>
                <w:color w:val="000000" w:themeColor="text1"/>
                <w:sz w:val="20"/>
                <w:szCs w:val="20"/>
              </w:rPr>
              <w:t>auricularia</w:t>
            </w:r>
            <w:proofErr w:type="spellEnd"/>
            <w:r w:rsidRPr="007A694C">
              <w:rPr>
                <w:rFonts w:ascii="Times New Roman" w:hAnsi="Times New Roman" w:cs="Times New Roman"/>
                <w:color w:val="000000" w:themeColor="text1"/>
                <w:sz w:val="20"/>
                <w:szCs w:val="20"/>
              </w:rPr>
              <w:t xml:space="preserve"> L. (Dermaptera: </w:t>
            </w:r>
            <w:proofErr w:type="spellStart"/>
            <w:r w:rsidRPr="007A694C">
              <w:rPr>
                <w:rFonts w:ascii="Times New Roman" w:hAnsi="Times New Roman" w:cs="Times New Roman"/>
                <w:color w:val="000000" w:themeColor="text1"/>
                <w:sz w:val="20"/>
                <w:szCs w:val="20"/>
              </w:rPr>
              <w:t>Forficulidae</w:t>
            </w:r>
            <w:proofErr w:type="spellEnd"/>
            <w:r w:rsidRPr="007A694C">
              <w:rPr>
                <w:rFonts w:ascii="Times New Roman" w:hAnsi="Times New Roman" w:cs="Times New Roman"/>
                <w:color w:val="000000" w:themeColor="text1"/>
                <w:sz w:val="20"/>
                <w:szCs w:val="20"/>
              </w:rPr>
              <w:t>)</w:t>
            </w:r>
          </w:p>
        </w:tc>
        <w:tc>
          <w:tcPr>
            <w:tcW w:w="1620" w:type="dxa"/>
            <w:vAlign w:val="center"/>
            <w:hideMark/>
          </w:tcPr>
          <w:p w14:paraId="3B965C3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Biological Control</w:t>
            </w:r>
          </w:p>
        </w:tc>
        <w:tc>
          <w:tcPr>
            <w:tcW w:w="900" w:type="dxa"/>
            <w:vAlign w:val="center"/>
            <w:hideMark/>
          </w:tcPr>
          <w:p w14:paraId="125D773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6B23CEA"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0" w:history="1">
              <w:r w:rsidRPr="007A694C">
                <w:rPr>
                  <w:rStyle w:val="Hyperlink"/>
                  <w:rFonts w:ascii="Times New Roman" w:hAnsi="Times New Roman" w:cs="Times New Roman"/>
                  <w:color w:val="000000" w:themeColor="text1"/>
                  <w:sz w:val="20"/>
                  <w:szCs w:val="20"/>
                </w:rPr>
                <w:t>https://doi.org/10.1016/j.biocontrol.2015.07.007</w:t>
              </w:r>
            </w:hyperlink>
          </w:p>
        </w:tc>
        <w:tc>
          <w:tcPr>
            <w:tcW w:w="1170" w:type="dxa"/>
            <w:vAlign w:val="center"/>
          </w:tcPr>
          <w:p w14:paraId="1ED793A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0.000773</w:t>
            </w:r>
          </w:p>
        </w:tc>
        <w:tc>
          <w:tcPr>
            <w:tcW w:w="1170" w:type="dxa"/>
            <w:vAlign w:val="center"/>
          </w:tcPr>
          <w:p w14:paraId="4F47714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0.999227</w:t>
            </w:r>
          </w:p>
        </w:tc>
      </w:tr>
      <w:tr w:rsidR="007A694C" w:rsidRPr="007A694C" w14:paraId="377E2877" w14:textId="77777777" w:rsidTr="00FA4013">
        <w:trPr>
          <w:trHeight w:val="144"/>
          <w:jc w:val="center"/>
        </w:trPr>
        <w:tc>
          <w:tcPr>
            <w:tcW w:w="805" w:type="dxa"/>
            <w:vAlign w:val="center"/>
            <w:hideMark/>
          </w:tcPr>
          <w:p w14:paraId="49FD168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36</w:t>
            </w:r>
          </w:p>
        </w:tc>
        <w:tc>
          <w:tcPr>
            <w:tcW w:w="1350" w:type="dxa"/>
            <w:vAlign w:val="center"/>
            <w:hideMark/>
          </w:tcPr>
          <w:p w14:paraId="0D567D7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Agnello</w:t>
            </w:r>
          </w:p>
        </w:tc>
        <w:tc>
          <w:tcPr>
            <w:tcW w:w="810" w:type="dxa"/>
            <w:vAlign w:val="center"/>
            <w:hideMark/>
          </w:tcPr>
          <w:p w14:paraId="4A16D8E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2003</w:t>
            </w:r>
          </w:p>
        </w:tc>
        <w:tc>
          <w:tcPr>
            <w:tcW w:w="3960" w:type="dxa"/>
            <w:vAlign w:val="center"/>
            <w:hideMark/>
          </w:tcPr>
          <w:p w14:paraId="698AE32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Integrated apple pest management in New York State using predatory mites and selective pesticides</w:t>
            </w:r>
          </w:p>
        </w:tc>
        <w:tc>
          <w:tcPr>
            <w:tcW w:w="1620" w:type="dxa"/>
            <w:vAlign w:val="center"/>
            <w:hideMark/>
          </w:tcPr>
          <w:p w14:paraId="1038A6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6863242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E6F5379"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1" w:history="1">
              <w:r w:rsidRPr="007A694C">
                <w:rPr>
                  <w:rStyle w:val="Hyperlink"/>
                  <w:rFonts w:ascii="Times New Roman" w:hAnsi="Times New Roman" w:cs="Times New Roman"/>
                  <w:color w:val="000000" w:themeColor="text1"/>
                  <w:sz w:val="20"/>
                  <w:szCs w:val="20"/>
                </w:rPr>
                <w:t>https://doi.org/10.1016/S0167-8809(02)00026-9</w:t>
              </w:r>
            </w:hyperlink>
          </w:p>
        </w:tc>
        <w:tc>
          <w:tcPr>
            <w:tcW w:w="1170" w:type="dxa"/>
            <w:vAlign w:val="center"/>
          </w:tcPr>
          <w:p w14:paraId="4FE2183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0.000915</w:t>
            </w:r>
          </w:p>
        </w:tc>
        <w:tc>
          <w:tcPr>
            <w:tcW w:w="1170" w:type="dxa"/>
            <w:vAlign w:val="center"/>
          </w:tcPr>
          <w:p w14:paraId="2FC8700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0.999085</w:t>
            </w:r>
          </w:p>
        </w:tc>
      </w:tr>
      <w:tr w:rsidR="007A694C" w:rsidRPr="007A694C" w14:paraId="242AD2AF" w14:textId="77777777" w:rsidTr="00FA4013">
        <w:trPr>
          <w:trHeight w:val="144"/>
          <w:jc w:val="center"/>
        </w:trPr>
        <w:tc>
          <w:tcPr>
            <w:tcW w:w="805" w:type="dxa"/>
            <w:vAlign w:val="center"/>
            <w:hideMark/>
          </w:tcPr>
          <w:p w14:paraId="7DE31CF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37</w:t>
            </w:r>
          </w:p>
        </w:tc>
        <w:tc>
          <w:tcPr>
            <w:tcW w:w="1350" w:type="dxa"/>
            <w:vAlign w:val="center"/>
            <w:hideMark/>
          </w:tcPr>
          <w:p w14:paraId="0CDC2C38"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Sarvary</w:t>
            </w:r>
            <w:proofErr w:type="spellEnd"/>
          </w:p>
        </w:tc>
        <w:tc>
          <w:tcPr>
            <w:tcW w:w="810" w:type="dxa"/>
            <w:vAlign w:val="center"/>
            <w:hideMark/>
          </w:tcPr>
          <w:p w14:paraId="7599223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2007</w:t>
            </w:r>
          </w:p>
        </w:tc>
        <w:tc>
          <w:tcPr>
            <w:tcW w:w="3960" w:type="dxa"/>
            <w:vAlign w:val="center"/>
            <w:hideMark/>
          </w:tcPr>
          <w:p w14:paraId="0EC2182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Potential for conservation biological control of the </w:t>
            </w:r>
            <w:proofErr w:type="spellStart"/>
            <w:r w:rsidRPr="007A694C">
              <w:rPr>
                <w:rFonts w:ascii="Times New Roman" w:hAnsi="Times New Roman" w:cs="Times New Roman"/>
                <w:color w:val="000000" w:themeColor="text1"/>
                <w:sz w:val="20"/>
                <w:szCs w:val="20"/>
              </w:rPr>
              <w:t>obliquebanded</w:t>
            </w:r>
            <w:proofErr w:type="spellEnd"/>
            <w:r w:rsidRPr="007A694C">
              <w:rPr>
                <w:rFonts w:ascii="Times New Roman" w:hAnsi="Times New Roman" w:cs="Times New Roman"/>
                <w:color w:val="000000" w:themeColor="text1"/>
                <w:sz w:val="20"/>
                <w:szCs w:val="20"/>
              </w:rPr>
              <w:t xml:space="preserve"> leafroller (OBLR) Choristoneura </w:t>
            </w:r>
            <w:proofErr w:type="spellStart"/>
            <w:r w:rsidRPr="007A694C">
              <w:rPr>
                <w:rFonts w:ascii="Times New Roman" w:hAnsi="Times New Roman" w:cs="Times New Roman"/>
                <w:color w:val="000000" w:themeColor="text1"/>
                <w:sz w:val="20"/>
                <w:szCs w:val="20"/>
              </w:rPr>
              <w:t>rosaceana</w:t>
            </w:r>
            <w:proofErr w:type="spellEnd"/>
            <w:r w:rsidRPr="007A694C">
              <w:rPr>
                <w:rFonts w:ascii="Times New Roman" w:hAnsi="Times New Roman" w:cs="Times New Roman"/>
                <w:color w:val="000000" w:themeColor="text1"/>
                <w:sz w:val="20"/>
                <w:szCs w:val="20"/>
              </w:rPr>
              <w:t xml:space="preserve"> (Harris) in orchard systems managed with reduced-risk insecticides</w:t>
            </w:r>
          </w:p>
        </w:tc>
        <w:tc>
          <w:tcPr>
            <w:tcW w:w="1620" w:type="dxa"/>
            <w:vAlign w:val="center"/>
            <w:hideMark/>
          </w:tcPr>
          <w:p w14:paraId="472491E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Biological Control</w:t>
            </w:r>
          </w:p>
        </w:tc>
        <w:tc>
          <w:tcPr>
            <w:tcW w:w="900" w:type="dxa"/>
            <w:vAlign w:val="center"/>
            <w:hideMark/>
          </w:tcPr>
          <w:p w14:paraId="60FE955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1B555C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2" w:history="1">
              <w:r w:rsidRPr="007A694C">
                <w:rPr>
                  <w:rStyle w:val="Hyperlink"/>
                  <w:rFonts w:ascii="Times New Roman" w:hAnsi="Times New Roman" w:cs="Times New Roman"/>
                  <w:color w:val="000000" w:themeColor="text1"/>
                  <w:sz w:val="20"/>
                  <w:szCs w:val="20"/>
                </w:rPr>
                <w:t>https://doi.org/10.1016/j.biocontrol.2006.09.006</w:t>
              </w:r>
            </w:hyperlink>
          </w:p>
        </w:tc>
        <w:tc>
          <w:tcPr>
            <w:tcW w:w="1170" w:type="dxa"/>
            <w:vAlign w:val="center"/>
          </w:tcPr>
          <w:p w14:paraId="44A854D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0.618253</w:t>
            </w:r>
          </w:p>
        </w:tc>
        <w:tc>
          <w:tcPr>
            <w:tcW w:w="1170" w:type="dxa"/>
            <w:vAlign w:val="center"/>
          </w:tcPr>
          <w:p w14:paraId="08CC642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0.381747</w:t>
            </w:r>
          </w:p>
        </w:tc>
      </w:tr>
      <w:tr w:rsidR="007A694C" w:rsidRPr="007A694C" w14:paraId="1EDC3E9B" w14:textId="77777777" w:rsidTr="00FA4013">
        <w:trPr>
          <w:trHeight w:val="144"/>
          <w:jc w:val="center"/>
        </w:trPr>
        <w:tc>
          <w:tcPr>
            <w:tcW w:w="805" w:type="dxa"/>
            <w:vAlign w:val="center"/>
            <w:hideMark/>
          </w:tcPr>
          <w:p w14:paraId="19E144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38</w:t>
            </w:r>
          </w:p>
        </w:tc>
        <w:tc>
          <w:tcPr>
            <w:tcW w:w="1350" w:type="dxa"/>
            <w:vAlign w:val="center"/>
            <w:hideMark/>
          </w:tcPr>
          <w:p w14:paraId="722067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Dib</w:t>
            </w:r>
          </w:p>
        </w:tc>
        <w:tc>
          <w:tcPr>
            <w:tcW w:w="810" w:type="dxa"/>
            <w:vAlign w:val="center"/>
            <w:hideMark/>
          </w:tcPr>
          <w:p w14:paraId="60294EB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2BBEBC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Effect of management strategies on arthropod communities in the colonies of rosy apple aphid, </w:t>
            </w:r>
            <w:proofErr w:type="spellStart"/>
            <w:r w:rsidRPr="007A694C">
              <w:rPr>
                <w:rFonts w:ascii="Times New Roman" w:hAnsi="Times New Roman" w:cs="Times New Roman"/>
                <w:color w:val="000000" w:themeColor="text1"/>
                <w:sz w:val="20"/>
                <w:szCs w:val="20"/>
              </w:rPr>
              <w:t>Dysaphis</w:t>
            </w:r>
            <w:proofErr w:type="spellEnd"/>
            <w:r w:rsidRPr="007A694C">
              <w:rPr>
                <w:rFonts w:ascii="Times New Roman" w:hAnsi="Times New Roman" w:cs="Times New Roman"/>
                <w:color w:val="000000" w:themeColor="text1"/>
                <w:sz w:val="20"/>
                <w:szCs w:val="20"/>
              </w:rPr>
              <w:t xml:space="preserve"> </w:t>
            </w:r>
            <w:proofErr w:type="spellStart"/>
            <w:r w:rsidRPr="007A694C">
              <w:rPr>
                <w:rFonts w:ascii="Times New Roman" w:hAnsi="Times New Roman" w:cs="Times New Roman"/>
                <w:color w:val="000000" w:themeColor="text1"/>
                <w:sz w:val="20"/>
                <w:szCs w:val="20"/>
              </w:rPr>
              <w:t>plantaginea</w:t>
            </w:r>
            <w:proofErr w:type="spellEnd"/>
            <w:r w:rsidRPr="007A694C">
              <w:rPr>
                <w:rFonts w:ascii="Times New Roman" w:hAnsi="Times New Roman" w:cs="Times New Roman"/>
                <w:color w:val="000000" w:themeColor="text1"/>
                <w:sz w:val="20"/>
                <w:szCs w:val="20"/>
              </w:rPr>
              <w:t xml:space="preserve"> Passerini (Hemiptera: Aphididae) in south-eastern France</w:t>
            </w:r>
          </w:p>
        </w:tc>
        <w:tc>
          <w:tcPr>
            <w:tcW w:w="1620" w:type="dxa"/>
            <w:vAlign w:val="center"/>
            <w:hideMark/>
          </w:tcPr>
          <w:p w14:paraId="4F57D5D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77B27E8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5ACE57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3" w:history="1">
              <w:r w:rsidRPr="007A694C">
                <w:rPr>
                  <w:rStyle w:val="Hyperlink"/>
                  <w:rFonts w:ascii="Times New Roman" w:hAnsi="Times New Roman" w:cs="Times New Roman"/>
                  <w:color w:val="000000" w:themeColor="text1"/>
                  <w:sz w:val="20"/>
                  <w:szCs w:val="20"/>
                </w:rPr>
                <w:t>https://doi.org/10.1016/j.agee.2015.10.003</w:t>
              </w:r>
            </w:hyperlink>
          </w:p>
        </w:tc>
        <w:tc>
          <w:tcPr>
            <w:tcW w:w="1170" w:type="dxa"/>
            <w:vAlign w:val="center"/>
          </w:tcPr>
          <w:p w14:paraId="24EB2F8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0.000663</w:t>
            </w:r>
          </w:p>
        </w:tc>
        <w:tc>
          <w:tcPr>
            <w:tcW w:w="1170" w:type="dxa"/>
            <w:vAlign w:val="center"/>
          </w:tcPr>
          <w:p w14:paraId="6D8B94E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0.999337</w:t>
            </w:r>
          </w:p>
        </w:tc>
      </w:tr>
      <w:tr w:rsidR="007A694C" w:rsidRPr="007A694C" w14:paraId="4A3E6589" w14:textId="77777777" w:rsidTr="00FA4013">
        <w:trPr>
          <w:trHeight w:val="144"/>
          <w:jc w:val="center"/>
        </w:trPr>
        <w:tc>
          <w:tcPr>
            <w:tcW w:w="805" w:type="dxa"/>
            <w:vAlign w:val="center"/>
            <w:hideMark/>
          </w:tcPr>
          <w:p w14:paraId="025A8E5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39</w:t>
            </w:r>
          </w:p>
        </w:tc>
        <w:tc>
          <w:tcPr>
            <w:tcW w:w="1350" w:type="dxa"/>
            <w:vAlign w:val="center"/>
            <w:hideMark/>
          </w:tcPr>
          <w:p w14:paraId="671249E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Szabó</w:t>
            </w:r>
          </w:p>
        </w:tc>
        <w:tc>
          <w:tcPr>
            <w:tcW w:w="810" w:type="dxa"/>
            <w:vAlign w:val="center"/>
            <w:hideMark/>
          </w:tcPr>
          <w:p w14:paraId="43AA47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2013</w:t>
            </w:r>
          </w:p>
        </w:tc>
        <w:tc>
          <w:tcPr>
            <w:tcW w:w="3960" w:type="dxa"/>
            <w:vAlign w:val="center"/>
            <w:hideMark/>
          </w:tcPr>
          <w:p w14:paraId="7698854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Pest management systems affect composition but not abundance of </w:t>
            </w:r>
            <w:proofErr w:type="spellStart"/>
            <w:r w:rsidRPr="007A694C">
              <w:rPr>
                <w:rFonts w:ascii="Times New Roman" w:hAnsi="Times New Roman" w:cs="Times New Roman"/>
                <w:color w:val="000000" w:themeColor="text1"/>
                <w:sz w:val="20"/>
                <w:szCs w:val="20"/>
              </w:rPr>
              <w:t>phytoseiid</w:t>
            </w:r>
            <w:proofErr w:type="spellEnd"/>
            <w:r w:rsidRPr="007A694C">
              <w:rPr>
                <w:rFonts w:ascii="Times New Roman" w:hAnsi="Times New Roman" w:cs="Times New Roman"/>
                <w:color w:val="000000" w:themeColor="text1"/>
                <w:sz w:val="20"/>
                <w:szCs w:val="20"/>
              </w:rPr>
              <w:t xml:space="preserve"> mites (Acari: </w:t>
            </w:r>
            <w:proofErr w:type="spellStart"/>
            <w:r w:rsidRPr="007A694C">
              <w:rPr>
                <w:rFonts w:ascii="Times New Roman" w:hAnsi="Times New Roman" w:cs="Times New Roman"/>
                <w:color w:val="000000" w:themeColor="text1"/>
                <w:sz w:val="20"/>
                <w:szCs w:val="20"/>
              </w:rPr>
              <w:t>Phytoseiidae</w:t>
            </w:r>
            <w:proofErr w:type="spellEnd"/>
            <w:r w:rsidRPr="007A694C">
              <w:rPr>
                <w:rFonts w:ascii="Times New Roman" w:hAnsi="Times New Roman" w:cs="Times New Roman"/>
                <w:color w:val="000000" w:themeColor="text1"/>
                <w:sz w:val="20"/>
                <w:szCs w:val="20"/>
              </w:rPr>
              <w:t>) in apple orchards</w:t>
            </w:r>
          </w:p>
        </w:tc>
        <w:tc>
          <w:tcPr>
            <w:tcW w:w="1620" w:type="dxa"/>
            <w:vAlign w:val="center"/>
            <w:hideMark/>
          </w:tcPr>
          <w:p w14:paraId="543EFDB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Experimental and Applied Acarology</w:t>
            </w:r>
          </w:p>
        </w:tc>
        <w:tc>
          <w:tcPr>
            <w:tcW w:w="900" w:type="dxa"/>
            <w:vAlign w:val="center"/>
            <w:hideMark/>
          </w:tcPr>
          <w:p w14:paraId="0F98436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F5E8BC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4" w:history="1">
              <w:r w:rsidRPr="007A694C">
                <w:rPr>
                  <w:rStyle w:val="Hyperlink"/>
                  <w:rFonts w:ascii="Times New Roman" w:hAnsi="Times New Roman" w:cs="Times New Roman"/>
                  <w:color w:val="000000" w:themeColor="text1"/>
                  <w:sz w:val="20"/>
                  <w:szCs w:val="20"/>
                </w:rPr>
                <w:t>https://doi.org/10.1007/s10493-013-9752-0</w:t>
              </w:r>
            </w:hyperlink>
          </w:p>
        </w:tc>
        <w:tc>
          <w:tcPr>
            <w:tcW w:w="1170" w:type="dxa"/>
            <w:vAlign w:val="center"/>
          </w:tcPr>
          <w:p w14:paraId="492618F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0.303416</w:t>
            </w:r>
          </w:p>
        </w:tc>
        <w:tc>
          <w:tcPr>
            <w:tcW w:w="1170" w:type="dxa"/>
            <w:vAlign w:val="center"/>
          </w:tcPr>
          <w:p w14:paraId="55982E8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0.696584</w:t>
            </w:r>
          </w:p>
        </w:tc>
      </w:tr>
      <w:tr w:rsidR="007A694C" w:rsidRPr="007A694C" w14:paraId="4702F169" w14:textId="77777777" w:rsidTr="00FA4013">
        <w:trPr>
          <w:trHeight w:val="144"/>
          <w:jc w:val="center"/>
        </w:trPr>
        <w:tc>
          <w:tcPr>
            <w:tcW w:w="805" w:type="dxa"/>
            <w:vAlign w:val="center"/>
            <w:hideMark/>
          </w:tcPr>
          <w:p w14:paraId="56CA06D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40</w:t>
            </w:r>
          </w:p>
        </w:tc>
        <w:tc>
          <w:tcPr>
            <w:tcW w:w="1350" w:type="dxa"/>
            <w:vAlign w:val="center"/>
            <w:hideMark/>
          </w:tcPr>
          <w:p w14:paraId="1F7570A6"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Babadoost</w:t>
            </w:r>
            <w:proofErr w:type="spellEnd"/>
          </w:p>
        </w:tc>
        <w:tc>
          <w:tcPr>
            <w:tcW w:w="810" w:type="dxa"/>
            <w:vAlign w:val="center"/>
            <w:hideMark/>
          </w:tcPr>
          <w:p w14:paraId="776F648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2004</w:t>
            </w:r>
          </w:p>
        </w:tc>
        <w:tc>
          <w:tcPr>
            <w:tcW w:w="3960" w:type="dxa"/>
            <w:vAlign w:val="center"/>
            <w:hideMark/>
          </w:tcPr>
          <w:p w14:paraId="077048D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Evaluating a Wetness-based Warning System and Reduced-risk Fungicides to Manage Sooty Blotch and Flyspeck of Apple</w:t>
            </w:r>
          </w:p>
        </w:tc>
        <w:tc>
          <w:tcPr>
            <w:tcW w:w="1620" w:type="dxa"/>
            <w:vAlign w:val="center"/>
            <w:hideMark/>
          </w:tcPr>
          <w:p w14:paraId="79A62F32"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HortTechnology</w:t>
            </w:r>
            <w:proofErr w:type="spellEnd"/>
          </w:p>
        </w:tc>
        <w:tc>
          <w:tcPr>
            <w:tcW w:w="900" w:type="dxa"/>
            <w:vAlign w:val="center"/>
            <w:hideMark/>
          </w:tcPr>
          <w:p w14:paraId="776D96F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2462B45"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5" w:history="1">
              <w:r w:rsidRPr="007A694C">
                <w:rPr>
                  <w:rStyle w:val="Hyperlink"/>
                  <w:rFonts w:ascii="Times New Roman" w:hAnsi="Times New Roman" w:cs="Times New Roman"/>
                  <w:color w:val="000000" w:themeColor="text1"/>
                  <w:sz w:val="20"/>
                  <w:szCs w:val="20"/>
                </w:rPr>
                <w:t>https://doi.org/10.21273/HORTTECH.14.1.0051</w:t>
              </w:r>
            </w:hyperlink>
          </w:p>
        </w:tc>
        <w:tc>
          <w:tcPr>
            <w:tcW w:w="1170" w:type="dxa"/>
            <w:vAlign w:val="center"/>
          </w:tcPr>
          <w:p w14:paraId="18F6DB4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0.000555</w:t>
            </w:r>
          </w:p>
        </w:tc>
        <w:tc>
          <w:tcPr>
            <w:tcW w:w="1170" w:type="dxa"/>
            <w:vAlign w:val="center"/>
          </w:tcPr>
          <w:p w14:paraId="5147B54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0.999445</w:t>
            </w:r>
          </w:p>
        </w:tc>
      </w:tr>
      <w:tr w:rsidR="007A694C" w:rsidRPr="007A694C" w14:paraId="37561528" w14:textId="77777777" w:rsidTr="00FA4013">
        <w:trPr>
          <w:trHeight w:val="144"/>
          <w:jc w:val="center"/>
        </w:trPr>
        <w:tc>
          <w:tcPr>
            <w:tcW w:w="805" w:type="dxa"/>
            <w:vAlign w:val="center"/>
            <w:hideMark/>
          </w:tcPr>
          <w:p w14:paraId="56F429F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41</w:t>
            </w:r>
          </w:p>
        </w:tc>
        <w:tc>
          <w:tcPr>
            <w:tcW w:w="1350" w:type="dxa"/>
            <w:vAlign w:val="center"/>
            <w:hideMark/>
          </w:tcPr>
          <w:p w14:paraId="6FFA43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Epstein</w:t>
            </w:r>
          </w:p>
        </w:tc>
        <w:tc>
          <w:tcPr>
            <w:tcW w:w="810" w:type="dxa"/>
            <w:vAlign w:val="center"/>
            <w:hideMark/>
          </w:tcPr>
          <w:p w14:paraId="6EF0889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2001</w:t>
            </w:r>
          </w:p>
        </w:tc>
        <w:tc>
          <w:tcPr>
            <w:tcW w:w="3960" w:type="dxa"/>
            <w:vAlign w:val="center"/>
            <w:hideMark/>
          </w:tcPr>
          <w:p w14:paraId="1CB3ED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Ground Beetle Activity in Apple Orchards under Reduced Pesticide Management Regimes</w:t>
            </w:r>
          </w:p>
        </w:tc>
        <w:tc>
          <w:tcPr>
            <w:tcW w:w="1620" w:type="dxa"/>
            <w:vAlign w:val="center"/>
            <w:hideMark/>
          </w:tcPr>
          <w:p w14:paraId="3DAC3F9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Biological Control</w:t>
            </w:r>
          </w:p>
        </w:tc>
        <w:tc>
          <w:tcPr>
            <w:tcW w:w="900" w:type="dxa"/>
            <w:vAlign w:val="center"/>
            <w:hideMark/>
          </w:tcPr>
          <w:p w14:paraId="140F6A4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E6C0B8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6" w:history="1">
              <w:r w:rsidRPr="007A694C">
                <w:rPr>
                  <w:rStyle w:val="Hyperlink"/>
                  <w:rFonts w:ascii="Times New Roman" w:hAnsi="Times New Roman" w:cs="Times New Roman"/>
                  <w:color w:val="000000" w:themeColor="text1"/>
                  <w:sz w:val="20"/>
                  <w:szCs w:val="20"/>
                </w:rPr>
                <w:t>https://doi.org/10.1006/bcon.2001.0929</w:t>
              </w:r>
            </w:hyperlink>
          </w:p>
        </w:tc>
        <w:tc>
          <w:tcPr>
            <w:tcW w:w="1170" w:type="dxa"/>
            <w:vAlign w:val="center"/>
          </w:tcPr>
          <w:p w14:paraId="0202A0D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0.546796</w:t>
            </w:r>
          </w:p>
        </w:tc>
        <w:tc>
          <w:tcPr>
            <w:tcW w:w="1170" w:type="dxa"/>
            <w:vAlign w:val="center"/>
          </w:tcPr>
          <w:p w14:paraId="39E23D4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0.453204</w:t>
            </w:r>
          </w:p>
        </w:tc>
      </w:tr>
      <w:tr w:rsidR="007A694C" w:rsidRPr="007A694C" w14:paraId="42A02037" w14:textId="77777777" w:rsidTr="00FA4013">
        <w:trPr>
          <w:trHeight w:val="144"/>
          <w:jc w:val="center"/>
        </w:trPr>
        <w:tc>
          <w:tcPr>
            <w:tcW w:w="805" w:type="dxa"/>
            <w:vAlign w:val="center"/>
            <w:hideMark/>
          </w:tcPr>
          <w:p w14:paraId="7C765EC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42</w:t>
            </w:r>
          </w:p>
        </w:tc>
        <w:tc>
          <w:tcPr>
            <w:tcW w:w="1350" w:type="dxa"/>
            <w:vAlign w:val="center"/>
            <w:hideMark/>
          </w:tcPr>
          <w:p w14:paraId="641E911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Stupp</w:t>
            </w:r>
          </w:p>
        </w:tc>
        <w:tc>
          <w:tcPr>
            <w:tcW w:w="810" w:type="dxa"/>
            <w:vAlign w:val="center"/>
            <w:hideMark/>
          </w:tcPr>
          <w:p w14:paraId="03B1245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3DCC7A5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Mass trapping is a viable alternative to insecticides for management of Anastrepha </w:t>
            </w:r>
            <w:proofErr w:type="spellStart"/>
            <w:r w:rsidRPr="007A694C">
              <w:rPr>
                <w:rFonts w:ascii="Times New Roman" w:hAnsi="Times New Roman" w:cs="Times New Roman"/>
                <w:color w:val="000000" w:themeColor="text1"/>
                <w:sz w:val="20"/>
                <w:szCs w:val="20"/>
              </w:rPr>
              <w:t>fraterculus</w:t>
            </w:r>
            <w:proofErr w:type="spellEnd"/>
            <w:r w:rsidRPr="007A694C">
              <w:rPr>
                <w:rFonts w:ascii="Times New Roman" w:hAnsi="Times New Roman" w:cs="Times New Roman"/>
                <w:color w:val="000000" w:themeColor="text1"/>
                <w:sz w:val="20"/>
                <w:szCs w:val="20"/>
              </w:rPr>
              <w:t xml:space="preserve"> (Diptera: </w:t>
            </w:r>
            <w:proofErr w:type="spellStart"/>
            <w:r w:rsidRPr="007A694C">
              <w:rPr>
                <w:rFonts w:ascii="Times New Roman" w:hAnsi="Times New Roman" w:cs="Times New Roman"/>
                <w:color w:val="000000" w:themeColor="text1"/>
                <w:sz w:val="20"/>
                <w:szCs w:val="20"/>
              </w:rPr>
              <w:t>Tephritidae</w:t>
            </w:r>
            <w:proofErr w:type="spellEnd"/>
            <w:r w:rsidRPr="007A694C">
              <w:rPr>
                <w:rFonts w:ascii="Times New Roman" w:hAnsi="Times New Roman" w:cs="Times New Roman"/>
                <w:color w:val="000000" w:themeColor="text1"/>
                <w:sz w:val="20"/>
                <w:szCs w:val="20"/>
              </w:rPr>
              <w:t>) in apple orchards in Brazil</w:t>
            </w:r>
          </w:p>
        </w:tc>
        <w:tc>
          <w:tcPr>
            <w:tcW w:w="1620" w:type="dxa"/>
            <w:vAlign w:val="center"/>
            <w:hideMark/>
          </w:tcPr>
          <w:p w14:paraId="687E602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Crop Protection</w:t>
            </w:r>
          </w:p>
        </w:tc>
        <w:tc>
          <w:tcPr>
            <w:tcW w:w="900" w:type="dxa"/>
            <w:vAlign w:val="center"/>
            <w:hideMark/>
          </w:tcPr>
          <w:p w14:paraId="533B9E5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137731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7" w:history="1">
              <w:r w:rsidRPr="007A694C">
                <w:rPr>
                  <w:rStyle w:val="Hyperlink"/>
                  <w:rFonts w:ascii="Times New Roman" w:hAnsi="Times New Roman" w:cs="Times New Roman"/>
                  <w:color w:val="000000" w:themeColor="text1"/>
                  <w:sz w:val="20"/>
                  <w:szCs w:val="20"/>
                </w:rPr>
                <w:t>https://doi.org/10.1016/j.cropro.2020.105391</w:t>
              </w:r>
            </w:hyperlink>
          </w:p>
        </w:tc>
        <w:tc>
          <w:tcPr>
            <w:tcW w:w="1170" w:type="dxa"/>
            <w:vAlign w:val="center"/>
          </w:tcPr>
          <w:p w14:paraId="3745EA6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0.000915</w:t>
            </w:r>
          </w:p>
        </w:tc>
        <w:tc>
          <w:tcPr>
            <w:tcW w:w="1170" w:type="dxa"/>
            <w:vAlign w:val="center"/>
          </w:tcPr>
          <w:p w14:paraId="103E571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0.999085</w:t>
            </w:r>
          </w:p>
        </w:tc>
      </w:tr>
      <w:tr w:rsidR="007A694C" w:rsidRPr="007A694C" w14:paraId="7F15EA2B" w14:textId="77777777" w:rsidTr="00FA4013">
        <w:trPr>
          <w:trHeight w:val="144"/>
          <w:jc w:val="center"/>
        </w:trPr>
        <w:tc>
          <w:tcPr>
            <w:tcW w:w="805" w:type="dxa"/>
            <w:vAlign w:val="center"/>
            <w:hideMark/>
          </w:tcPr>
          <w:p w14:paraId="1400B86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43</w:t>
            </w:r>
          </w:p>
        </w:tc>
        <w:tc>
          <w:tcPr>
            <w:tcW w:w="1350" w:type="dxa"/>
            <w:vAlign w:val="center"/>
            <w:hideMark/>
          </w:tcPr>
          <w:p w14:paraId="7AAFC3E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Roussos</w:t>
            </w:r>
          </w:p>
        </w:tc>
        <w:tc>
          <w:tcPr>
            <w:tcW w:w="810" w:type="dxa"/>
            <w:vAlign w:val="center"/>
            <w:hideMark/>
          </w:tcPr>
          <w:p w14:paraId="43FC39E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2009</w:t>
            </w:r>
          </w:p>
        </w:tc>
        <w:tc>
          <w:tcPr>
            <w:tcW w:w="3960" w:type="dxa"/>
            <w:vAlign w:val="center"/>
            <w:hideMark/>
          </w:tcPr>
          <w:p w14:paraId="3E45646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Apple tree growth and overall fruit quality under organic and conventional orchard management</w:t>
            </w:r>
          </w:p>
        </w:tc>
        <w:tc>
          <w:tcPr>
            <w:tcW w:w="1620" w:type="dxa"/>
            <w:vAlign w:val="center"/>
            <w:hideMark/>
          </w:tcPr>
          <w:p w14:paraId="072979F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Scientia </w:t>
            </w:r>
            <w:proofErr w:type="spellStart"/>
            <w:r w:rsidRPr="007A694C">
              <w:rPr>
                <w:rFonts w:ascii="Times New Roman" w:hAnsi="Times New Roman" w:cs="Times New Roman"/>
                <w:color w:val="000000" w:themeColor="text1"/>
                <w:sz w:val="20"/>
                <w:szCs w:val="20"/>
              </w:rPr>
              <w:t>Horticulturae</w:t>
            </w:r>
            <w:proofErr w:type="spellEnd"/>
          </w:p>
        </w:tc>
        <w:tc>
          <w:tcPr>
            <w:tcW w:w="900" w:type="dxa"/>
            <w:vAlign w:val="center"/>
            <w:hideMark/>
          </w:tcPr>
          <w:p w14:paraId="5D38DB8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94BED3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8" w:history="1">
              <w:r w:rsidRPr="007A694C">
                <w:rPr>
                  <w:rStyle w:val="Hyperlink"/>
                  <w:rFonts w:ascii="Times New Roman" w:hAnsi="Times New Roman" w:cs="Times New Roman"/>
                  <w:color w:val="000000" w:themeColor="text1"/>
                  <w:sz w:val="20"/>
                  <w:szCs w:val="20"/>
                </w:rPr>
                <w:t>https://doi.org/10.1016/j.scienta.2009.09.011</w:t>
              </w:r>
            </w:hyperlink>
          </w:p>
        </w:tc>
        <w:tc>
          <w:tcPr>
            <w:tcW w:w="1170" w:type="dxa"/>
            <w:vAlign w:val="center"/>
          </w:tcPr>
          <w:p w14:paraId="20D74E6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0.381108</w:t>
            </w:r>
          </w:p>
        </w:tc>
        <w:tc>
          <w:tcPr>
            <w:tcW w:w="1170" w:type="dxa"/>
            <w:vAlign w:val="center"/>
          </w:tcPr>
          <w:p w14:paraId="7EE700C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0.618892</w:t>
            </w:r>
          </w:p>
        </w:tc>
      </w:tr>
      <w:tr w:rsidR="007A694C" w:rsidRPr="007A694C" w14:paraId="1767BE25" w14:textId="77777777" w:rsidTr="00FA4013">
        <w:trPr>
          <w:trHeight w:val="144"/>
          <w:jc w:val="center"/>
        </w:trPr>
        <w:tc>
          <w:tcPr>
            <w:tcW w:w="805" w:type="dxa"/>
            <w:vAlign w:val="center"/>
            <w:hideMark/>
          </w:tcPr>
          <w:p w14:paraId="06C57B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44</w:t>
            </w:r>
          </w:p>
        </w:tc>
        <w:tc>
          <w:tcPr>
            <w:tcW w:w="1350" w:type="dxa"/>
            <w:vAlign w:val="center"/>
            <w:hideMark/>
          </w:tcPr>
          <w:p w14:paraId="610D2AFB"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Orpet</w:t>
            </w:r>
            <w:proofErr w:type="spellEnd"/>
          </w:p>
        </w:tc>
        <w:tc>
          <w:tcPr>
            <w:tcW w:w="810" w:type="dxa"/>
            <w:vAlign w:val="center"/>
            <w:hideMark/>
          </w:tcPr>
          <w:p w14:paraId="5136D9E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4052D41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Perceptions and outcomes of conventional vs. organic apple orchard management</w:t>
            </w:r>
          </w:p>
        </w:tc>
        <w:tc>
          <w:tcPr>
            <w:tcW w:w="1620" w:type="dxa"/>
            <w:vAlign w:val="center"/>
            <w:hideMark/>
          </w:tcPr>
          <w:p w14:paraId="449ED69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1C9B11B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404199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59" w:history="1">
              <w:r w:rsidRPr="007A694C">
                <w:rPr>
                  <w:rStyle w:val="Hyperlink"/>
                  <w:rFonts w:ascii="Times New Roman" w:hAnsi="Times New Roman" w:cs="Times New Roman"/>
                  <w:color w:val="000000" w:themeColor="text1"/>
                  <w:sz w:val="20"/>
                  <w:szCs w:val="20"/>
                </w:rPr>
                <w:t>https://doi.org/10.1016/j.agee.2019.106723</w:t>
              </w:r>
            </w:hyperlink>
          </w:p>
        </w:tc>
        <w:tc>
          <w:tcPr>
            <w:tcW w:w="1170" w:type="dxa"/>
            <w:vAlign w:val="center"/>
          </w:tcPr>
          <w:p w14:paraId="2C56637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0.331918</w:t>
            </w:r>
          </w:p>
        </w:tc>
        <w:tc>
          <w:tcPr>
            <w:tcW w:w="1170" w:type="dxa"/>
            <w:vAlign w:val="center"/>
          </w:tcPr>
          <w:p w14:paraId="09337DA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0.668082</w:t>
            </w:r>
          </w:p>
        </w:tc>
      </w:tr>
      <w:tr w:rsidR="007A694C" w:rsidRPr="007A694C" w14:paraId="4F4566BA" w14:textId="77777777" w:rsidTr="00FA4013">
        <w:trPr>
          <w:trHeight w:val="144"/>
          <w:jc w:val="center"/>
        </w:trPr>
        <w:tc>
          <w:tcPr>
            <w:tcW w:w="805" w:type="dxa"/>
            <w:vAlign w:val="center"/>
            <w:hideMark/>
          </w:tcPr>
          <w:p w14:paraId="01F6427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45</w:t>
            </w:r>
          </w:p>
        </w:tc>
        <w:tc>
          <w:tcPr>
            <w:tcW w:w="1350" w:type="dxa"/>
            <w:vAlign w:val="center"/>
            <w:hideMark/>
          </w:tcPr>
          <w:p w14:paraId="5F5FE14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Ahmad</w:t>
            </w:r>
          </w:p>
        </w:tc>
        <w:tc>
          <w:tcPr>
            <w:tcW w:w="810" w:type="dxa"/>
            <w:vAlign w:val="center"/>
            <w:hideMark/>
          </w:tcPr>
          <w:p w14:paraId="7C5381F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2013</w:t>
            </w:r>
          </w:p>
        </w:tc>
        <w:tc>
          <w:tcPr>
            <w:tcW w:w="3960" w:type="dxa"/>
            <w:vAlign w:val="center"/>
            <w:hideMark/>
          </w:tcPr>
          <w:p w14:paraId="2AAEEC8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Augmentative releases of the predatory mite </w:t>
            </w:r>
            <w:proofErr w:type="spellStart"/>
            <w:r w:rsidRPr="007A694C">
              <w:rPr>
                <w:rFonts w:ascii="Times New Roman" w:hAnsi="Times New Roman" w:cs="Times New Roman"/>
                <w:color w:val="000000" w:themeColor="text1"/>
                <w:sz w:val="20"/>
                <w:szCs w:val="20"/>
              </w:rPr>
              <w:t>Kampimodromus</w:t>
            </w:r>
            <w:proofErr w:type="spellEnd"/>
            <w:r w:rsidRPr="007A694C">
              <w:rPr>
                <w:rFonts w:ascii="Times New Roman" w:hAnsi="Times New Roman" w:cs="Times New Roman"/>
                <w:color w:val="000000" w:themeColor="text1"/>
                <w:sz w:val="20"/>
                <w:szCs w:val="20"/>
              </w:rPr>
              <w:t xml:space="preserve"> aberrans in organic and conventional apple orchards</w:t>
            </w:r>
          </w:p>
        </w:tc>
        <w:tc>
          <w:tcPr>
            <w:tcW w:w="1620" w:type="dxa"/>
            <w:vAlign w:val="center"/>
            <w:hideMark/>
          </w:tcPr>
          <w:p w14:paraId="13B3D4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Crop Protection</w:t>
            </w:r>
          </w:p>
        </w:tc>
        <w:tc>
          <w:tcPr>
            <w:tcW w:w="900" w:type="dxa"/>
            <w:vAlign w:val="center"/>
            <w:hideMark/>
          </w:tcPr>
          <w:p w14:paraId="74F872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A59F02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0" w:history="1">
              <w:r w:rsidRPr="007A694C">
                <w:rPr>
                  <w:rStyle w:val="Hyperlink"/>
                  <w:rFonts w:ascii="Times New Roman" w:hAnsi="Times New Roman" w:cs="Times New Roman"/>
                  <w:color w:val="000000" w:themeColor="text1"/>
                  <w:sz w:val="20"/>
                  <w:szCs w:val="20"/>
                </w:rPr>
                <w:t>https://doi.org/10.1016/j.cropro.2013.05.008</w:t>
              </w:r>
            </w:hyperlink>
          </w:p>
        </w:tc>
        <w:tc>
          <w:tcPr>
            <w:tcW w:w="1170" w:type="dxa"/>
            <w:vAlign w:val="center"/>
          </w:tcPr>
          <w:p w14:paraId="675DF5F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0.464092</w:t>
            </w:r>
          </w:p>
        </w:tc>
        <w:tc>
          <w:tcPr>
            <w:tcW w:w="1170" w:type="dxa"/>
            <w:vAlign w:val="center"/>
          </w:tcPr>
          <w:p w14:paraId="1AB28FD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0.535908</w:t>
            </w:r>
          </w:p>
        </w:tc>
      </w:tr>
      <w:tr w:rsidR="007A694C" w:rsidRPr="007A694C" w14:paraId="2614C11C" w14:textId="77777777" w:rsidTr="00FA4013">
        <w:trPr>
          <w:trHeight w:val="144"/>
          <w:jc w:val="center"/>
        </w:trPr>
        <w:tc>
          <w:tcPr>
            <w:tcW w:w="805" w:type="dxa"/>
            <w:vAlign w:val="center"/>
            <w:hideMark/>
          </w:tcPr>
          <w:p w14:paraId="3482C0D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46</w:t>
            </w:r>
          </w:p>
        </w:tc>
        <w:tc>
          <w:tcPr>
            <w:tcW w:w="1350" w:type="dxa"/>
            <w:vAlign w:val="center"/>
            <w:hideMark/>
          </w:tcPr>
          <w:p w14:paraId="172BE43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Peck</w:t>
            </w:r>
          </w:p>
        </w:tc>
        <w:tc>
          <w:tcPr>
            <w:tcW w:w="810" w:type="dxa"/>
            <w:vAlign w:val="center"/>
            <w:hideMark/>
          </w:tcPr>
          <w:p w14:paraId="09DE3CF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2006</w:t>
            </w:r>
          </w:p>
        </w:tc>
        <w:tc>
          <w:tcPr>
            <w:tcW w:w="3960" w:type="dxa"/>
            <w:vAlign w:val="center"/>
            <w:hideMark/>
          </w:tcPr>
          <w:p w14:paraId="2DD496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Apple Orchard Productivity and Fruit Quality under Organic, Conventional, and Integrated Management</w:t>
            </w:r>
          </w:p>
        </w:tc>
        <w:tc>
          <w:tcPr>
            <w:tcW w:w="1620" w:type="dxa"/>
            <w:vAlign w:val="center"/>
            <w:hideMark/>
          </w:tcPr>
          <w:p w14:paraId="4FAA51F3"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HortScience</w:t>
            </w:r>
            <w:proofErr w:type="spellEnd"/>
          </w:p>
        </w:tc>
        <w:tc>
          <w:tcPr>
            <w:tcW w:w="900" w:type="dxa"/>
            <w:vAlign w:val="center"/>
            <w:hideMark/>
          </w:tcPr>
          <w:p w14:paraId="5416AD7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508C3E9"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1" w:history="1">
              <w:r w:rsidRPr="007A694C">
                <w:rPr>
                  <w:rStyle w:val="Hyperlink"/>
                  <w:rFonts w:ascii="Times New Roman" w:hAnsi="Times New Roman" w:cs="Times New Roman"/>
                  <w:color w:val="000000" w:themeColor="text1"/>
                  <w:sz w:val="20"/>
                  <w:szCs w:val="20"/>
                </w:rPr>
                <w:t>https://doi.org/10.21273/HORTSCI.41.1.99</w:t>
              </w:r>
            </w:hyperlink>
          </w:p>
        </w:tc>
        <w:tc>
          <w:tcPr>
            <w:tcW w:w="1170" w:type="dxa"/>
            <w:vAlign w:val="center"/>
          </w:tcPr>
          <w:p w14:paraId="3C507E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0.000357</w:t>
            </w:r>
          </w:p>
        </w:tc>
        <w:tc>
          <w:tcPr>
            <w:tcW w:w="1170" w:type="dxa"/>
            <w:vAlign w:val="center"/>
          </w:tcPr>
          <w:p w14:paraId="771CC73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0.999643</w:t>
            </w:r>
          </w:p>
        </w:tc>
      </w:tr>
      <w:tr w:rsidR="007A694C" w:rsidRPr="007A694C" w14:paraId="527E29A2" w14:textId="77777777" w:rsidTr="00FA4013">
        <w:trPr>
          <w:trHeight w:val="144"/>
          <w:jc w:val="center"/>
        </w:trPr>
        <w:tc>
          <w:tcPr>
            <w:tcW w:w="805" w:type="dxa"/>
            <w:vAlign w:val="center"/>
            <w:hideMark/>
          </w:tcPr>
          <w:p w14:paraId="0541278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47</w:t>
            </w:r>
          </w:p>
        </w:tc>
        <w:tc>
          <w:tcPr>
            <w:tcW w:w="1350" w:type="dxa"/>
            <w:vAlign w:val="center"/>
            <w:hideMark/>
          </w:tcPr>
          <w:p w14:paraId="2F95AC5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Monteiro</w:t>
            </w:r>
          </w:p>
        </w:tc>
        <w:tc>
          <w:tcPr>
            <w:tcW w:w="810" w:type="dxa"/>
            <w:vAlign w:val="center"/>
            <w:hideMark/>
          </w:tcPr>
          <w:p w14:paraId="1C01B16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2013</w:t>
            </w:r>
          </w:p>
        </w:tc>
        <w:tc>
          <w:tcPr>
            <w:tcW w:w="3960" w:type="dxa"/>
            <w:vAlign w:val="center"/>
            <w:hideMark/>
          </w:tcPr>
          <w:p w14:paraId="08001C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Mating disruption with low density diffusers for the management of oriental fruit moths (Lepidoptera: </w:t>
            </w:r>
            <w:proofErr w:type="spellStart"/>
            <w:r w:rsidRPr="007A694C">
              <w:rPr>
                <w:rFonts w:ascii="Times New Roman" w:hAnsi="Times New Roman" w:cs="Times New Roman"/>
                <w:color w:val="000000" w:themeColor="text1"/>
                <w:sz w:val="20"/>
                <w:szCs w:val="20"/>
              </w:rPr>
              <w:t>Tortricidae</w:t>
            </w:r>
            <w:proofErr w:type="spellEnd"/>
            <w:r w:rsidRPr="007A694C">
              <w:rPr>
                <w:rFonts w:ascii="Times New Roman" w:hAnsi="Times New Roman" w:cs="Times New Roman"/>
                <w:color w:val="000000" w:themeColor="text1"/>
                <w:sz w:val="20"/>
                <w:szCs w:val="20"/>
              </w:rPr>
              <w:t>) in apple orchards under subtropical climate in southern Brazil</w:t>
            </w:r>
          </w:p>
        </w:tc>
        <w:tc>
          <w:tcPr>
            <w:tcW w:w="1620" w:type="dxa"/>
            <w:vAlign w:val="center"/>
            <w:hideMark/>
          </w:tcPr>
          <w:p w14:paraId="07562BC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Revista</w:t>
            </w:r>
            <w:proofErr w:type="spellEnd"/>
            <w:r w:rsidRPr="007A694C">
              <w:rPr>
                <w:rFonts w:ascii="Times New Roman" w:hAnsi="Times New Roman" w:cs="Times New Roman"/>
                <w:color w:val="000000" w:themeColor="text1"/>
                <w:sz w:val="20"/>
                <w:szCs w:val="20"/>
              </w:rPr>
              <w:t xml:space="preserve"> Brasileira de </w:t>
            </w:r>
            <w:proofErr w:type="spellStart"/>
            <w:r w:rsidRPr="007A694C">
              <w:rPr>
                <w:rFonts w:ascii="Times New Roman" w:hAnsi="Times New Roman" w:cs="Times New Roman"/>
                <w:color w:val="000000" w:themeColor="text1"/>
                <w:sz w:val="20"/>
                <w:szCs w:val="20"/>
              </w:rPr>
              <w:t>Fruticultura</w:t>
            </w:r>
            <w:proofErr w:type="spellEnd"/>
          </w:p>
        </w:tc>
        <w:tc>
          <w:tcPr>
            <w:tcW w:w="900" w:type="dxa"/>
            <w:vAlign w:val="center"/>
            <w:hideMark/>
          </w:tcPr>
          <w:p w14:paraId="0FD9E6A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572767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2" w:history="1">
              <w:r w:rsidRPr="007A694C">
                <w:rPr>
                  <w:rStyle w:val="Hyperlink"/>
                  <w:rFonts w:ascii="Times New Roman" w:hAnsi="Times New Roman" w:cs="Times New Roman"/>
                  <w:color w:val="000000" w:themeColor="text1"/>
                  <w:sz w:val="20"/>
                  <w:szCs w:val="20"/>
                </w:rPr>
                <w:t>https://doi.org/10.1590/S0100-29452013000400011</w:t>
              </w:r>
            </w:hyperlink>
          </w:p>
        </w:tc>
        <w:tc>
          <w:tcPr>
            <w:tcW w:w="1170" w:type="dxa"/>
            <w:vAlign w:val="center"/>
          </w:tcPr>
          <w:p w14:paraId="0336F53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0.000783</w:t>
            </w:r>
          </w:p>
        </w:tc>
        <w:tc>
          <w:tcPr>
            <w:tcW w:w="1170" w:type="dxa"/>
            <w:vAlign w:val="center"/>
          </w:tcPr>
          <w:p w14:paraId="6E69235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0.999217</w:t>
            </w:r>
          </w:p>
        </w:tc>
      </w:tr>
      <w:tr w:rsidR="007A694C" w:rsidRPr="007A694C" w14:paraId="50284D31" w14:textId="77777777" w:rsidTr="00FA4013">
        <w:trPr>
          <w:trHeight w:val="144"/>
          <w:jc w:val="center"/>
        </w:trPr>
        <w:tc>
          <w:tcPr>
            <w:tcW w:w="805" w:type="dxa"/>
            <w:vAlign w:val="center"/>
            <w:hideMark/>
          </w:tcPr>
          <w:p w14:paraId="4D10190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48</w:t>
            </w:r>
          </w:p>
        </w:tc>
        <w:tc>
          <w:tcPr>
            <w:tcW w:w="1350" w:type="dxa"/>
            <w:vAlign w:val="center"/>
            <w:hideMark/>
          </w:tcPr>
          <w:p w14:paraId="7D9CC79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Porcel</w:t>
            </w:r>
          </w:p>
        </w:tc>
        <w:tc>
          <w:tcPr>
            <w:tcW w:w="810" w:type="dxa"/>
            <w:vAlign w:val="center"/>
            <w:hideMark/>
          </w:tcPr>
          <w:p w14:paraId="02A269A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2018</w:t>
            </w:r>
          </w:p>
        </w:tc>
        <w:tc>
          <w:tcPr>
            <w:tcW w:w="3960" w:type="dxa"/>
            <w:vAlign w:val="center"/>
            <w:hideMark/>
          </w:tcPr>
          <w:p w14:paraId="2BBB747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Organic management in apple orchards: Higher impacts on biological control than on pollination</w:t>
            </w:r>
          </w:p>
        </w:tc>
        <w:tc>
          <w:tcPr>
            <w:tcW w:w="1620" w:type="dxa"/>
            <w:vAlign w:val="center"/>
            <w:hideMark/>
          </w:tcPr>
          <w:p w14:paraId="516F184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w:t>
            </w:r>
          </w:p>
        </w:tc>
        <w:tc>
          <w:tcPr>
            <w:tcW w:w="900" w:type="dxa"/>
            <w:vAlign w:val="center"/>
            <w:hideMark/>
          </w:tcPr>
          <w:p w14:paraId="2E0324A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9A0D6E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3" w:history="1">
              <w:r w:rsidRPr="007A694C">
                <w:rPr>
                  <w:rStyle w:val="Hyperlink"/>
                  <w:rFonts w:ascii="Times New Roman" w:hAnsi="Times New Roman" w:cs="Times New Roman"/>
                  <w:color w:val="000000" w:themeColor="text1"/>
                  <w:sz w:val="20"/>
                  <w:szCs w:val="20"/>
                </w:rPr>
                <w:t>https://doi.org/10.1111/1365-2664.13247</w:t>
              </w:r>
            </w:hyperlink>
          </w:p>
        </w:tc>
        <w:tc>
          <w:tcPr>
            <w:tcW w:w="1170" w:type="dxa"/>
            <w:vAlign w:val="center"/>
          </w:tcPr>
          <w:p w14:paraId="3A605DE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0.000417</w:t>
            </w:r>
          </w:p>
        </w:tc>
        <w:tc>
          <w:tcPr>
            <w:tcW w:w="1170" w:type="dxa"/>
            <w:vAlign w:val="center"/>
          </w:tcPr>
          <w:p w14:paraId="1DFEB9B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0.999583</w:t>
            </w:r>
          </w:p>
        </w:tc>
      </w:tr>
      <w:tr w:rsidR="007A694C" w:rsidRPr="007A694C" w14:paraId="76648FAB" w14:textId="77777777" w:rsidTr="00FA4013">
        <w:trPr>
          <w:trHeight w:val="144"/>
          <w:jc w:val="center"/>
        </w:trPr>
        <w:tc>
          <w:tcPr>
            <w:tcW w:w="805" w:type="dxa"/>
            <w:vAlign w:val="center"/>
            <w:hideMark/>
          </w:tcPr>
          <w:p w14:paraId="3526403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49</w:t>
            </w:r>
          </w:p>
        </w:tc>
        <w:tc>
          <w:tcPr>
            <w:tcW w:w="1350" w:type="dxa"/>
            <w:vAlign w:val="center"/>
            <w:hideMark/>
          </w:tcPr>
          <w:p w14:paraId="177A820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Chen</w:t>
            </w:r>
          </w:p>
        </w:tc>
        <w:tc>
          <w:tcPr>
            <w:tcW w:w="810" w:type="dxa"/>
            <w:vAlign w:val="center"/>
            <w:hideMark/>
          </w:tcPr>
          <w:p w14:paraId="51DA3C2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3C426B3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Management of Pest Insects and Plant Diseases in Fruit and Nursery Production with Laser-guided Variable-rate Sprayers</w:t>
            </w:r>
          </w:p>
        </w:tc>
        <w:tc>
          <w:tcPr>
            <w:tcW w:w="1620" w:type="dxa"/>
            <w:vAlign w:val="center"/>
            <w:hideMark/>
          </w:tcPr>
          <w:p w14:paraId="5B1764DC"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HortScience</w:t>
            </w:r>
            <w:proofErr w:type="spellEnd"/>
          </w:p>
        </w:tc>
        <w:tc>
          <w:tcPr>
            <w:tcW w:w="900" w:type="dxa"/>
            <w:vAlign w:val="center"/>
            <w:hideMark/>
          </w:tcPr>
          <w:p w14:paraId="2B8523E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DBE9EBF"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4" w:history="1">
              <w:r w:rsidRPr="007A694C">
                <w:rPr>
                  <w:rStyle w:val="Hyperlink"/>
                  <w:rFonts w:ascii="Times New Roman" w:hAnsi="Times New Roman" w:cs="Times New Roman"/>
                  <w:color w:val="000000" w:themeColor="text1"/>
                  <w:sz w:val="20"/>
                  <w:szCs w:val="20"/>
                </w:rPr>
                <w:t>https://doi.org/10.21273/HORTSCI15491-20</w:t>
              </w:r>
            </w:hyperlink>
          </w:p>
        </w:tc>
        <w:tc>
          <w:tcPr>
            <w:tcW w:w="1170" w:type="dxa"/>
            <w:vAlign w:val="center"/>
          </w:tcPr>
          <w:p w14:paraId="04DCD2B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0.000783</w:t>
            </w:r>
          </w:p>
        </w:tc>
        <w:tc>
          <w:tcPr>
            <w:tcW w:w="1170" w:type="dxa"/>
            <w:vAlign w:val="center"/>
          </w:tcPr>
          <w:p w14:paraId="268C7B5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0.999217</w:t>
            </w:r>
          </w:p>
        </w:tc>
      </w:tr>
      <w:tr w:rsidR="007A694C" w:rsidRPr="007A694C" w14:paraId="4FC848E7" w14:textId="77777777" w:rsidTr="00FA4013">
        <w:trPr>
          <w:trHeight w:val="144"/>
          <w:jc w:val="center"/>
        </w:trPr>
        <w:tc>
          <w:tcPr>
            <w:tcW w:w="805" w:type="dxa"/>
            <w:vAlign w:val="center"/>
            <w:hideMark/>
          </w:tcPr>
          <w:p w14:paraId="0AE895E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50</w:t>
            </w:r>
          </w:p>
        </w:tc>
        <w:tc>
          <w:tcPr>
            <w:tcW w:w="1350" w:type="dxa"/>
            <w:vAlign w:val="center"/>
            <w:hideMark/>
          </w:tcPr>
          <w:p w14:paraId="17CA6481"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Mazzia</w:t>
            </w:r>
            <w:proofErr w:type="spellEnd"/>
          </w:p>
        </w:tc>
        <w:tc>
          <w:tcPr>
            <w:tcW w:w="810" w:type="dxa"/>
            <w:vAlign w:val="center"/>
            <w:hideMark/>
          </w:tcPr>
          <w:p w14:paraId="4A7E703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6FA3050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The impact of management strategies in apple orchards on the structural and functional diversity of epigeal spiders</w:t>
            </w:r>
          </w:p>
        </w:tc>
        <w:tc>
          <w:tcPr>
            <w:tcW w:w="1620" w:type="dxa"/>
            <w:vAlign w:val="center"/>
            <w:hideMark/>
          </w:tcPr>
          <w:p w14:paraId="5C03E53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Ecotoxicology</w:t>
            </w:r>
          </w:p>
        </w:tc>
        <w:tc>
          <w:tcPr>
            <w:tcW w:w="900" w:type="dxa"/>
            <w:vAlign w:val="center"/>
            <w:hideMark/>
          </w:tcPr>
          <w:p w14:paraId="1C7D072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389634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5" w:history="1">
              <w:r w:rsidRPr="007A694C">
                <w:rPr>
                  <w:rStyle w:val="Hyperlink"/>
                  <w:rFonts w:ascii="Times New Roman" w:hAnsi="Times New Roman" w:cs="Times New Roman"/>
                  <w:color w:val="000000" w:themeColor="text1"/>
                  <w:sz w:val="20"/>
                  <w:szCs w:val="20"/>
                </w:rPr>
                <w:t>https://doi.org/10.1007/s10646-014-1409-1</w:t>
              </w:r>
            </w:hyperlink>
          </w:p>
        </w:tc>
        <w:tc>
          <w:tcPr>
            <w:tcW w:w="1170" w:type="dxa"/>
            <w:vAlign w:val="center"/>
          </w:tcPr>
          <w:p w14:paraId="48B16B8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0.000984</w:t>
            </w:r>
          </w:p>
        </w:tc>
        <w:tc>
          <w:tcPr>
            <w:tcW w:w="1170" w:type="dxa"/>
            <w:vAlign w:val="center"/>
          </w:tcPr>
          <w:p w14:paraId="5977461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0.999016</w:t>
            </w:r>
          </w:p>
        </w:tc>
      </w:tr>
      <w:tr w:rsidR="007A694C" w:rsidRPr="007A694C" w14:paraId="70611CCB" w14:textId="77777777" w:rsidTr="00FA4013">
        <w:trPr>
          <w:trHeight w:val="144"/>
          <w:jc w:val="center"/>
        </w:trPr>
        <w:tc>
          <w:tcPr>
            <w:tcW w:w="805" w:type="dxa"/>
            <w:vAlign w:val="center"/>
            <w:hideMark/>
          </w:tcPr>
          <w:p w14:paraId="51A1A56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51</w:t>
            </w:r>
          </w:p>
        </w:tc>
        <w:tc>
          <w:tcPr>
            <w:tcW w:w="1350" w:type="dxa"/>
            <w:vAlign w:val="center"/>
            <w:hideMark/>
          </w:tcPr>
          <w:p w14:paraId="41523D7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Schmidt-Jeffris</w:t>
            </w:r>
          </w:p>
        </w:tc>
        <w:tc>
          <w:tcPr>
            <w:tcW w:w="810" w:type="dxa"/>
            <w:vAlign w:val="center"/>
            <w:hideMark/>
          </w:tcPr>
          <w:p w14:paraId="0B0C3BF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6F666998"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Phytoseiids</w:t>
            </w:r>
            <w:proofErr w:type="spellEnd"/>
            <w:r w:rsidRPr="007A694C">
              <w:rPr>
                <w:rFonts w:ascii="Times New Roman" w:hAnsi="Times New Roman" w:cs="Times New Roman"/>
                <w:color w:val="000000" w:themeColor="text1"/>
                <w:sz w:val="20"/>
                <w:szCs w:val="20"/>
              </w:rPr>
              <w:t xml:space="preserve"> in Washington commercial apple orchards: biodiversity and factors affecting abundance</w:t>
            </w:r>
          </w:p>
        </w:tc>
        <w:tc>
          <w:tcPr>
            <w:tcW w:w="1620" w:type="dxa"/>
            <w:vAlign w:val="center"/>
            <w:hideMark/>
          </w:tcPr>
          <w:p w14:paraId="46EDE2C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Experimental and Applied Acarology</w:t>
            </w:r>
          </w:p>
        </w:tc>
        <w:tc>
          <w:tcPr>
            <w:tcW w:w="900" w:type="dxa"/>
            <w:vAlign w:val="center"/>
            <w:hideMark/>
          </w:tcPr>
          <w:p w14:paraId="2F20EDB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D4D4D85"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6" w:history="1">
              <w:r w:rsidRPr="007A694C">
                <w:rPr>
                  <w:rStyle w:val="Hyperlink"/>
                  <w:rFonts w:ascii="Times New Roman" w:hAnsi="Times New Roman" w:cs="Times New Roman"/>
                  <w:color w:val="000000" w:themeColor="text1"/>
                  <w:sz w:val="20"/>
                  <w:szCs w:val="20"/>
                </w:rPr>
                <w:t>https://doi.org/10.1007/s10493-015-9927-y</w:t>
              </w:r>
            </w:hyperlink>
          </w:p>
        </w:tc>
        <w:tc>
          <w:tcPr>
            <w:tcW w:w="1170" w:type="dxa"/>
            <w:vAlign w:val="center"/>
          </w:tcPr>
          <w:p w14:paraId="39A3A3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0.000591</w:t>
            </w:r>
          </w:p>
        </w:tc>
        <w:tc>
          <w:tcPr>
            <w:tcW w:w="1170" w:type="dxa"/>
            <w:vAlign w:val="center"/>
          </w:tcPr>
          <w:p w14:paraId="55BDE0A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0.999409</w:t>
            </w:r>
          </w:p>
        </w:tc>
      </w:tr>
      <w:tr w:rsidR="007A694C" w:rsidRPr="007A694C" w14:paraId="72472FC0" w14:textId="77777777" w:rsidTr="00FA4013">
        <w:trPr>
          <w:trHeight w:val="144"/>
          <w:jc w:val="center"/>
        </w:trPr>
        <w:tc>
          <w:tcPr>
            <w:tcW w:w="805" w:type="dxa"/>
            <w:vAlign w:val="center"/>
            <w:hideMark/>
          </w:tcPr>
          <w:p w14:paraId="589A90A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52</w:t>
            </w:r>
          </w:p>
        </w:tc>
        <w:tc>
          <w:tcPr>
            <w:tcW w:w="1350" w:type="dxa"/>
            <w:vAlign w:val="center"/>
            <w:hideMark/>
          </w:tcPr>
          <w:p w14:paraId="3CAD43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Erler</w:t>
            </w:r>
          </w:p>
        </w:tc>
        <w:tc>
          <w:tcPr>
            <w:tcW w:w="810" w:type="dxa"/>
            <w:vAlign w:val="center"/>
            <w:hideMark/>
          </w:tcPr>
          <w:p w14:paraId="5E08E20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2023</w:t>
            </w:r>
          </w:p>
        </w:tc>
        <w:tc>
          <w:tcPr>
            <w:tcW w:w="3960" w:type="dxa"/>
            <w:vAlign w:val="center"/>
            <w:hideMark/>
          </w:tcPr>
          <w:p w14:paraId="15D37B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Mass-trapping the codling moth, Cydia </w:t>
            </w:r>
            <w:proofErr w:type="spellStart"/>
            <w:r w:rsidRPr="007A694C">
              <w:rPr>
                <w:rFonts w:ascii="Times New Roman" w:hAnsi="Times New Roman" w:cs="Times New Roman"/>
                <w:color w:val="000000" w:themeColor="text1"/>
                <w:sz w:val="20"/>
                <w:szCs w:val="20"/>
              </w:rPr>
              <w:t>pomonella</w:t>
            </w:r>
            <w:proofErr w:type="spellEnd"/>
            <w:r w:rsidRPr="007A694C">
              <w:rPr>
                <w:rFonts w:ascii="Times New Roman" w:hAnsi="Times New Roman" w:cs="Times New Roman"/>
                <w:color w:val="000000" w:themeColor="text1"/>
                <w:sz w:val="20"/>
                <w:szCs w:val="20"/>
              </w:rPr>
              <w:t xml:space="preserve"> (L.) (Lepidoptera: </w:t>
            </w:r>
            <w:proofErr w:type="spellStart"/>
            <w:r w:rsidRPr="007A694C">
              <w:rPr>
                <w:rFonts w:ascii="Times New Roman" w:hAnsi="Times New Roman" w:cs="Times New Roman"/>
                <w:color w:val="000000" w:themeColor="text1"/>
                <w:sz w:val="20"/>
                <w:szCs w:val="20"/>
              </w:rPr>
              <w:t>Tortricidae</w:t>
            </w:r>
            <w:proofErr w:type="spellEnd"/>
            <w:r w:rsidRPr="007A694C">
              <w:rPr>
                <w:rFonts w:ascii="Times New Roman" w:hAnsi="Times New Roman" w:cs="Times New Roman"/>
                <w:color w:val="000000" w:themeColor="text1"/>
                <w:sz w:val="20"/>
                <w:szCs w:val="20"/>
              </w:rPr>
              <w:t>), using newly designed light trap reduces fruit damage in apple orchards</w:t>
            </w:r>
          </w:p>
        </w:tc>
        <w:tc>
          <w:tcPr>
            <w:tcW w:w="1620" w:type="dxa"/>
            <w:vAlign w:val="center"/>
            <w:hideMark/>
          </w:tcPr>
          <w:p w14:paraId="6D3426B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Plant Diseases and Protection</w:t>
            </w:r>
          </w:p>
        </w:tc>
        <w:tc>
          <w:tcPr>
            <w:tcW w:w="900" w:type="dxa"/>
            <w:vAlign w:val="center"/>
            <w:hideMark/>
          </w:tcPr>
          <w:p w14:paraId="04BD69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19005E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7" w:history="1">
              <w:r w:rsidRPr="007A694C">
                <w:rPr>
                  <w:rStyle w:val="Hyperlink"/>
                  <w:rFonts w:ascii="Times New Roman" w:hAnsi="Times New Roman" w:cs="Times New Roman"/>
                  <w:color w:val="000000" w:themeColor="text1"/>
                  <w:sz w:val="20"/>
                  <w:szCs w:val="20"/>
                </w:rPr>
                <w:t>https://doi.org/10.1007/s41348-023-00735-7</w:t>
              </w:r>
            </w:hyperlink>
          </w:p>
        </w:tc>
        <w:tc>
          <w:tcPr>
            <w:tcW w:w="1170" w:type="dxa"/>
            <w:vAlign w:val="center"/>
          </w:tcPr>
          <w:p w14:paraId="3D3E7B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0.27043</w:t>
            </w:r>
          </w:p>
        </w:tc>
        <w:tc>
          <w:tcPr>
            <w:tcW w:w="1170" w:type="dxa"/>
            <w:vAlign w:val="center"/>
          </w:tcPr>
          <w:p w14:paraId="21270DC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0.72957</w:t>
            </w:r>
          </w:p>
        </w:tc>
      </w:tr>
      <w:tr w:rsidR="007A694C" w:rsidRPr="007A694C" w14:paraId="34405E2A" w14:textId="77777777" w:rsidTr="00FA4013">
        <w:trPr>
          <w:trHeight w:val="144"/>
          <w:jc w:val="center"/>
        </w:trPr>
        <w:tc>
          <w:tcPr>
            <w:tcW w:w="805" w:type="dxa"/>
            <w:vAlign w:val="center"/>
            <w:hideMark/>
          </w:tcPr>
          <w:p w14:paraId="2FFFD10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53</w:t>
            </w:r>
          </w:p>
        </w:tc>
        <w:tc>
          <w:tcPr>
            <w:tcW w:w="1350" w:type="dxa"/>
            <w:vAlign w:val="center"/>
            <w:hideMark/>
          </w:tcPr>
          <w:p w14:paraId="0402281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Hyland</w:t>
            </w:r>
          </w:p>
        </w:tc>
        <w:tc>
          <w:tcPr>
            <w:tcW w:w="810" w:type="dxa"/>
            <w:vAlign w:val="center"/>
            <w:hideMark/>
          </w:tcPr>
          <w:p w14:paraId="61C90FE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79744CC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Organic diet intervention significantly reduces urinary pesticide levels in U.S. children and adults</w:t>
            </w:r>
          </w:p>
        </w:tc>
        <w:tc>
          <w:tcPr>
            <w:tcW w:w="1620" w:type="dxa"/>
            <w:vAlign w:val="center"/>
            <w:hideMark/>
          </w:tcPr>
          <w:p w14:paraId="7DB1BC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Research</w:t>
            </w:r>
          </w:p>
        </w:tc>
        <w:tc>
          <w:tcPr>
            <w:tcW w:w="900" w:type="dxa"/>
            <w:vAlign w:val="center"/>
            <w:hideMark/>
          </w:tcPr>
          <w:p w14:paraId="26AC225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4ADEA6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8" w:history="1">
              <w:r w:rsidRPr="007A694C">
                <w:rPr>
                  <w:rStyle w:val="Hyperlink"/>
                  <w:rFonts w:ascii="Times New Roman" w:hAnsi="Times New Roman" w:cs="Times New Roman"/>
                  <w:color w:val="000000" w:themeColor="text1"/>
                  <w:sz w:val="20"/>
                  <w:szCs w:val="20"/>
                </w:rPr>
                <w:t>https://doi.org/10.1016/j.envres.2019.01.024</w:t>
              </w:r>
            </w:hyperlink>
          </w:p>
        </w:tc>
        <w:tc>
          <w:tcPr>
            <w:tcW w:w="1170" w:type="dxa"/>
            <w:vAlign w:val="center"/>
          </w:tcPr>
          <w:p w14:paraId="0F071F6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0.000524</w:t>
            </w:r>
          </w:p>
        </w:tc>
        <w:tc>
          <w:tcPr>
            <w:tcW w:w="1170" w:type="dxa"/>
            <w:vAlign w:val="center"/>
          </w:tcPr>
          <w:p w14:paraId="1F4BA6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0.999476</w:t>
            </w:r>
          </w:p>
        </w:tc>
      </w:tr>
      <w:tr w:rsidR="007A694C" w:rsidRPr="007A694C" w14:paraId="4AF07B35" w14:textId="77777777" w:rsidTr="00FA4013">
        <w:trPr>
          <w:trHeight w:val="144"/>
          <w:jc w:val="center"/>
        </w:trPr>
        <w:tc>
          <w:tcPr>
            <w:tcW w:w="805" w:type="dxa"/>
            <w:vAlign w:val="center"/>
            <w:hideMark/>
          </w:tcPr>
          <w:p w14:paraId="246931E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54</w:t>
            </w:r>
          </w:p>
        </w:tc>
        <w:tc>
          <w:tcPr>
            <w:tcW w:w="1350" w:type="dxa"/>
            <w:vAlign w:val="center"/>
            <w:hideMark/>
          </w:tcPr>
          <w:p w14:paraId="72ACFB3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Bradman</w:t>
            </w:r>
          </w:p>
        </w:tc>
        <w:tc>
          <w:tcPr>
            <w:tcW w:w="810" w:type="dxa"/>
            <w:vAlign w:val="center"/>
            <w:hideMark/>
          </w:tcPr>
          <w:p w14:paraId="712DFD3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0C58F70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 of Organic Diet Intervention on Pesticide Exposures in Young Children Living in Low-Income Urban and Agricultural Communities</w:t>
            </w:r>
          </w:p>
        </w:tc>
        <w:tc>
          <w:tcPr>
            <w:tcW w:w="1620" w:type="dxa"/>
            <w:vAlign w:val="center"/>
            <w:hideMark/>
          </w:tcPr>
          <w:p w14:paraId="4C09E11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Health Perspectives</w:t>
            </w:r>
          </w:p>
        </w:tc>
        <w:tc>
          <w:tcPr>
            <w:tcW w:w="900" w:type="dxa"/>
            <w:vAlign w:val="center"/>
            <w:hideMark/>
          </w:tcPr>
          <w:p w14:paraId="320C505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D7333E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69" w:history="1">
              <w:r w:rsidRPr="007A694C">
                <w:rPr>
                  <w:rStyle w:val="Hyperlink"/>
                  <w:rFonts w:ascii="Times New Roman" w:hAnsi="Times New Roman" w:cs="Times New Roman"/>
                  <w:color w:val="000000" w:themeColor="text1"/>
                  <w:sz w:val="20"/>
                  <w:szCs w:val="20"/>
                </w:rPr>
                <w:t>https://doi.org/10.1289/ehp.1408660</w:t>
              </w:r>
            </w:hyperlink>
          </w:p>
        </w:tc>
        <w:tc>
          <w:tcPr>
            <w:tcW w:w="1170" w:type="dxa"/>
            <w:vAlign w:val="center"/>
          </w:tcPr>
          <w:p w14:paraId="679A3ED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0.000516</w:t>
            </w:r>
          </w:p>
        </w:tc>
        <w:tc>
          <w:tcPr>
            <w:tcW w:w="1170" w:type="dxa"/>
            <w:vAlign w:val="center"/>
          </w:tcPr>
          <w:p w14:paraId="236A955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0.999484</w:t>
            </w:r>
          </w:p>
        </w:tc>
      </w:tr>
      <w:tr w:rsidR="007A694C" w:rsidRPr="007A694C" w14:paraId="43E76654" w14:textId="77777777" w:rsidTr="00FA4013">
        <w:trPr>
          <w:trHeight w:val="144"/>
          <w:jc w:val="center"/>
        </w:trPr>
        <w:tc>
          <w:tcPr>
            <w:tcW w:w="805" w:type="dxa"/>
            <w:vAlign w:val="center"/>
            <w:hideMark/>
          </w:tcPr>
          <w:p w14:paraId="06B36E1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55</w:t>
            </w:r>
          </w:p>
        </w:tc>
        <w:tc>
          <w:tcPr>
            <w:tcW w:w="1350" w:type="dxa"/>
            <w:vAlign w:val="center"/>
            <w:hideMark/>
          </w:tcPr>
          <w:p w14:paraId="2C93D11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Papadopoulou</w:t>
            </w:r>
          </w:p>
        </w:tc>
        <w:tc>
          <w:tcPr>
            <w:tcW w:w="810" w:type="dxa"/>
            <w:vAlign w:val="center"/>
            <w:hideMark/>
          </w:tcPr>
          <w:p w14:paraId="3DC8F33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61273DA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Diet as a Source of Exposure to Environmental Contaminants for Pregnant Women and Children from Six European Countries</w:t>
            </w:r>
          </w:p>
        </w:tc>
        <w:tc>
          <w:tcPr>
            <w:tcW w:w="1620" w:type="dxa"/>
            <w:vAlign w:val="center"/>
            <w:hideMark/>
          </w:tcPr>
          <w:p w14:paraId="3974094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Health Perspectives</w:t>
            </w:r>
          </w:p>
        </w:tc>
        <w:tc>
          <w:tcPr>
            <w:tcW w:w="900" w:type="dxa"/>
            <w:vAlign w:val="center"/>
            <w:hideMark/>
          </w:tcPr>
          <w:p w14:paraId="3393CC3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80D5BE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0" w:history="1">
              <w:r w:rsidRPr="007A694C">
                <w:rPr>
                  <w:rStyle w:val="Hyperlink"/>
                  <w:rFonts w:ascii="Times New Roman" w:hAnsi="Times New Roman" w:cs="Times New Roman"/>
                  <w:color w:val="000000" w:themeColor="text1"/>
                  <w:sz w:val="20"/>
                  <w:szCs w:val="20"/>
                </w:rPr>
                <w:t>https://doi.org/10.1289/EHP5324</w:t>
              </w:r>
            </w:hyperlink>
          </w:p>
        </w:tc>
        <w:tc>
          <w:tcPr>
            <w:tcW w:w="1170" w:type="dxa"/>
            <w:vAlign w:val="center"/>
          </w:tcPr>
          <w:p w14:paraId="438A85A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0.000471</w:t>
            </w:r>
          </w:p>
        </w:tc>
        <w:tc>
          <w:tcPr>
            <w:tcW w:w="1170" w:type="dxa"/>
            <w:vAlign w:val="center"/>
          </w:tcPr>
          <w:p w14:paraId="34372DD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0.999529</w:t>
            </w:r>
          </w:p>
        </w:tc>
      </w:tr>
      <w:tr w:rsidR="007A694C" w:rsidRPr="007A694C" w14:paraId="245FF5BA" w14:textId="77777777" w:rsidTr="00FA4013">
        <w:trPr>
          <w:trHeight w:val="144"/>
          <w:jc w:val="center"/>
        </w:trPr>
        <w:tc>
          <w:tcPr>
            <w:tcW w:w="805" w:type="dxa"/>
            <w:vAlign w:val="center"/>
            <w:hideMark/>
          </w:tcPr>
          <w:p w14:paraId="1F4D85B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56</w:t>
            </w:r>
          </w:p>
        </w:tc>
        <w:tc>
          <w:tcPr>
            <w:tcW w:w="1350" w:type="dxa"/>
            <w:vAlign w:val="center"/>
            <w:hideMark/>
          </w:tcPr>
          <w:p w14:paraId="7C0EEE0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Bates</w:t>
            </w:r>
          </w:p>
        </w:tc>
        <w:tc>
          <w:tcPr>
            <w:tcW w:w="810" w:type="dxa"/>
            <w:vAlign w:val="center"/>
            <w:hideMark/>
          </w:tcPr>
          <w:p w14:paraId="63CF7A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2012</w:t>
            </w:r>
          </w:p>
        </w:tc>
        <w:tc>
          <w:tcPr>
            <w:tcW w:w="3960" w:type="dxa"/>
            <w:vAlign w:val="center"/>
            <w:hideMark/>
          </w:tcPr>
          <w:p w14:paraId="299F7F5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Integrating Mechanical and Reduced Chemical Weed Control in Conservation Tillage Corn</w:t>
            </w:r>
          </w:p>
        </w:tc>
        <w:tc>
          <w:tcPr>
            <w:tcW w:w="1620" w:type="dxa"/>
            <w:vAlign w:val="center"/>
            <w:hideMark/>
          </w:tcPr>
          <w:p w14:paraId="66E466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 Journal</w:t>
            </w:r>
          </w:p>
        </w:tc>
        <w:tc>
          <w:tcPr>
            <w:tcW w:w="900" w:type="dxa"/>
            <w:vAlign w:val="center"/>
            <w:hideMark/>
          </w:tcPr>
          <w:p w14:paraId="632AC9F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B932E7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1" w:history="1">
              <w:r w:rsidRPr="007A694C">
                <w:rPr>
                  <w:rStyle w:val="Hyperlink"/>
                  <w:rFonts w:ascii="Times New Roman" w:hAnsi="Times New Roman" w:cs="Times New Roman"/>
                  <w:color w:val="000000" w:themeColor="text1"/>
                  <w:sz w:val="20"/>
                  <w:szCs w:val="20"/>
                </w:rPr>
                <w:t>https://doi.org/10.2134/agronj2011.0140</w:t>
              </w:r>
            </w:hyperlink>
          </w:p>
        </w:tc>
        <w:tc>
          <w:tcPr>
            <w:tcW w:w="1170" w:type="dxa"/>
            <w:vAlign w:val="center"/>
          </w:tcPr>
          <w:p w14:paraId="586AA9B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0.98607</w:t>
            </w:r>
          </w:p>
        </w:tc>
        <w:tc>
          <w:tcPr>
            <w:tcW w:w="1170" w:type="dxa"/>
            <w:vAlign w:val="center"/>
          </w:tcPr>
          <w:p w14:paraId="0EFD3E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0.01393</w:t>
            </w:r>
          </w:p>
        </w:tc>
      </w:tr>
      <w:tr w:rsidR="007A694C" w:rsidRPr="007A694C" w14:paraId="28EC98CD" w14:textId="77777777" w:rsidTr="00FA4013">
        <w:trPr>
          <w:trHeight w:val="144"/>
          <w:jc w:val="center"/>
        </w:trPr>
        <w:tc>
          <w:tcPr>
            <w:tcW w:w="805" w:type="dxa"/>
            <w:vAlign w:val="center"/>
            <w:hideMark/>
          </w:tcPr>
          <w:p w14:paraId="1062A89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57</w:t>
            </w:r>
          </w:p>
        </w:tc>
        <w:tc>
          <w:tcPr>
            <w:tcW w:w="1350" w:type="dxa"/>
            <w:vAlign w:val="center"/>
            <w:hideMark/>
          </w:tcPr>
          <w:p w14:paraId="33E9FE9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Abu-</w:t>
            </w:r>
            <w:proofErr w:type="spellStart"/>
            <w:r w:rsidRPr="007A694C">
              <w:rPr>
                <w:rFonts w:ascii="Times New Roman" w:hAnsi="Times New Roman" w:cs="Times New Roman"/>
                <w:color w:val="000000" w:themeColor="text1"/>
                <w:sz w:val="20"/>
                <w:szCs w:val="20"/>
              </w:rPr>
              <w:t>Hamdeh</w:t>
            </w:r>
            <w:proofErr w:type="spellEnd"/>
            <w:r w:rsidRPr="007A694C">
              <w:rPr>
                <w:rFonts w:ascii="Times New Roman" w:hAnsi="Times New Roman" w:cs="Times New Roman"/>
                <w:color w:val="000000" w:themeColor="text1"/>
                <w:sz w:val="20"/>
                <w:szCs w:val="20"/>
              </w:rPr>
              <w:t xml:space="preserve"> </w:t>
            </w:r>
          </w:p>
        </w:tc>
        <w:tc>
          <w:tcPr>
            <w:tcW w:w="810" w:type="dxa"/>
            <w:vAlign w:val="center"/>
            <w:hideMark/>
          </w:tcPr>
          <w:p w14:paraId="32D8FC5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2003</w:t>
            </w:r>
          </w:p>
        </w:tc>
        <w:tc>
          <w:tcPr>
            <w:tcW w:w="3960" w:type="dxa"/>
            <w:vAlign w:val="center"/>
            <w:hideMark/>
          </w:tcPr>
          <w:p w14:paraId="4955576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 of weed control and tillage system on net returns from bean and barley production in Jordan</w:t>
            </w:r>
          </w:p>
        </w:tc>
        <w:tc>
          <w:tcPr>
            <w:tcW w:w="1620" w:type="dxa"/>
            <w:vAlign w:val="center"/>
            <w:hideMark/>
          </w:tcPr>
          <w:p w14:paraId="6A06839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Canadian Biosystems Engineering</w:t>
            </w:r>
          </w:p>
        </w:tc>
        <w:tc>
          <w:tcPr>
            <w:tcW w:w="900" w:type="dxa"/>
            <w:vAlign w:val="center"/>
            <w:hideMark/>
          </w:tcPr>
          <w:p w14:paraId="16F3707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42EE7B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2" w:history="1">
              <w:r w:rsidRPr="007A694C">
                <w:rPr>
                  <w:rStyle w:val="Hyperlink"/>
                  <w:rFonts w:ascii="Times New Roman" w:hAnsi="Times New Roman" w:cs="Times New Roman"/>
                  <w:color w:val="000000" w:themeColor="text1"/>
                  <w:sz w:val="20"/>
                  <w:szCs w:val="20"/>
                </w:rPr>
                <w:t>https://www.library.csbe-scgab.ca/all-publications/2497:effect-of-weed-control-and-tillage-system-on-net-returns-from-bean-and-barley-production-in-jordan</w:t>
              </w:r>
            </w:hyperlink>
          </w:p>
        </w:tc>
        <w:tc>
          <w:tcPr>
            <w:tcW w:w="1170" w:type="dxa"/>
            <w:vAlign w:val="center"/>
          </w:tcPr>
          <w:p w14:paraId="667D1B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0.999309</w:t>
            </w:r>
          </w:p>
        </w:tc>
        <w:tc>
          <w:tcPr>
            <w:tcW w:w="1170" w:type="dxa"/>
            <w:vAlign w:val="center"/>
          </w:tcPr>
          <w:p w14:paraId="688DF49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0.000691</w:t>
            </w:r>
          </w:p>
        </w:tc>
      </w:tr>
      <w:tr w:rsidR="007A694C" w:rsidRPr="007A694C" w14:paraId="162ADE18" w14:textId="77777777" w:rsidTr="00FA4013">
        <w:trPr>
          <w:trHeight w:val="144"/>
          <w:jc w:val="center"/>
        </w:trPr>
        <w:tc>
          <w:tcPr>
            <w:tcW w:w="805" w:type="dxa"/>
            <w:vAlign w:val="center"/>
            <w:hideMark/>
          </w:tcPr>
          <w:p w14:paraId="17AEAB7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58</w:t>
            </w:r>
          </w:p>
        </w:tc>
        <w:tc>
          <w:tcPr>
            <w:tcW w:w="1350" w:type="dxa"/>
            <w:vAlign w:val="center"/>
            <w:hideMark/>
          </w:tcPr>
          <w:p w14:paraId="22F3E6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Bellinder</w:t>
            </w:r>
          </w:p>
        </w:tc>
        <w:tc>
          <w:tcPr>
            <w:tcW w:w="810" w:type="dxa"/>
            <w:vAlign w:val="center"/>
            <w:hideMark/>
          </w:tcPr>
          <w:p w14:paraId="01CC0AB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2000</w:t>
            </w:r>
          </w:p>
        </w:tc>
        <w:tc>
          <w:tcPr>
            <w:tcW w:w="3960" w:type="dxa"/>
            <w:vAlign w:val="center"/>
            <w:hideMark/>
          </w:tcPr>
          <w:p w14:paraId="0BC49BA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Control and Potato (Solanum tuberosum) Yield with Banded Herbicides and Cultivation</w:t>
            </w:r>
          </w:p>
        </w:tc>
        <w:tc>
          <w:tcPr>
            <w:tcW w:w="1620" w:type="dxa"/>
            <w:vAlign w:val="center"/>
            <w:hideMark/>
          </w:tcPr>
          <w:p w14:paraId="10930D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748C6A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9E2A6B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3" w:history="1">
              <w:r w:rsidRPr="007A694C">
                <w:rPr>
                  <w:rStyle w:val="Hyperlink"/>
                  <w:rFonts w:ascii="Times New Roman" w:hAnsi="Times New Roman" w:cs="Times New Roman"/>
                  <w:color w:val="000000" w:themeColor="text1"/>
                  <w:sz w:val="20"/>
                  <w:szCs w:val="20"/>
                </w:rPr>
                <w:t>https://doi.org/10.1614/0890-037X(2000)014[0030:WCAPST]2.0.CO;2</w:t>
              </w:r>
            </w:hyperlink>
          </w:p>
        </w:tc>
        <w:tc>
          <w:tcPr>
            <w:tcW w:w="1170" w:type="dxa"/>
            <w:vAlign w:val="center"/>
          </w:tcPr>
          <w:p w14:paraId="1723B4F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0.998337</w:t>
            </w:r>
          </w:p>
        </w:tc>
        <w:tc>
          <w:tcPr>
            <w:tcW w:w="1170" w:type="dxa"/>
            <w:vAlign w:val="center"/>
          </w:tcPr>
          <w:p w14:paraId="4FE16D4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0.001663</w:t>
            </w:r>
          </w:p>
        </w:tc>
      </w:tr>
      <w:tr w:rsidR="007A694C" w:rsidRPr="007A694C" w14:paraId="4584BF80" w14:textId="77777777" w:rsidTr="00FA4013">
        <w:trPr>
          <w:trHeight w:val="144"/>
          <w:jc w:val="center"/>
        </w:trPr>
        <w:tc>
          <w:tcPr>
            <w:tcW w:w="805" w:type="dxa"/>
            <w:vAlign w:val="center"/>
            <w:hideMark/>
          </w:tcPr>
          <w:p w14:paraId="0596FE4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59</w:t>
            </w:r>
          </w:p>
        </w:tc>
        <w:tc>
          <w:tcPr>
            <w:tcW w:w="1350" w:type="dxa"/>
            <w:vAlign w:val="center"/>
            <w:hideMark/>
          </w:tcPr>
          <w:p w14:paraId="0CA5050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Buhler</w:t>
            </w:r>
          </w:p>
        </w:tc>
        <w:tc>
          <w:tcPr>
            <w:tcW w:w="810" w:type="dxa"/>
            <w:vAlign w:val="center"/>
            <w:hideMark/>
          </w:tcPr>
          <w:p w14:paraId="31BE38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1998</w:t>
            </w:r>
          </w:p>
        </w:tc>
        <w:tc>
          <w:tcPr>
            <w:tcW w:w="3960" w:type="dxa"/>
            <w:vAlign w:val="center"/>
            <w:hideMark/>
          </w:tcPr>
          <w:p w14:paraId="698B773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 of Ridge Truncation on Weed Populations and Control in Ridge-Tillage Corn (Zea mays)</w:t>
            </w:r>
          </w:p>
        </w:tc>
        <w:tc>
          <w:tcPr>
            <w:tcW w:w="1620" w:type="dxa"/>
            <w:vAlign w:val="center"/>
            <w:hideMark/>
          </w:tcPr>
          <w:p w14:paraId="266999E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Science</w:t>
            </w:r>
          </w:p>
        </w:tc>
        <w:tc>
          <w:tcPr>
            <w:tcW w:w="900" w:type="dxa"/>
            <w:vAlign w:val="center"/>
            <w:hideMark/>
          </w:tcPr>
          <w:p w14:paraId="3C42F93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06027F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4" w:history="1">
              <w:r w:rsidRPr="007A694C">
                <w:rPr>
                  <w:rStyle w:val="Hyperlink"/>
                  <w:rFonts w:ascii="Times New Roman" w:hAnsi="Times New Roman" w:cs="Times New Roman"/>
                  <w:color w:val="000000" w:themeColor="text1"/>
                  <w:sz w:val="20"/>
                  <w:szCs w:val="20"/>
                </w:rPr>
                <w:t>https://doi.org/10.1017/S0043174500090469</w:t>
              </w:r>
            </w:hyperlink>
          </w:p>
        </w:tc>
        <w:tc>
          <w:tcPr>
            <w:tcW w:w="1170" w:type="dxa"/>
            <w:vAlign w:val="center"/>
          </w:tcPr>
          <w:p w14:paraId="33EB3A2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0.999145</w:t>
            </w:r>
          </w:p>
        </w:tc>
        <w:tc>
          <w:tcPr>
            <w:tcW w:w="1170" w:type="dxa"/>
            <w:vAlign w:val="center"/>
          </w:tcPr>
          <w:p w14:paraId="6221CB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0.000855</w:t>
            </w:r>
          </w:p>
        </w:tc>
      </w:tr>
      <w:tr w:rsidR="007A694C" w:rsidRPr="007A694C" w14:paraId="0C77BAF2" w14:textId="77777777" w:rsidTr="00FA4013">
        <w:trPr>
          <w:trHeight w:val="144"/>
          <w:jc w:val="center"/>
        </w:trPr>
        <w:tc>
          <w:tcPr>
            <w:tcW w:w="805" w:type="dxa"/>
            <w:vAlign w:val="center"/>
            <w:hideMark/>
          </w:tcPr>
          <w:p w14:paraId="10B37B3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60</w:t>
            </w:r>
          </w:p>
        </w:tc>
        <w:tc>
          <w:tcPr>
            <w:tcW w:w="1350" w:type="dxa"/>
            <w:vAlign w:val="center"/>
            <w:hideMark/>
          </w:tcPr>
          <w:p w14:paraId="508B1ED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Donald</w:t>
            </w:r>
          </w:p>
        </w:tc>
        <w:tc>
          <w:tcPr>
            <w:tcW w:w="810" w:type="dxa"/>
            <w:vAlign w:val="center"/>
            <w:hideMark/>
          </w:tcPr>
          <w:p w14:paraId="042BC00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2007</w:t>
            </w:r>
          </w:p>
        </w:tc>
        <w:tc>
          <w:tcPr>
            <w:tcW w:w="3960" w:type="dxa"/>
            <w:vAlign w:val="center"/>
            <w:hideMark/>
          </w:tcPr>
          <w:p w14:paraId="1D71B74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Control of Both Winter Annual and Summer Annual Weeds in No-Till Corn with Between-Row Mowing Systems</w:t>
            </w:r>
          </w:p>
        </w:tc>
        <w:tc>
          <w:tcPr>
            <w:tcW w:w="1620" w:type="dxa"/>
            <w:vAlign w:val="center"/>
            <w:hideMark/>
          </w:tcPr>
          <w:p w14:paraId="2E914BF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171BA0B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9F1547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5" w:history="1">
              <w:r w:rsidRPr="007A694C">
                <w:rPr>
                  <w:rStyle w:val="Hyperlink"/>
                  <w:rFonts w:ascii="Times New Roman" w:hAnsi="Times New Roman" w:cs="Times New Roman"/>
                  <w:color w:val="000000" w:themeColor="text1"/>
                  <w:sz w:val="20"/>
                  <w:szCs w:val="20"/>
                </w:rPr>
                <w:t>https://doi.org/10.1614/WT-05-141.1</w:t>
              </w:r>
            </w:hyperlink>
          </w:p>
        </w:tc>
        <w:tc>
          <w:tcPr>
            <w:tcW w:w="1170" w:type="dxa"/>
            <w:vAlign w:val="center"/>
          </w:tcPr>
          <w:p w14:paraId="5A43083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0.99943</w:t>
            </w:r>
          </w:p>
        </w:tc>
        <w:tc>
          <w:tcPr>
            <w:tcW w:w="1170" w:type="dxa"/>
            <w:vAlign w:val="center"/>
          </w:tcPr>
          <w:p w14:paraId="589FFB4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0.00057</w:t>
            </w:r>
          </w:p>
        </w:tc>
      </w:tr>
      <w:tr w:rsidR="007A694C" w:rsidRPr="007A694C" w14:paraId="37868482" w14:textId="77777777" w:rsidTr="00FA4013">
        <w:trPr>
          <w:trHeight w:val="144"/>
          <w:jc w:val="center"/>
        </w:trPr>
        <w:tc>
          <w:tcPr>
            <w:tcW w:w="805" w:type="dxa"/>
            <w:vAlign w:val="center"/>
            <w:hideMark/>
          </w:tcPr>
          <w:p w14:paraId="684B9BD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61</w:t>
            </w:r>
          </w:p>
        </w:tc>
        <w:tc>
          <w:tcPr>
            <w:tcW w:w="1350" w:type="dxa"/>
            <w:vAlign w:val="center"/>
            <w:hideMark/>
          </w:tcPr>
          <w:p w14:paraId="37A5B33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Eadie</w:t>
            </w:r>
          </w:p>
        </w:tc>
        <w:tc>
          <w:tcPr>
            <w:tcW w:w="810" w:type="dxa"/>
            <w:vAlign w:val="center"/>
            <w:hideMark/>
          </w:tcPr>
          <w:p w14:paraId="6AD8017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1992</w:t>
            </w:r>
          </w:p>
        </w:tc>
        <w:tc>
          <w:tcPr>
            <w:tcW w:w="3960" w:type="dxa"/>
            <w:vAlign w:val="center"/>
            <w:hideMark/>
          </w:tcPr>
          <w:p w14:paraId="7BBE1C6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Banded Herbicide Applications and Cultivation in a Modified No-Till Corn (Zea mays) System</w:t>
            </w:r>
          </w:p>
        </w:tc>
        <w:tc>
          <w:tcPr>
            <w:tcW w:w="1620" w:type="dxa"/>
            <w:vAlign w:val="center"/>
            <w:hideMark/>
          </w:tcPr>
          <w:p w14:paraId="4755AA4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3C71A16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E490CA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6" w:history="1">
              <w:r w:rsidRPr="007A694C">
                <w:rPr>
                  <w:rStyle w:val="Hyperlink"/>
                  <w:rFonts w:ascii="Times New Roman" w:hAnsi="Times New Roman" w:cs="Times New Roman"/>
                  <w:color w:val="000000" w:themeColor="text1"/>
                  <w:sz w:val="20"/>
                  <w:szCs w:val="20"/>
                </w:rPr>
                <w:t>https://doi.org/10.1017/S0890037X00035752</w:t>
              </w:r>
            </w:hyperlink>
          </w:p>
        </w:tc>
        <w:tc>
          <w:tcPr>
            <w:tcW w:w="1170" w:type="dxa"/>
            <w:vAlign w:val="center"/>
          </w:tcPr>
          <w:p w14:paraId="037783F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0.999122</w:t>
            </w:r>
          </w:p>
        </w:tc>
        <w:tc>
          <w:tcPr>
            <w:tcW w:w="1170" w:type="dxa"/>
            <w:vAlign w:val="center"/>
          </w:tcPr>
          <w:p w14:paraId="1B0F5D9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0.000878</w:t>
            </w:r>
          </w:p>
        </w:tc>
      </w:tr>
      <w:tr w:rsidR="007A694C" w:rsidRPr="007A694C" w14:paraId="7926C327" w14:textId="77777777" w:rsidTr="00FA4013">
        <w:trPr>
          <w:trHeight w:val="144"/>
          <w:jc w:val="center"/>
        </w:trPr>
        <w:tc>
          <w:tcPr>
            <w:tcW w:w="805" w:type="dxa"/>
            <w:vAlign w:val="center"/>
            <w:hideMark/>
          </w:tcPr>
          <w:p w14:paraId="3E96457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62</w:t>
            </w:r>
          </w:p>
        </w:tc>
        <w:tc>
          <w:tcPr>
            <w:tcW w:w="1350" w:type="dxa"/>
            <w:vAlign w:val="center"/>
            <w:hideMark/>
          </w:tcPr>
          <w:p w14:paraId="25F3E90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Hansen</w:t>
            </w:r>
          </w:p>
        </w:tc>
        <w:tc>
          <w:tcPr>
            <w:tcW w:w="810" w:type="dxa"/>
            <w:vAlign w:val="center"/>
            <w:hideMark/>
          </w:tcPr>
          <w:p w14:paraId="19409D7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2000</w:t>
            </w:r>
          </w:p>
        </w:tc>
        <w:tc>
          <w:tcPr>
            <w:tcW w:w="3960" w:type="dxa"/>
            <w:vAlign w:val="center"/>
            <w:hideMark/>
          </w:tcPr>
          <w:p w14:paraId="5EE5E73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Herbicide Banding and Tillage Effects on Runoff, Sediment, and Phosphorus Losses</w:t>
            </w:r>
          </w:p>
        </w:tc>
        <w:tc>
          <w:tcPr>
            <w:tcW w:w="1620" w:type="dxa"/>
            <w:vAlign w:val="center"/>
            <w:hideMark/>
          </w:tcPr>
          <w:p w14:paraId="34E36AD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Environmental Quality</w:t>
            </w:r>
          </w:p>
        </w:tc>
        <w:tc>
          <w:tcPr>
            <w:tcW w:w="900" w:type="dxa"/>
            <w:vAlign w:val="center"/>
            <w:hideMark/>
          </w:tcPr>
          <w:p w14:paraId="13878A3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1CEF37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7" w:history="1">
              <w:r w:rsidRPr="007A694C">
                <w:rPr>
                  <w:rStyle w:val="Hyperlink"/>
                  <w:rFonts w:ascii="Times New Roman" w:hAnsi="Times New Roman" w:cs="Times New Roman"/>
                  <w:color w:val="000000" w:themeColor="text1"/>
                  <w:sz w:val="20"/>
                  <w:szCs w:val="20"/>
                </w:rPr>
                <w:t>https://doi.org/10.2134/jeq2000.00472425002900050023x</w:t>
              </w:r>
            </w:hyperlink>
          </w:p>
        </w:tc>
        <w:tc>
          <w:tcPr>
            <w:tcW w:w="1170" w:type="dxa"/>
            <w:vAlign w:val="center"/>
          </w:tcPr>
          <w:p w14:paraId="0B5FFE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0.99942</w:t>
            </w:r>
          </w:p>
        </w:tc>
        <w:tc>
          <w:tcPr>
            <w:tcW w:w="1170" w:type="dxa"/>
            <w:vAlign w:val="center"/>
          </w:tcPr>
          <w:p w14:paraId="7CB2F9D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0.00058</w:t>
            </w:r>
          </w:p>
        </w:tc>
      </w:tr>
      <w:tr w:rsidR="007A694C" w:rsidRPr="007A694C" w14:paraId="67C3DC1A" w14:textId="77777777" w:rsidTr="00FA4013">
        <w:trPr>
          <w:trHeight w:val="144"/>
          <w:jc w:val="center"/>
        </w:trPr>
        <w:tc>
          <w:tcPr>
            <w:tcW w:w="805" w:type="dxa"/>
            <w:vAlign w:val="center"/>
            <w:hideMark/>
          </w:tcPr>
          <w:p w14:paraId="5F19B5A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63</w:t>
            </w:r>
          </w:p>
        </w:tc>
        <w:tc>
          <w:tcPr>
            <w:tcW w:w="1350" w:type="dxa"/>
            <w:vAlign w:val="center"/>
            <w:hideMark/>
          </w:tcPr>
          <w:p w14:paraId="785B166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Heydel</w:t>
            </w:r>
          </w:p>
        </w:tc>
        <w:tc>
          <w:tcPr>
            <w:tcW w:w="810" w:type="dxa"/>
            <w:vAlign w:val="center"/>
            <w:hideMark/>
          </w:tcPr>
          <w:p w14:paraId="5977002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1999</w:t>
            </w:r>
          </w:p>
        </w:tc>
        <w:tc>
          <w:tcPr>
            <w:tcW w:w="3960" w:type="dxa"/>
            <w:vAlign w:val="center"/>
            <w:hideMark/>
          </w:tcPr>
          <w:p w14:paraId="454D9B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Reducing atrazine leaching by integrating reduced herbicide use with mechanical weeding in corn (Zea mays)</w:t>
            </w:r>
          </w:p>
        </w:tc>
        <w:tc>
          <w:tcPr>
            <w:tcW w:w="1620" w:type="dxa"/>
            <w:vAlign w:val="center"/>
            <w:hideMark/>
          </w:tcPr>
          <w:p w14:paraId="4D546F3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European Journal of Agronomy</w:t>
            </w:r>
          </w:p>
        </w:tc>
        <w:tc>
          <w:tcPr>
            <w:tcW w:w="900" w:type="dxa"/>
            <w:vAlign w:val="center"/>
            <w:hideMark/>
          </w:tcPr>
          <w:p w14:paraId="3B3AB33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5FB48CF"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8" w:history="1">
              <w:r w:rsidRPr="007A694C">
                <w:rPr>
                  <w:rStyle w:val="Hyperlink"/>
                  <w:rFonts w:ascii="Times New Roman" w:hAnsi="Times New Roman" w:cs="Times New Roman"/>
                  <w:color w:val="000000" w:themeColor="text1"/>
                  <w:sz w:val="20"/>
                  <w:szCs w:val="20"/>
                </w:rPr>
                <w:t>https://doi.org/10.1016/S1161-0301(99)00033-7</w:t>
              </w:r>
            </w:hyperlink>
          </w:p>
        </w:tc>
        <w:tc>
          <w:tcPr>
            <w:tcW w:w="1170" w:type="dxa"/>
            <w:vAlign w:val="center"/>
          </w:tcPr>
          <w:p w14:paraId="24250DA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0.99859</w:t>
            </w:r>
          </w:p>
        </w:tc>
        <w:tc>
          <w:tcPr>
            <w:tcW w:w="1170" w:type="dxa"/>
            <w:vAlign w:val="center"/>
          </w:tcPr>
          <w:p w14:paraId="3C88D0E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0.00141</w:t>
            </w:r>
          </w:p>
        </w:tc>
      </w:tr>
      <w:tr w:rsidR="007A694C" w:rsidRPr="007A694C" w14:paraId="282DA677" w14:textId="77777777" w:rsidTr="00FA4013">
        <w:trPr>
          <w:trHeight w:val="144"/>
          <w:jc w:val="center"/>
        </w:trPr>
        <w:tc>
          <w:tcPr>
            <w:tcW w:w="805" w:type="dxa"/>
            <w:vAlign w:val="center"/>
            <w:hideMark/>
          </w:tcPr>
          <w:p w14:paraId="5FDFC0A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64</w:t>
            </w:r>
          </w:p>
        </w:tc>
        <w:tc>
          <w:tcPr>
            <w:tcW w:w="1350" w:type="dxa"/>
            <w:vAlign w:val="center"/>
            <w:hideMark/>
          </w:tcPr>
          <w:p w14:paraId="25EE1C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Hooker</w:t>
            </w:r>
          </w:p>
        </w:tc>
        <w:tc>
          <w:tcPr>
            <w:tcW w:w="810" w:type="dxa"/>
            <w:vAlign w:val="center"/>
            <w:hideMark/>
          </w:tcPr>
          <w:p w14:paraId="3AC1D10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1997</w:t>
            </w:r>
          </w:p>
        </w:tc>
        <w:tc>
          <w:tcPr>
            <w:tcW w:w="3960" w:type="dxa"/>
            <w:vAlign w:val="center"/>
            <w:hideMark/>
          </w:tcPr>
          <w:p w14:paraId="387CE5D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Effectiveness of Soil-Applied Herbicides with Mechanical Weed Control for Conservation Tillage Systems in Soybean</w:t>
            </w:r>
          </w:p>
        </w:tc>
        <w:tc>
          <w:tcPr>
            <w:tcW w:w="1620" w:type="dxa"/>
            <w:vAlign w:val="center"/>
            <w:hideMark/>
          </w:tcPr>
          <w:p w14:paraId="2A8948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 Journal</w:t>
            </w:r>
          </w:p>
        </w:tc>
        <w:tc>
          <w:tcPr>
            <w:tcW w:w="900" w:type="dxa"/>
            <w:vAlign w:val="center"/>
            <w:hideMark/>
          </w:tcPr>
          <w:p w14:paraId="6FAD9FE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2DCFE6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79" w:history="1">
              <w:r w:rsidRPr="007A694C">
                <w:rPr>
                  <w:rStyle w:val="Hyperlink"/>
                  <w:rFonts w:ascii="Times New Roman" w:hAnsi="Times New Roman" w:cs="Times New Roman"/>
                  <w:color w:val="000000" w:themeColor="text1"/>
                  <w:sz w:val="20"/>
                  <w:szCs w:val="20"/>
                </w:rPr>
                <w:t>https://doi.org/10.2134/agronj1997.00021962008900040008x</w:t>
              </w:r>
            </w:hyperlink>
          </w:p>
        </w:tc>
        <w:tc>
          <w:tcPr>
            <w:tcW w:w="1170" w:type="dxa"/>
            <w:vAlign w:val="center"/>
          </w:tcPr>
          <w:p w14:paraId="231844A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0.999381</w:t>
            </w:r>
          </w:p>
        </w:tc>
        <w:tc>
          <w:tcPr>
            <w:tcW w:w="1170" w:type="dxa"/>
            <w:vAlign w:val="center"/>
          </w:tcPr>
          <w:p w14:paraId="750DA9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0.000619</w:t>
            </w:r>
          </w:p>
        </w:tc>
      </w:tr>
      <w:tr w:rsidR="007A694C" w:rsidRPr="007A694C" w14:paraId="685A9FFB" w14:textId="77777777" w:rsidTr="00FA4013">
        <w:trPr>
          <w:trHeight w:val="144"/>
          <w:jc w:val="center"/>
        </w:trPr>
        <w:tc>
          <w:tcPr>
            <w:tcW w:w="805" w:type="dxa"/>
            <w:vAlign w:val="center"/>
            <w:hideMark/>
          </w:tcPr>
          <w:p w14:paraId="7A57F7F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65</w:t>
            </w:r>
          </w:p>
        </w:tc>
        <w:tc>
          <w:tcPr>
            <w:tcW w:w="1350" w:type="dxa"/>
            <w:vAlign w:val="center"/>
            <w:hideMark/>
          </w:tcPr>
          <w:p w14:paraId="1BD0F60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Ivany</w:t>
            </w:r>
          </w:p>
        </w:tc>
        <w:tc>
          <w:tcPr>
            <w:tcW w:w="810" w:type="dxa"/>
            <w:vAlign w:val="center"/>
            <w:hideMark/>
          </w:tcPr>
          <w:p w14:paraId="3A7A699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2002</w:t>
            </w:r>
          </w:p>
        </w:tc>
        <w:tc>
          <w:tcPr>
            <w:tcW w:w="3960" w:type="dxa"/>
            <w:vAlign w:val="center"/>
            <w:hideMark/>
          </w:tcPr>
          <w:p w14:paraId="0531AEE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Banded herbicides and cultivation for weed control in potatoes (Solanum tuberosum L.)</w:t>
            </w:r>
          </w:p>
        </w:tc>
        <w:tc>
          <w:tcPr>
            <w:tcW w:w="1620" w:type="dxa"/>
            <w:vAlign w:val="center"/>
            <w:hideMark/>
          </w:tcPr>
          <w:p w14:paraId="5E0FC71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Canadian Journal of Plant Science</w:t>
            </w:r>
          </w:p>
        </w:tc>
        <w:tc>
          <w:tcPr>
            <w:tcW w:w="900" w:type="dxa"/>
            <w:vAlign w:val="center"/>
            <w:hideMark/>
          </w:tcPr>
          <w:p w14:paraId="1E55517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A22033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0" w:history="1">
              <w:r w:rsidRPr="007A694C">
                <w:rPr>
                  <w:rStyle w:val="Hyperlink"/>
                  <w:rFonts w:ascii="Times New Roman" w:hAnsi="Times New Roman" w:cs="Times New Roman"/>
                  <w:color w:val="000000" w:themeColor="text1"/>
                  <w:sz w:val="20"/>
                  <w:szCs w:val="20"/>
                </w:rPr>
                <w:t>https://doi.org/10.4141/P01-163</w:t>
              </w:r>
            </w:hyperlink>
          </w:p>
        </w:tc>
        <w:tc>
          <w:tcPr>
            <w:tcW w:w="1170" w:type="dxa"/>
            <w:vAlign w:val="center"/>
          </w:tcPr>
          <w:p w14:paraId="15E314E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0.999145</w:t>
            </w:r>
          </w:p>
        </w:tc>
        <w:tc>
          <w:tcPr>
            <w:tcW w:w="1170" w:type="dxa"/>
            <w:vAlign w:val="center"/>
          </w:tcPr>
          <w:p w14:paraId="43A692C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0.000855</w:t>
            </w:r>
          </w:p>
        </w:tc>
      </w:tr>
      <w:tr w:rsidR="007A694C" w:rsidRPr="007A694C" w14:paraId="3DB57AF3" w14:textId="77777777" w:rsidTr="00FA4013">
        <w:trPr>
          <w:trHeight w:val="144"/>
          <w:jc w:val="center"/>
        </w:trPr>
        <w:tc>
          <w:tcPr>
            <w:tcW w:w="805" w:type="dxa"/>
            <w:vAlign w:val="center"/>
            <w:hideMark/>
          </w:tcPr>
          <w:p w14:paraId="77B854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66</w:t>
            </w:r>
          </w:p>
        </w:tc>
        <w:tc>
          <w:tcPr>
            <w:tcW w:w="1350" w:type="dxa"/>
            <w:vAlign w:val="center"/>
            <w:hideMark/>
          </w:tcPr>
          <w:p w14:paraId="758A9C5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Khanna</w:t>
            </w:r>
          </w:p>
        </w:tc>
        <w:tc>
          <w:tcPr>
            <w:tcW w:w="810" w:type="dxa"/>
            <w:vAlign w:val="center"/>
            <w:hideMark/>
          </w:tcPr>
          <w:p w14:paraId="619C233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2022</w:t>
            </w:r>
          </w:p>
        </w:tc>
        <w:tc>
          <w:tcPr>
            <w:tcW w:w="3960" w:type="dxa"/>
            <w:vAlign w:val="center"/>
            <w:hideMark/>
          </w:tcPr>
          <w:p w14:paraId="3E0114E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Maize weed control and yield using different applications of </w:t>
            </w:r>
            <w:proofErr w:type="spellStart"/>
            <w:r w:rsidRPr="007A694C">
              <w:rPr>
                <w:rFonts w:ascii="Times New Roman" w:hAnsi="Times New Roman" w:cs="Times New Roman"/>
                <w:color w:val="000000" w:themeColor="text1"/>
                <w:sz w:val="20"/>
                <w:szCs w:val="20"/>
              </w:rPr>
              <w:t>tembotrione</w:t>
            </w:r>
            <w:proofErr w:type="spellEnd"/>
          </w:p>
        </w:tc>
        <w:tc>
          <w:tcPr>
            <w:tcW w:w="1620" w:type="dxa"/>
            <w:vAlign w:val="center"/>
            <w:hideMark/>
          </w:tcPr>
          <w:p w14:paraId="4A8BED2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International Journal of Pest Management</w:t>
            </w:r>
          </w:p>
        </w:tc>
        <w:tc>
          <w:tcPr>
            <w:tcW w:w="900" w:type="dxa"/>
            <w:vAlign w:val="center"/>
            <w:hideMark/>
          </w:tcPr>
          <w:p w14:paraId="75151DE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629C82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1" w:history="1">
              <w:r w:rsidRPr="007A694C">
                <w:rPr>
                  <w:rStyle w:val="Hyperlink"/>
                  <w:rFonts w:ascii="Times New Roman" w:hAnsi="Times New Roman" w:cs="Times New Roman"/>
                  <w:color w:val="000000" w:themeColor="text1"/>
                  <w:sz w:val="20"/>
                  <w:szCs w:val="20"/>
                </w:rPr>
                <w:t>https://doi.org/10.1080/09670874.2022.2050833</w:t>
              </w:r>
            </w:hyperlink>
          </w:p>
        </w:tc>
        <w:tc>
          <w:tcPr>
            <w:tcW w:w="1170" w:type="dxa"/>
            <w:vAlign w:val="center"/>
          </w:tcPr>
          <w:p w14:paraId="4BEFEC0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0.999134</w:t>
            </w:r>
          </w:p>
        </w:tc>
        <w:tc>
          <w:tcPr>
            <w:tcW w:w="1170" w:type="dxa"/>
            <w:vAlign w:val="center"/>
          </w:tcPr>
          <w:p w14:paraId="4E3E0E4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0.000866</w:t>
            </w:r>
          </w:p>
        </w:tc>
      </w:tr>
      <w:tr w:rsidR="007A694C" w:rsidRPr="007A694C" w14:paraId="252CB9B8" w14:textId="77777777" w:rsidTr="00FA4013">
        <w:trPr>
          <w:trHeight w:val="144"/>
          <w:jc w:val="center"/>
        </w:trPr>
        <w:tc>
          <w:tcPr>
            <w:tcW w:w="805" w:type="dxa"/>
            <w:vAlign w:val="center"/>
            <w:hideMark/>
          </w:tcPr>
          <w:p w14:paraId="763AA3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67</w:t>
            </w:r>
          </w:p>
        </w:tc>
        <w:tc>
          <w:tcPr>
            <w:tcW w:w="1350" w:type="dxa"/>
            <w:vAlign w:val="center"/>
            <w:hideMark/>
          </w:tcPr>
          <w:p w14:paraId="42B196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Knežević</w:t>
            </w:r>
          </w:p>
        </w:tc>
        <w:tc>
          <w:tcPr>
            <w:tcW w:w="810" w:type="dxa"/>
            <w:vAlign w:val="center"/>
            <w:hideMark/>
          </w:tcPr>
          <w:p w14:paraId="31ED164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2003</w:t>
            </w:r>
          </w:p>
        </w:tc>
        <w:tc>
          <w:tcPr>
            <w:tcW w:w="3960" w:type="dxa"/>
            <w:vAlign w:val="center"/>
            <w:hideMark/>
          </w:tcPr>
          <w:p w14:paraId="6F7C6F9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Effects of pre-and post-emergence weed control on weed population and maize yield in different tillage systems</w:t>
            </w:r>
          </w:p>
        </w:tc>
        <w:tc>
          <w:tcPr>
            <w:tcW w:w="1620" w:type="dxa"/>
            <w:vAlign w:val="center"/>
            <w:hideMark/>
          </w:tcPr>
          <w:p w14:paraId="13D0FC5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Plant, Soil and Environment</w:t>
            </w:r>
          </w:p>
        </w:tc>
        <w:tc>
          <w:tcPr>
            <w:tcW w:w="900" w:type="dxa"/>
            <w:vAlign w:val="center"/>
            <w:hideMark/>
          </w:tcPr>
          <w:p w14:paraId="536DA0B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FBCA4F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2" w:history="1">
              <w:r w:rsidRPr="007A694C">
                <w:rPr>
                  <w:rStyle w:val="Hyperlink"/>
                  <w:rFonts w:ascii="Times New Roman" w:hAnsi="Times New Roman" w:cs="Times New Roman"/>
                  <w:color w:val="000000" w:themeColor="text1"/>
                  <w:sz w:val="20"/>
                  <w:szCs w:val="20"/>
                </w:rPr>
                <w:t>https://doi.org/10.17221/4117-PSE</w:t>
              </w:r>
            </w:hyperlink>
          </w:p>
        </w:tc>
        <w:tc>
          <w:tcPr>
            <w:tcW w:w="1170" w:type="dxa"/>
            <w:vAlign w:val="center"/>
          </w:tcPr>
          <w:p w14:paraId="7312636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0.999337</w:t>
            </w:r>
          </w:p>
        </w:tc>
        <w:tc>
          <w:tcPr>
            <w:tcW w:w="1170" w:type="dxa"/>
            <w:vAlign w:val="center"/>
          </w:tcPr>
          <w:p w14:paraId="237D9E4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0.000663</w:t>
            </w:r>
          </w:p>
        </w:tc>
      </w:tr>
      <w:tr w:rsidR="007A694C" w:rsidRPr="007A694C" w14:paraId="597BBC99" w14:textId="77777777" w:rsidTr="00FA4013">
        <w:trPr>
          <w:trHeight w:val="144"/>
          <w:jc w:val="center"/>
        </w:trPr>
        <w:tc>
          <w:tcPr>
            <w:tcW w:w="805" w:type="dxa"/>
            <w:vAlign w:val="center"/>
            <w:hideMark/>
          </w:tcPr>
          <w:p w14:paraId="3FDD91B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68</w:t>
            </w:r>
          </w:p>
        </w:tc>
        <w:tc>
          <w:tcPr>
            <w:tcW w:w="1350" w:type="dxa"/>
            <w:vAlign w:val="center"/>
            <w:hideMark/>
          </w:tcPr>
          <w:p w14:paraId="322C43C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Koger</w:t>
            </w:r>
          </w:p>
        </w:tc>
        <w:tc>
          <w:tcPr>
            <w:tcW w:w="810" w:type="dxa"/>
            <w:vAlign w:val="center"/>
            <w:hideMark/>
          </w:tcPr>
          <w:p w14:paraId="6731979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2005</w:t>
            </w:r>
          </w:p>
        </w:tc>
        <w:tc>
          <w:tcPr>
            <w:tcW w:w="3960" w:type="dxa"/>
            <w:vAlign w:val="center"/>
            <w:hideMark/>
          </w:tcPr>
          <w:p w14:paraId="749060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Effects of hairy vetch (Vicia </w:t>
            </w:r>
            <w:proofErr w:type="spellStart"/>
            <w:r w:rsidRPr="007A694C">
              <w:rPr>
                <w:rFonts w:ascii="Times New Roman" w:hAnsi="Times New Roman" w:cs="Times New Roman"/>
                <w:color w:val="000000" w:themeColor="text1"/>
                <w:sz w:val="20"/>
                <w:szCs w:val="20"/>
              </w:rPr>
              <w:t>villosa</w:t>
            </w:r>
            <w:proofErr w:type="spellEnd"/>
            <w:r w:rsidRPr="007A694C">
              <w:rPr>
                <w:rFonts w:ascii="Times New Roman" w:hAnsi="Times New Roman" w:cs="Times New Roman"/>
                <w:color w:val="000000" w:themeColor="text1"/>
                <w:sz w:val="20"/>
                <w:szCs w:val="20"/>
              </w:rPr>
              <w:t>) cover crop and banded herbicides on weeds, grain yield, and economic returns in corn (Zea mays)</w:t>
            </w:r>
          </w:p>
        </w:tc>
        <w:tc>
          <w:tcPr>
            <w:tcW w:w="1620" w:type="dxa"/>
            <w:vAlign w:val="center"/>
            <w:hideMark/>
          </w:tcPr>
          <w:p w14:paraId="61DF85F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Sustainable Agriculture</w:t>
            </w:r>
          </w:p>
        </w:tc>
        <w:tc>
          <w:tcPr>
            <w:tcW w:w="900" w:type="dxa"/>
            <w:vAlign w:val="center"/>
            <w:hideMark/>
          </w:tcPr>
          <w:p w14:paraId="57237D1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782E12E"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3" w:history="1">
              <w:r w:rsidRPr="007A694C">
                <w:rPr>
                  <w:rStyle w:val="Hyperlink"/>
                  <w:rFonts w:ascii="Times New Roman" w:hAnsi="Times New Roman" w:cs="Times New Roman"/>
                  <w:color w:val="000000" w:themeColor="text1"/>
                  <w:sz w:val="20"/>
                  <w:szCs w:val="20"/>
                </w:rPr>
                <w:t>https://doi.org/10.1300/J064v26n03_11</w:t>
              </w:r>
            </w:hyperlink>
          </w:p>
        </w:tc>
        <w:tc>
          <w:tcPr>
            <w:tcW w:w="1170" w:type="dxa"/>
            <w:vAlign w:val="center"/>
          </w:tcPr>
          <w:p w14:paraId="430564E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0.482095</w:t>
            </w:r>
          </w:p>
        </w:tc>
        <w:tc>
          <w:tcPr>
            <w:tcW w:w="1170" w:type="dxa"/>
            <w:vAlign w:val="center"/>
          </w:tcPr>
          <w:p w14:paraId="40FD88F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0.517905</w:t>
            </w:r>
          </w:p>
        </w:tc>
      </w:tr>
      <w:tr w:rsidR="007A694C" w:rsidRPr="007A694C" w14:paraId="157553A2" w14:textId="77777777" w:rsidTr="00FA4013">
        <w:trPr>
          <w:trHeight w:val="144"/>
          <w:jc w:val="center"/>
        </w:trPr>
        <w:tc>
          <w:tcPr>
            <w:tcW w:w="805" w:type="dxa"/>
            <w:vAlign w:val="center"/>
            <w:hideMark/>
          </w:tcPr>
          <w:p w14:paraId="7AFF301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69</w:t>
            </w:r>
          </w:p>
        </w:tc>
        <w:tc>
          <w:tcPr>
            <w:tcW w:w="1350" w:type="dxa"/>
            <w:vAlign w:val="center"/>
            <w:hideMark/>
          </w:tcPr>
          <w:p w14:paraId="2AE5D660"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Loddo</w:t>
            </w:r>
            <w:proofErr w:type="spellEnd"/>
          </w:p>
        </w:tc>
        <w:tc>
          <w:tcPr>
            <w:tcW w:w="810" w:type="dxa"/>
            <w:vAlign w:val="center"/>
            <w:hideMark/>
          </w:tcPr>
          <w:p w14:paraId="4E5DF4D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0587DA3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Combination of herbicide band application and inter-row cultivation provides sustainable weed control in maize</w:t>
            </w:r>
          </w:p>
        </w:tc>
        <w:tc>
          <w:tcPr>
            <w:tcW w:w="1620" w:type="dxa"/>
            <w:vAlign w:val="center"/>
            <w:hideMark/>
          </w:tcPr>
          <w:p w14:paraId="47CC3E1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w:t>
            </w:r>
          </w:p>
        </w:tc>
        <w:tc>
          <w:tcPr>
            <w:tcW w:w="900" w:type="dxa"/>
            <w:vAlign w:val="center"/>
            <w:hideMark/>
          </w:tcPr>
          <w:p w14:paraId="0176A95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04C005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4" w:history="1">
              <w:r w:rsidRPr="007A694C">
                <w:rPr>
                  <w:rStyle w:val="Hyperlink"/>
                  <w:rFonts w:ascii="Times New Roman" w:hAnsi="Times New Roman" w:cs="Times New Roman"/>
                  <w:color w:val="000000" w:themeColor="text1"/>
                  <w:sz w:val="20"/>
                  <w:szCs w:val="20"/>
                </w:rPr>
                <w:t>https://doi.org/10.3390/agronomy10010020</w:t>
              </w:r>
            </w:hyperlink>
          </w:p>
        </w:tc>
        <w:tc>
          <w:tcPr>
            <w:tcW w:w="1170" w:type="dxa"/>
            <w:vAlign w:val="center"/>
          </w:tcPr>
          <w:p w14:paraId="3EB511B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0.999167</w:t>
            </w:r>
          </w:p>
        </w:tc>
        <w:tc>
          <w:tcPr>
            <w:tcW w:w="1170" w:type="dxa"/>
            <w:vAlign w:val="center"/>
          </w:tcPr>
          <w:p w14:paraId="4375B3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0.000833</w:t>
            </w:r>
          </w:p>
        </w:tc>
      </w:tr>
      <w:tr w:rsidR="007A694C" w:rsidRPr="007A694C" w14:paraId="5FDA3D4D" w14:textId="77777777" w:rsidTr="00FA4013">
        <w:trPr>
          <w:trHeight w:val="144"/>
          <w:jc w:val="center"/>
        </w:trPr>
        <w:tc>
          <w:tcPr>
            <w:tcW w:w="805" w:type="dxa"/>
            <w:vAlign w:val="center"/>
            <w:hideMark/>
          </w:tcPr>
          <w:p w14:paraId="51161E8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70</w:t>
            </w:r>
          </w:p>
        </w:tc>
        <w:tc>
          <w:tcPr>
            <w:tcW w:w="1350" w:type="dxa"/>
            <w:vAlign w:val="center"/>
            <w:hideMark/>
          </w:tcPr>
          <w:p w14:paraId="589F09F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Mulder</w:t>
            </w:r>
          </w:p>
        </w:tc>
        <w:tc>
          <w:tcPr>
            <w:tcW w:w="810" w:type="dxa"/>
            <w:vAlign w:val="center"/>
            <w:hideMark/>
          </w:tcPr>
          <w:p w14:paraId="684E6DD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1993</w:t>
            </w:r>
          </w:p>
        </w:tc>
        <w:tc>
          <w:tcPr>
            <w:tcW w:w="3960" w:type="dxa"/>
            <w:vAlign w:val="center"/>
            <w:hideMark/>
          </w:tcPr>
          <w:p w14:paraId="23D9EAB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Integrating reduced herbicide use with mechanical weeding in corn (Zea mays)</w:t>
            </w:r>
          </w:p>
        </w:tc>
        <w:tc>
          <w:tcPr>
            <w:tcW w:w="1620" w:type="dxa"/>
            <w:vAlign w:val="center"/>
            <w:hideMark/>
          </w:tcPr>
          <w:p w14:paraId="7A0F2F9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33A2D43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08B4C3D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5" w:history="1">
              <w:r w:rsidRPr="007A694C">
                <w:rPr>
                  <w:rStyle w:val="Hyperlink"/>
                  <w:rFonts w:ascii="Times New Roman" w:hAnsi="Times New Roman" w:cs="Times New Roman"/>
                  <w:color w:val="000000" w:themeColor="text1"/>
                  <w:sz w:val="20"/>
                  <w:szCs w:val="20"/>
                </w:rPr>
                <w:t>https://doi.org/10.1017/S0890037X00027779</w:t>
              </w:r>
            </w:hyperlink>
          </w:p>
        </w:tc>
        <w:tc>
          <w:tcPr>
            <w:tcW w:w="1170" w:type="dxa"/>
            <w:vAlign w:val="center"/>
          </w:tcPr>
          <w:p w14:paraId="19C8B70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0.998752</w:t>
            </w:r>
          </w:p>
        </w:tc>
        <w:tc>
          <w:tcPr>
            <w:tcW w:w="1170" w:type="dxa"/>
            <w:vAlign w:val="center"/>
          </w:tcPr>
          <w:p w14:paraId="4421CDA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0.001248</w:t>
            </w:r>
          </w:p>
        </w:tc>
      </w:tr>
      <w:tr w:rsidR="007A694C" w:rsidRPr="007A694C" w14:paraId="220C6705" w14:textId="77777777" w:rsidTr="00FA4013">
        <w:trPr>
          <w:trHeight w:val="144"/>
          <w:jc w:val="center"/>
        </w:trPr>
        <w:tc>
          <w:tcPr>
            <w:tcW w:w="805" w:type="dxa"/>
            <w:vAlign w:val="center"/>
            <w:hideMark/>
          </w:tcPr>
          <w:p w14:paraId="526EAC6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71</w:t>
            </w:r>
          </w:p>
        </w:tc>
        <w:tc>
          <w:tcPr>
            <w:tcW w:w="1350" w:type="dxa"/>
            <w:vAlign w:val="center"/>
            <w:hideMark/>
          </w:tcPr>
          <w:p w14:paraId="7AD9E2A8"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Niazmand</w:t>
            </w:r>
            <w:proofErr w:type="spellEnd"/>
          </w:p>
        </w:tc>
        <w:tc>
          <w:tcPr>
            <w:tcW w:w="810" w:type="dxa"/>
            <w:vAlign w:val="center"/>
            <w:hideMark/>
          </w:tcPr>
          <w:p w14:paraId="13D93A0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2008</w:t>
            </w:r>
          </w:p>
        </w:tc>
        <w:tc>
          <w:tcPr>
            <w:tcW w:w="3960" w:type="dxa"/>
            <w:vAlign w:val="center"/>
            <w:hideMark/>
          </w:tcPr>
          <w:p w14:paraId="0F94B14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Evaluation of Different Herbicide Application Methods and Cultivation Effect on Yield and Weed Control of Corn (Zea mays)</w:t>
            </w:r>
          </w:p>
        </w:tc>
        <w:tc>
          <w:tcPr>
            <w:tcW w:w="1620" w:type="dxa"/>
            <w:vAlign w:val="center"/>
            <w:hideMark/>
          </w:tcPr>
          <w:p w14:paraId="5662DA1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Journal of Agronomy</w:t>
            </w:r>
          </w:p>
        </w:tc>
        <w:tc>
          <w:tcPr>
            <w:tcW w:w="900" w:type="dxa"/>
            <w:vAlign w:val="center"/>
            <w:hideMark/>
          </w:tcPr>
          <w:p w14:paraId="2955C5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A98D9F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6" w:history="1">
              <w:r w:rsidRPr="007A694C">
                <w:rPr>
                  <w:rStyle w:val="Hyperlink"/>
                  <w:rFonts w:ascii="Times New Roman" w:hAnsi="Times New Roman" w:cs="Times New Roman"/>
                  <w:color w:val="000000" w:themeColor="text1"/>
                  <w:sz w:val="20"/>
                  <w:szCs w:val="20"/>
                </w:rPr>
                <w:t>https://doi.org/10.3923/ja.2008.314.320</w:t>
              </w:r>
            </w:hyperlink>
          </w:p>
        </w:tc>
        <w:tc>
          <w:tcPr>
            <w:tcW w:w="1170" w:type="dxa"/>
            <w:vAlign w:val="center"/>
          </w:tcPr>
          <w:p w14:paraId="34EDCF6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0.998775</w:t>
            </w:r>
          </w:p>
        </w:tc>
        <w:tc>
          <w:tcPr>
            <w:tcW w:w="1170" w:type="dxa"/>
            <w:vAlign w:val="center"/>
          </w:tcPr>
          <w:p w14:paraId="2239E4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0.001225</w:t>
            </w:r>
          </w:p>
        </w:tc>
      </w:tr>
      <w:tr w:rsidR="007A694C" w:rsidRPr="007A694C" w14:paraId="321B58B1" w14:textId="77777777" w:rsidTr="00FA4013">
        <w:trPr>
          <w:trHeight w:val="144"/>
          <w:jc w:val="center"/>
        </w:trPr>
        <w:tc>
          <w:tcPr>
            <w:tcW w:w="805" w:type="dxa"/>
            <w:vAlign w:val="center"/>
            <w:hideMark/>
          </w:tcPr>
          <w:p w14:paraId="50D8E1A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72</w:t>
            </w:r>
          </w:p>
        </w:tc>
        <w:tc>
          <w:tcPr>
            <w:tcW w:w="1350" w:type="dxa"/>
            <w:vAlign w:val="center"/>
            <w:hideMark/>
          </w:tcPr>
          <w:p w14:paraId="2B560F1A"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Pannacci</w:t>
            </w:r>
            <w:proofErr w:type="spellEnd"/>
          </w:p>
        </w:tc>
        <w:tc>
          <w:tcPr>
            <w:tcW w:w="810" w:type="dxa"/>
            <w:vAlign w:val="center"/>
            <w:hideMark/>
          </w:tcPr>
          <w:p w14:paraId="1F8E11D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284F443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Effects of mechanical and chemical methods on weed control, weed seed rain and crop yield in maize, sunflower and soyabean</w:t>
            </w:r>
          </w:p>
        </w:tc>
        <w:tc>
          <w:tcPr>
            <w:tcW w:w="1620" w:type="dxa"/>
            <w:vAlign w:val="center"/>
            <w:hideMark/>
          </w:tcPr>
          <w:p w14:paraId="03F7D28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Crop Protection</w:t>
            </w:r>
          </w:p>
        </w:tc>
        <w:tc>
          <w:tcPr>
            <w:tcW w:w="900" w:type="dxa"/>
            <w:vAlign w:val="center"/>
            <w:hideMark/>
          </w:tcPr>
          <w:p w14:paraId="5554973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93A748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7" w:history="1">
              <w:r w:rsidRPr="007A694C">
                <w:rPr>
                  <w:rStyle w:val="Hyperlink"/>
                  <w:rFonts w:ascii="Times New Roman" w:hAnsi="Times New Roman" w:cs="Times New Roman"/>
                  <w:color w:val="000000" w:themeColor="text1"/>
                  <w:sz w:val="20"/>
                  <w:szCs w:val="20"/>
                </w:rPr>
                <w:t>https://doi.org/10.1016/j.cropro.2014.06.001</w:t>
              </w:r>
            </w:hyperlink>
          </w:p>
        </w:tc>
        <w:tc>
          <w:tcPr>
            <w:tcW w:w="1170" w:type="dxa"/>
            <w:vAlign w:val="center"/>
          </w:tcPr>
          <w:p w14:paraId="4294F41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0.999323</w:t>
            </w:r>
          </w:p>
        </w:tc>
        <w:tc>
          <w:tcPr>
            <w:tcW w:w="1170" w:type="dxa"/>
            <w:vAlign w:val="center"/>
          </w:tcPr>
          <w:p w14:paraId="67653E7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0.000677</w:t>
            </w:r>
          </w:p>
        </w:tc>
      </w:tr>
      <w:tr w:rsidR="007A694C" w:rsidRPr="007A694C" w14:paraId="23185120" w14:textId="77777777" w:rsidTr="00FA4013">
        <w:trPr>
          <w:trHeight w:val="144"/>
          <w:jc w:val="center"/>
        </w:trPr>
        <w:tc>
          <w:tcPr>
            <w:tcW w:w="805" w:type="dxa"/>
            <w:vAlign w:val="center"/>
            <w:hideMark/>
          </w:tcPr>
          <w:p w14:paraId="5E264DE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73</w:t>
            </w:r>
          </w:p>
        </w:tc>
        <w:tc>
          <w:tcPr>
            <w:tcW w:w="1350" w:type="dxa"/>
            <w:vAlign w:val="center"/>
            <w:hideMark/>
          </w:tcPr>
          <w:p w14:paraId="7E86607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Perez-Ruiz</w:t>
            </w:r>
          </w:p>
        </w:tc>
        <w:tc>
          <w:tcPr>
            <w:tcW w:w="810" w:type="dxa"/>
            <w:vAlign w:val="center"/>
            <w:hideMark/>
          </w:tcPr>
          <w:p w14:paraId="042FAA1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2013</w:t>
            </w:r>
          </w:p>
        </w:tc>
        <w:tc>
          <w:tcPr>
            <w:tcW w:w="3960" w:type="dxa"/>
            <w:vAlign w:val="center"/>
            <w:hideMark/>
          </w:tcPr>
          <w:p w14:paraId="339E288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Development and Evaluation of a combined cultivator and band sprayer with a row-</w:t>
            </w:r>
            <w:proofErr w:type="spellStart"/>
            <w:r w:rsidRPr="007A694C">
              <w:rPr>
                <w:rFonts w:ascii="Times New Roman" w:hAnsi="Times New Roman" w:cs="Times New Roman"/>
                <w:color w:val="000000" w:themeColor="text1"/>
                <w:sz w:val="20"/>
                <w:szCs w:val="20"/>
              </w:rPr>
              <w:t>centering</w:t>
            </w:r>
            <w:proofErr w:type="spellEnd"/>
            <w:r w:rsidRPr="007A694C">
              <w:rPr>
                <w:rFonts w:ascii="Times New Roman" w:hAnsi="Times New Roman" w:cs="Times New Roman"/>
                <w:color w:val="000000" w:themeColor="text1"/>
                <w:sz w:val="20"/>
                <w:szCs w:val="20"/>
              </w:rPr>
              <w:t xml:space="preserve"> RTK-GPS guidance system </w:t>
            </w:r>
          </w:p>
        </w:tc>
        <w:tc>
          <w:tcPr>
            <w:tcW w:w="1620" w:type="dxa"/>
            <w:vAlign w:val="center"/>
            <w:hideMark/>
          </w:tcPr>
          <w:p w14:paraId="55857E8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Sensors</w:t>
            </w:r>
          </w:p>
        </w:tc>
        <w:tc>
          <w:tcPr>
            <w:tcW w:w="900" w:type="dxa"/>
            <w:vAlign w:val="center"/>
            <w:hideMark/>
          </w:tcPr>
          <w:p w14:paraId="7D54302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1C80E9A"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8" w:history="1">
              <w:r w:rsidRPr="007A694C">
                <w:rPr>
                  <w:rStyle w:val="Hyperlink"/>
                  <w:rFonts w:ascii="Times New Roman" w:hAnsi="Times New Roman" w:cs="Times New Roman"/>
                  <w:color w:val="000000" w:themeColor="text1"/>
                  <w:sz w:val="20"/>
                  <w:szCs w:val="20"/>
                </w:rPr>
                <w:t>https://doi.org/10.3390/s130303313</w:t>
              </w:r>
            </w:hyperlink>
          </w:p>
        </w:tc>
        <w:tc>
          <w:tcPr>
            <w:tcW w:w="1170" w:type="dxa"/>
            <w:vAlign w:val="center"/>
          </w:tcPr>
          <w:p w14:paraId="12E4F9E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0.999227</w:t>
            </w:r>
          </w:p>
        </w:tc>
        <w:tc>
          <w:tcPr>
            <w:tcW w:w="1170" w:type="dxa"/>
            <w:vAlign w:val="center"/>
          </w:tcPr>
          <w:p w14:paraId="755398C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0.000773</w:t>
            </w:r>
          </w:p>
        </w:tc>
      </w:tr>
      <w:tr w:rsidR="007A694C" w:rsidRPr="007A694C" w14:paraId="5749D990" w14:textId="77777777" w:rsidTr="00FA4013">
        <w:trPr>
          <w:trHeight w:val="144"/>
          <w:jc w:val="center"/>
        </w:trPr>
        <w:tc>
          <w:tcPr>
            <w:tcW w:w="805" w:type="dxa"/>
            <w:vAlign w:val="center"/>
            <w:hideMark/>
          </w:tcPr>
          <w:p w14:paraId="76ECFBD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74</w:t>
            </w:r>
          </w:p>
        </w:tc>
        <w:tc>
          <w:tcPr>
            <w:tcW w:w="1350" w:type="dxa"/>
            <w:vAlign w:val="center"/>
            <w:hideMark/>
          </w:tcPr>
          <w:p w14:paraId="7C8617F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Price</w:t>
            </w:r>
          </w:p>
        </w:tc>
        <w:tc>
          <w:tcPr>
            <w:tcW w:w="810" w:type="dxa"/>
            <w:vAlign w:val="center"/>
            <w:hideMark/>
          </w:tcPr>
          <w:p w14:paraId="3F51FC5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2012</w:t>
            </w:r>
          </w:p>
        </w:tc>
        <w:tc>
          <w:tcPr>
            <w:tcW w:w="3960" w:type="dxa"/>
            <w:vAlign w:val="center"/>
            <w:hideMark/>
          </w:tcPr>
          <w:p w14:paraId="4749F2C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Herbicide and cover crop residue integration for </w:t>
            </w:r>
            <w:proofErr w:type="spellStart"/>
            <w:r w:rsidRPr="007A694C">
              <w:rPr>
                <w:rFonts w:ascii="Times New Roman" w:hAnsi="Times New Roman" w:cs="Times New Roman"/>
                <w:color w:val="000000" w:themeColor="text1"/>
                <w:sz w:val="20"/>
                <w:szCs w:val="20"/>
              </w:rPr>
              <w:t>amaranthus</w:t>
            </w:r>
            <w:proofErr w:type="spellEnd"/>
            <w:r w:rsidRPr="007A694C">
              <w:rPr>
                <w:rFonts w:ascii="Times New Roman" w:hAnsi="Times New Roman" w:cs="Times New Roman"/>
                <w:color w:val="000000" w:themeColor="text1"/>
                <w:sz w:val="20"/>
                <w:szCs w:val="20"/>
              </w:rPr>
              <w:t xml:space="preserve"> control in conservation agriculture cotton and implications for resistance management</w:t>
            </w:r>
          </w:p>
        </w:tc>
        <w:tc>
          <w:tcPr>
            <w:tcW w:w="1620" w:type="dxa"/>
            <w:vAlign w:val="center"/>
            <w:hideMark/>
          </w:tcPr>
          <w:p w14:paraId="7AF3114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Technology</w:t>
            </w:r>
          </w:p>
        </w:tc>
        <w:tc>
          <w:tcPr>
            <w:tcW w:w="900" w:type="dxa"/>
            <w:vAlign w:val="center"/>
            <w:hideMark/>
          </w:tcPr>
          <w:p w14:paraId="59EAED5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49F278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89" w:history="1">
              <w:r w:rsidRPr="007A694C">
                <w:rPr>
                  <w:rStyle w:val="Hyperlink"/>
                  <w:rFonts w:ascii="Times New Roman" w:hAnsi="Times New Roman" w:cs="Times New Roman"/>
                  <w:color w:val="000000" w:themeColor="text1"/>
                  <w:sz w:val="20"/>
                  <w:szCs w:val="20"/>
                </w:rPr>
                <w:t>https://doi.org/10.1614/WT-D-11-00127.1</w:t>
              </w:r>
            </w:hyperlink>
          </w:p>
        </w:tc>
        <w:tc>
          <w:tcPr>
            <w:tcW w:w="1170" w:type="dxa"/>
            <w:vAlign w:val="center"/>
          </w:tcPr>
          <w:p w14:paraId="08BB22A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0.999344</w:t>
            </w:r>
          </w:p>
        </w:tc>
        <w:tc>
          <w:tcPr>
            <w:tcW w:w="1170" w:type="dxa"/>
            <w:vAlign w:val="center"/>
          </w:tcPr>
          <w:p w14:paraId="0E2C5F1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0.000656</w:t>
            </w:r>
          </w:p>
        </w:tc>
      </w:tr>
      <w:tr w:rsidR="007A694C" w:rsidRPr="007A694C" w14:paraId="67EF7CEB" w14:textId="77777777" w:rsidTr="00FA4013">
        <w:trPr>
          <w:trHeight w:val="144"/>
          <w:jc w:val="center"/>
        </w:trPr>
        <w:tc>
          <w:tcPr>
            <w:tcW w:w="805" w:type="dxa"/>
            <w:vAlign w:val="center"/>
            <w:hideMark/>
          </w:tcPr>
          <w:p w14:paraId="472C571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75</w:t>
            </w:r>
          </w:p>
        </w:tc>
        <w:tc>
          <w:tcPr>
            <w:tcW w:w="1350" w:type="dxa"/>
            <w:vAlign w:val="center"/>
            <w:hideMark/>
          </w:tcPr>
          <w:p w14:paraId="0B159E7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Snyder</w:t>
            </w:r>
          </w:p>
        </w:tc>
        <w:tc>
          <w:tcPr>
            <w:tcW w:w="810" w:type="dxa"/>
            <w:vAlign w:val="center"/>
            <w:hideMark/>
          </w:tcPr>
          <w:p w14:paraId="576C18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68F1594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Assessment of an Integrated Weed Management System in No-Till Soybean and Corn</w:t>
            </w:r>
          </w:p>
        </w:tc>
        <w:tc>
          <w:tcPr>
            <w:tcW w:w="1620" w:type="dxa"/>
            <w:vAlign w:val="center"/>
            <w:hideMark/>
          </w:tcPr>
          <w:p w14:paraId="0DFB9AB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Science</w:t>
            </w:r>
          </w:p>
        </w:tc>
        <w:tc>
          <w:tcPr>
            <w:tcW w:w="900" w:type="dxa"/>
            <w:vAlign w:val="center"/>
            <w:hideMark/>
          </w:tcPr>
          <w:p w14:paraId="086A493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7087F02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0" w:history="1">
              <w:r w:rsidRPr="007A694C">
                <w:rPr>
                  <w:rStyle w:val="Hyperlink"/>
                  <w:rFonts w:ascii="Times New Roman" w:hAnsi="Times New Roman" w:cs="Times New Roman"/>
                  <w:color w:val="000000" w:themeColor="text1"/>
                  <w:sz w:val="20"/>
                  <w:szCs w:val="20"/>
                </w:rPr>
                <w:t>https://doi.org/10.1614/WS-D-16-00021.1</w:t>
              </w:r>
            </w:hyperlink>
          </w:p>
        </w:tc>
        <w:tc>
          <w:tcPr>
            <w:tcW w:w="1170" w:type="dxa"/>
            <w:vAlign w:val="center"/>
          </w:tcPr>
          <w:p w14:paraId="2A14662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0.999188</w:t>
            </w:r>
          </w:p>
        </w:tc>
        <w:tc>
          <w:tcPr>
            <w:tcW w:w="1170" w:type="dxa"/>
            <w:vAlign w:val="center"/>
          </w:tcPr>
          <w:p w14:paraId="6B9FAE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0.000812</w:t>
            </w:r>
          </w:p>
        </w:tc>
      </w:tr>
      <w:tr w:rsidR="007A694C" w:rsidRPr="007A694C" w14:paraId="65AB3BB7" w14:textId="77777777" w:rsidTr="00FA4013">
        <w:trPr>
          <w:trHeight w:val="144"/>
          <w:jc w:val="center"/>
        </w:trPr>
        <w:tc>
          <w:tcPr>
            <w:tcW w:w="805" w:type="dxa"/>
            <w:vAlign w:val="center"/>
            <w:hideMark/>
          </w:tcPr>
          <w:p w14:paraId="69982A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76</w:t>
            </w:r>
          </w:p>
        </w:tc>
        <w:tc>
          <w:tcPr>
            <w:tcW w:w="1350" w:type="dxa"/>
            <w:vAlign w:val="center"/>
            <w:hideMark/>
          </w:tcPr>
          <w:p w14:paraId="0D9F5B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Summers</w:t>
            </w:r>
          </w:p>
        </w:tc>
        <w:tc>
          <w:tcPr>
            <w:tcW w:w="810" w:type="dxa"/>
            <w:vAlign w:val="center"/>
            <w:hideMark/>
          </w:tcPr>
          <w:p w14:paraId="3587270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2021</w:t>
            </w:r>
          </w:p>
        </w:tc>
        <w:tc>
          <w:tcPr>
            <w:tcW w:w="3960" w:type="dxa"/>
            <w:vAlign w:val="center"/>
            <w:hideMark/>
          </w:tcPr>
          <w:p w14:paraId="1CF1215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Integrated weed management with reduced herbicides in a no-till dairy rotation</w:t>
            </w:r>
          </w:p>
        </w:tc>
        <w:tc>
          <w:tcPr>
            <w:tcW w:w="1620" w:type="dxa"/>
            <w:vAlign w:val="center"/>
            <w:hideMark/>
          </w:tcPr>
          <w:p w14:paraId="6998F2B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 Journal</w:t>
            </w:r>
          </w:p>
        </w:tc>
        <w:tc>
          <w:tcPr>
            <w:tcW w:w="900" w:type="dxa"/>
            <w:vAlign w:val="center"/>
            <w:hideMark/>
          </w:tcPr>
          <w:p w14:paraId="2BA4A7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6BBDDB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1" w:history="1">
              <w:r w:rsidRPr="007A694C">
                <w:rPr>
                  <w:rStyle w:val="Hyperlink"/>
                  <w:rFonts w:ascii="Times New Roman" w:hAnsi="Times New Roman" w:cs="Times New Roman"/>
                  <w:color w:val="000000" w:themeColor="text1"/>
                  <w:sz w:val="20"/>
                  <w:szCs w:val="20"/>
                </w:rPr>
                <w:t>https://doi.org/10.1002/agj2.20757</w:t>
              </w:r>
            </w:hyperlink>
          </w:p>
        </w:tc>
        <w:tc>
          <w:tcPr>
            <w:tcW w:w="1170" w:type="dxa"/>
            <w:vAlign w:val="center"/>
          </w:tcPr>
          <w:p w14:paraId="50351F4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0.999337</w:t>
            </w:r>
          </w:p>
        </w:tc>
        <w:tc>
          <w:tcPr>
            <w:tcW w:w="1170" w:type="dxa"/>
            <w:vAlign w:val="center"/>
          </w:tcPr>
          <w:p w14:paraId="20FEAFC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0.000663</w:t>
            </w:r>
          </w:p>
        </w:tc>
      </w:tr>
      <w:tr w:rsidR="007A694C" w:rsidRPr="007A694C" w14:paraId="24B97D7D" w14:textId="77777777" w:rsidTr="00FA4013">
        <w:trPr>
          <w:trHeight w:val="144"/>
          <w:jc w:val="center"/>
        </w:trPr>
        <w:tc>
          <w:tcPr>
            <w:tcW w:w="805" w:type="dxa"/>
            <w:vAlign w:val="center"/>
            <w:hideMark/>
          </w:tcPr>
          <w:p w14:paraId="751EB91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77</w:t>
            </w:r>
          </w:p>
        </w:tc>
        <w:tc>
          <w:tcPr>
            <w:tcW w:w="1350" w:type="dxa"/>
            <w:vAlign w:val="center"/>
            <w:hideMark/>
          </w:tcPr>
          <w:p w14:paraId="36AE95F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Vasileiadis</w:t>
            </w:r>
          </w:p>
        </w:tc>
        <w:tc>
          <w:tcPr>
            <w:tcW w:w="810" w:type="dxa"/>
            <w:vAlign w:val="center"/>
            <w:hideMark/>
          </w:tcPr>
          <w:p w14:paraId="62BD22C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0CEC805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 xml:space="preserve">On-farm evaluation of integrated weed management tools for maize production in three different </w:t>
            </w:r>
            <w:proofErr w:type="spellStart"/>
            <w:r w:rsidRPr="007A694C">
              <w:rPr>
                <w:rFonts w:ascii="Times New Roman" w:hAnsi="Times New Roman" w:cs="Times New Roman"/>
                <w:color w:val="000000" w:themeColor="text1"/>
                <w:sz w:val="20"/>
                <w:szCs w:val="20"/>
              </w:rPr>
              <w:t>agro</w:t>
            </w:r>
            <w:proofErr w:type="spellEnd"/>
            <w:r w:rsidRPr="007A694C">
              <w:rPr>
                <w:rFonts w:ascii="Times New Roman" w:hAnsi="Times New Roman" w:cs="Times New Roman"/>
                <w:color w:val="000000" w:themeColor="text1"/>
                <w:sz w:val="20"/>
                <w:szCs w:val="20"/>
              </w:rPr>
              <w:t>-environments in Europe: Agronomic efficacy, herbicide use reduction, and economic sustainability</w:t>
            </w:r>
          </w:p>
        </w:tc>
        <w:tc>
          <w:tcPr>
            <w:tcW w:w="1620" w:type="dxa"/>
            <w:vAlign w:val="center"/>
            <w:hideMark/>
          </w:tcPr>
          <w:p w14:paraId="6804651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European Journal of Agronomy</w:t>
            </w:r>
          </w:p>
        </w:tc>
        <w:tc>
          <w:tcPr>
            <w:tcW w:w="900" w:type="dxa"/>
            <w:vAlign w:val="center"/>
            <w:hideMark/>
          </w:tcPr>
          <w:p w14:paraId="0BA71B3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4CCE4FA"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2" w:history="1">
              <w:r w:rsidRPr="007A694C">
                <w:rPr>
                  <w:rStyle w:val="Hyperlink"/>
                  <w:rFonts w:ascii="Times New Roman" w:hAnsi="Times New Roman" w:cs="Times New Roman"/>
                  <w:color w:val="000000" w:themeColor="text1"/>
                  <w:sz w:val="20"/>
                  <w:szCs w:val="20"/>
                </w:rPr>
                <w:t>https://doi.org/10.1016/j.eja.2014.12.001</w:t>
              </w:r>
            </w:hyperlink>
          </w:p>
        </w:tc>
        <w:tc>
          <w:tcPr>
            <w:tcW w:w="1170" w:type="dxa"/>
            <w:vAlign w:val="center"/>
          </w:tcPr>
          <w:p w14:paraId="6379214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0.866692</w:t>
            </w:r>
          </w:p>
        </w:tc>
        <w:tc>
          <w:tcPr>
            <w:tcW w:w="1170" w:type="dxa"/>
            <w:vAlign w:val="center"/>
          </w:tcPr>
          <w:p w14:paraId="38FEDEE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0.133308</w:t>
            </w:r>
          </w:p>
        </w:tc>
      </w:tr>
      <w:tr w:rsidR="007A694C" w:rsidRPr="007A694C" w14:paraId="7C7F4F1D" w14:textId="77777777" w:rsidTr="00FA4013">
        <w:trPr>
          <w:trHeight w:val="144"/>
          <w:jc w:val="center"/>
        </w:trPr>
        <w:tc>
          <w:tcPr>
            <w:tcW w:w="805" w:type="dxa"/>
            <w:vAlign w:val="center"/>
            <w:hideMark/>
          </w:tcPr>
          <w:p w14:paraId="7B0FE1C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78</w:t>
            </w:r>
          </w:p>
        </w:tc>
        <w:tc>
          <w:tcPr>
            <w:tcW w:w="1350" w:type="dxa"/>
            <w:vAlign w:val="center"/>
            <w:hideMark/>
          </w:tcPr>
          <w:p w14:paraId="2B55601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Vasileiadis</w:t>
            </w:r>
          </w:p>
        </w:tc>
        <w:tc>
          <w:tcPr>
            <w:tcW w:w="810" w:type="dxa"/>
            <w:vAlign w:val="center"/>
            <w:hideMark/>
          </w:tcPr>
          <w:p w14:paraId="05533E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2016</w:t>
            </w:r>
          </w:p>
        </w:tc>
        <w:tc>
          <w:tcPr>
            <w:tcW w:w="3960" w:type="dxa"/>
            <w:vAlign w:val="center"/>
            <w:hideMark/>
          </w:tcPr>
          <w:p w14:paraId="659DE58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Farm-scale evaluation of herbicide band application integrated with inter-row mechanical weeding for maize production in four European regions</w:t>
            </w:r>
          </w:p>
        </w:tc>
        <w:tc>
          <w:tcPr>
            <w:tcW w:w="1620" w:type="dxa"/>
            <w:vAlign w:val="center"/>
            <w:hideMark/>
          </w:tcPr>
          <w:p w14:paraId="757BC48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Research</w:t>
            </w:r>
          </w:p>
        </w:tc>
        <w:tc>
          <w:tcPr>
            <w:tcW w:w="900" w:type="dxa"/>
            <w:vAlign w:val="center"/>
            <w:hideMark/>
          </w:tcPr>
          <w:p w14:paraId="282EA63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0AB508B"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3" w:history="1">
              <w:r w:rsidRPr="007A694C">
                <w:rPr>
                  <w:rStyle w:val="Hyperlink"/>
                  <w:rFonts w:ascii="Times New Roman" w:hAnsi="Times New Roman" w:cs="Times New Roman"/>
                  <w:color w:val="000000" w:themeColor="text1"/>
                  <w:sz w:val="20"/>
                  <w:szCs w:val="20"/>
                </w:rPr>
                <w:t>https://doi.org/10.1111/wre.12210</w:t>
              </w:r>
            </w:hyperlink>
          </w:p>
        </w:tc>
        <w:tc>
          <w:tcPr>
            <w:tcW w:w="1170" w:type="dxa"/>
            <w:vAlign w:val="center"/>
          </w:tcPr>
          <w:p w14:paraId="673D9FB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0.863121</w:t>
            </w:r>
          </w:p>
        </w:tc>
        <w:tc>
          <w:tcPr>
            <w:tcW w:w="1170" w:type="dxa"/>
            <w:vAlign w:val="center"/>
          </w:tcPr>
          <w:p w14:paraId="42240F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0.136879</w:t>
            </w:r>
          </w:p>
        </w:tc>
      </w:tr>
      <w:tr w:rsidR="007A694C" w:rsidRPr="007A694C" w14:paraId="4335C57F" w14:textId="77777777" w:rsidTr="00FA4013">
        <w:trPr>
          <w:trHeight w:val="144"/>
          <w:jc w:val="center"/>
        </w:trPr>
        <w:tc>
          <w:tcPr>
            <w:tcW w:w="805" w:type="dxa"/>
            <w:vAlign w:val="center"/>
            <w:hideMark/>
          </w:tcPr>
          <w:p w14:paraId="3B0B005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79</w:t>
            </w:r>
          </w:p>
        </w:tc>
        <w:tc>
          <w:tcPr>
            <w:tcW w:w="1350" w:type="dxa"/>
            <w:vAlign w:val="center"/>
            <w:hideMark/>
          </w:tcPr>
          <w:p w14:paraId="3019371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Wiltshire</w:t>
            </w:r>
          </w:p>
        </w:tc>
        <w:tc>
          <w:tcPr>
            <w:tcW w:w="810" w:type="dxa"/>
            <w:vAlign w:val="center"/>
            <w:hideMark/>
          </w:tcPr>
          <w:p w14:paraId="52624DC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2003</w:t>
            </w:r>
          </w:p>
        </w:tc>
        <w:tc>
          <w:tcPr>
            <w:tcW w:w="3960" w:type="dxa"/>
            <w:vAlign w:val="center"/>
            <w:hideMark/>
          </w:tcPr>
          <w:p w14:paraId="204DE95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Agronomic evaluation of precise mechanical hoeing and chemical weed control in sugar beet</w:t>
            </w:r>
          </w:p>
        </w:tc>
        <w:tc>
          <w:tcPr>
            <w:tcW w:w="1620" w:type="dxa"/>
            <w:vAlign w:val="center"/>
            <w:hideMark/>
          </w:tcPr>
          <w:p w14:paraId="67FE5F1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Research</w:t>
            </w:r>
          </w:p>
        </w:tc>
        <w:tc>
          <w:tcPr>
            <w:tcW w:w="900" w:type="dxa"/>
            <w:vAlign w:val="center"/>
            <w:hideMark/>
          </w:tcPr>
          <w:p w14:paraId="2493BC9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2B5E921"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4" w:history="1">
              <w:r w:rsidRPr="007A694C">
                <w:rPr>
                  <w:rStyle w:val="Hyperlink"/>
                  <w:rFonts w:ascii="Times New Roman" w:hAnsi="Times New Roman" w:cs="Times New Roman"/>
                  <w:color w:val="000000" w:themeColor="text1"/>
                  <w:sz w:val="20"/>
                  <w:szCs w:val="20"/>
                </w:rPr>
                <w:t>https://doi.org/10.1046/j.1365-3180.2003.00338.x</w:t>
              </w:r>
            </w:hyperlink>
          </w:p>
        </w:tc>
        <w:tc>
          <w:tcPr>
            <w:tcW w:w="1170" w:type="dxa"/>
            <w:vAlign w:val="center"/>
          </w:tcPr>
          <w:p w14:paraId="27BD8AC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0.998969</w:t>
            </w:r>
          </w:p>
        </w:tc>
        <w:tc>
          <w:tcPr>
            <w:tcW w:w="1170" w:type="dxa"/>
            <w:vAlign w:val="center"/>
          </w:tcPr>
          <w:p w14:paraId="2D80D9F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0.001031</w:t>
            </w:r>
          </w:p>
        </w:tc>
      </w:tr>
      <w:tr w:rsidR="007A694C" w:rsidRPr="007A694C" w14:paraId="0943DB51" w14:textId="77777777" w:rsidTr="00FA4013">
        <w:trPr>
          <w:trHeight w:val="144"/>
          <w:jc w:val="center"/>
        </w:trPr>
        <w:tc>
          <w:tcPr>
            <w:tcW w:w="805" w:type="dxa"/>
            <w:vAlign w:val="center"/>
            <w:hideMark/>
          </w:tcPr>
          <w:p w14:paraId="00E675E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80</w:t>
            </w:r>
          </w:p>
        </w:tc>
        <w:tc>
          <w:tcPr>
            <w:tcW w:w="1350" w:type="dxa"/>
            <w:vAlign w:val="center"/>
            <w:hideMark/>
          </w:tcPr>
          <w:p w14:paraId="2445CD73"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Chikowo</w:t>
            </w:r>
            <w:proofErr w:type="spellEnd"/>
          </w:p>
        </w:tc>
        <w:tc>
          <w:tcPr>
            <w:tcW w:w="810" w:type="dxa"/>
            <w:vAlign w:val="center"/>
            <w:hideMark/>
          </w:tcPr>
          <w:p w14:paraId="24E786E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2009</w:t>
            </w:r>
          </w:p>
        </w:tc>
        <w:tc>
          <w:tcPr>
            <w:tcW w:w="3960" w:type="dxa"/>
            <w:vAlign w:val="center"/>
            <w:hideMark/>
          </w:tcPr>
          <w:p w14:paraId="612F0DE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Integrated Weed Management systems allow reduced reliance on herbicides and long-term weed control</w:t>
            </w:r>
          </w:p>
        </w:tc>
        <w:tc>
          <w:tcPr>
            <w:tcW w:w="1620" w:type="dxa"/>
            <w:vAlign w:val="center"/>
            <w:hideMark/>
          </w:tcPr>
          <w:p w14:paraId="6534CE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35DCADF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E0B4FDF"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5" w:history="1">
              <w:r w:rsidRPr="007A694C">
                <w:rPr>
                  <w:rStyle w:val="Hyperlink"/>
                  <w:rFonts w:ascii="Times New Roman" w:hAnsi="Times New Roman" w:cs="Times New Roman"/>
                  <w:color w:val="000000" w:themeColor="text1"/>
                  <w:sz w:val="20"/>
                  <w:szCs w:val="20"/>
                </w:rPr>
                <w:t>https://doi.org/10.1016/j.agee.2009.04.009</w:t>
              </w:r>
            </w:hyperlink>
          </w:p>
        </w:tc>
        <w:tc>
          <w:tcPr>
            <w:tcW w:w="1170" w:type="dxa"/>
            <w:vAlign w:val="center"/>
          </w:tcPr>
          <w:p w14:paraId="4304081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0.998727</w:t>
            </w:r>
          </w:p>
        </w:tc>
        <w:tc>
          <w:tcPr>
            <w:tcW w:w="1170" w:type="dxa"/>
            <w:vAlign w:val="center"/>
          </w:tcPr>
          <w:p w14:paraId="0CB7FB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0.001273</w:t>
            </w:r>
          </w:p>
        </w:tc>
      </w:tr>
      <w:tr w:rsidR="007A694C" w:rsidRPr="007A694C" w14:paraId="0A26E13D" w14:textId="77777777" w:rsidTr="00FA4013">
        <w:trPr>
          <w:trHeight w:val="144"/>
          <w:jc w:val="center"/>
        </w:trPr>
        <w:tc>
          <w:tcPr>
            <w:tcW w:w="805" w:type="dxa"/>
            <w:vAlign w:val="center"/>
            <w:hideMark/>
          </w:tcPr>
          <w:p w14:paraId="0B415ED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81</w:t>
            </w:r>
          </w:p>
        </w:tc>
        <w:tc>
          <w:tcPr>
            <w:tcW w:w="1350" w:type="dxa"/>
            <w:vAlign w:val="center"/>
            <w:hideMark/>
          </w:tcPr>
          <w:p w14:paraId="65E0ECBF"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Hossard</w:t>
            </w:r>
            <w:proofErr w:type="spellEnd"/>
          </w:p>
        </w:tc>
        <w:tc>
          <w:tcPr>
            <w:tcW w:w="810" w:type="dxa"/>
            <w:vAlign w:val="center"/>
            <w:hideMark/>
          </w:tcPr>
          <w:p w14:paraId="00E738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2014</w:t>
            </w:r>
          </w:p>
        </w:tc>
        <w:tc>
          <w:tcPr>
            <w:tcW w:w="3960" w:type="dxa"/>
            <w:vAlign w:val="center"/>
            <w:hideMark/>
          </w:tcPr>
          <w:p w14:paraId="41703E0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Effects of halving pesticide use on wheat production</w:t>
            </w:r>
          </w:p>
        </w:tc>
        <w:tc>
          <w:tcPr>
            <w:tcW w:w="1620" w:type="dxa"/>
            <w:vAlign w:val="center"/>
            <w:hideMark/>
          </w:tcPr>
          <w:p w14:paraId="0A095C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Nature</w:t>
            </w:r>
          </w:p>
        </w:tc>
        <w:tc>
          <w:tcPr>
            <w:tcW w:w="900" w:type="dxa"/>
            <w:vAlign w:val="center"/>
            <w:hideMark/>
          </w:tcPr>
          <w:p w14:paraId="24326A1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D1DE98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6" w:history="1">
              <w:r w:rsidRPr="007A694C">
                <w:rPr>
                  <w:rStyle w:val="Hyperlink"/>
                  <w:rFonts w:ascii="Times New Roman" w:hAnsi="Times New Roman" w:cs="Times New Roman"/>
                  <w:color w:val="000000" w:themeColor="text1"/>
                  <w:sz w:val="20"/>
                  <w:szCs w:val="20"/>
                </w:rPr>
                <w:t>https://doi.org/10.1038/srep04405</w:t>
              </w:r>
            </w:hyperlink>
          </w:p>
        </w:tc>
        <w:tc>
          <w:tcPr>
            <w:tcW w:w="1170" w:type="dxa"/>
            <w:vAlign w:val="center"/>
          </w:tcPr>
          <w:p w14:paraId="3F939CD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0.001442</w:t>
            </w:r>
          </w:p>
        </w:tc>
        <w:tc>
          <w:tcPr>
            <w:tcW w:w="1170" w:type="dxa"/>
            <w:vAlign w:val="center"/>
          </w:tcPr>
          <w:p w14:paraId="1CF550B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0.998558</w:t>
            </w:r>
          </w:p>
        </w:tc>
      </w:tr>
      <w:tr w:rsidR="007A694C" w:rsidRPr="007A694C" w14:paraId="2EDB21DB" w14:textId="77777777" w:rsidTr="00FA4013">
        <w:trPr>
          <w:trHeight w:val="144"/>
          <w:jc w:val="center"/>
        </w:trPr>
        <w:tc>
          <w:tcPr>
            <w:tcW w:w="805" w:type="dxa"/>
            <w:vAlign w:val="center"/>
            <w:hideMark/>
          </w:tcPr>
          <w:p w14:paraId="109BA9B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82</w:t>
            </w:r>
          </w:p>
        </w:tc>
        <w:tc>
          <w:tcPr>
            <w:tcW w:w="1350" w:type="dxa"/>
            <w:vAlign w:val="center"/>
            <w:hideMark/>
          </w:tcPr>
          <w:p w14:paraId="3EC9BE8C"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Mäder</w:t>
            </w:r>
            <w:proofErr w:type="spellEnd"/>
          </w:p>
        </w:tc>
        <w:tc>
          <w:tcPr>
            <w:tcW w:w="810" w:type="dxa"/>
            <w:vAlign w:val="center"/>
            <w:hideMark/>
          </w:tcPr>
          <w:p w14:paraId="5C9FD32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2002</w:t>
            </w:r>
          </w:p>
        </w:tc>
        <w:tc>
          <w:tcPr>
            <w:tcW w:w="3960" w:type="dxa"/>
            <w:vAlign w:val="center"/>
            <w:hideMark/>
          </w:tcPr>
          <w:p w14:paraId="7A7383C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Soil Fertility and Biodiversity in Organic Farming</w:t>
            </w:r>
          </w:p>
        </w:tc>
        <w:tc>
          <w:tcPr>
            <w:tcW w:w="1620" w:type="dxa"/>
            <w:vAlign w:val="center"/>
            <w:hideMark/>
          </w:tcPr>
          <w:p w14:paraId="3C92A3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Science</w:t>
            </w:r>
          </w:p>
        </w:tc>
        <w:tc>
          <w:tcPr>
            <w:tcW w:w="900" w:type="dxa"/>
            <w:vAlign w:val="center"/>
            <w:hideMark/>
          </w:tcPr>
          <w:p w14:paraId="6095B4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A3EE79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7" w:history="1">
              <w:r w:rsidRPr="007A694C">
                <w:rPr>
                  <w:rStyle w:val="Hyperlink"/>
                  <w:rFonts w:ascii="Times New Roman" w:hAnsi="Times New Roman" w:cs="Times New Roman"/>
                  <w:color w:val="000000" w:themeColor="text1"/>
                  <w:sz w:val="20"/>
                  <w:szCs w:val="20"/>
                </w:rPr>
                <w:t>https://doi.org/10.1126/science.1071148</w:t>
              </w:r>
            </w:hyperlink>
          </w:p>
        </w:tc>
        <w:tc>
          <w:tcPr>
            <w:tcW w:w="1170" w:type="dxa"/>
            <w:vAlign w:val="center"/>
          </w:tcPr>
          <w:p w14:paraId="0A467B2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0.450753</w:t>
            </w:r>
          </w:p>
        </w:tc>
        <w:tc>
          <w:tcPr>
            <w:tcW w:w="1170" w:type="dxa"/>
            <w:vAlign w:val="center"/>
          </w:tcPr>
          <w:p w14:paraId="4CF0042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0.549247</w:t>
            </w:r>
          </w:p>
        </w:tc>
      </w:tr>
      <w:tr w:rsidR="007A694C" w:rsidRPr="007A694C" w14:paraId="24CDD444" w14:textId="77777777" w:rsidTr="00FA4013">
        <w:trPr>
          <w:trHeight w:val="144"/>
          <w:jc w:val="center"/>
        </w:trPr>
        <w:tc>
          <w:tcPr>
            <w:tcW w:w="805" w:type="dxa"/>
            <w:vAlign w:val="center"/>
            <w:hideMark/>
          </w:tcPr>
          <w:p w14:paraId="27AEAD6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83</w:t>
            </w:r>
          </w:p>
        </w:tc>
        <w:tc>
          <w:tcPr>
            <w:tcW w:w="1350" w:type="dxa"/>
            <w:vAlign w:val="center"/>
            <w:hideMark/>
          </w:tcPr>
          <w:p w14:paraId="733FBA0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Pimentel</w:t>
            </w:r>
          </w:p>
        </w:tc>
        <w:tc>
          <w:tcPr>
            <w:tcW w:w="810" w:type="dxa"/>
            <w:vAlign w:val="center"/>
            <w:hideMark/>
          </w:tcPr>
          <w:p w14:paraId="6ED1C9A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2005</w:t>
            </w:r>
          </w:p>
        </w:tc>
        <w:tc>
          <w:tcPr>
            <w:tcW w:w="3960" w:type="dxa"/>
            <w:vAlign w:val="center"/>
            <w:hideMark/>
          </w:tcPr>
          <w:p w14:paraId="0131332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Energetic, and Economic Comparisons of Organic and Conventional Farming Systems</w:t>
            </w:r>
          </w:p>
        </w:tc>
        <w:tc>
          <w:tcPr>
            <w:tcW w:w="1620" w:type="dxa"/>
            <w:vAlign w:val="center"/>
            <w:hideMark/>
          </w:tcPr>
          <w:p w14:paraId="578531C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BioScience</w:t>
            </w:r>
            <w:proofErr w:type="spellEnd"/>
          </w:p>
        </w:tc>
        <w:tc>
          <w:tcPr>
            <w:tcW w:w="900" w:type="dxa"/>
            <w:vAlign w:val="center"/>
            <w:hideMark/>
          </w:tcPr>
          <w:p w14:paraId="2BD3260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E6719E9"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8" w:history="1">
              <w:r w:rsidRPr="007A694C">
                <w:rPr>
                  <w:rStyle w:val="Hyperlink"/>
                  <w:rFonts w:ascii="Times New Roman" w:hAnsi="Times New Roman" w:cs="Times New Roman"/>
                  <w:color w:val="000000" w:themeColor="text1"/>
                  <w:sz w:val="20"/>
                  <w:szCs w:val="20"/>
                </w:rPr>
                <w:t>https://doi.org/10.1641/0006-3568(2005)055[0573:EEAECO]2.0.CO;2</w:t>
              </w:r>
            </w:hyperlink>
          </w:p>
        </w:tc>
        <w:tc>
          <w:tcPr>
            <w:tcW w:w="1170" w:type="dxa"/>
            <w:vAlign w:val="center"/>
          </w:tcPr>
          <w:p w14:paraId="3459D60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0.001663</w:t>
            </w:r>
          </w:p>
        </w:tc>
        <w:tc>
          <w:tcPr>
            <w:tcW w:w="1170" w:type="dxa"/>
            <w:vAlign w:val="center"/>
          </w:tcPr>
          <w:p w14:paraId="757501A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0.998337</w:t>
            </w:r>
          </w:p>
        </w:tc>
      </w:tr>
      <w:tr w:rsidR="007A694C" w:rsidRPr="007A694C" w14:paraId="39E113CB" w14:textId="77777777" w:rsidTr="00FA4013">
        <w:trPr>
          <w:trHeight w:val="144"/>
          <w:jc w:val="center"/>
        </w:trPr>
        <w:tc>
          <w:tcPr>
            <w:tcW w:w="805" w:type="dxa"/>
            <w:vAlign w:val="center"/>
            <w:hideMark/>
          </w:tcPr>
          <w:p w14:paraId="0754F1C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84</w:t>
            </w:r>
          </w:p>
        </w:tc>
        <w:tc>
          <w:tcPr>
            <w:tcW w:w="1350" w:type="dxa"/>
            <w:vAlign w:val="center"/>
            <w:hideMark/>
          </w:tcPr>
          <w:p w14:paraId="60CBEDD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Bellamy</w:t>
            </w:r>
          </w:p>
        </w:tc>
        <w:tc>
          <w:tcPr>
            <w:tcW w:w="810" w:type="dxa"/>
            <w:vAlign w:val="center"/>
            <w:hideMark/>
          </w:tcPr>
          <w:p w14:paraId="0A6FC10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2011</w:t>
            </w:r>
          </w:p>
        </w:tc>
        <w:tc>
          <w:tcPr>
            <w:tcW w:w="3960" w:type="dxa"/>
            <w:vAlign w:val="center"/>
            <w:hideMark/>
          </w:tcPr>
          <w:p w14:paraId="7C4BCE7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Weed control practices on Costa Rican coffee farms: is herbicide use necessary for small-scale producers?</w:t>
            </w:r>
          </w:p>
        </w:tc>
        <w:tc>
          <w:tcPr>
            <w:tcW w:w="1620" w:type="dxa"/>
            <w:vAlign w:val="center"/>
            <w:hideMark/>
          </w:tcPr>
          <w:p w14:paraId="033C0D7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and Human Values</w:t>
            </w:r>
          </w:p>
        </w:tc>
        <w:tc>
          <w:tcPr>
            <w:tcW w:w="900" w:type="dxa"/>
            <w:vAlign w:val="center"/>
            <w:hideMark/>
          </w:tcPr>
          <w:p w14:paraId="31DE23B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320C086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99" w:history="1">
              <w:r w:rsidRPr="007A694C">
                <w:rPr>
                  <w:rStyle w:val="Hyperlink"/>
                  <w:rFonts w:ascii="Times New Roman" w:hAnsi="Times New Roman" w:cs="Times New Roman"/>
                  <w:color w:val="000000" w:themeColor="text1"/>
                  <w:sz w:val="20"/>
                  <w:szCs w:val="20"/>
                </w:rPr>
                <w:t>https://doi.org/10.1007/s10460-010-9261-2</w:t>
              </w:r>
            </w:hyperlink>
          </w:p>
        </w:tc>
        <w:tc>
          <w:tcPr>
            <w:tcW w:w="1170" w:type="dxa"/>
            <w:vAlign w:val="center"/>
          </w:tcPr>
          <w:p w14:paraId="12AA623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0.000619</w:t>
            </w:r>
          </w:p>
        </w:tc>
        <w:tc>
          <w:tcPr>
            <w:tcW w:w="1170" w:type="dxa"/>
            <w:vAlign w:val="center"/>
          </w:tcPr>
          <w:p w14:paraId="2D8747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0.999381</w:t>
            </w:r>
          </w:p>
        </w:tc>
      </w:tr>
      <w:tr w:rsidR="007A694C" w:rsidRPr="007A694C" w14:paraId="6E818C81" w14:textId="77777777" w:rsidTr="00FA4013">
        <w:trPr>
          <w:trHeight w:val="144"/>
          <w:jc w:val="center"/>
        </w:trPr>
        <w:tc>
          <w:tcPr>
            <w:tcW w:w="805" w:type="dxa"/>
            <w:vAlign w:val="center"/>
            <w:hideMark/>
          </w:tcPr>
          <w:p w14:paraId="0AC121A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85</w:t>
            </w:r>
          </w:p>
        </w:tc>
        <w:tc>
          <w:tcPr>
            <w:tcW w:w="1350" w:type="dxa"/>
            <w:vAlign w:val="center"/>
            <w:hideMark/>
          </w:tcPr>
          <w:p w14:paraId="2E349B0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Rahman</w:t>
            </w:r>
          </w:p>
        </w:tc>
        <w:tc>
          <w:tcPr>
            <w:tcW w:w="810" w:type="dxa"/>
            <w:vAlign w:val="center"/>
            <w:hideMark/>
          </w:tcPr>
          <w:p w14:paraId="332CE89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5CE48CE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Adoption and Impacts of Integrated Pest Management in Bangladesh: Evidence from Smallholder Bitter Gourd Growers</w:t>
            </w:r>
          </w:p>
        </w:tc>
        <w:tc>
          <w:tcPr>
            <w:tcW w:w="1620" w:type="dxa"/>
            <w:vAlign w:val="center"/>
            <w:hideMark/>
          </w:tcPr>
          <w:p w14:paraId="46FF3B49"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Horticulturae</w:t>
            </w:r>
            <w:proofErr w:type="spellEnd"/>
          </w:p>
        </w:tc>
        <w:tc>
          <w:tcPr>
            <w:tcW w:w="900" w:type="dxa"/>
            <w:vAlign w:val="center"/>
            <w:hideMark/>
          </w:tcPr>
          <w:p w14:paraId="48923B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D02AC58"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0" w:history="1">
              <w:r w:rsidRPr="007A694C">
                <w:rPr>
                  <w:rStyle w:val="Hyperlink"/>
                  <w:rFonts w:ascii="Times New Roman" w:hAnsi="Times New Roman" w:cs="Times New Roman"/>
                  <w:color w:val="000000" w:themeColor="text1"/>
                  <w:sz w:val="20"/>
                  <w:szCs w:val="20"/>
                </w:rPr>
                <w:t>https://doi.org/10.3390/horticulturae5020032</w:t>
              </w:r>
            </w:hyperlink>
          </w:p>
        </w:tc>
        <w:tc>
          <w:tcPr>
            <w:tcW w:w="1170" w:type="dxa"/>
            <w:vAlign w:val="center"/>
          </w:tcPr>
          <w:p w14:paraId="5A9A80F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0.000928</w:t>
            </w:r>
          </w:p>
        </w:tc>
        <w:tc>
          <w:tcPr>
            <w:tcW w:w="1170" w:type="dxa"/>
            <w:vAlign w:val="center"/>
          </w:tcPr>
          <w:p w14:paraId="7451504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0.999072</w:t>
            </w:r>
          </w:p>
        </w:tc>
      </w:tr>
      <w:tr w:rsidR="007A694C" w:rsidRPr="007A694C" w14:paraId="26D183FD" w14:textId="77777777" w:rsidTr="00FA4013">
        <w:trPr>
          <w:trHeight w:val="144"/>
          <w:jc w:val="center"/>
        </w:trPr>
        <w:tc>
          <w:tcPr>
            <w:tcW w:w="805" w:type="dxa"/>
            <w:vAlign w:val="center"/>
            <w:hideMark/>
          </w:tcPr>
          <w:p w14:paraId="7AF8337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86</w:t>
            </w:r>
          </w:p>
        </w:tc>
        <w:tc>
          <w:tcPr>
            <w:tcW w:w="1350" w:type="dxa"/>
            <w:vAlign w:val="center"/>
            <w:hideMark/>
          </w:tcPr>
          <w:p w14:paraId="1EDB26C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Paudel</w:t>
            </w:r>
          </w:p>
        </w:tc>
        <w:tc>
          <w:tcPr>
            <w:tcW w:w="810" w:type="dxa"/>
            <w:vAlign w:val="center"/>
            <w:hideMark/>
          </w:tcPr>
          <w:p w14:paraId="586BBCA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3831C92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Conservation Agriculture and Integrated Pest Management Practices Improve Yield and Income while Reducing Labor, Pests, Diseases and Chemical Pesticide Use in Smallholder Vegetable Farms in Nepal</w:t>
            </w:r>
          </w:p>
        </w:tc>
        <w:tc>
          <w:tcPr>
            <w:tcW w:w="1620" w:type="dxa"/>
            <w:vAlign w:val="center"/>
            <w:hideMark/>
          </w:tcPr>
          <w:p w14:paraId="68FFDA7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Sustainability</w:t>
            </w:r>
          </w:p>
        </w:tc>
        <w:tc>
          <w:tcPr>
            <w:tcW w:w="900" w:type="dxa"/>
            <w:vAlign w:val="center"/>
            <w:hideMark/>
          </w:tcPr>
          <w:p w14:paraId="3A6D625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161C220"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1" w:history="1">
              <w:r w:rsidRPr="007A694C">
                <w:rPr>
                  <w:rStyle w:val="Hyperlink"/>
                  <w:rFonts w:ascii="Times New Roman" w:hAnsi="Times New Roman" w:cs="Times New Roman"/>
                  <w:color w:val="000000" w:themeColor="text1"/>
                  <w:sz w:val="20"/>
                  <w:szCs w:val="20"/>
                </w:rPr>
                <w:t>https://doi.org/10.3390/su12166418</w:t>
              </w:r>
            </w:hyperlink>
          </w:p>
        </w:tc>
        <w:tc>
          <w:tcPr>
            <w:tcW w:w="1170" w:type="dxa"/>
            <w:vAlign w:val="center"/>
          </w:tcPr>
          <w:p w14:paraId="6E61136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0.000602</w:t>
            </w:r>
          </w:p>
        </w:tc>
        <w:tc>
          <w:tcPr>
            <w:tcW w:w="1170" w:type="dxa"/>
            <w:vAlign w:val="center"/>
          </w:tcPr>
          <w:p w14:paraId="1D321EB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0.999398</w:t>
            </w:r>
          </w:p>
        </w:tc>
      </w:tr>
      <w:tr w:rsidR="007A694C" w:rsidRPr="007A694C" w14:paraId="35435A90" w14:textId="77777777" w:rsidTr="00FA4013">
        <w:trPr>
          <w:trHeight w:val="144"/>
          <w:jc w:val="center"/>
        </w:trPr>
        <w:tc>
          <w:tcPr>
            <w:tcW w:w="805" w:type="dxa"/>
            <w:vAlign w:val="center"/>
            <w:hideMark/>
          </w:tcPr>
          <w:p w14:paraId="4EC1402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87</w:t>
            </w:r>
          </w:p>
        </w:tc>
        <w:tc>
          <w:tcPr>
            <w:tcW w:w="1350" w:type="dxa"/>
            <w:vAlign w:val="center"/>
            <w:hideMark/>
          </w:tcPr>
          <w:p w14:paraId="66C6D75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D’Annolfo</w:t>
            </w:r>
            <w:proofErr w:type="spellEnd"/>
          </w:p>
        </w:tc>
        <w:tc>
          <w:tcPr>
            <w:tcW w:w="810" w:type="dxa"/>
            <w:vAlign w:val="center"/>
            <w:hideMark/>
          </w:tcPr>
          <w:p w14:paraId="753FB66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2846C95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The effects of agroecological farming systems on smallholder livelihoods: a case study on push–pull system from Western Kenya</w:t>
            </w:r>
          </w:p>
        </w:tc>
        <w:tc>
          <w:tcPr>
            <w:tcW w:w="1620" w:type="dxa"/>
            <w:vAlign w:val="center"/>
            <w:hideMark/>
          </w:tcPr>
          <w:p w14:paraId="3EA7FD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International Journal of Agricultural Sustainability</w:t>
            </w:r>
          </w:p>
        </w:tc>
        <w:tc>
          <w:tcPr>
            <w:tcW w:w="900" w:type="dxa"/>
            <w:vAlign w:val="center"/>
            <w:hideMark/>
          </w:tcPr>
          <w:p w14:paraId="4DB610D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CB0D80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2" w:history="1">
              <w:r w:rsidRPr="007A694C">
                <w:rPr>
                  <w:rStyle w:val="Hyperlink"/>
                  <w:rFonts w:ascii="Times New Roman" w:hAnsi="Times New Roman" w:cs="Times New Roman"/>
                  <w:color w:val="000000" w:themeColor="text1"/>
                  <w:sz w:val="20"/>
                  <w:szCs w:val="20"/>
                </w:rPr>
                <w:t>https://doi.org/10.1080/14735903.2020.1822639</w:t>
              </w:r>
            </w:hyperlink>
          </w:p>
        </w:tc>
        <w:tc>
          <w:tcPr>
            <w:tcW w:w="1170" w:type="dxa"/>
            <w:vAlign w:val="center"/>
          </w:tcPr>
          <w:p w14:paraId="075D63A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0.000714</w:t>
            </w:r>
          </w:p>
        </w:tc>
        <w:tc>
          <w:tcPr>
            <w:tcW w:w="1170" w:type="dxa"/>
            <w:vAlign w:val="center"/>
          </w:tcPr>
          <w:p w14:paraId="24C5045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0.999286</w:t>
            </w:r>
          </w:p>
        </w:tc>
      </w:tr>
      <w:tr w:rsidR="007A694C" w:rsidRPr="007A694C" w14:paraId="46894CB6" w14:textId="77777777" w:rsidTr="00FA4013">
        <w:trPr>
          <w:trHeight w:val="144"/>
          <w:jc w:val="center"/>
        </w:trPr>
        <w:tc>
          <w:tcPr>
            <w:tcW w:w="805" w:type="dxa"/>
            <w:vAlign w:val="center"/>
            <w:hideMark/>
          </w:tcPr>
          <w:p w14:paraId="73F6168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88</w:t>
            </w:r>
          </w:p>
        </w:tc>
        <w:tc>
          <w:tcPr>
            <w:tcW w:w="1350" w:type="dxa"/>
            <w:vAlign w:val="center"/>
            <w:hideMark/>
          </w:tcPr>
          <w:p w14:paraId="42CC5A6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Nahar</w:t>
            </w:r>
          </w:p>
        </w:tc>
        <w:tc>
          <w:tcPr>
            <w:tcW w:w="810" w:type="dxa"/>
            <w:vAlign w:val="center"/>
            <w:hideMark/>
          </w:tcPr>
          <w:p w14:paraId="34B4A4A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111CFA2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Technical efficacy and practicability of mass trapping for insect control in Bangladesh</w:t>
            </w:r>
          </w:p>
        </w:tc>
        <w:tc>
          <w:tcPr>
            <w:tcW w:w="1620" w:type="dxa"/>
            <w:vAlign w:val="center"/>
            <w:hideMark/>
          </w:tcPr>
          <w:p w14:paraId="1FB5641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 for Sustainable Development</w:t>
            </w:r>
          </w:p>
        </w:tc>
        <w:tc>
          <w:tcPr>
            <w:tcW w:w="900" w:type="dxa"/>
            <w:vAlign w:val="center"/>
            <w:hideMark/>
          </w:tcPr>
          <w:p w14:paraId="0CCD897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4207706"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3" w:history="1">
              <w:r w:rsidRPr="007A694C">
                <w:rPr>
                  <w:rStyle w:val="Hyperlink"/>
                  <w:rFonts w:ascii="Times New Roman" w:hAnsi="Times New Roman" w:cs="Times New Roman"/>
                  <w:color w:val="000000" w:themeColor="text1"/>
                  <w:sz w:val="20"/>
                  <w:szCs w:val="20"/>
                </w:rPr>
                <w:t>https://doi.org/10.1007/s13593-020-00623-6</w:t>
              </w:r>
            </w:hyperlink>
          </w:p>
        </w:tc>
        <w:tc>
          <w:tcPr>
            <w:tcW w:w="1170" w:type="dxa"/>
            <w:vAlign w:val="center"/>
          </w:tcPr>
          <w:p w14:paraId="2C82E94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0.000461</w:t>
            </w:r>
          </w:p>
        </w:tc>
        <w:tc>
          <w:tcPr>
            <w:tcW w:w="1170" w:type="dxa"/>
            <w:vAlign w:val="center"/>
          </w:tcPr>
          <w:p w14:paraId="353B7F2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0.999539</w:t>
            </w:r>
          </w:p>
        </w:tc>
      </w:tr>
      <w:tr w:rsidR="007A694C" w:rsidRPr="007A694C" w14:paraId="7DB3207B" w14:textId="77777777" w:rsidTr="00FA4013">
        <w:trPr>
          <w:trHeight w:val="144"/>
          <w:jc w:val="center"/>
        </w:trPr>
        <w:tc>
          <w:tcPr>
            <w:tcW w:w="805" w:type="dxa"/>
            <w:vAlign w:val="center"/>
            <w:hideMark/>
          </w:tcPr>
          <w:p w14:paraId="1C50CA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89</w:t>
            </w:r>
          </w:p>
        </w:tc>
        <w:tc>
          <w:tcPr>
            <w:tcW w:w="1350" w:type="dxa"/>
            <w:vAlign w:val="center"/>
            <w:hideMark/>
          </w:tcPr>
          <w:p w14:paraId="627ADE5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Saile</w:t>
            </w:r>
          </w:p>
        </w:tc>
        <w:tc>
          <w:tcPr>
            <w:tcW w:w="810" w:type="dxa"/>
            <w:vAlign w:val="center"/>
            <w:hideMark/>
          </w:tcPr>
          <w:p w14:paraId="1EB013C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2022</w:t>
            </w:r>
          </w:p>
        </w:tc>
        <w:tc>
          <w:tcPr>
            <w:tcW w:w="3960" w:type="dxa"/>
            <w:vAlign w:val="center"/>
            <w:hideMark/>
          </w:tcPr>
          <w:p w14:paraId="63F4B720"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Evaluating Sensor-Based Mechanical Weeding Combined with Pre- and Post-Emergence Herbicides for Integrated Weed Management in Cereals</w:t>
            </w:r>
          </w:p>
        </w:tc>
        <w:tc>
          <w:tcPr>
            <w:tcW w:w="1620" w:type="dxa"/>
            <w:vAlign w:val="center"/>
            <w:hideMark/>
          </w:tcPr>
          <w:p w14:paraId="3E22390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w:t>
            </w:r>
          </w:p>
        </w:tc>
        <w:tc>
          <w:tcPr>
            <w:tcW w:w="900" w:type="dxa"/>
            <w:vAlign w:val="center"/>
            <w:hideMark/>
          </w:tcPr>
          <w:p w14:paraId="41F31C7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2698917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4" w:history="1">
              <w:r w:rsidRPr="007A694C">
                <w:rPr>
                  <w:rStyle w:val="Hyperlink"/>
                  <w:rFonts w:ascii="Times New Roman" w:hAnsi="Times New Roman" w:cs="Times New Roman"/>
                  <w:color w:val="000000" w:themeColor="text1"/>
                  <w:sz w:val="20"/>
                  <w:szCs w:val="20"/>
                </w:rPr>
                <w:t>https://doi.org/10.3390/agronomy12061465</w:t>
              </w:r>
            </w:hyperlink>
          </w:p>
        </w:tc>
        <w:tc>
          <w:tcPr>
            <w:tcW w:w="1170" w:type="dxa"/>
            <w:vAlign w:val="center"/>
          </w:tcPr>
          <w:p w14:paraId="4610986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0.99935</w:t>
            </w:r>
          </w:p>
        </w:tc>
        <w:tc>
          <w:tcPr>
            <w:tcW w:w="1170" w:type="dxa"/>
            <w:vAlign w:val="center"/>
          </w:tcPr>
          <w:p w14:paraId="05B4A1E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0.00065</w:t>
            </w:r>
          </w:p>
        </w:tc>
      </w:tr>
      <w:tr w:rsidR="007A694C" w:rsidRPr="007A694C" w14:paraId="0717BFCF" w14:textId="77777777" w:rsidTr="00FA4013">
        <w:trPr>
          <w:trHeight w:val="144"/>
          <w:jc w:val="center"/>
        </w:trPr>
        <w:tc>
          <w:tcPr>
            <w:tcW w:w="805" w:type="dxa"/>
            <w:vAlign w:val="center"/>
            <w:hideMark/>
          </w:tcPr>
          <w:p w14:paraId="5BF2168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90</w:t>
            </w:r>
          </w:p>
        </w:tc>
        <w:tc>
          <w:tcPr>
            <w:tcW w:w="1350" w:type="dxa"/>
            <w:vAlign w:val="center"/>
            <w:hideMark/>
          </w:tcPr>
          <w:p w14:paraId="71571F05"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Asaei</w:t>
            </w:r>
            <w:proofErr w:type="spellEnd"/>
          </w:p>
        </w:tc>
        <w:tc>
          <w:tcPr>
            <w:tcW w:w="810" w:type="dxa"/>
            <w:vAlign w:val="center"/>
            <w:hideMark/>
          </w:tcPr>
          <w:p w14:paraId="364DE4D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65503C9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Site-specific orchard sprayer equipped with machine vision for chemical usage management</w:t>
            </w:r>
          </w:p>
        </w:tc>
        <w:tc>
          <w:tcPr>
            <w:tcW w:w="1620" w:type="dxa"/>
            <w:vAlign w:val="center"/>
            <w:hideMark/>
          </w:tcPr>
          <w:p w14:paraId="5231EAD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600BF0F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4528BF13"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5" w:history="1">
              <w:r w:rsidRPr="007A694C">
                <w:rPr>
                  <w:rStyle w:val="Hyperlink"/>
                  <w:rFonts w:ascii="Times New Roman" w:hAnsi="Times New Roman" w:cs="Times New Roman"/>
                  <w:color w:val="000000" w:themeColor="text1"/>
                  <w:sz w:val="20"/>
                  <w:szCs w:val="20"/>
                </w:rPr>
                <w:t>https://doi.org/10.1016/j.compag.2019.04.040</w:t>
              </w:r>
            </w:hyperlink>
          </w:p>
        </w:tc>
        <w:tc>
          <w:tcPr>
            <w:tcW w:w="1170" w:type="dxa"/>
            <w:vAlign w:val="center"/>
          </w:tcPr>
          <w:p w14:paraId="4737195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0.999156</w:t>
            </w:r>
          </w:p>
        </w:tc>
        <w:tc>
          <w:tcPr>
            <w:tcW w:w="1170" w:type="dxa"/>
            <w:vAlign w:val="center"/>
          </w:tcPr>
          <w:p w14:paraId="27D3E57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0.000844</w:t>
            </w:r>
          </w:p>
        </w:tc>
      </w:tr>
      <w:tr w:rsidR="007A694C" w:rsidRPr="007A694C" w14:paraId="21555482" w14:textId="77777777" w:rsidTr="00FA4013">
        <w:trPr>
          <w:trHeight w:val="144"/>
          <w:jc w:val="center"/>
        </w:trPr>
        <w:tc>
          <w:tcPr>
            <w:tcW w:w="805" w:type="dxa"/>
            <w:vAlign w:val="center"/>
            <w:hideMark/>
          </w:tcPr>
          <w:p w14:paraId="3526220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91</w:t>
            </w:r>
          </w:p>
        </w:tc>
        <w:tc>
          <w:tcPr>
            <w:tcW w:w="1350" w:type="dxa"/>
            <w:vAlign w:val="center"/>
            <w:hideMark/>
          </w:tcPr>
          <w:p w14:paraId="12F4E2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Kunz</w:t>
            </w:r>
          </w:p>
        </w:tc>
        <w:tc>
          <w:tcPr>
            <w:tcW w:w="810" w:type="dxa"/>
            <w:vAlign w:val="center"/>
            <w:hideMark/>
          </w:tcPr>
          <w:p w14:paraId="57A3296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2015</w:t>
            </w:r>
          </w:p>
        </w:tc>
        <w:tc>
          <w:tcPr>
            <w:tcW w:w="3960" w:type="dxa"/>
            <w:vAlign w:val="center"/>
            <w:hideMark/>
          </w:tcPr>
          <w:p w14:paraId="29788F3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Benefits of Precision Farming Technologies for Mechanical Weed Control in Soybean and Sugar Beet-Comparison of Precision Hoeing with Conventional Mechanical Weed Control</w:t>
            </w:r>
          </w:p>
        </w:tc>
        <w:tc>
          <w:tcPr>
            <w:tcW w:w="1620" w:type="dxa"/>
            <w:vAlign w:val="center"/>
            <w:hideMark/>
          </w:tcPr>
          <w:p w14:paraId="111B044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Agronomy</w:t>
            </w:r>
          </w:p>
        </w:tc>
        <w:tc>
          <w:tcPr>
            <w:tcW w:w="900" w:type="dxa"/>
            <w:vAlign w:val="center"/>
            <w:hideMark/>
          </w:tcPr>
          <w:p w14:paraId="5480D73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DCD194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6" w:history="1">
              <w:r w:rsidRPr="007A694C">
                <w:rPr>
                  <w:rStyle w:val="Hyperlink"/>
                  <w:rFonts w:ascii="Times New Roman" w:hAnsi="Times New Roman" w:cs="Times New Roman"/>
                  <w:color w:val="000000" w:themeColor="text1"/>
                  <w:sz w:val="20"/>
                  <w:szCs w:val="20"/>
                </w:rPr>
                <w:t>https://doi.org/10.3390/agronomy5020130</w:t>
              </w:r>
            </w:hyperlink>
          </w:p>
        </w:tc>
        <w:tc>
          <w:tcPr>
            <w:tcW w:w="1170" w:type="dxa"/>
            <w:vAlign w:val="center"/>
          </w:tcPr>
          <w:p w14:paraId="704F400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0.99927</w:t>
            </w:r>
          </w:p>
        </w:tc>
        <w:tc>
          <w:tcPr>
            <w:tcW w:w="1170" w:type="dxa"/>
            <w:vAlign w:val="center"/>
          </w:tcPr>
          <w:p w14:paraId="2B59711E"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0.00073</w:t>
            </w:r>
          </w:p>
        </w:tc>
      </w:tr>
      <w:tr w:rsidR="007A694C" w:rsidRPr="007A694C" w14:paraId="2BB8B7DA" w14:textId="77777777" w:rsidTr="00FA4013">
        <w:trPr>
          <w:trHeight w:val="144"/>
          <w:jc w:val="center"/>
        </w:trPr>
        <w:tc>
          <w:tcPr>
            <w:tcW w:w="805" w:type="dxa"/>
            <w:vAlign w:val="center"/>
            <w:hideMark/>
          </w:tcPr>
          <w:p w14:paraId="6197B31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92</w:t>
            </w:r>
          </w:p>
        </w:tc>
        <w:tc>
          <w:tcPr>
            <w:tcW w:w="1350" w:type="dxa"/>
            <w:vAlign w:val="center"/>
            <w:hideMark/>
          </w:tcPr>
          <w:p w14:paraId="13BDD46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Berge</w:t>
            </w:r>
          </w:p>
        </w:tc>
        <w:tc>
          <w:tcPr>
            <w:tcW w:w="810" w:type="dxa"/>
            <w:vAlign w:val="center"/>
            <w:hideMark/>
          </w:tcPr>
          <w:p w14:paraId="748AD1A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2012</w:t>
            </w:r>
          </w:p>
        </w:tc>
        <w:tc>
          <w:tcPr>
            <w:tcW w:w="3960" w:type="dxa"/>
            <w:vAlign w:val="center"/>
            <w:hideMark/>
          </w:tcPr>
          <w:p w14:paraId="0C99EA22"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Towards machine vision based site-specific weed management in cereals</w:t>
            </w:r>
          </w:p>
        </w:tc>
        <w:tc>
          <w:tcPr>
            <w:tcW w:w="1620" w:type="dxa"/>
            <w:vAlign w:val="center"/>
            <w:hideMark/>
          </w:tcPr>
          <w:p w14:paraId="07B7D49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Computers and Electronics in Agriculture</w:t>
            </w:r>
          </w:p>
        </w:tc>
        <w:tc>
          <w:tcPr>
            <w:tcW w:w="900" w:type="dxa"/>
            <w:vAlign w:val="center"/>
            <w:hideMark/>
          </w:tcPr>
          <w:p w14:paraId="3262C40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207E67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7" w:history="1">
              <w:r w:rsidRPr="007A694C">
                <w:rPr>
                  <w:rStyle w:val="Hyperlink"/>
                  <w:rFonts w:ascii="Times New Roman" w:hAnsi="Times New Roman" w:cs="Times New Roman"/>
                  <w:color w:val="000000" w:themeColor="text1"/>
                  <w:sz w:val="20"/>
                  <w:szCs w:val="20"/>
                </w:rPr>
                <w:t>https://doi.org/10.1016/j.compag.2011.11.004</w:t>
              </w:r>
            </w:hyperlink>
          </w:p>
        </w:tc>
        <w:tc>
          <w:tcPr>
            <w:tcW w:w="1170" w:type="dxa"/>
            <w:vAlign w:val="center"/>
          </w:tcPr>
          <w:p w14:paraId="542212F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0.999542</w:t>
            </w:r>
          </w:p>
        </w:tc>
        <w:tc>
          <w:tcPr>
            <w:tcW w:w="1170" w:type="dxa"/>
            <w:vAlign w:val="center"/>
          </w:tcPr>
          <w:p w14:paraId="3A3F5BF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0.000458</w:t>
            </w:r>
          </w:p>
        </w:tc>
      </w:tr>
      <w:tr w:rsidR="007A694C" w:rsidRPr="007A694C" w14:paraId="7C1DBE50" w14:textId="77777777" w:rsidTr="00FA4013">
        <w:trPr>
          <w:trHeight w:val="144"/>
          <w:jc w:val="center"/>
        </w:trPr>
        <w:tc>
          <w:tcPr>
            <w:tcW w:w="805" w:type="dxa"/>
            <w:vAlign w:val="center"/>
            <w:hideMark/>
          </w:tcPr>
          <w:p w14:paraId="6871EFD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93</w:t>
            </w:r>
          </w:p>
        </w:tc>
        <w:tc>
          <w:tcPr>
            <w:tcW w:w="1350" w:type="dxa"/>
            <w:vAlign w:val="center"/>
            <w:hideMark/>
          </w:tcPr>
          <w:p w14:paraId="760B46D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Yan</w:t>
            </w:r>
          </w:p>
        </w:tc>
        <w:tc>
          <w:tcPr>
            <w:tcW w:w="810" w:type="dxa"/>
            <w:vAlign w:val="center"/>
            <w:hideMark/>
          </w:tcPr>
          <w:p w14:paraId="29AAE08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2020</w:t>
            </w:r>
          </w:p>
        </w:tc>
        <w:tc>
          <w:tcPr>
            <w:tcW w:w="3960" w:type="dxa"/>
            <w:vAlign w:val="center"/>
            <w:hideMark/>
          </w:tcPr>
          <w:p w14:paraId="1B75980E"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Nanometerization</w:t>
            </w:r>
            <w:proofErr w:type="spellEnd"/>
            <w:r w:rsidRPr="007A694C">
              <w:rPr>
                <w:rFonts w:ascii="Times New Roman" w:hAnsi="Times New Roman" w:cs="Times New Roman"/>
                <w:color w:val="000000" w:themeColor="text1"/>
                <w:sz w:val="20"/>
                <w:szCs w:val="20"/>
              </w:rPr>
              <w:t xml:space="preserve"> of thiamethoxam by a cationic star polymer nanocarrier efficiently enhances the contact and plant-uptake dependent stomach toxicity against green peach aphids</w:t>
            </w:r>
          </w:p>
        </w:tc>
        <w:tc>
          <w:tcPr>
            <w:tcW w:w="1620" w:type="dxa"/>
            <w:vAlign w:val="center"/>
            <w:hideMark/>
          </w:tcPr>
          <w:p w14:paraId="09571D3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Pest Management Science</w:t>
            </w:r>
          </w:p>
        </w:tc>
        <w:tc>
          <w:tcPr>
            <w:tcW w:w="900" w:type="dxa"/>
            <w:vAlign w:val="center"/>
            <w:hideMark/>
          </w:tcPr>
          <w:p w14:paraId="6E088F6F"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97387F7"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8" w:history="1">
              <w:r w:rsidRPr="007A694C">
                <w:rPr>
                  <w:rStyle w:val="Hyperlink"/>
                  <w:rFonts w:ascii="Times New Roman" w:hAnsi="Times New Roman" w:cs="Times New Roman"/>
                  <w:color w:val="000000" w:themeColor="text1"/>
                  <w:sz w:val="20"/>
                  <w:szCs w:val="20"/>
                </w:rPr>
                <w:t>https://doi.org/10.1002/ps.6223</w:t>
              </w:r>
            </w:hyperlink>
          </w:p>
        </w:tc>
        <w:tc>
          <w:tcPr>
            <w:tcW w:w="1170" w:type="dxa"/>
            <w:vAlign w:val="center"/>
          </w:tcPr>
          <w:p w14:paraId="4033E54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0.000855</w:t>
            </w:r>
          </w:p>
        </w:tc>
        <w:tc>
          <w:tcPr>
            <w:tcW w:w="1170" w:type="dxa"/>
            <w:vAlign w:val="center"/>
          </w:tcPr>
          <w:p w14:paraId="21EF806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0.999145</w:t>
            </w:r>
          </w:p>
        </w:tc>
      </w:tr>
      <w:tr w:rsidR="007A694C" w:rsidRPr="007A694C" w14:paraId="39588DCB" w14:textId="77777777" w:rsidTr="00FA4013">
        <w:trPr>
          <w:trHeight w:val="144"/>
          <w:jc w:val="center"/>
        </w:trPr>
        <w:tc>
          <w:tcPr>
            <w:tcW w:w="805" w:type="dxa"/>
            <w:vAlign w:val="center"/>
            <w:hideMark/>
          </w:tcPr>
          <w:p w14:paraId="1C1B0D8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94</w:t>
            </w:r>
          </w:p>
        </w:tc>
        <w:tc>
          <w:tcPr>
            <w:tcW w:w="1350" w:type="dxa"/>
            <w:vAlign w:val="center"/>
            <w:hideMark/>
          </w:tcPr>
          <w:p w14:paraId="54E2E7A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Hiremath</w:t>
            </w:r>
          </w:p>
        </w:tc>
        <w:tc>
          <w:tcPr>
            <w:tcW w:w="810" w:type="dxa"/>
            <w:vAlign w:val="center"/>
            <w:hideMark/>
          </w:tcPr>
          <w:p w14:paraId="1FDDFC4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2024</w:t>
            </w:r>
          </w:p>
        </w:tc>
        <w:tc>
          <w:tcPr>
            <w:tcW w:w="3960" w:type="dxa"/>
            <w:vAlign w:val="center"/>
            <w:hideMark/>
          </w:tcPr>
          <w:p w14:paraId="222457B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Comparative studies of knapsack, boom, and drone sprayers for weed management in soybean (Glycine max L.)</w:t>
            </w:r>
          </w:p>
        </w:tc>
        <w:tc>
          <w:tcPr>
            <w:tcW w:w="1620" w:type="dxa"/>
            <w:vAlign w:val="center"/>
            <w:hideMark/>
          </w:tcPr>
          <w:p w14:paraId="674596C4"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Environmental Research</w:t>
            </w:r>
          </w:p>
        </w:tc>
        <w:tc>
          <w:tcPr>
            <w:tcW w:w="900" w:type="dxa"/>
            <w:vAlign w:val="center"/>
            <w:hideMark/>
          </w:tcPr>
          <w:p w14:paraId="73B5B92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D8C6F0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09" w:history="1">
              <w:r w:rsidRPr="007A694C">
                <w:rPr>
                  <w:rStyle w:val="Hyperlink"/>
                  <w:rFonts w:ascii="Times New Roman" w:hAnsi="Times New Roman" w:cs="Times New Roman"/>
                  <w:color w:val="000000" w:themeColor="text1"/>
                  <w:sz w:val="20"/>
                  <w:szCs w:val="20"/>
                </w:rPr>
                <w:t>https://doi.org/10.1016/j.envres.2023.117480</w:t>
              </w:r>
            </w:hyperlink>
          </w:p>
        </w:tc>
        <w:tc>
          <w:tcPr>
            <w:tcW w:w="1170" w:type="dxa"/>
            <w:vAlign w:val="center"/>
          </w:tcPr>
          <w:p w14:paraId="2F8CF89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0.999545</w:t>
            </w:r>
          </w:p>
        </w:tc>
        <w:tc>
          <w:tcPr>
            <w:tcW w:w="1170" w:type="dxa"/>
            <w:vAlign w:val="center"/>
          </w:tcPr>
          <w:p w14:paraId="4E29EC3C"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0.000455</w:t>
            </w:r>
          </w:p>
        </w:tc>
      </w:tr>
      <w:tr w:rsidR="007A694C" w:rsidRPr="007A694C" w14:paraId="70CE3680" w14:textId="77777777" w:rsidTr="00FA4013">
        <w:trPr>
          <w:trHeight w:val="144"/>
          <w:jc w:val="center"/>
        </w:trPr>
        <w:tc>
          <w:tcPr>
            <w:tcW w:w="805" w:type="dxa"/>
            <w:vAlign w:val="center"/>
            <w:hideMark/>
          </w:tcPr>
          <w:p w14:paraId="15446FF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95</w:t>
            </w:r>
          </w:p>
        </w:tc>
        <w:tc>
          <w:tcPr>
            <w:tcW w:w="1350" w:type="dxa"/>
            <w:vAlign w:val="center"/>
            <w:hideMark/>
          </w:tcPr>
          <w:p w14:paraId="7D888B6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Hunter</w:t>
            </w:r>
          </w:p>
        </w:tc>
        <w:tc>
          <w:tcPr>
            <w:tcW w:w="810" w:type="dxa"/>
            <w:vAlign w:val="center"/>
            <w:hideMark/>
          </w:tcPr>
          <w:p w14:paraId="7A5805F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1DE9CD2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Integration of remote-weed mapping and an autonomous spraying unmanned aerial vehicle for site-specific weed management</w:t>
            </w:r>
          </w:p>
        </w:tc>
        <w:tc>
          <w:tcPr>
            <w:tcW w:w="1620" w:type="dxa"/>
            <w:vAlign w:val="center"/>
            <w:hideMark/>
          </w:tcPr>
          <w:p w14:paraId="2D6FB406"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Pest Management Science</w:t>
            </w:r>
          </w:p>
        </w:tc>
        <w:tc>
          <w:tcPr>
            <w:tcW w:w="900" w:type="dxa"/>
            <w:vAlign w:val="center"/>
            <w:hideMark/>
          </w:tcPr>
          <w:p w14:paraId="315A0AC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665BF112"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10" w:history="1">
              <w:r w:rsidRPr="007A694C">
                <w:rPr>
                  <w:rStyle w:val="Hyperlink"/>
                  <w:rFonts w:ascii="Times New Roman" w:hAnsi="Times New Roman" w:cs="Times New Roman"/>
                  <w:color w:val="000000" w:themeColor="text1"/>
                  <w:sz w:val="20"/>
                  <w:szCs w:val="20"/>
                </w:rPr>
                <w:t>https://doi.org/10.1002/ps.5651</w:t>
              </w:r>
            </w:hyperlink>
          </w:p>
        </w:tc>
        <w:tc>
          <w:tcPr>
            <w:tcW w:w="1170" w:type="dxa"/>
            <w:vAlign w:val="center"/>
          </w:tcPr>
          <w:p w14:paraId="703C20A5"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0.999198</w:t>
            </w:r>
          </w:p>
        </w:tc>
        <w:tc>
          <w:tcPr>
            <w:tcW w:w="1170" w:type="dxa"/>
            <w:vAlign w:val="center"/>
          </w:tcPr>
          <w:p w14:paraId="4DBD435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0.000802</w:t>
            </w:r>
          </w:p>
        </w:tc>
      </w:tr>
      <w:tr w:rsidR="007A694C" w:rsidRPr="007A694C" w14:paraId="7071DDD9" w14:textId="77777777" w:rsidTr="00FA4013">
        <w:trPr>
          <w:trHeight w:val="144"/>
          <w:jc w:val="center"/>
        </w:trPr>
        <w:tc>
          <w:tcPr>
            <w:tcW w:w="805" w:type="dxa"/>
            <w:vAlign w:val="center"/>
            <w:hideMark/>
          </w:tcPr>
          <w:p w14:paraId="320DC60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lastRenderedPageBreak/>
              <w:t>96</w:t>
            </w:r>
          </w:p>
        </w:tc>
        <w:tc>
          <w:tcPr>
            <w:tcW w:w="1350" w:type="dxa"/>
            <w:vAlign w:val="center"/>
            <w:hideMark/>
          </w:tcPr>
          <w:p w14:paraId="557312B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Mulumba</w:t>
            </w:r>
          </w:p>
        </w:tc>
        <w:tc>
          <w:tcPr>
            <w:tcW w:w="810" w:type="dxa"/>
            <w:vAlign w:val="center"/>
            <w:hideMark/>
          </w:tcPr>
          <w:p w14:paraId="3AA219A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2012</w:t>
            </w:r>
          </w:p>
        </w:tc>
        <w:tc>
          <w:tcPr>
            <w:tcW w:w="3960" w:type="dxa"/>
            <w:vAlign w:val="center"/>
            <w:hideMark/>
          </w:tcPr>
          <w:p w14:paraId="77BFCCD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 risk-minimizing argument for traditional crop varietal diversity use to reduce pest and disease damage in agricultural ecosystems of Uganda</w:t>
            </w:r>
          </w:p>
        </w:tc>
        <w:tc>
          <w:tcPr>
            <w:tcW w:w="1620" w:type="dxa"/>
            <w:vAlign w:val="center"/>
            <w:hideMark/>
          </w:tcPr>
          <w:p w14:paraId="14229A3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Agriculture, Ecosystems &amp; Environment</w:t>
            </w:r>
          </w:p>
        </w:tc>
        <w:tc>
          <w:tcPr>
            <w:tcW w:w="900" w:type="dxa"/>
            <w:vAlign w:val="center"/>
            <w:hideMark/>
          </w:tcPr>
          <w:p w14:paraId="0E8313B7"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5597FDE4"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11" w:history="1">
              <w:r w:rsidRPr="007A694C">
                <w:rPr>
                  <w:rStyle w:val="Hyperlink"/>
                  <w:rFonts w:ascii="Times New Roman" w:hAnsi="Times New Roman" w:cs="Times New Roman"/>
                  <w:color w:val="000000" w:themeColor="text1"/>
                  <w:sz w:val="20"/>
                  <w:szCs w:val="20"/>
                </w:rPr>
                <w:t>https://doi.org/10.1016/j.agee.2012.02.012</w:t>
              </w:r>
            </w:hyperlink>
          </w:p>
        </w:tc>
        <w:tc>
          <w:tcPr>
            <w:tcW w:w="1170" w:type="dxa"/>
            <w:vAlign w:val="center"/>
          </w:tcPr>
          <w:p w14:paraId="42F3E65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0.000496</w:t>
            </w:r>
          </w:p>
        </w:tc>
        <w:tc>
          <w:tcPr>
            <w:tcW w:w="1170" w:type="dxa"/>
            <w:vAlign w:val="center"/>
          </w:tcPr>
          <w:p w14:paraId="21D7D778"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0.999504</w:t>
            </w:r>
          </w:p>
        </w:tc>
      </w:tr>
      <w:tr w:rsidR="007A694C" w:rsidRPr="007A694C" w14:paraId="6AA557BE" w14:textId="77777777" w:rsidTr="00FA4013">
        <w:trPr>
          <w:trHeight w:val="144"/>
          <w:jc w:val="center"/>
        </w:trPr>
        <w:tc>
          <w:tcPr>
            <w:tcW w:w="805" w:type="dxa"/>
            <w:vAlign w:val="center"/>
            <w:hideMark/>
          </w:tcPr>
          <w:p w14:paraId="5B58C411"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97</w:t>
            </w:r>
          </w:p>
        </w:tc>
        <w:tc>
          <w:tcPr>
            <w:tcW w:w="1350" w:type="dxa"/>
            <w:vAlign w:val="center"/>
            <w:hideMark/>
          </w:tcPr>
          <w:p w14:paraId="7766B24A"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Otieno</w:t>
            </w:r>
          </w:p>
        </w:tc>
        <w:tc>
          <w:tcPr>
            <w:tcW w:w="810" w:type="dxa"/>
            <w:vAlign w:val="center"/>
            <w:hideMark/>
          </w:tcPr>
          <w:p w14:paraId="39D2B339"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2019</w:t>
            </w:r>
          </w:p>
        </w:tc>
        <w:tc>
          <w:tcPr>
            <w:tcW w:w="3960" w:type="dxa"/>
            <w:vAlign w:val="center"/>
            <w:hideMark/>
          </w:tcPr>
          <w:p w14:paraId="633272B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Maize‐field complexity and farming system influence insectivorous birds’ contribution to arthropod herbivore regulation</w:t>
            </w:r>
          </w:p>
        </w:tc>
        <w:tc>
          <w:tcPr>
            <w:tcW w:w="1620" w:type="dxa"/>
            <w:vAlign w:val="center"/>
            <w:hideMark/>
          </w:tcPr>
          <w:p w14:paraId="21689F1E" w14:textId="77777777" w:rsidR="00373950" w:rsidRPr="007A694C" w:rsidRDefault="00373950" w:rsidP="00FA4013">
            <w:pPr>
              <w:jc w:val="left"/>
              <w:rPr>
                <w:rFonts w:ascii="Times New Roman" w:hAnsi="Times New Roman" w:cs="Times New Roman"/>
                <w:color w:val="000000" w:themeColor="text1"/>
                <w:sz w:val="20"/>
                <w:szCs w:val="20"/>
              </w:rPr>
            </w:pPr>
            <w:proofErr w:type="spellStart"/>
            <w:r w:rsidRPr="007A694C">
              <w:rPr>
                <w:rFonts w:ascii="Times New Roman" w:hAnsi="Times New Roman" w:cs="Times New Roman"/>
                <w:color w:val="000000" w:themeColor="text1"/>
                <w:sz w:val="20"/>
                <w:szCs w:val="20"/>
              </w:rPr>
              <w:t>Biotropica</w:t>
            </w:r>
            <w:proofErr w:type="spellEnd"/>
          </w:p>
        </w:tc>
        <w:tc>
          <w:tcPr>
            <w:tcW w:w="900" w:type="dxa"/>
            <w:vAlign w:val="center"/>
            <w:hideMark/>
          </w:tcPr>
          <w:p w14:paraId="45AD0F4D"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Jou</w:t>
            </w:r>
          </w:p>
        </w:tc>
        <w:tc>
          <w:tcPr>
            <w:tcW w:w="1620" w:type="dxa"/>
            <w:vAlign w:val="center"/>
            <w:hideMark/>
          </w:tcPr>
          <w:p w14:paraId="1B30C8CD" w14:textId="77777777" w:rsidR="00373950" w:rsidRPr="007A694C" w:rsidRDefault="00373950" w:rsidP="00FA4013">
            <w:pPr>
              <w:jc w:val="left"/>
              <w:rPr>
                <w:rFonts w:ascii="Times New Roman" w:hAnsi="Times New Roman" w:cs="Times New Roman"/>
                <w:color w:val="000000" w:themeColor="text1"/>
                <w:sz w:val="20"/>
                <w:szCs w:val="20"/>
                <w:u w:val="single"/>
              </w:rPr>
            </w:pPr>
            <w:hyperlink r:id="rId112" w:history="1">
              <w:r w:rsidRPr="007A694C">
                <w:rPr>
                  <w:rStyle w:val="Hyperlink"/>
                  <w:rFonts w:ascii="Times New Roman" w:hAnsi="Times New Roman" w:cs="Times New Roman"/>
                  <w:color w:val="000000" w:themeColor="text1"/>
                  <w:sz w:val="20"/>
                  <w:szCs w:val="20"/>
                </w:rPr>
                <w:t>https://doi.org/10.1111/btp.12701</w:t>
              </w:r>
            </w:hyperlink>
          </w:p>
        </w:tc>
        <w:tc>
          <w:tcPr>
            <w:tcW w:w="1170" w:type="dxa"/>
            <w:vAlign w:val="center"/>
          </w:tcPr>
          <w:p w14:paraId="3994336B"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0.67985</w:t>
            </w:r>
          </w:p>
        </w:tc>
        <w:tc>
          <w:tcPr>
            <w:tcW w:w="1170" w:type="dxa"/>
            <w:vAlign w:val="center"/>
          </w:tcPr>
          <w:p w14:paraId="05856CA3" w14:textId="77777777" w:rsidR="00373950" w:rsidRPr="007A694C" w:rsidRDefault="00373950" w:rsidP="00FA4013">
            <w:pPr>
              <w:jc w:val="left"/>
              <w:rPr>
                <w:rFonts w:ascii="Times New Roman" w:hAnsi="Times New Roman" w:cs="Times New Roman"/>
                <w:color w:val="000000" w:themeColor="text1"/>
                <w:sz w:val="20"/>
                <w:szCs w:val="20"/>
              </w:rPr>
            </w:pPr>
            <w:r w:rsidRPr="007A694C">
              <w:rPr>
                <w:rFonts w:ascii="Times New Roman" w:hAnsi="Times New Roman" w:cs="Times New Roman"/>
                <w:color w:val="000000" w:themeColor="text1"/>
                <w:sz w:val="20"/>
                <w:szCs w:val="20"/>
              </w:rPr>
              <w:t>0.32015</w:t>
            </w:r>
          </w:p>
        </w:tc>
      </w:tr>
    </w:tbl>
    <w:p w14:paraId="5D202322" w14:textId="77777777" w:rsidR="00151C39" w:rsidRPr="007A694C" w:rsidRDefault="00151C39">
      <w:pPr>
        <w:rPr>
          <w:rFonts w:ascii="Times New Roman" w:hAnsi="Times New Roman" w:cs="Times New Roman"/>
          <w:color w:val="000000" w:themeColor="text1"/>
          <w:sz w:val="20"/>
          <w:szCs w:val="20"/>
        </w:rPr>
        <w:sectPr w:rsidR="00151C39" w:rsidRPr="007A694C" w:rsidSect="00ED051A">
          <w:pgSz w:w="16838" w:h="11906" w:orient="landscape"/>
          <w:pgMar w:top="1440" w:right="1440" w:bottom="1440" w:left="1440" w:header="708" w:footer="708" w:gutter="0"/>
          <w:cols w:space="708"/>
          <w:docGrid w:linePitch="360"/>
        </w:sectPr>
      </w:pPr>
    </w:p>
    <w:p w14:paraId="3F0BABF3" w14:textId="32550333" w:rsidR="007A6E43" w:rsidRDefault="003A093B">
      <w:pPr>
        <w:rPr>
          <w:rFonts w:ascii="Times New Roman" w:hAnsi="Times New Roman" w:cs="Times New Roman"/>
          <w:color w:val="000000" w:themeColor="text1"/>
          <w:sz w:val="20"/>
          <w:szCs w:val="20"/>
        </w:rPr>
      </w:pPr>
      <w:r w:rsidRPr="003A093B">
        <w:rPr>
          <w:rFonts w:ascii="Times New Roman" w:hAnsi="Times New Roman" w:cs="Times New Roman"/>
          <w:color w:val="000000" w:themeColor="text1"/>
          <w:sz w:val="20"/>
          <w:szCs w:val="20"/>
        </w:rPr>
        <w:lastRenderedPageBreak/>
        <w:t>Supplementary Table S</w:t>
      </w:r>
      <w:r>
        <w:rPr>
          <w:rFonts w:ascii="Times New Roman" w:hAnsi="Times New Roman" w:cs="Times New Roman"/>
          <w:color w:val="000000" w:themeColor="text1"/>
          <w:sz w:val="20"/>
          <w:szCs w:val="20"/>
        </w:rPr>
        <w:t>4</w:t>
      </w:r>
      <w:r w:rsidR="00151C39" w:rsidRPr="007A694C">
        <w:rPr>
          <w:rFonts w:ascii="Times New Roman" w:hAnsi="Times New Roman" w:cs="Times New Roman"/>
          <w:color w:val="000000" w:themeColor="text1"/>
          <w:sz w:val="20"/>
          <w:szCs w:val="20"/>
        </w:rPr>
        <w:t>: Effects of pesticide reduction strategies (compared with conventional pesticide routines) on four impact categories: economic output (orange colour), pest control efficacy (green), pesticide related input (red), and side effect (purple).</w:t>
      </w:r>
      <w:r w:rsidR="009A310D">
        <w:rPr>
          <w:rFonts w:ascii="Times New Roman" w:hAnsi="Times New Roman" w:cs="Times New Roman"/>
          <w:color w:val="000000" w:themeColor="text1"/>
          <w:sz w:val="20"/>
          <w:szCs w:val="20"/>
        </w:rPr>
        <w:t xml:space="preserve"> </w:t>
      </w:r>
      <w:r w:rsidR="007A6E43">
        <w:rPr>
          <w:rFonts w:ascii="Times New Roman" w:hAnsi="Times New Roman" w:cs="Times New Roman"/>
          <w:color w:val="000000" w:themeColor="text1"/>
          <w:sz w:val="20"/>
          <w:szCs w:val="20"/>
        </w:rPr>
        <w:t>Each number refers to the</w:t>
      </w:r>
      <w:r w:rsidR="009A310D">
        <w:rPr>
          <w:rFonts w:ascii="Times New Roman" w:hAnsi="Times New Roman" w:cs="Times New Roman"/>
          <w:color w:val="000000" w:themeColor="text1"/>
          <w:sz w:val="20"/>
          <w:szCs w:val="20"/>
        </w:rPr>
        <w:t xml:space="preserve"> </w:t>
      </w:r>
      <w:r w:rsidR="00165FDE">
        <w:rPr>
          <w:rFonts w:ascii="Times New Roman" w:hAnsi="Times New Roman" w:cs="Times New Roman"/>
          <w:color w:val="000000" w:themeColor="text1"/>
          <w:sz w:val="20"/>
          <w:szCs w:val="20"/>
        </w:rPr>
        <w:t>number</w:t>
      </w:r>
      <w:r w:rsidR="009A310D">
        <w:rPr>
          <w:rFonts w:ascii="Times New Roman" w:hAnsi="Times New Roman" w:cs="Times New Roman"/>
          <w:color w:val="000000" w:themeColor="text1"/>
          <w:sz w:val="20"/>
          <w:szCs w:val="20"/>
        </w:rPr>
        <w:t xml:space="preserve"> </w:t>
      </w:r>
      <w:r w:rsidR="007A6E43">
        <w:rPr>
          <w:rFonts w:ascii="Times New Roman" w:hAnsi="Times New Roman" w:cs="Times New Roman"/>
          <w:color w:val="000000" w:themeColor="text1"/>
          <w:sz w:val="20"/>
          <w:szCs w:val="20"/>
        </w:rPr>
        <w:t xml:space="preserve">of </w:t>
      </w:r>
      <w:r w:rsidR="005B06E2">
        <w:rPr>
          <w:rFonts w:ascii="Times New Roman" w:hAnsi="Times New Roman" w:cs="Times New Roman"/>
          <w:color w:val="000000" w:themeColor="text1"/>
          <w:sz w:val="20"/>
          <w:szCs w:val="20"/>
        </w:rPr>
        <w:t>studies</w:t>
      </w:r>
      <w:r w:rsidR="007A6E43">
        <w:rPr>
          <w:rFonts w:ascii="Times New Roman" w:hAnsi="Times New Roman" w:cs="Times New Roman"/>
          <w:color w:val="000000" w:themeColor="text1"/>
          <w:sz w:val="20"/>
          <w:szCs w:val="20"/>
        </w:rPr>
        <w:t xml:space="preserve"> showing the respective effect of</w:t>
      </w:r>
      <w:r w:rsidR="005B06E2">
        <w:rPr>
          <w:rFonts w:ascii="Times New Roman" w:hAnsi="Times New Roman" w:cs="Times New Roman"/>
          <w:color w:val="000000" w:themeColor="text1"/>
          <w:sz w:val="20"/>
          <w:szCs w:val="20"/>
        </w:rPr>
        <w:t xml:space="preserve"> pesticide reduction strategies on</w:t>
      </w:r>
      <w:r w:rsidR="007A6E43">
        <w:rPr>
          <w:rFonts w:ascii="Times New Roman" w:hAnsi="Times New Roman" w:cs="Times New Roman"/>
          <w:color w:val="000000" w:themeColor="text1"/>
          <w:sz w:val="20"/>
          <w:szCs w:val="20"/>
        </w:rPr>
        <w:t xml:space="preserve"> </w:t>
      </w:r>
      <w:r w:rsidR="005B06E2">
        <w:rPr>
          <w:rFonts w:ascii="Times New Roman" w:hAnsi="Times New Roman" w:cs="Times New Roman"/>
          <w:color w:val="000000" w:themeColor="text1"/>
          <w:sz w:val="20"/>
          <w:szCs w:val="20"/>
        </w:rPr>
        <w:t>one specific impact</w:t>
      </w:r>
      <w:r w:rsidR="007A6E43">
        <w:rPr>
          <w:rFonts w:ascii="Times New Roman" w:hAnsi="Times New Roman" w:cs="Times New Roman"/>
          <w:color w:val="000000" w:themeColor="text1"/>
          <w:sz w:val="20"/>
          <w:szCs w:val="20"/>
        </w:rPr>
        <w:t xml:space="preserve"> indicator.</w:t>
      </w:r>
    </w:p>
    <w:p w14:paraId="67F0E2FC" w14:textId="48205DE4" w:rsidR="00151C39" w:rsidRPr="007A694C" w:rsidRDefault="00ED2ED5" w:rsidP="00EB5472">
      <w:pPr>
        <w:jc w:val="center"/>
        <w:rPr>
          <w:rFonts w:ascii="Times New Roman" w:hAnsi="Times New Roman" w:cs="Times New Roman"/>
          <w:color w:val="000000" w:themeColor="text1"/>
          <w:sz w:val="20"/>
          <w:szCs w:val="20"/>
        </w:rPr>
      </w:pPr>
      <w:r w:rsidRPr="00ED2ED5">
        <w:rPr>
          <w:rFonts w:ascii="Times New Roman" w:hAnsi="Times New Roman" w:cs="Times New Roman"/>
          <w:noProof/>
          <w:sz w:val="20"/>
          <w:szCs w:val="20"/>
        </w:rPr>
        <w:drawing>
          <wp:inline distT="0" distB="0" distL="0" distR="0" wp14:anchorId="29E27542" wp14:editId="0F11D702">
            <wp:extent cx="5364000" cy="8111963"/>
            <wp:effectExtent l="0" t="0" r="8255" b="3810"/>
            <wp:docPr id="1481411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364000" cy="8111963"/>
                    </a:xfrm>
                    <a:prstGeom prst="rect">
                      <a:avLst/>
                    </a:prstGeom>
                    <a:noFill/>
                    <a:ln>
                      <a:noFill/>
                    </a:ln>
                  </pic:spPr>
                </pic:pic>
              </a:graphicData>
            </a:graphic>
          </wp:inline>
        </w:drawing>
      </w:r>
    </w:p>
    <w:sectPr w:rsidR="00151C39" w:rsidRPr="007A694C" w:rsidSect="00151C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n-ea">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20FE"/>
    <w:multiLevelType w:val="hybridMultilevel"/>
    <w:tmpl w:val="98F0BD52"/>
    <w:lvl w:ilvl="0" w:tplc="04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382DAE"/>
    <w:multiLevelType w:val="hybridMultilevel"/>
    <w:tmpl w:val="6584F2F8"/>
    <w:lvl w:ilvl="0" w:tplc="D09C8792">
      <w:start w:val="10"/>
      <w:numFmt w:val="decimal"/>
      <w:lvlText w:val="%1"/>
      <w:lvlJc w:val="left"/>
      <w:pPr>
        <w:ind w:left="720" w:hanging="360"/>
      </w:pPr>
      <w:rPr>
        <w:rFonts w:hint="default"/>
      </w:rPr>
    </w:lvl>
    <w:lvl w:ilvl="1" w:tplc="73866DD8">
      <w:start w:val="1"/>
      <w:numFmt w:val="lowerLetter"/>
      <w:lvlText w:val="%2."/>
      <w:lvlJc w:val="left"/>
      <w:pPr>
        <w:ind w:left="1440" w:hanging="360"/>
      </w:pPr>
    </w:lvl>
    <w:lvl w:ilvl="2" w:tplc="784202EE">
      <w:start w:val="1"/>
      <w:numFmt w:val="lowerRoman"/>
      <w:lvlText w:val="%3."/>
      <w:lvlJc w:val="right"/>
      <w:pPr>
        <w:ind w:left="2160" w:hanging="180"/>
      </w:pPr>
    </w:lvl>
    <w:lvl w:ilvl="3" w:tplc="A65C9BEA">
      <w:start w:val="1"/>
      <w:numFmt w:val="decimal"/>
      <w:lvlText w:val="%4."/>
      <w:lvlJc w:val="left"/>
      <w:pPr>
        <w:ind w:left="2880" w:hanging="360"/>
      </w:pPr>
    </w:lvl>
    <w:lvl w:ilvl="4" w:tplc="F3CEDB80">
      <w:start w:val="1"/>
      <w:numFmt w:val="lowerLetter"/>
      <w:lvlText w:val="%5."/>
      <w:lvlJc w:val="left"/>
      <w:pPr>
        <w:ind w:left="3600" w:hanging="360"/>
      </w:pPr>
    </w:lvl>
    <w:lvl w:ilvl="5" w:tplc="4A668644">
      <w:start w:val="1"/>
      <w:numFmt w:val="lowerRoman"/>
      <w:lvlText w:val="%6."/>
      <w:lvlJc w:val="right"/>
      <w:pPr>
        <w:ind w:left="4320" w:hanging="180"/>
      </w:pPr>
    </w:lvl>
    <w:lvl w:ilvl="6" w:tplc="5F3E4D50">
      <w:start w:val="1"/>
      <w:numFmt w:val="decimal"/>
      <w:lvlText w:val="%7."/>
      <w:lvlJc w:val="left"/>
      <w:pPr>
        <w:ind w:left="5040" w:hanging="360"/>
      </w:pPr>
    </w:lvl>
    <w:lvl w:ilvl="7" w:tplc="694AB706">
      <w:start w:val="1"/>
      <w:numFmt w:val="lowerLetter"/>
      <w:lvlText w:val="%8."/>
      <w:lvlJc w:val="left"/>
      <w:pPr>
        <w:ind w:left="5760" w:hanging="360"/>
      </w:pPr>
    </w:lvl>
    <w:lvl w:ilvl="8" w:tplc="D09CA962">
      <w:start w:val="1"/>
      <w:numFmt w:val="lowerRoman"/>
      <w:lvlText w:val="%9."/>
      <w:lvlJc w:val="right"/>
      <w:pPr>
        <w:ind w:left="6480" w:hanging="180"/>
      </w:pPr>
    </w:lvl>
  </w:abstractNum>
  <w:abstractNum w:abstractNumId="2" w15:restartNumberingAfterBreak="0">
    <w:nsid w:val="160332CB"/>
    <w:multiLevelType w:val="hybridMultilevel"/>
    <w:tmpl w:val="AB9623F4"/>
    <w:lvl w:ilvl="0" w:tplc="BC245D10">
      <w:start w:val="1"/>
      <w:numFmt w:val="bullet"/>
      <w:lvlText w:val=""/>
      <w:lvlJc w:val="left"/>
      <w:pPr>
        <w:tabs>
          <w:tab w:val="num" w:pos="720"/>
        </w:tabs>
        <w:ind w:left="720" w:hanging="360"/>
      </w:pPr>
      <w:rPr>
        <w:rFonts w:ascii="Wingdings" w:hAnsi="Wingdings" w:hint="default"/>
      </w:rPr>
    </w:lvl>
    <w:lvl w:ilvl="1" w:tplc="BFEC6206">
      <w:start w:val="1"/>
      <w:numFmt w:val="bullet"/>
      <w:lvlText w:val=""/>
      <w:lvlJc w:val="left"/>
      <w:pPr>
        <w:tabs>
          <w:tab w:val="num" w:pos="1440"/>
        </w:tabs>
        <w:ind w:left="1440" w:hanging="360"/>
      </w:pPr>
      <w:rPr>
        <w:rFonts w:ascii="Wingdings" w:hAnsi="Wingdings" w:hint="default"/>
      </w:rPr>
    </w:lvl>
    <w:lvl w:ilvl="2" w:tplc="E2F099F2">
      <w:start w:val="1"/>
      <w:numFmt w:val="bullet"/>
      <w:lvlText w:val=""/>
      <w:lvlJc w:val="left"/>
      <w:pPr>
        <w:tabs>
          <w:tab w:val="num" w:pos="2160"/>
        </w:tabs>
        <w:ind w:left="2160" w:hanging="360"/>
      </w:pPr>
      <w:rPr>
        <w:rFonts w:ascii="Wingdings" w:hAnsi="Wingdings" w:hint="default"/>
      </w:rPr>
    </w:lvl>
    <w:lvl w:ilvl="3" w:tplc="6C28D920">
      <w:start w:val="1"/>
      <w:numFmt w:val="bullet"/>
      <w:lvlText w:val=""/>
      <w:lvlJc w:val="left"/>
      <w:pPr>
        <w:tabs>
          <w:tab w:val="num" w:pos="2880"/>
        </w:tabs>
        <w:ind w:left="2880" w:hanging="360"/>
      </w:pPr>
      <w:rPr>
        <w:rFonts w:ascii="Wingdings" w:hAnsi="Wingdings" w:hint="default"/>
      </w:rPr>
    </w:lvl>
    <w:lvl w:ilvl="4" w:tplc="1F4E497C">
      <w:start w:val="1"/>
      <w:numFmt w:val="bullet"/>
      <w:lvlText w:val=""/>
      <w:lvlJc w:val="left"/>
      <w:pPr>
        <w:tabs>
          <w:tab w:val="num" w:pos="3600"/>
        </w:tabs>
        <w:ind w:left="3600" w:hanging="360"/>
      </w:pPr>
      <w:rPr>
        <w:rFonts w:ascii="Wingdings" w:hAnsi="Wingdings" w:hint="default"/>
      </w:rPr>
    </w:lvl>
    <w:lvl w:ilvl="5" w:tplc="A80AFF28">
      <w:start w:val="1"/>
      <w:numFmt w:val="bullet"/>
      <w:lvlText w:val=""/>
      <w:lvlJc w:val="left"/>
      <w:pPr>
        <w:tabs>
          <w:tab w:val="num" w:pos="4320"/>
        </w:tabs>
        <w:ind w:left="4320" w:hanging="360"/>
      </w:pPr>
      <w:rPr>
        <w:rFonts w:ascii="Wingdings" w:hAnsi="Wingdings" w:hint="default"/>
      </w:rPr>
    </w:lvl>
    <w:lvl w:ilvl="6" w:tplc="4FFCCCEA">
      <w:start w:val="1"/>
      <w:numFmt w:val="bullet"/>
      <w:lvlText w:val=""/>
      <w:lvlJc w:val="left"/>
      <w:pPr>
        <w:tabs>
          <w:tab w:val="num" w:pos="5040"/>
        </w:tabs>
        <w:ind w:left="5040" w:hanging="360"/>
      </w:pPr>
      <w:rPr>
        <w:rFonts w:ascii="Wingdings" w:hAnsi="Wingdings" w:hint="default"/>
      </w:rPr>
    </w:lvl>
    <w:lvl w:ilvl="7" w:tplc="DA601D00">
      <w:start w:val="1"/>
      <w:numFmt w:val="bullet"/>
      <w:lvlText w:val=""/>
      <w:lvlJc w:val="left"/>
      <w:pPr>
        <w:tabs>
          <w:tab w:val="num" w:pos="5760"/>
        </w:tabs>
        <w:ind w:left="5760" w:hanging="360"/>
      </w:pPr>
      <w:rPr>
        <w:rFonts w:ascii="Wingdings" w:hAnsi="Wingdings" w:hint="default"/>
      </w:rPr>
    </w:lvl>
    <w:lvl w:ilvl="8" w:tplc="002CDB7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8D27BE"/>
    <w:multiLevelType w:val="hybridMultilevel"/>
    <w:tmpl w:val="A3928FEC"/>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19FC153A"/>
    <w:multiLevelType w:val="hybridMultilevel"/>
    <w:tmpl w:val="53BCA7DC"/>
    <w:lvl w:ilvl="0" w:tplc="1000000F">
      <w:start w:val="4"/>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21E74126"/>
    <w:multiLevelType w:val="hybridMultilevel"/>
    <w:tmpl w:val="40FEB4DA"/>
    <w:lvl w:ilvl="0" w:tplc="A2DECC8E">
      <w:start w:val="1"/>
      <w:numFmt w:val="bullet"/>
      <w:lvlText w:val=""/>
      <w:lvlJc w:val="left"/>
      <w:pPr>
        <w:tabs>
          <w:tab w:val="num" w:pos="720"/>
        </w:tabs>
        <w:ind w:left="720" w:hanging="360"/>
      </w:pPr>
      <w:rPr>
        <w:rFonts w:ascii="Wingdings" w:hAnsi="Wingdings" w:hint="default"/>
      </w:rPr>
    </w:lvl>
    <w:lvl w:ilvl="1" w:tplc="FD2A02C8">
      <w:start w:val="1"/>
      <w:numFmt w:val="bullet"/>
      <w:lvlText w:val=""/>
      <w:lvlJc w:val="left"/>
      <w:pPr>
        <w:tabs>
          <w:tab w:val="num" w:pos="1440"/>
        </w:tabs>
        <w:ind w:left="1440" w:hanging="360"/>
      </w:pPr>
      <w:rPr>
        <w:rFonts w:ascii="Wingdings" w:hAnsi="Wingdings" w:hint="default"/>
      </w:rPr>
    </w:lvl>
    <w:lvl w:ilvl="2" w:tplc="0C1A8302">
      <w:start w:val="1"/>
      <w:numFmt w:val="bullet"/>
      <w:lvlText w:val=""/>
      <w:lvlJc w:val="left"/>
      <w:pPr>
        <w:tabs>
          <w:tab w:val="num" w:pos="2160"/>
        </w:tabs>
        <w:ind w:left="2160" w:hanging="360"/>
      </w:pPr>
      <w:rPr>
        <w:rFonts w:ascii="Wingdings" w:hAnsi="Wingdings" w:hint="default"/>
      </w:rPr>
    </w:lvl>
    <w:lvl w:ilvl="3" w:tplc="62E08FD6">
      <w:start w:val="1"/>
      <w:numFmt w:val="bullet"/>
      <w:lvlText w:val=""/>
      <w:lvlJc w:val="left"/>
      <w:pPr>
        <w:tabs>
          <w:tab w:val="num" w:pos="2880"/>
        </w:tabs>
        <w:ind w:left="2880" w:hanging="360"/>
      </w:pPr>
      <w:rPr>
        <w:rFonts w:ascii="Wingdings" w:hAnsi="Wingdings" w:hint="default"/>
      </w:rPr>
    </w:lvl>
    <w:lvl w:ilvl="4" w:tplc="A5FC25D4">
      <w:start w:val="1"/>
      <w:numFmt w:val="bullet"/>
      <w:lvlText w:val=""/>
      <w:lvlJc w:val="left"/>
      <w:pPr>
        <w:tabs>
          <w:tab w:val="num" w:pos="3600"/>
        </w:tabs>
        <w:ind w:left="3600" w:hanging="360"/>
      </w:pPr>
      <w:rPr>
        <w:rFonts w:ascii="Wingdings" w:hAnsi="Wingdings" w:hint="default"/>
      </w:rPr>
    </w:lvl>
    <w:lvl w:ilvl="5" w:tplc="A440C5E2">
      <w:start w:val="1"/>
      <w:numFmt w:val="bullet"/>
      <w:lvlText w:val=""/>
      <w:lvlJc w:val="left"/>
      <w:pPr>
        <w:tabs>
          <w:tab w:val="num" w:pos="4320"/>
        </w:tabs>
        <w:ind w:left="4320" w:hanging="360"/>
      </w:pPr>
      <w:rPr>
        <w:rFonts w:ascii="Wingdings" w:hAnsi="Wingdings" w:hint="default"/>
      </w:rPr>
    </w:lvl>
    <w:lvl w:ilvl="6" w:tplc="1E064842">
      <w:start w:val="1"/>
      <w:numFmt w:val="bullet"/>
      <w:lvlText w:val=""/>
      <w:lvlJc w:val="left"/>
      <w:pPr>
        <w:tabs>
          <w:tab w:val="num" w:pos="5040"/>
        </w:tabs>
        <w:ind w:left="5040" w:hanging="360"/>
      </w:pPr>
      <w:rPr>
        <w:rFonts w:ascii="Wingdings" w:hAnsi="Wingdings" w:hint="default"/>
      </w:rPr>
    </w:lvl>
    <w:lvl w:ilvl="7" w:tplc="7D3ABCE2">
      <w:start w:val="1"/>
      <w:numFmt w:val="bullet"/>
      <w:lvlText w:val=""/>
      <w:lvlJc w:val="left"/>
      <w:pPr>
        <w:tabs>
          <w:tab w:val="num" w:pos="5760"/>
        </w:tabs>
        <w:ind w:left="5760" w:hanging="360"/>
      </w:pPr>
      <w:rPr>
        <w:rFonts w:ascii="Wingdings" w:hAnsi="Wingdings" w:hint="default"/>
      </w:rPr>
    </w:lvl>
    <w:lvl w:ilvl="8" w:tplc="DF4CF53A">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CB7874"/>
    <w:multiLevelType w:val="hybridMultilevel"/>
    <w:tmpl w:val="BBB82192"/>
    <w:lvl w:ilvl="0" w:tplc="1000000F">
      <w:start w:val="4"/>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29747C1C"/>
    <w:multiLevelType w:val="hybridMultilevel"/>
    <w:tmpl w:val="1B3C21B6"/>
    <w:lvl w:ilvl="0" w:tplc="040C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B1F7B20"/>
    <w:multiLevelType w:val="hybridMultilevel"/>
    <w:tmpl w:val="76F8717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D2A5B74"/>
    <w:multiLevelType w:val="hybridMultilevel"/>
    <w:tmpl w:val="53265B34"/>
    <w:lvl w:ilvl="0" w:tplc="BA7A63E0">
      <w:start w:val="1"/>
      <w:numFmt w:val="bullet"/>
      <w:lvlText w:val=""/>
      <w:lvlJc w:val="left"/>
      <w:pPr>
        <w:ind w:left="720" w:hanging="360"/>
      </w:pPr>
      <w:rPr>
        <w:rFonts w:ascii="Symbol" w:hAnsi="Symbol" w:hint="default"/>
        <w:sz w:val="18"/>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337746F"/>
    <w:multiLevelType w:val="hybridMultilevel"/>
    <w:tmpl w:val="1D3A92FE"/>
    <w:lvl w:ilvl="0" w:tplc="BFD25230">
      <w:start w:val="1"/>
      <w:numFmt w:val="lowerRoman"/>
      <w:lvlText w:val="(%1)"/>
      <w:lvlJc w:val="left"/>
      <w:pPr>
        <w:ind w:left="1080" w:hanging="720"/>
      </w:pPr>
      <w:rPr>
        <w:rFonts w:hint="default"/>
      </w:rPr>
    </w:lvl>
    <w:lvl w:ilvl="1" w:tplc="7AF45696">
      <w:start w:val="1"/>
      <w:numFmt w:val="lowerLetter"/>
      <w:lvlText w:val="%2."/>
      <w:lvlJc w:val="left"/>
      <w:pPr>
        <w:ind w:left="1440" w:hanging="360"/>
      </w:pPr>
    </w:lvl>
    <w:lvl w:ilvl="2" w:tplc="35102D5C">
      <w:start w:val="1"/>
      <w:numFmt w:val="lowerRoman"/>
      <w:lvlText w:val="%3."/>
      <w:lvlJc w:val="right"/>
      <w:pPr>
        <w:ind w:left="2160" w:hanging="180"/>
      </w:pPr>
    </w:lvl>
    <w:lvl w:ilvl="3" w:tplc="A16E8734">
      <w:start w:val="1"/>
      <w:numFmt w:val="decimal"/>
      <w:lvlText w:val="%4."/>
      <w:lvlJc w:val="left"/>
      <w:pPr>
        <w:ind w:left="2880" w:hanging="360"/>
      </w:pPr>
    </w:lvl>
    <w:lvl w:ilvl="4" w:tplc="59FECF76">
      <w:start w:val="1"/>
      <w:numFmt w:val="lowerLetter"/>
      <w:lvlText w:val="%5."/>
      <w:lvlJc w:val="left"/>
      <w:pPr>
        <w:ind w:left="3600" w:hanging="360"/>
      </w:pPr>
    </w:lvl>
    <w:lvl w:ilvl="5" w:tplc="763E8762">
      <w:start w:val="1"/>
      <w:numFmt w:val="lowerRoman"/>
      <w:lvlText w:val="%6."/>
      <w:lvlJc w:val="right"/>
      <w:pPr>
        <w:ind w:left="4320" w:hanging="180"/>
      </w:pPr>
    </w:lvl>
    <w:lvl w:ilvl="6" w:tplc="3C4ED0B4">
      <w:start w:val="1"/>
      <w:numFmt w:val="decimal"/>
      <w:lvlText w:val="%7."/>
      <w:lvlJc w:val="left"/>
      <w:pPr>
        <w:ind w:left="5040" w:hanging="360"/>
      </w:pPr>
    </w:lvl>
    <w:lvl w:ilvl="7" w:tplc="13E6DE28">
      <w:start w:val="1"/>
      <w:numFmt w:val="lowerLetter"/>
      <w:lvlText w:val="%8."/>
      <w:lvlJc w:val="left"/>
      <w:pPr>
        <w:ind w:left="5760" w:hanging="360"/>
      </w:pPr>
    </w:lvl>
    <w:lvl w:ilvl="8" w:tplc="5B960FFE">
      <w:start w:val="1"/>
      <w:numFmt w:val="lowerRoman"/>
      <w:lvlText w:val="%9."/>
      <w:lvlJc w:val="right"/>
      <w:pPr>
        <w:ind w:left="6480" w:hanging="180"/>
      </w:pPr>
    </w:lvl>
  </w:abstractNum>
  <w:abstractNum w:abstractNumId="11" w15:restartNumberingAfterBreak="0">
    <w:nsid w:val="3CDB523F"/>
    <w:multiLevelType w:val="hybridMultilevel"/>
    <w:tmpl w:val="7BE80718"/>
    <w:lvl w:ilvl="0" w:tplc="1000000F">
      <w:start w:val="3"/>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 w15:restartNumberingAfterBreak="0">
    <w:nsid w:val="4D8A6311"/>
    <w:multiLevelType w:val="hybridMultilevel"/>
    <w:tmpl w:val="76F8717A"/>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4ED63654"/>
    <w:multiLevelType w:val="hybridMultilevel"/>
    <w:tmpl w:val="64408928"/>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5A511314"/>
    <w:multiLevelType w:val="hybridMultilevel"/>
    <w:tmpl w:val="1DDE0E02"/>
    <w:lvl w:ilvl="0" w:tplc="A734E9F0">
      <w:start w:val="1"/>
      <w:numFmt w:val="bullet"/>
      <w:lvlText w:val="•"/>
      <w:lvlJc w:val="left"/>
      <w:pPr>
        <w:tabs>
          <w:tab w:val="num" w:pos="720"/>
        </w:tabs>
        <w:ind w:left="720" w:hanging="360"/>
      </w:pPr>
      <w:rPr>
        <w:rFonts w:ascii="+mn-ea" w:hAnsi="+mn-ea" w:hint="default"/>
      </w:rPr>
    </w:lvl>
    <w:lvl w:ilvl="1" w:tplc="59881EA6" w:tentative="1">
      <w:start w:val="1"/>
      <w:numFmt w:val="bullet"/>
      <w:lvlText w:val="•"/>
      <w:lvlJc w:val="left"/>
      <w:pPr>
        <w:tabs>
          <w:tab w:val="num" w:pos="1440"/>
        </w:tabs>
        <w:ind w:left="1440" w:hanging="360"/>
      </w:pPr>
      <w:rPr>
        <w:rFonts w:ascii="+mn-ea" w:hAnsi="+mn-ea" w:hint="default"/>
      </w:rPr>
    </w:lvl>
    <w:lvl w:ilvl="2" w:tplc="41E09370" w:tentative="1">
      <w:start w:val="1"/>
      <w:numFmt w:val="bullet"/>
      <w:lvlText w:val="•"/>
      <w:lvlJc w:val="left"/>
      <w:pPr>
        <w:tabs>
          <w:tab w:val="num" w:pos="2160"/>
        </w:tabs>
        <w:ind w:left="2160" w:hanging="360"/>
      </w:pPr>
      <w:rPr>
        <w:rFonts w:ascii="+mn-ea" w:hAnsi="+mn-ea" w:hint="default"/>
      </w:rPr>
    </w:lvl>
    <w:lvl w:ilvl="3" w:tplc="96329738" w:tentative="1">
      <w:start w:val="1"/>
      <w:numFmt w:val="bullet"/>
      <w:lvlText w:val="•"/>
      <w:lvlJc w:val="left"/>
      <w:pPr>
        <w:tabs>
          <w:tab w:val="num" w:pos="2880"/>
        </w:tabs>
        <w:ind w:left="2880" w:hanging="360"/>
      </w:pPr>
      <w:rPr>
        <w:rFonts w:ascii="+mn-ea" w:hAnsi="+mn-ea" w:hint="default"/>
      </w:rPr>
    </w:lvl>
    <w:lvl w:ilvl="4" w:tplc="E4AAE78A" w:tentative="1">
      <w:start w:val="1"/>
      <w:numFmt w:val="bullet"/>
      <w:lvlText w:val="•"/>
      <w:lvlJc w:val="left"/>
      <w:pPr>
        <w:tabs>
          <w:tab w:val="num" w:pos="3600"/>
        </w:tabs>
        <w:ind w:left="3600" w:hanging="360"/>
      </w:pPr>
      <w:rPr>
        <w:rFonts w:ascii="+mn-ea" w:hAnsi="+mn-ea" w:hint="default"/>
      </w:rPr>
    </w:lvl>
    <w:lvl w:ilvl="5" w:tplc="2D4C2E00" w:tentative="1">
      <w:start w:val="1"/>
      <w:numFmt w:val="bullet"/>
      <w:lvlText w:val="•"/>
      <w:lvlJc w:val="left"/>
      <w:pPr>
        <w:tabs>
          <w:tab w:val="num" w:pos="4320"/>
        </w:tabs>
        <w:ind w:left="4320" w:hanging="360"/>
      </w:pPr>
      <w:rPr>
        <w:rFonts w:ascii="+mn-ea" w:hAnsi="+mn-ea" w:hint="default"/>
      </w:rPr>
    </w:lvl>
    <w:lvl w:ilvl="6" w:tplc="3C54BD68" w:tentative="1">
      <w:start w:val="1"/>
      <w:numFmt w:val="bullet"/>
      <w:lvlText w:val="•"/>
      <w:lvlJc w:val="left"/>
      <w:pPr>
        <w:tabs>
          <w:tab w:val="num" w:pos="5040"/>
        </w:tabs>
        <w:ind w:left="5040" w:hanging="360"/>
      </w:pPr>
      <w:rPr>
        <w:rFonts w:ascii="+mn-ea" w:hAnsi="+mn-ea" w:hint="default"/>
      </w:rPr>
    </w:lvl>
    <w:lvl w:ilvl="7" w:tplc="E160C600" w:tentative="1">
      <w:start w:val="1"/>
      <w:numFmt w:val="bullet"/>
      <w:lvlText w:val="•"/>
      <w:lvlJc w:val="left"/>
      <w:pPr>
        <w:tabs>
          <w:tab w:val="num" w:pos="5760"/>
        </w:tabs>
        <w:ind w:left="5760" w:hanging="360"/>
      </w:pPr>
      <w:rPr>
        <w:rFonts w:ascii="+mn-ea" w:hAnsi="+mn-ea" w:hint="default"/>
      </w:rPr>
    </w:lvl>
    <w:lvl w:ilvl="8" w:tplc="631224AA" w:tentative="1">
      <w:start w:val="1"/>
      <w:numFmt w:val="bullet"/>
      <w:lvlText w:val="•"/>
      <w:lvlJc w:val="left"/>
      <w:pPr>
        <w:tabs>
          <w:tab w:val="num" w:pos="6480"/>
        </w:tabs>
        <w:ind w:left="6480" w:hanging="360"/>
      </w:pPr>
      <w:rPr>
        <w:rFonts w:ascii="+mn-ea" w:hAnsi="+mn-ea" w:hint="default"/>
      </w:rPr>
    </w:lvl>
  </w:abstractNum>
  <w:abstractNum w:abstractNumId="15" w15:restartNumberingAfterBreak="0">
    <w:nsid w:val="78BF12AA"/>
    <w:multiLevelType w:val="hybridMultilevel"/>
    <w:tmpl w:val="938CE3EE"/>
    <w:lvl w:ilvl="0" w:tplc="D88AE316">
      <w:start w:val="1"/>
      <w:numFmt w:val="bullet"/>
      <w:lvlText w:val=""/>
      <w:lvlJc w:val="left"/>
      <w:pPr>
        <w:tabs>
          <w:tab w:val="num" w:pos="720"/>
        </w:tabs>
        <w:ind w:left="720" w:hanging="360"/>
      </w:pPr>
      <w:rPr>
        <w:rFonts w:ascii="Wingdings" w:hAnsi="Wingdings" w:hint="default"/>
      </w:rPr>
    </w:lvl>
    <w:lvl w:ilvl="1" w:tplc="88C45B5A">
      <w:start w:val="1"/>
      <w:numFmt w:val="bullet"/>
      <w:lvlText w:val=""/>
      <w:lvlJc w:val="left"/>
      <w:pPr>
        <w:tabs>
          <w:tab w:val="num" w:pos="1440"/>
        </w:tabs>
        <w:ind w:left="1440" w:hanging="360"/>
      </w:pPr>
      <w:rPr>
        <w:rFonts w:ascii="Wingdings" w:hAnsi="Wingdings" w:hint="default"/>
      </w:rPr>
    </w:lvl>
    <w:lvl w:ilvl="2" w:tplc="1D5EEA0E">
      <w:start w:val="1"/>
      <w:numFmt w:val="bullet"/>
      <w:lvlText w:val=""/>
      <w:lvlJc w:val="left"/>
      <w:pPr>
        <w:tabs>
          <w:tab w:val="num" w:pos="2160"/>
        </w:tabs>
        <w:ind w:left="2160" w:hanging="360"/>
      </w:pPr>
      <w:rPr>
        <w:rFonts w:ascii="Wingdings" w:hAnsi="Wingdings" w:hint="default"/>
      </w:rPr>
    </w:lvl>
    <w:lvl w:ilvl="3" w:tplc="CE204904">
      <w:start w:val="1"/>
      <w:numFmt w:val="bullet"/>
      <w:lvlText w:val=""/>
      <w:lvlJc w:val="left"/>
      <w:pPr>
        <w:tabs>
          <w:tab w:val="num" w:pos="2880"/>
        </w:tabs>
        <w:ind w:left="2880" w:hanging="360"/>
      </w:pPr>
      <w:rPr>
        <w:rFonts w:ascii="Wingdings" w:hAnsi="Wingdings" w:hint="default"/>
      </w:rPr>
    </w:lvl>
    <w:lvl w:ilvl="4" w:tplc="807E085E">
      <w:start w:val="1"/>
      <w:numFmt w:val="bullet"/>
      <w:lvlText w:val=""/>
      <w:lvlJc w:val="left"/>
      <w:pPr>
        <w:tabs>
          <w:tab w:val="num" w:pos="3600"/>
        </w:tabs>
        <w:ind w:left="3600" w:hanging="360"/>
      </w:pPr>
      <w:rPr>
        <w:rFonts w:ascii="Wingdings" w:hAnsi="Wingdings" w:hint="default"/>
      </w:rPr>
    </w:lvl>
    <w:lvl w:ilvl="5" w:tplc="4454C53E">
      <w:start w:val="1"/>
      <w:numFmt w:val="bullet"/>
      <w:lvlText w:val=""/>
      <w:lvlJc w:val="left"/>
      <w:pPr>
        <w:tabs>
          <w:tab w:val="num" w:pos="4320"/>
        </w:tabs>
        <w:ind w:left="4320" w:hanging="360"/>
      </w:pPr>
      <w:rPr>
        <w:rFonts w:ascii="Wingdings" w:hAnsi="Wingdings" w:hint="default"/>
      </w:rPr>
    </w:lvl>
    <w:lvl w:ilvl="6" w:tplc="52807C20">
      <w:start w:val="1"/>
      <w:numFmt w:val="bullet"/>
      <w:lvlText w:val=""/>
      <w:lvlJc w:val="left"/>
      <w:pPr>
        <w:tabs>
          <w:tab w:val="num" w:pos="5040"/>
        </w:tabs>
        <w:ind w:left="5040" w:hanging="360"/>
      </w:pPr>
      <w:rPr>
        <w:rFonts w:ascii="Wingdings" w:hAnsi="Wingdings" w:hint="default"/>
      </w:rPr>
    </w:lvl>
    <w:lvl w:ilvl="7" w:tplc="4D4E2308">
      <w:start w:val="1"/>
      <w:numFmt w:val="bullet"/>
      <w:lvlText w:val=""/>
      <w:lvlJc w:val="left"/>
      <w:pPr>
        <w:tabs>
          <w:tab w:val="num" w:pos="5760"/>
        </w:tabs>
        <w:ind w:left="5760" w:hanging="360"/>
      </w:pPr>
      <w:rPr>
        <w:rFonts w:ascii="Wingdings" w:hAnsi="Wingdings" w:hint="default"/>
      </w:rPr>
    </w:lvl>
    <w:lvl w:ilvl="8" w:tplc="385C6AF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031B79"/>
    <w:multiLevelType w:val="hybridMultilevel"/>
    <w:tmpl w:val="8BB040F8"/>
    <w:lvl w:ilvl="0" w:tplc="1000000F">
      <w:start w:val="2"/>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175072090">
    <w:abstractNumId w:val="2"/>
  </w:num>
  <w:num w:numId="2" w16cid:durableId="1546598784">
    <w:abstractNumId w:val="5"/>
  </w:num>
  <w:num w:numId="3" w16cid:durableId="656107819">
    <w:abstractNumId w:val="15"/>
  </w:num>
  <w:num w:numId="4" w16cid:durableId="214970160">
    <w:abstractNumId w:val="1"/>
  </w:num>
  <w:num w:numId="5" w16cid:durableId="393116791">
    <w:abstractNumId w:val="10"/>
  </w:num>
  <w:num w:numId="6" w16cid:durableId="1473788170">
    <w:abstractNumId w:val="7"/>
  </w:num>
  <w:num w:numId="7" w16cid:durableId="85854907">
    <w:abstractNumId w:val="9"/>
  </w:num>
  <w:num w:numId="8" w16cid:durableId="527719506">
    <w:abstractNumId w:val="0"/>
  </w:num>
  <w:num w:numId="9" w16cid:durableId="1346664635">
    <w:abstractNumId w:val="12"/>
  </w:num>
  <w:num w:numId="10" w16cid:durableId="267390134">
    <w:abstractNumId w:val="8"/>
  </w:num>
  <w:num w:numId="11" w16cid:durableId="1979915235">
    <w:abstractNumId w:val="13"/>
  </w:num>
  <w:num w:numId="12" w16cid:durableId="1136072036">
    <w:abstractNumId w:val="3"/>
  </w:num>
  <w:num w:numId="13" w16cid:durableId="280383402">
    <w:abstractNumId w:val="16"/>
  </w:num>
  <w:num w:numId="14" w16cid:durableId="40175195">
    <w:abstractNumId w:val="11"/>
  </w:num>
  <w:num w:numId="15" w16cid:durableId="400177702">
    <w:abstractNumId w:val="4"/>
  </w:num>
  <w:num w:numId="16" w16cid:durableId="1670907245">
    <w:abstractNumId w:val="6"/>
  </w:num>
  <w:num w:numId="17" w16cid:durableId="16772708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259"/>
    <w:rsid w:val="00001F4F"/>
    <w:rsid w:val="00016076"/>
    <w:rsid w:val="000B4C11"/>
    <w:rsid w:val="000B77B5"/>
    <w:rsid w:val="000D0DA5"/>
    <w:rsid w:val="00126E90"/>
    <w:rsid w:val="00145A6F"/>
    <w:rsid w:val="00151C39"/>
    <w:rsid w:val="00165FDE"/>
    <w:rsid w:val="001E049A"/>
    <w:rsid w:val="0023020A"/>
    <w:rsid w:val="00240556"/>
    <w:rsid w:val="00244157"/>
    <w:rsid w:val="002B66DC"/>
    <w:rsid w:val="002B7C7B"/>
    <w:rsid w:val="00343E0C"/>
    <w:rsid w:val="00373950"/>
    <w:rsid w:val="003A093B"/>
    <w:rsid w:val="003C07EF"/>
    <w:rsid w:val="00430CAC"/>
    <w:rsid w:val="00462F8C"/>
    <w:rsid w:val="00492AE4"/>
    <w:rsid w:val="00503748"/>
    <w:rsid w:val="005526BA"/>
    <w:rsid w:val="00554DDF"/>
    <w:rsid w:val="00582E9B"/>
    <w:rsid w:val="0058438D"/>
    <w:rsid w:val="00585F16"/>
    <w:rsid w:val="005B06E2"/>
    <w:rsid w:val="005B1B77"/>
    <w:rsid w:val="005B2C1D"/>
    <w:rsid w:val="005C6A5D"/>
    <w:rsid w:val="005D1064"/>
    <w:rsid w:val="005F26C3"/>
    <w:rsid w:val="00610068"/>
    <w:rsid w:val="00630DBA"/>
    <w:rsid w:val="00680900"/>
    <w:rsid w:val="006A1A76"/>
    <w:rsid w:val="006F6509"/>
    <w:rsid w:val="00735863"/>
    <w:rsid w:val="00766685"/>
    <w:rsid w:val="00787807"/>
    <w:rsid w:val="007A694C"/>
    <w:rsid w:val="007A6E43"/>
    <w:rsid w:val="00802A68"/>
    <w:rsid w:val="008D7284"/>
    <w:rsid w:val="0091493F"/>
    <w:rsid w:val="00926BD8"/>
    <w:rsid w:val="00964589"/>
    <w:rsid w:val="00994D1A"/>
    <w:rsid w:val="009A310D"/>
    <w:rsid w:val="009E6BEE"/>
    <w:rsid w:val="00A241C1"/>
    <w:rsid w:val="00A25259"/>
    <w:rsid w:val="00A26190"/>
    <w:rsid w:val="00A60251"/>
    <w:rsid w:val="00A65BF5"/>
    <w:rsid w:val="00AB2AA4"/>
    <w:rsid w:val="00B04B66"/>
    <w:rsid w:val="00B235EC"/>
    <w:rsid w:val="00B53619"/>
    <w:rsid w:val="00B546DF"/>
    <w:rsid w:val="00B774DB"/>
    <w:rsid w:val="00B96B35"/>
    <w:rsid w:val="00BB553C"/>
    <w:rsid w:val="00BF7DD7"/>
    <w:rsid w:val="00C477AD"/>
    <w:rsid w:val="00C84F52"/>
    <w:rsid w:val="00D165E9"/>
    <w:rsid w:val="00D55D91"/>
    <w:rsid w:val="00D71666"/>
    <w:rsid w:val="00D8067E"/>
    <w:rsid w:val="00D921BD"/>
    <w:rsid w:val="00DC30B7"/>
    <w:rsid w:val="00E410FF"/>
    <w:rsid w:val="00E5222D"/>
    <w:rsid w:val="00E65439"/>
    <w:rsid w:val="00E7134B"/>
    <w:rsid w:val="00E87943"/>
    <w:rsid w:val="00EB5472"/>
    <w:rsid w:val="00ED051A"/>
    <w:rsid w:val="00ED2ED5"/>
    <w:rsid w:val="00F13661"/>
    <w:rsid w:val="00F961B6"/>
    <w:rsid w:val="00FF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A02B8"/>
  <w15:chartTrackingRefBased/>
  <w15:docId w15:val="{5B146A05-8945-4334-BF9D-AB16F911B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x-none"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1B77"/>
    <w:pPr>
      <w:jc w:val="both"/>
    </w:pPr>
    <w:rPr>
      <w:rFonts w:ascii="Arial" w:eastAsiaTheme="minorHAnsi" w:hAnsi="Arial"/>
      <w:kern w:val="0"/>
      <w:lang w:val="en-GB" w:eastAsia="en-US"/>
      <w14:ligatures w14:val="none"/>
    </w:rPr>
  </w:style>
  <w:style w:type="paragraph" w:styleId="Heading1">
    <w:name w:val="heading 1"/>
    <w:basedOn w:val="Normal"/>
    <w:next w:val="Normal"/>
    <w:link w:val="Heading1Char"/>
    <w:uiPriority w:val="9"/>
    <w:qFormat/>
    <w:rsid w:val="00A252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252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2525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A2525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A252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00A252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A252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A252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A252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5259"/>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rsid w:val="00A25259"/>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rsid w:val="00A25259"/>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rsid w:val="00A25259"/>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rsid w:val="00A25259"/>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rsid w:val="00A25259"/>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rsid w:val="00A25259"/>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rsid w:val="00A25259"/>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rsid w:val="00A25259"/>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A252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5259"/>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A252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5259"/>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A25259"/>
    <w:pPr>
      <w:spacing w:before="160"/>
      <w:jc w:val="center"/>
    </w:pPr>
    <w:rPr>
      <w:i/>
      <w:iCs/>
      <w:color w:val="404040" w:themeColor="text1" w:themeTint="BF"/>
    </w:rPr>
  </w:style>
  <w:style w:type="character" w:customStyle="1" w:styleId="QuoteChar">
    <w:name w:val="Quote Char"/>
    <w:basedOn w:val="DefaultParagraphFont"/>
    <w:link w:val="Quote"/>
    <w:uiPriority w:val="29"/>
    <w:rsid w:val="00A25259"/>
    <w:rPr>
      <w:i/>
      <w:iCs/>
      <w:color w:val="404040" w:themeColor="text1" w:themeTint="BF"/>
      <w:lang w:val="en-GB"/>
    </w:rPr>
  </w:style>
  <w:style w:type="paragraph" w:styleId="ListParagraph">
    <w:name w:val="List Paragraph"/>
    <w:aliases w:val="Bullet points"/>
    <w:basedOn w:val="Normal"/>
    <w:uiPriority w:val="34"/>
    <w:qFormat/>
    <w:rsid w:val="00A25259"/>
    <w:pPr>
      <w:ind w:left="720"/>
      <w:contextualSpacing/>
    </w:pPr>
  </w:style>
  <w:style w:type="character" w:styleId="IntenseEmphasis">
    <w:name w:val="Intense Emphasis"/>
    <w:basedOn w:val="DefaultParagraphFont"/>
    <w:uiPriority w:val="21"/>
    <w:qFormat/>
    <w:rsid w:val="00A25259"/>
    <w:rPr>
      <w:i/>
      <w:iCs/>
      <w:color w:val="2F5496" w:themeColor="accent1" w:themeShade="BF"/>
    </w:rPr>
  </w:style>
  <w:style w:type="paragraph" w:styleId="IntenseQuote">
    <w:name w:val="Intense Quote"/>
    <w:basedOn w:val="Normal"/>
    <w:next w:val="Normal"/>
    <w:link w:val="IntenseQuoteChar"/>
    <w:uiPriority w:val="30"/>
    <w:qFormat/>
    <w:rsid w:val="00A252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25259"/>
    <w:rPr>
      <w:i/>
      <w:iCs/>
      <w:color w:val="2F5496" w:themeColor="accent1" w:themeShade="BF"/>
      <w:lang w:val="en-GB"/>
    </w:rPr>
  </w:style>
  <w:style w:type="character" w:styleId="IntenseReference">
    <w:name w:val="Intense Reference"/>
    <w:basedOn w:val="DefaultParagraphFont"/>
    <w:uiPriority w:val="32"/>
    <w:qFormat/>
    <w:rsid w:val="00A25259"/>
    <w:rPr>
      <w:b/>
      <w:bCs/>
      <w:smallCaps/>
      <w:color w:val="2F5496" w:themeColor="accent1" w:themeShade="BF"/>
      <w:spacing w:val="5"/>
    </w:rPr>
  </w:style>
  <w:style w:type="table" w:styleId="TableGrid">
    <w:name w:val="Table Grid"/>
    <w:basedOn w:val="TableNormal"/>
    <w:uiPriority w:val="39"/>
    <w:rsid w:val="005B1B77"/>
    <w:pPr>
      <w:spacing w:after="0" w:line="240" w:lineRule="auto"/>
    </w:pPr>
    <w:rPr>
      <w:rFonts w:eastAsiaTheme="minorHAnsi"/>
      <w:kern w:val="0"/>
      <w:lang w:val="en-US" w:eastAsia="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unhideWhenUsed/>
    <w:qFormat/>
    <w:rsid w:val="005B1B77"/>
    <w:pPr>
      <w:spacing w:after="200" w:line="240" w:lineRule="auto"/>
    </w:pPr>
    <w:rPr>
      <w:b/>
      <w:bCs/>
      <w:i/>
      <w:iCs/>
      <w:color w:val="44546A" w:themeColor="text2"/>
      <w:sz w:val="20"/>
      <w:szCs w:val="18"/>
    </w:rPr>
  </w:style>
  <w:style w:type="paragraph" w:styleId="NoSpacing">
    <w:name w:val="No Spacing"/>
    <w:uiPriority w:val="1"/>
    <w:qFormat/>
    <w:rsid w:val="00373950"/>
    <w:pPr>
      <w:spacing w:after="0" w:line="240" w:lineRule="auto"/>
    </w:pPr>
    <w:rPr>
      <w:rFonts w:eastAsiaTheme="minorHAnsi"/>
      <w:kern w:val="0"/>
      <w:lang w:val="en-US" w:eastAsia="en-US"/>
      <w14:ligatures w14:val="none"/>
    </w:rPr>
  </w:style>
  <w:style w:type="character" w:customStyle="1" w:styleId="CaptionChar">
    <w:name w:val="Caption Char"/>
    <w:uiPriority w:val="99"/>
    <w:rsid w:val="00373950"/>
  </w:style>
  <w:style w:type="table" w:customStyle="1" w:styleId="TableGridLight1">
    <w:name w:val="Table Grid Light1"/>
    <w:basedOn w:val="TableNormal"/>
    <w:uiPriority w:val="59"/>
    <w:rsid w:val="00373950"/>
    <w:pPr>
      <w:spacing w:after="0" w:line="240" w:lineRule="auto"/>
    </w:pPr>
    <w:rPr>
      <w:rFonts w:eastAsiaTheme="minorHAnsi"/>
      <w:kern w:val="0"/>
      <w:lang w:val="en-US" w:eastAsia="en-US"/>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rsid w:val="00373950"/>
    <w:pPr>
      <w:spacing w:after="0" w:line="240" w:lineRule="auto"/>
    </w:pPr>
    <w:rPr>
      <w:rFonts w:eastAsiaTheme="minorHAnsi"/>
      <w:kern w:val="0"/>
      <w:lang w:val="en-US" w:eastAsia="en-US"/>
      <w14:ligatures w14:val="none"/>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rsid w:val="00373950"/>
    <w:pPr>
      <w:spacing w:after="0" w:line="240" w:lineRule="auto"/>
    </w:pPr>
    <w:rPr>
      <w:rFonts w:eastAsiaTheme="minorHAnsi"/>
      <w:kern w:val="0"/>
      <w:lang w:val="en-US" w:eastAsia="en-US"/>
      <w14:ligatures w14:val="none"/>
    </w:r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1">
    <w:name w:val="Grid Table 1 Light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1">
    <w:name w:val="Grid Table 1 Light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1">
    <w:name w:val="Grid Table 2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1">
    <w:name w:val="Grid Table 2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1">
    <w:name w:val="Grid Table 2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1">
    <w:name w:val="Grid Table 2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1">
    <w:name w:val="Grid Table 2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1">
    <w:name w:val="Grid Table 2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1">
    <w:name w:val="Grid Table 3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1">
    <w:name w:val="Grid Table 3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1">
    <w:name w:val="Grid Table 3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1">
    <w:name w:val="Grid Table 3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1">
    <w:name w:val="Grid Table 3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1">
    <w:name w:val="Grid Table 3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1">
    <w:name w:val="Grid Table 4 - Accent 1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1">
    <w:name w:val="Grid Table 4 - Accent 2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1">
    <w:name w:val="Grid Table 4 - Accent 3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1">
    <w:name w:val="Grid Table 4 - Accent 4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1">
    <w:name w:val="Grid Table 4 - Accent 5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1">
    <w:name w:val="Grid Table 4 - Accent 61"/>
    <w:basedOn w:val="TableNormal"/>
    <w:uiPriority w:val="5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TableauGrille5Fonc-Accentuation11">
    <w:name w:val="Tableau Grille 5 Foncé - Accentuation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1">
    <w:name w:val="Grid Table 5 Dark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1">
    <w:name w:val="Grid Table 5 Dark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TableauGrille5Fonc-Accentuation41">
    <w:name w:val="Tableau Grille 5 Foncé - Accentuation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1">
    <w:name w:val="Grid Table 5 Dark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1">
    <w:name w:val="Grid Table 5 Dark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1">
    <w:name w:val="Grid Table 6 Colorful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1">
    <w:name w:val="Grid Table 6 Colorful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1">
    <w:name w:val="Grid Table 7 Colorful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1">
    <w:name w:val="Grid Table 7 Colorful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1">
    <w:name w:val="List Table 1 Light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1">
    <w:name w:val="List Table 1 Light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1">
    <w:name w:val="List Table 1 Light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1">
    <w:name w:val="List Table 1 Light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1">
    <w:name w:val="List Table 1 Light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1">
    <w:name w:val="List Table 1 Light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1">
    <w:name w:val="List Table 2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1">
    <w:name w:val="List Table 2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1">
    <w:name w:val="List Table 2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1">
    <w:name w:val="List Table 2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1">
    <w:name w:val="List Table 2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1">
    <w:name w:val="List Table 2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1">
    <w:name w:val="List Table 3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1">
    <w:name w:val="List Table 3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1">
    <w:name w:val="List Table 4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1">
    <w:name w:val="List Table 4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1">
    <w:name w:val="List Table 4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1">
    <w:name w:val="List Table 4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1">
    <w:name w:val="List Table 4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1">
    <w:name w:val="List Table 4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1">
    <w:name w:val="List Table 5 Dark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1">
    <w:name w:val="List Table 5 Dark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1">
    <w:name w:val="List Table 5 Dark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1">
    <w:name w:val="List Table 5 Dark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1">
    <w:name w:val="List Table 5 Dark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1">
    <w:name w:val="List Table 5 Dark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1">
    <w:name w:val="List Table 6 Colorful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1">
    <w:name w:val="List Table 6 Colorful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1">
    <w:name w:val="List Table 7 Colorful - Accent 2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1">
    <w:name w:val="List Table 7 Colorful - Accent 6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rsid w:val="00373950"/>
    <w:pPr>
      <w:spacing w:after="0" w:line="240" w:lineRule="auto"/>
    </w:pPr>
    <w:rPr>
      <w:rFonts w:eastAsiaTheme="minorHAnsi"/>
      <w:color w:val="404040"/>
      <w:kern w:val="0"/>
      <w:sz w:val="20"/>
      <w:szCs w:val="20"/>
      <w:lang w:val="en-IE" w:eastAsia="en-IE"/>
      <w14:ligatures w14:val="non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rsid w:val="00373950"/>
    <w:pPr>
      <w:spacing w:after="0" w:line="240" w:lineRule="auto"/>
    </w:pPr>
    <w:rPr>
      <w:rFonts w:eastAsiaTheme="minorHAnsi"/>
      <w:kern w:val="0"/>
      <w:lang w:val="en-US" w:eastAsia="en-US"/>
      <w14:ligatures w14:val="none"/>
    </w:r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FootnoteText">
    <w:name w:val="footnote text"/>
    <w:basedOn w:val="Normal"/>
    <w:link w:val="FootnoteTextChar"/>
    <w:uiPriority w:val="99"/>
    <w:semiHidden/>
    <w:unhideWhenUsed/>
    <w:rsid w:val="00373950"/>
    <w:pPr>
      <w:spacing w:after="40" w:line="240" w:lineRule="auto"/>
    </w:pPr>
    <w:rPr>
      <w:sz w:val="18"/>
    </w:rPr>
  </w:style>
  <w:style w:type="character" w:customStyle="1" w:styleId="FootnoteTextChar">
    <w:name w:val="Footnote Text Char"/>
    <w:basedOn w:val="DefaultParagraphFont"/>
    <w:link w:val="FootnoteText"/>
    <w:uiPriority w:val="99"/>
    <w:semiHidden/>
    <w:rsid w:val="00373950"/>
    <w:rPr>
      <w:rFonts w:ascii="Arial" w:eastAsiaTheme="minorHAnsi" w:hAnsi="Arial"/>
      <w:kern w:val="0"/>
      <w:sz w:val="18"/>
      <w:lang w:val="en-GB" w:eastAsia="en-US"/>
      <w14:ligatures w14:val="none"/>
    </w:rPr>
  </w:style>
  <w:style w:type="character" w:styleId="FootnoteReference">
    <w:name w:val="footnote reference"/>
    <w:basedOn w:val="DefaultParagraphFont"/>
    <w:uiPriority w:val="99"/>
    <w:unhideWhenUsed/>
    <w:rsid w:val="00373950"/>
    <w:rPr>
      <w:vertAlign w:val="superscript"/>
    </w:rPr>
  </w:style>
  <w:style w:type="paragraph" w:styleId="EndnoteText">
    <w:name w:val="endnote text"/>
    <w:basedOn w:val="Normal"/>
    <w:link w:val="EndnoteTextChar"/>
    <w:uiPriority w:val="99"/>
    <w:semiHidden/>
    <w:unhideWhenUsed/>
    <w:rsid w:val="00373950"/>
    <w:pPr>
      <w:spacing w:after="0" w:line="240" w:lineRule="auto"/>
    </w:pPr>
    <w:rPr>
      <w:sz w:val="20"/>
    </w:rPr>
  </w:style>
  <w:style w:type="character" w:customStyle="1" w:styleId="EndnoteTextChar">
    <w:name w:val="Endnote Text Char"/>
    <w:basedOn w:val="DefaultParagraphFont"/>
    <w:link w:val="EndnoteText"/>
    <w:uiPriority w:val="99"/>
    <w:semiHidden/>
    <w:rsid w:val="00373950"/>
    <w:rPr>
      <w:rFonts w:ascii="Arial" w:eastAsiaTheme="minorHAnsi" w:hAnsi="Arial"/>
      <w:kern w:val="0"/>
      <w:sz w:val="20"/>
      <w:lang w:val="en-GB" w:eastAsia="en-US"/>
      <w14:ligatures w14:val="none"/>
    </w:rPr>
  </w:style>
  <w:style w:type="character" w:styleId="EndnoteReference">
    <w:name w:val="endnote reference"/>
    <w:basedOn w:val="DefaultParagraphFont"/>
    <w:uiPriority w:val="99"/>
    <w:semiHidden/>
    <w:unhideWhenUsed/>
    <w:rsid w:val="00373950"/>
    <w:rPr>
      <w:vertAlign w:val="superscript"/>
    </w:rPr>
  </w:style>
  <w:style w:type="paragraph" w:styleId="TOC1">
    <w:name w:val="toc 1"/>
    <w:basedOn w:val="Normal"/>
    <w:next w:val="Normal"/>
    <w:uiPriority w:val="39"/>
    <w:unhideWhenUsed/>
    <w:rsid w:val="00373950"/>
    <w:pPr>
      <w:spacing w:after="57"/>
    </w:pPr>
  </w:style>
  <w:style w:type="paragraph" w:styleId="TOC2">
    <w:name w:val="toc 2"/>
    <w:basedOn w:val="Normal"/>
    <w:next w:val="Normal"/>
    <w:uiPriority w:val="39"/>
    <w:unhideWhenUsed/>
    <w:rsid w:val="00373950"/>
    <w:pPr>
      <w:spacing w:after="57"/>
      <w:ind w:left="283"/>
    </w:pPr>
  </w:style>
  <w:style w:type="paragraph" w:styleId="TOC3">
    <w:name w:val="toc 3"/>
    <w:basedOn w:val="Normal"/>
    <w:next w:val="Normal"/>
    <w:uiPriority w:val="39"/>
    <w:unhideWhenUsed/>
    <w:rsid w:val="00373950"/>
    <w:pPr>
      <w:spacing w:after="57"/>
      <w:ind w:left="567"/>
    </w:pPr>
  </w:style>
  <w:style w:type="paragraph" w:styleId="TOC4">
    <w:name w:val="toc 4"/>
    <w:basedOn w:val="Normal"/>
    <w:next w:val="Normal"/>
    <w:uiPriority w:val="39"/>
    <w:unhideWhenUsed/>
    <w:rsid w:val="00373950"/>
    <w:pPr>
      <w:spacing w:after="57"/>
      <w:ind w:left="850"/>
    </w:pPr>
  </w:style>
  <w:style w:type="paragraph" w:styleId="TOC5">
    <w:name w:val="toc 5"/>
    <w:basedOn w:val="Normal"/>
    <w:next w:val="Normal"/>
    <w:uiPriority w:val="39"/>
    <w:unhideWhenUsed/>
    <w:rsid w:val="00373950"/>
    <w:pPr>
      <w:spacing w:after="57"/>
      <w:ind w:left="1134"/>
    </w:pPr>
  </w:style>
  <w:style w:type="paragraph" w:styleId="TOC6">
    <w:name w:val="toc 6"/>
    <w:basedOn w:val="Normal"/>
    <w:next w:val="Normal"/>
    <w:uiPriority w:val="39"/>
    <w:unhideWhenUsed/>
    <w:rsid w:val="00373950"/>
    <w:pPr>
      <w:spacing w:after="57"/>
      <w:ind w:left="1417"/>
    </w:pPr>
  </w:style>
  <w:style w:type="paragraph" w:styleId="TOC7">
    <w:name w:val="toc 7"/>
    <w:basedOn w:val="Normal"/>
    <w:next w:val="Normal"/>
    <w:uiPriority w:val="39"/>
    <w:unhideWhenUsed/>
    <w:rsid w:val="00373950"/>
    <w:pPr>
      <w:spacing w:after="57"/>
      <w:ind w:left="1701"/>
    </w:pPr>
  </w:style>
  <w:style w:type="paragraph" w:styleId="TOC8">
    <w:name w:val="toc 8"/>
    <w:basedOn w:val="Normal"/>
    <w:next w:val="Normal"/>
    <w:uiPriority w:val="39"/>
    <w:unhideWhenUsed/>
    <w:rsid w:val="00373950"/>
    <w:pPr>
      <w:spacing w:after="57"/>
      <w:ind w:left="1984"/>
    </w:pPr>
  </w:style>
  <w:style w:type="paragraph" w:styleId="TOC9">
    <w:name w:val="toc 9"/>
    <w:basedOn w:val="Normal"/>
    <w:next w:val="Normal"/>
    <w:uiPriority w:val="39"/>
    <w:unhideWhenUsed/>
    <w:rsid w:val="00373950"/>
    <w:pPr>
      <w:spacing w:after="57"/>
      <w:ind w:left="2268"/>
    </w:pPr>
  </w:style>
  <w:style w:type="paragraph" w:styleId="TOCHeading">
    <w:name w:val="TOC Heading"/>
    <w:uiPriority w:val="39"/>
    <w:unhideWhenUsed/>
    <w:qFormat/>
    <w:rsid w:val="00373950"/>
    <w:rPr>
      <w:rFonts w:eastAsiaTheme="minorHAnsi"/>
      <w:kern w:val="0"/>
      <w:lang w:val="en-US" w:eastAsia="en-US"/>
      <w14:ligatures w14:val="none"/>
    </w:rPr>
  </w:style>
  <w:style w:type="paragraph" w:styleId="TableofFigures">
    <w:name w:val="table of figures"/>
    <w:basedOn w:val="Normal"/>
    <w:next w:val="Normal"/>
    <w:uiPriority w:val="99"/>
    <w:unhideWhenUsed/>
    <w:rsid w:val="00373950"/>
    <w:pPr>
      <w:spacing w:after="0"/>
    </w:pPr>
  </w:style>
  <w:style w:type="paragraph" w:styleId="Header">
    <w:name w:val="header"/>
    <w:basedOn w:val="Normal"/>
    <w:link w:val="HeaderChar"/>
    <w:uiPriority w:val="99"/>
    <w:unhideWhenUsed/>
    <w:rsid w:val="003739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3950"/>
    <w:rPr>
      <w:rFonts w:ascii="Arial" w:eastAsiaTheme="minorHAnsi" w:hAnsi="Arial"/>
      <w:kern w:val="0"/>
      <w:lang w:val="en-GB" w:eastAsia="en-US"/>
      <w14:ligatures w14:val="none"/>
    </w:rPr>
  </w:style>
  <w:style w:type="paragraph" w:styleId="Footer">
    <w:name w:val="footer"/>
    <w:basedOn w:val="Normal"/>
    <w:link w:val="FooterChar"/>
    <w:uiPriority w:val="99"/>
    <w:unhideWhenUsed/>
    <w:rsid w:val="003739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3950"/>
    <w:rPr>
      <w:rFonts w:ascii="Arial" w:eastAsiaTheme="minorHAnsi" w:hAnsi="Arial"/>
      <w:kern w:val="0"/>
      <w:lang w:val="en-GB" w:eastAsia="en-US"/>
      <w14:ligatures w14:val="none"/>
    </w:rPr>
  </w:style>
  <w:style w:type="paragraph" w:styleId="NormalWeb">
    <w:name w:val="Normal (Web)"/>
    <w:basedOn w:val="Normal"/>
    <w:uiPriority w:val="99"/>
    <w:unhideWhenUsed/>
    <w:rsid w:val="00373950"/>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373950"/>
    <w:rPr>
      <w:b/>
      <w:bCs/>
    </w:rPr>
  </w:style>
  <w:style w:type="character" w:styleId="Hyperlink">
    <w:name w:val="Hyperlink"/>
    <w:basedOn w:val="DefaultParagraphFont"/>
    <w:uiPriority w:val="99"/>
    <w:unhideWhenUsed/>
    <w:rsid w:val="00373950"/>
    <w:rPr>
      <w:color w:val="0000FF"/>
      <w:u w:val="single"/>
    </w:rPr>
  </w:style>
  <w:style w:type="character" w:customStyle="1" w:styleId="Mentionnonrsolue1">
    <w:name w:val="Mention non résolue1"/>
    <w:basedOn w:val="DefaultParagraphFont"/>
    <w:uiPriority w:val="99"/>
    <w:semiHidden/>
    <w:unhideWhenUsed/>
    <w:rsid w:val="00373950"/>
    <w:rPr>
      <w:color w:val="605E5C"/>
      <w:shd w:val="clear" w:color="auto" w:fill="E1DFDD"/>
    </w:rPr>
  </w:style>
  <w:style w:type="paragraph" w:customStyle="1" w:styleId="TableParagraph">
    <w:name w:val="Table Paragraph"/>
    <w:basedOn w:val="Normal"/>
    <w:uiPriority w:val="1"/>
    <w:qFormat/>
    <w:rsid w:val="00373950"/>
    <w:pPr>
      <w:widowControl w:val="0"/>
      <w:autoSpaceDE w:val="0"/>
      <w:autoSpaceDN w:val="0"/>
      <w:spacing w:after="0" w:line="240" w:lineRule="auto"/>
    </w:pPr>
    <w:rPr>
      <w:rFonts w:ascii="Calibri" w:eastAsia="Calibri" w:hAnsi="Calibri" w:cs="Calibri"/>
      <w:szCs w:val="24"/>
      <w:lang w:eastAsia="en-GB"/>
    </w:rPr>
  </w:style>
  <w:style w:type="table" w:customStyle="1" w:styleId="TEMPLATEtable">
    <w:name w:val="TEMPLATE table"/>
    <w:basedOn w:val="TableNormal"/>
    <w:uiPriority w:val="99"/>
    <w:rsid w:val="00373950"/>
    <w:pPr>
      <w:spacing w:after="0" w:line="240" w:lineRule="auto"/>
    </w:pPr>
    <w:rPr>
      <w:rFonts w:eastAsiaTheme="minorHAnsi"/>
      <w:kern w:val="0"/>
      <w:lang w:val="en-GB" w:eastAsia="en-US"/>
      <w14:ligatures w14:val="none"/>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cPr>
      <w:vAlign w:val="center"/>
    </w:tcPr>
    <w:tblStylePr w:type="firstRow">
      <w:rPr>
        <w:b/>
      </w:rPr>
      <w:tblPr/>
      <w:tcPr>
        <w:shd w:val="clear" w:color="auto" w:fill="000000" w:themeFill="text1"/>
      </w:tcPr>
    </w:tblStylePr>
    <w:tblStylePr w:type="firstCol">
      <w:rPr>
        <w:b/>
      </w:rPr>
    </w:tblStylePr>
  </w:style>
  <w:style w:type="character" w:styleId="CommentReference">
    <w:name w:val="annotation reference"/>
    <w:basedOn w:val="DefaultParagraphFont"/>
    <w:uiPriority w:val="99"/>
    <w:semiHidden/>
    <w:unhideWhenUsed/>
    <w:rsid w:val="00373950"/>
    <w:rPr>
      <w:sz w:val="16"/>
      <w:szCs w:val="16"/>
    </w:rPr>
  </w:style>
  <w:style w:type="paragraph" w:styleId="CommentText">
    <w:name w:val="annotation text"/>
    <w:basedOn w:val="Normal"/>
    <w:link w:val="CommentTextChar"/>
    <w:uiPriority w:val="99"/>
    <w:unhideWhenUsed/>
    <w:rsid w:val="00373950"/>
    <w:pPr>
      <w:spacing w:line="240" w:lineRule="auto"/>
    </w:pPr>
    <w:rPr>
      <w:sz w:val="20"/>
      <w:szCs w:val="20"/>
    </w:rPr>
  </w:style>
  <w:style w:type="character" w:customStyle="1" w:styleId="CommentTextChar">
    <w:name w:val="Comment Text Char"/>
    <w:basedOn w:val="DefaultParagraphFont"/>
    <w:link w:val="CommentText"/>
    <w:uiPriority w:val="99"/>
    <w:rsid w:val="00373950"/>
    <w:rPr>
      <w:rFonts w:ascii="Arial" w:eastAsiaTheme="minorHAnsi" w:hAnsi="Arial"/>
      <w:kern w:val="0"/>
      <w:sz w:val="20"/>
      <w:szCs w:val="20"/>
      <w:lang w:val="en-GB" w:eastAsia="en-US"/>
      <w14:ligatures w14:val="none"/>
    </w:rPr>
  </w:style>
  <w:style w:type="paragraph" w:styleId="CommentSubject">
    <w:name w:val="annotation subject"/>
    <w:basedOn w:val="CommentText"/>
    <w:next w:val="CommentText"/>
    <w:link w:val="CommentSubjectChar"/>
    <w:uiPriority w:val="99"/>
    <w:semiHidden/>
    <w:unhideWhenUsed/>
    <w:rsid w:val="00373950"/>
    <w:rPr>
      <w:rFonts w:ascii="Arial Narrow" w:hAnsi="Arial Narrow"/>
      <w:b/>
      <w:bCs/>
    </w:rPr>
  </w:style>
  <w:style w:type="character" w:customStyle="1" w:styleId="CommentSubjectChar">
    <w:name w:val="Comment Subject Char"/>
    <w:basedOn w:val="CommentTextChar"/>
    <w:link w:val="CommentSubject"/>
    <w:uiPriority w:val="99"/>
    <w:semiHidden/>
    <w:rsid w:val="00373950"/>
    <w:rPr>
      <w:rFonts w:ascii="Arial Narrow" w:eastAsiaTheme="minorHAnsi" w:hAnsi="Arial Narrow"/>
      <w:b/>
      <w:bCs/>
      <w:kern w:val="0"/>
      <w:sz w:val="20"/>
      <w:szCs w:val="20"/>
      <w:lang w:val="en-GB" w:eastAsia="en-US"/>
      <w14:ligatures w14:val="none"/>
    </w:rPr>
  </w:style>
  <w:style w:type="paragraph" w:styleId="BalloonText">
    <w:name w:val="Balloon Text"/>
    <w:basedOn w:val="Normal"/>
    <w:link w:val="BalloonTextChar"/>
    <w:uiPriority w:val="99"/>
    <w:semiHidden/>
    <w:unhideWhenUsed/>
    <w:rsid w:val="003739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3950"/>
    <w:rPr>
      <w:rFonts w:ascii="Segoe UI" w:eastAsiaTheme="minorHAnsi" w:hAnsi="Segoe UI" w:cs="Segoe UI"/>
      <w:kern w:val="0"/>
      <w:sz w:val="18"/>
      <w:szCs w:val="18"/>
      <w:lang w:val="en-GB" w:eastAsia="en-US"/>
      <w14:ligatures w14:val="none"/>
    </w:rPr>
  </w:style>
  <w:style w:type="paragraph" w:customStyle="1" w:styleId="Sansinterligne1">
    <w:name w:val="Sans interligne1"/>
    <w:aliases w:val="Parágrafo"/>
    <w:basedOn w:val="Normal"/>
    <w:uiPriority w:val="1"/>
    <w:rsid w:val="00373950"/>
    <w:pPr>
      <w:spacing w:before="240" w:after="240" w:line="360" w:lineRule="auto"/>
    </w:pPr>
    <w:rPr>
      <w:rFonts w:cs="Arial"/>
      <w:sz w:val="20"/>
      <w:szCs w:val="20"/>
      <w:lang w:val="en-IE"/>
    </w:rPr>
  </w:style>
  <w:style w:type="table" w:customStyle="1" w:styleId="MediumShading1-Accent11">
    <w:name w:val="Medium Shading 1 - Accent 11"/>
    <w:basedOn w:val="TableNormal"/>
    <w:next w:val="MediumShading1-Accent1"/>
    <w:uiPriority w:val="63"/>
    <w:rsid w:val="00373950"/>
    <w:pPr>
      <w:spacing w:after="0" w:line="240" w:lineRule="auto"/>
    </w:pPr>
    <w:rPr>
      <w:rFonts w:eastAsiaTheme="minorHAnsi"/>
      <w:kern w:val="0"/>
      <w:lang w:val="en-GB" w:eastAsia="en-US"/>
      <w14:ligatures w14:val="none"/>
    </w:rPr>
    <w:tblPr>
      <w:tblStyleRowBandSize w:val="1"/>
      <w:tblStyleColBandSize w:val="1"/>
      <w:tblBorders>
        <w:top w:val="single" w:sz="8" w:space="0" w:color="B5E04E"/>
        <w:left w:val="single" w:sz="8" w:space="0" w:color="B5E04E"/>
        <w:bottom w:val="single" w:sz="8" w:space="0" w:color="B5E04E"/>
        <w:right w:val="single" w:sz="8" w:space="0" w:color="B5E04E"/>
        <w:insideH w:val="single" w:sz="8" w:space="0" w:color="B5E04E"/>
      </w:tblBorders>
    </w:tblPr>
    <w:tblStylePr w:type="firstRow">
      <w:pPr>
        <w:spacing w:before="0" w:after="0" w:line="240" w:lineRule="auto"/>
      </w:pPr>
      <w:rPr>
        <w:b/>
        <w:bCs/>
        <w:color w:val="FFFFFF"/>
      </w:rPr>
      <w:tblPr/>
      <w:tcPr>
        <w:tcBorders>
          <w:top w:val="single" w:sz="8" w:space="0" w:color="B5E04E"/>
          <w:left w:val="single" w:sz="8" w:space="0" w:color="B5E04E"/>
          <w:bottom w:val="single" w:sz="8" w:space="0" w:color="B5E04E"/>
          <w:right w:val="single" w:sz="8" w:space="0" w:color="B5E04E"/>
          <w:insideH w:val="nil"/>
          <w:insideV w:val="nil"/>
        </w:tcBorders>
        <w:shd w:val="clear" w:color="auto" w:fill="98C723"/>
      </w:tcPr>
    </w:tblStylePr>
    <w:tblStylePr w:type="lastRow">
      <w:pPr>
        <w:spacing w:before="0" w:after="0" w:line="240" w:lineRule="auto"/>
      </w:pPr>
      <w:rPr>
        <w:b/>
        <w:bCs/>
      </w:rPr>
      <w:tblPr/>
      <w:tcPr>
        <w:tcBorders>
          <w:top w:val="double" w:sz="6" w:space="0" w:color="B5E04E"/>
          <w:left w:val="single" w:sz="8" w:space="0" w:color="B5E04E"/>
          <w:bottom w:val="single" w:sz="8" w:space="0" w:color="B5E04E"/>
          <w:right w:val="single" w:sz="8" w:space="0" w:color="B5E04E"/>
          <w:insideH w:val="nil"/>
          <w:insideV w:val="nil"/>
        </w:tcBorders>
      </w:tcPr>
    </w:tblStylePr>
    <w:tblStylePr w:type="firstCol">
      <w:rPr>
        <w:b/>
        <w:bCs/>
      </w:rPr>
    </w:tblStylePr>
    <w:tblStylePr w:type="lastCol">
      <w:rPr>
        <w:b/>
        <w:bCs/>
      </w:rPr>
    </w:tblStylePr>
    <w:tblStylePr w:type="band1Vert">
      <w:tblPr/>
      <w:tcPr>
        <w:shd w:val="clear" w:color="auto" w:fill="E6F4C4"/>
      </w:tcPr>
    </w:tblStylePr>
    <w:tblStylePr w:type="band1Horz">
      <w:tblPr/>
      <w:tcPr>
        <w:tcBorders>
          <w:insideH w:val="nil"/>
          <w:insideV w:val="nil"/>
        </w:tcBorders>
        <w:shd w:val="clear" w:color="auto" w:fill="E6F4C4"/>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373950"/>
    <w:pPr>
      <w:spacing w:after="0" w:line="240" w:lineRule="auto"/>
    </w:pPr>
    <w:rPr>
      <w:rFonts w:eastAsiaTheme="minorHAnsi"/>
      <w:kern w:val="0"/>
      <w:lang w:val="en-US" w:eastAsia="en-US"/>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paragraph" w:styleId="Revision">
    <w:name w:val="Revision"/>
    <w:hidden/>
    <w:uiPriority w:val="99"/>
    <w:semiHidden/>
    <w:rsid w:val="00373950"/>
    <w:pPr>
      <w:spacing w:after="0" w:line="240" w:lineRule="auto"/>
    </w:pPr>
    <w:rPr>
      <w:rFonts w:ascii="Arial" w:eastAsiaTheme="minorHAnsi" w:hAnsi="Arial"/>
      <w:kern w:val="0"/>
      <w:lang w:val="en-GB" w:eastAsia="en-US"/>
      <w14:ligatures w14:val="none"/>
    </w:rPr>
  </w:style>
  <w:style w:type="character" w:styleId="UnresolvedMention">
    <w:name w:val="Unresolved Mention"/>
    <w:basedOn w:val="DefaultParagraphFont"/>
    <w:uiPriority w:val="99"/>
    <w:semiHidden/>
    <w:unhideWhenUsed/>
    <w:rsid w:val="00373950"/>
    <w:rPr>
      <w:color w:val="605E5C"/>
      <w:shd w:val="clear" w:color="auto" w:fill="E1DFDD"/>
    </w:rPr>
  </w:style>
  <w:style w:type="character" w:styleId="FollowedHyperlink">
    <w:name w:val="FollowedHyperlink"/>
    <w:basedOn w:val="DefaultParagraphFont"/>
    <w:uiPriority w:val="99"/>
    <w:semiHidden/>
    <w:unhideWhenUsed/>
    <w:rsid w:val="00373950"/>
    <w:rPr>
      <w:color w:val="954F72"/>
      <w:u w:val="single"/>
    </w:rPr>
  </w:style>
  <w:style w:type="paragraph" w:customStyle="1" w:styleId="msonormal0">
    <w:name w:val="msonormal"/>
    <w:basedOn w:val="Normal"/>
    <w:rsid w:val="00373950"/>
    <w:pPr>
      <w:spacing w:before="100" w:beforeAutospacing="1" w:after="100" w:afterAutospacing="1" w:line="240" w:lineRule="auto"/>
      <w:jc w:val="left"/>
    </w:pPr>
    <w:rPr>
      <w:rFonts w:ascii="Times New Roman" w:eastAsia="Times New Roman" w:hAnsi="Times New Roman" w:cs="Times New Roman"/>
      <w:sz w:val="24"/>
      <w:szCs w:val="24"/>
      <w:lang w:eastAsia="zh-CN"/>
    </w:rPr>
  </w:style>
  <w:style w:type="paragraph" w:customStyle="1" w:styleId="font5">
    <w:name w:val="font5"/>
    <w:basedOn w:val="Normal"/>
    <w:rsid w:val="00373950"/>
    <w:pPr>
      <w:spacing w:before="100" w:beforeAutospacing="1" w:after="100" w:afterAutospacing="1" w:line="240" w:lineRule="auto"/>
      <w:jc w:val="left"/>
    </w:pPr>
    <w:rPr>
      <w:rFonts w:ascii="Tahoma" w:eastAsia="Times New Roman" w:hAnsi="Tahoma" w:cs="Tahoma"/>
      <w:color w:val="000000"/>
      <w:sz w:val="18"/>
      <w:szCs w:val="18"/>
      <w:lang w:eastAsia="zh-CN"/>
    </w:rPr>
  </w:style>
  <w:style w:type="paragraph" w:customStyle="1" w:styleId="font6">
    <w:name w:val="font6"/>
    <w:basedOn w:val="Normal"/>
    <w:rsid w:val="00373950"/>
    <w:pPr>
      <w:spacing w:before="100" w:beforeAutospacing="1" w:after="100" w:afterAutospacing="1" w:line="240" w:lineRule="auto"/>
      <w:jc w:val="left"/>
    </w:pPr>
    <w:rPr>
      <w:rFonts w:ascii="Tahoma" w:eastAsia="Times New Roman" w:hAnsi="Tahoma" w:cs="Tahoma"/>
      <w:b/>
      <w:bCs/>
      <w:color w:val="000000"/>
      <w:sz w:val="18"/>
      <w:szCs w:val="18"/>
      <w:lang w:eastAsia="zh-CN"/>
    </w:rPr>
  </w:style>
  <w:style w:type="paragraph" w:customStyle="1" w:styleId="font7">
    <w:name w:val="font7"/>
    <w:basedOn w:val="Normal"/>
    <w:rsid w:val="00373950"/>
    <w:pPr>
      <w:spacing w:before="100" w:beforeAutospacing="1" w:after="100" w:afterAutospacing="1" w:line="240" w:lineRule="auto"/>
      <w:jc w:val="left"/>
    </w:pPr>
    <w:rPr>
      <w:rFonts w:ascii="Tahoma" w:eastAsia="Times New Roman" w:hAnsi="Tahoma" w:cs="Tahoma"/>
      <w:b/>
      <w:bCs/>
      <w:color w:val="000000"/>
      <w:sz w:val="18"/>
      <w:szCs w:val="18"/>
      <w:lang w:eastAsia="zh-CN"/>
    </w:rPr>
  </w:style>
  <w:style w:type="paragraph" w:customStyle="1" w:styleId="font8">
    <w:name w:val="font8"/>
    <w:basedOn w:val="Normal"/>
    <w:rsid w:val="00373950"/>
    <w:pPr>
      <w:spacing w:before="100" w:beforeAutospacing="1" w:after="100" w:afterAutospacing="1" w:line="240" w:lineRule="auto"/>
      <w:jc w:val="left"/>
    </w:pPr>
    <w:rPr>
      <w:rFonts w:ascii="Tahoma" w:eastAsia="Times New Roman" w:hAnsi="Tahoma" w:cs="Tahoma"/>
      <w:color w:val="000000"/>
      <w:sz w:val="18"/>
      <w:szCs w:val="18"/>
      <w:lang w:eastAsia="zh-CN"/>
    </w:rPr>
  </w:style>
  <w:style w:type="paragraph" w:customStyle="1" w:styleId="xl65">
    <w:name w:val="xl65"/>
    <w:basedOn w:val="Normal"/>
    <w:rsid w:val="003739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eastAsia="zh-CN"/>
    </w:rPr>
  </w:style>
  <w:style w:type="paragraph" w:customStyle="1" w:styleId="xl66">
    <w:name w:val="xl66"/>
    <w:basedOn w:val="Normal"/>
    <w:rsid w:val="003739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color w:val="0563C1"/>
      <w:sz w:val="24"/>
      <w:szCs w:val="24"/>
      <w:u w:val="single"/>
      <w:lang w:eastAsia="zh-CN"/>
    </w:rPr>
  </w:style>
  <w:style w:type="paragraph" w:customStyle="1" w:styleId="xl67">
    <w:name w:val="xl67"/>
    <w:basedOn w:val="Normal"/>
    <w:rsid w:val="003739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lang w:eastAsia="zh-CN"/>
    </w:rPr>
  </w:style>
  <w:style w:type="paragraph" w:customStyle="1" w:styleId="xl68">
    <w:name w:val="xl68"/>
    <w:basedOn w:val="Normal"/>
    <w:rsid w:val="0037395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Times New Roman" w:eastAsia="Times New Roman" w:hAnsi="Times New Roman" w:cs="Times New Roman"/>
      <w:sz w:val="24"/>
      <w:szCs w:val="24"/>
      <w:u w:val="single"/>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scitotenv.2021.146111" TargetMode="External"/><Relationship Id="rId21" Type="http://schemas.openxmlformats.org/officeDocument/2006/relationships/hyperlink" Target="https://doi.org/10.1016/j.compag.2013.02.010" TargetMode="External"/><Relationship Id="rId42" Type="http://schemas.openxmlformats.org/officeDocument/2006/relationships/hyperlink" Target="https://doi.org/10.1111/j.1365-2338.2007.01129.x" TargetMode="External"/><Relationship Id="rId47" Type="http://schemas.openxmlformats.org/officeDocument/2006/relationships/hyperlink" Target="https://doi.org/10.1038/35073574" TargetMode="External"/><Relationship Id="rId63" Type="http://schemas.openxmlformats.org/officeDocument/2006/relationships/hyperlink" Target="https://doi.org/10.1111/1365-2664.13247" TargetMode="External"/><Relationship Id="rId68" Type="http://schemas.openxmlformats.org/officeDocument/2006/relationships/hyperlink" Target="https://doi.org/10.1016/j.envres.2019.01.024" TargetMode="External"/><Relationship Id="rId84" Type="http://schemas.openxmlformats.org/officeDocument/2006/relationships/hyperlink" Target="https://doi.org/10.3390/agronomy10010020" TargetMode="External"/><Relationship Id="rId89" Type="http://schemas.openxmlformats.org/officeDocument/2006/relationships/hyperlink" Target="https://doi.org/10.1614/WT-D-11-00127.1" TargetMode="External"/><Relationship Id="rId112" Type="http://schemas.openxmlformats.org/officeDocument/2006/relationships/hyperlink" Target="https://doi.org/10.1111/btp.12701" TargetMode="External"/><Relationship Id="rId16" Type="http://schemas.openxmlformats.org/officeDocument/2006/relationships/hyperlink" Target="https://doi.org/10.3390/s16111848" TargetMode="External"/><Relationship Id="rId107" Type="http://schemas.openxmlformats.org/officeDocument/2006/relationships/hyperlink" Target="https://doi.org/10.1016/j.compag.2011.11.004" TargetMode="External"/><Relationship Id="rId11" Type="http://schemas.openxmlformats.org/officeDocument/2006/relationships/hyperlink" Target="https://doi.org/10.1007/s00267-023-01816-x" TargetMode="External"/><Relationship Id="rId24" Type="http://schemas.openxmlformats.org/officeDocument/2006/relationships/hyperlink" Target="https://doi.org/10.1016/j.compag.2014.12.015" TargetMode="External"/><Relationship Id="rId32" Type="http://schemas.openxmlformats.org/officeDocument/2006/relationships/hyperlink" Target="https://doi.org/10.1007/s11119-023-10007-x" TargetMode="External"/><Relationship Id="rId37" Type="http://schemas.openxmlformats.org/officeDocument/2006/relationships/hyperlink" Target="https://doi.org/10.3390/rs12244091" TargetMode="External"/><Relationship Id="rId40" Type="http://schemas.openxmlformats.org/officeDocument/2006/relationships/hyperlink" Target="https://doi.org/10.1080/01448765.1997.9755187" TargetMode="External"/><Relationship Id="rId45" Type="http://schemas.openxmlformats.org/officeDocument/2006/relationships/hyperlink" Target="https://doi.org/10.1007/s10493-014-9850-7" TargetMode="External"/><Relationship Id="rId53" Type="http://schemas.openxmlformats.org/officeDocument/2006/relationships/hyperlink" Target="https://doi.org/10.1016/j.agee.2015.10.003" TargetMode="External"/><Relationship Id="rId58" Type="http://schemas.openxmlformats.org/officeDocument/2006/relationships/hyperlink" Target="https://doi.org/10.1016/j.scienta.2009.09.011" TargetMode="External"/><Relationship Id="rId66" Type="http://schemas.openxmlformats.org/officeDocument/2006/relationships/hyperlink" Target="https://doi.org/10.1007/s10493-015-9927-y" TargetMode="External"/><Relationship Id="rId74" Type="http://schemas.openxmlformats.org/officeDocument/2006/relationships/hyperlink" Target="https://doi.org/10.1017/S0043174500090469" TargetMode="External"/><Relationship Id="rId79" Type="http://schemas.openxmlformats.org/officeDocument/2006/relationships/hyperlink" Target="https://doi.org/10.2134/agronj1997.00021962008900040008x" TargetMode="External"/><Relationship Id="rId87" Type="http://schemas.openxmlformats.org/officeDocument/2006/relationships/hyperlink" Target="https://doi.org/10.1016/j.cropro.2014.06.001" TargetMode="External"/><Relationship Id="rId102" Type="http://schemas.openxmlformats.org/officeDocument/2006/relationships/hyperlink" Target="https://doi.org/10.1080/14735903.2020.1822639" TargetMode="External"/><Relationship Id="rId110" Type="http://schemas.openxmlformats.org/officeDocument/2006/relationships/hyperlink" Target="https://doi.org/10.1002/ps.5651"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doi.org/10.21273/HORTSCI.41.1.99" TargetMode="External"/><Relationship Id="rId82" Type="http://schemas.openxmlformats.org/officeDocument/2006/relationships/hyperlink" Target="https://doi.org/10.17221/4117-PSE" TargetMode="External"/><Relationship Id="rId90" Type="http://schemas.openxmlformats.org/officeDocument/2006/relationships/hyperlink" Target="https://doi.org/10.1614/WS-D-16-00021.1" TargetMode="External"/><Relationship Id="rId95" Type="http://schemas.openxmlformats.org/officeDocument/2006/relationships/hyperlink" Target="https://doi.org/10.1016/j.agee.2009.04.009" TargetMode="External"/><Relationship Id="rId19" Type="http://schemas.openxmlformats.org/officeDocument/2006/relationships/hyperlink" Target="https://doi.org/10.1002/ps.7209" TargetMode="External"/><Relationship Id="rId14" Type="http://schemas.openxmlformats.org/officeDocument/2006/relationships/hyperlink" Target="https://doi.org/10.15622/ia.22.1.3" TargetMode="External"/><Relationship Id="rId22" Type="http://schemas.openxmlformats.org/officeDocument/2006/relationships/hyperlink" Target="https://doi.org/10.1007/s11119-019-09643-z" TargetMode="External"/><Relationship Id="rId27" Type="http://schemas.openxmlformats.org/officeDocument/2006/relationships/hyperlink" Target="https://doi.org/10.25165/j.ijabe.20181101.3183" TargetMode="External"/><Relationship Id="rId30" Type="http://schemas.openxmlformats.org/officeDocument/2006/relationships/hyperlink" Target="https://doi.org/10.1016/j.compag.2014.03.005" TargetMode="External"/><Relationship Id="rId35" Type="http://schemas.openxmlformats.org/officeDocument/2006/relationships/hyperlink" Target="https://doi.org/10.1016/j.compag.2021.106556" TargetMode="External"/><Relationship Id="rId43" Type="http://schemas.openxmlformats.org/officeDocument/2006/relationships/hyperlink" Target="https://doi.org/10.1017/S174217050700172X" TargetMode="External"/><Relationship Id="rId48" Type="http://schemas.openxmlformats.org/officeDocument/2006/relationships/hyperlink" Target="https://doi.org/10.1016/j.cropro.2016.11.023" TargetMode="External"/><Relationship Id="rId56" Type="http://schemas.openxmlformats.org/officeDocument/2006/relationships/hyperlink" Target="https://doi.org/10.1006/bcon.2001.0929" TargetMode="External"/><Relationship Id="rId64" Type="http://schemas.openxmlformats.org/officeDocument/2006/relationships/hyperlink" Target="https://doi.org/10.21273/HORTSCI15491-20" TargetMode="External"/><Relationship Id="rId69" Type="http://schemas.openxmlformats.org/officeDocument/2006/relationships/hyperlink" Target="https://doi.org/10.1289/ehp.1408660" TargetMode="External"/><Relationship Id="rId77" Type="http://schemas.openxmlformats.org/officeDocument/2006/relationships/hyperlink" Target="https://doi.org/10.2134/jeq2000.00472425002900050023x" TargetMode="External"/><Relationship Id="rId100" Type="http://schemas.openxmlformats.org/officeDocument/2006/relationships/hyperlink" Target="https://doi.org/10.3390/horticulturae5020032" TargetMode="External"/><Relationship Id="rId105" Type="http://schemas.openxmlformats.org/officeDocument/2006/relationships/hyperlink" Target="https://doi.org/10.1016/j.compag.2019.04.040" TargetMode="External"/><Relationship Id="rId113" Type="http://schemas.openxmlformats.org/officeDocument/2006/relationships/image" Target="media/image1.emf"/><Relationship Id="rId8" Type="http://schemas.openxmlformats.org/officeDocument/2006/relationships/hyperlink" Target="https://doi.org/10.1016/j.rineng.2024.101870" TargetMode="External"/><Relationship Id="rId51" Type="http://schemas.openxmlformats.org/officeDocument/2006/relationships/hyperlink" Target="https://doi.org/10.1016/S0167-8809(02)00026-9" TargetMode="External"/><Relationship Id="rId72" Type="http://schemas.openxmlformats.org/officeDocument/2006/relationships/hyperlink" Target="https://www.library.csbe-scgab.ca/all-publications/2497:effect-of-weed-control-and-tillage-system-on-net-returns-from-bean-and-barley-production-in-jordan" TargetMode="External"/><Relationship Id="rId80" Type="http://schemas.openxmlformats.org/officeDocument/2006/relationships/hyperlink" Target="https://doi.org/10.4141/P01-163" TargetMode="External"/><Relationship Id="rId85" Type="http://schemas.openxmlformats.org/officeDocument/2006/relationships/hyperlink" Target="https://doi.org/10.1017/S0890037X00027779" TargetMode="External"/><Relationship Id="rId93" Type="http://schemas.openxmlformats.org/officeDocument/2006/relationships/hyperlink" Target="https://doi.org/10.1111/wre.12210" TargetMode="External"/><Relationship Id="rId98" Type="http://schemas.openxmlformats.org/officeDocument/2006/relationships/hyperlink" Target="https://doi.org/10.1641/0006-3568(2005)055%5b0573:EEAECO%5d2.0.CO;2" TargetMode="External"/><Relationship Id="rId3" Type="http://schemas.openxmlformats.org/officeDocument/2006/relationships/styles" Target="styles.xml"/><Relationship Id="rId12" Type="http://schemas.openxmlformats.org/officeDocument/2006/relationships/hyperlink" Target="https://doi.org/10.1007/s13593-023-00877-w" TargetMode="External"/><Relationship Id="rId17" Type="http://schemas.openxmlformats.org/officeDocument/2006/relationships/hyperlink" Target="https://doi.org/10.1007/s11119-016-9468-3" TargetMode="External"/><Relationship Id="rId25" Type="http://schemas.openxmlformats.org/officeDocument/2006/relationships/hyperlink" Target="https://doi.org/10.21273/HORTTECH04794-21" TargetMode="External"/><Relationship Id="rId33" Type="http://schemas.openxmlformats.org/officeDocument/2006/relationships/hyperlink" Target="https://doi.org/10.1007/s11119-020-09712-8" TargetMode="External"/><Relationship Id="rId38" Type="http://schemas.openxmlformats.org/officeDocument/2006/relationships/hyperlink" Target="https://doi.org/10.1614/WT-D-13-00085.1" TargetMode="External"/><Relationship Id="rId46" Type="http://schemas.openxmlformats.org/officeDocument/2006/relationships/hyperlink" Target="https://doi.org/10.1016/S0167-8809(99)00022-5" TargetMode="External"/><Relationship Id="rId59" Type="http://schemas.openxmlformats.org/officeDocument/2006/relationships/hyperlink" Target="https://doi.org/10.1016/j.agee.2019.106723" TargetMode="External"/><Relationship Id="rId67" Type="http://schemas.openxmlformats.org/officeDocument/2006/relationships/hyperlink" Target="https://doi.org/10.1007/s41348-023-00735-7" TargetMode="External"/><Relationship Id="rId103" Type="http://schemas.openxmlformats.org/officeDocument/2006/relationships/hyperlink" Target="https://doi.org/10.1007/s13593-020-00623-6" TargetMode="External"/><Relationship Id="rId108" Type="http://schemas.openxmlformats.org/officeDocument/2006/relationships/hyperlink" Target="https://doi.org/10.1002/ps.6223" TargetMode="External"/><Relationship Id="rId20" Type="http://schemas.openxmlformats.org/officeDocument/2006/relationships/hyperlink" Target="https://doi.org/10.1016/j.biosystemseng.2020.04.013" TargetMode="External"/><Relationship Id="rId41" Type="http://schemas.openxmlformats.org/officeDocument/2006/relationships/hyperlink" Target="https://doi.org/10.3390/insects9040178" TargetMode="External"/><Relationship Id="rId54" Type="http://schemas.openxmlformats.org/officeDocument/2006/relationships/hyperlink" Target="https://doi.org/10.1007/s10493-013-9752-0" TargetMode="External"/><Relationship Id="rId62" Type="http://schemas.openxmlformats.org/officeDocument/2006/relationships/hyperlink" Target="https://doi.org/10.1590/S0100-29452013000400011" TargetMode="External"/><Relationship Id="rId70" Type="http://schemas.openxmlformats.org/officeDocument/2006/relationships/hyperlink" Target="https://doi.org/10.1289/EHP5324" TargetMode="External"/><Relationship Id="rId75" Type="http://schemas.openxmlformats.org/officeDocument/2006/relationships/hyperlink" Target="https://doi.org/10.1614/WT-05-141.1" TargetMode="External"/><Relationship Id="rId83" Type="http://schemas.openxmlformats.org/officeDocument/2006/relationships/hyperlink" Target="https://doi.org/10.1300/J064v26n03_11" TargetMode="External"/><Relationship Id="rId88" Type="http://schemas.openxmlformats.org/officeDocument/2006/relationships/hyperlink" Target="https://doi.org/10.3390/s130303313" TargetMode="External"/><Relationship Id="rId91" Type="http://schemas.openxmlformats.org/officeDocument/2006/relationships/hyperlink" Target="https://doi.org/10.1002/agj2.20757" TargetMode="External"/><Relationship Id="rId96" Type="http://schemas.openxmlformats.org/officeDocument/2006/relationships/hyperlink" Target="https://doi.org/10.1038/srep04405" TargetMode="External"/><Relationship Id="rId111" Type="http://schemas.openxmlformats.org/officeDocument/2006/relationships/hyperlink" Target="https://doi.org/10.1016/j.agee.2012.02.012" TargetMode="External"/><Relationship Id="rId1" Type="http://schemas.openxmlformats.org/officeDocument/2006/relationships/customXml" Target="../customXml/item1.xml"/><Relationship Id="rId6" Type="http://schemas.openxmlformats.org/officeDocument/2006/relationships/hyperlink" Target="https://doi.org/10.1016/j.atech.2024.100441" TargetMode="External"/><Relationship Id="rId15" Type="http://schemas.openxmlformats.org/officeDocument/2006/relationships/hyperlink" Target="https://doi.org/10.3389/fpubh.2023.1227337" TargetMode="External"/><Relationship Id="rId23" Type="http://schemas.openxmlformats.org/officeDocument/2006/relationships/hyperlink" Target="https://doi.org/10.1111/wre.12205" TargetMode="External"/><Relationship Id="rId28" Type="http://schemas.openxmlformats.org/officeDocument/2006/relationships/hyperlink" Target="https://doi.org/10.1007/s11540-018-9357-4" TargetMode="External"/><Relationship Id="rId36" Type="http://schemas.openxmlformats.org/officeDocument/2006/relationships/hyperlink" Target="https://doi.org/10.1016/j.biosystemseng.2015.12.004" TargetMode="External"/><Relationship Id="rId49" Type="http://schemas.openxmlformats.org/officeDocument/2006/relationships/hyperlink" Target="https://doi.org/10.1603/EC10310" TargetMode="External"/><Relationship Id="rId57" Type="http://schemas.openxmlformats.org/officeDocument/2006/relationships/hyperlink" Target="https://doi.org/10.1016/j.cropro.2020.105391" TargetMode="External"/><Relationship Id="rId106" Type="http://schemas.openxmlformats.org/officeDocument/2006/relationships/hyperlink" Target="https://doi.org/10.3390/agronomy5020130" TargetMode="External"/><Relationship Id="rId114" Type="http://schemas.openxmlformats.org/officeDocument/2006/relationships/fontTable" Target="fontTable.xml"/><Relationship Id="rId10" Type="http://schemas.openxmlformats.org/officeDocument/2006/relationships/hyperlink" Target="https://doi.org/10.1016/j.cropro.2023.106474" TargetMode="External"/><Relationship Id="rId31" Type="http://schemas.openxmlformats.org/officeDocument/2006/relationships/hyperlink" Target="https://doi.org/10.1016/j.agsy.2014.06.006" TargetMode="External"/><Relationship Id="rId44" Type="http://schemas.openxmlformats.org/officeDocument/2006/relationships/hyperlink" Target="https://doi.org/10.1016/S0167-8809(99)00010-9" TargetMode="External"/><Relationship Id="rId52" Type="http://schemas.openxmlformats.org/officeDocument/2006/relationships/hyperlink" Target="https://doi.org/10.1016/j.biocontrol.2006.09.006" TargetMode="External"/><Relationship Id="rId60" Type="http://schemas.openxmlformats.org/officeDocument/2006/relationships/hyperlink" Target="https://doi.org/10.1016/j.cropro.2013.05.008" TargetMode="External"/><Relationship Id="rId65" Type="http://schemas.openxmlformats.org/officeDocument/2006/relationships/hyperlink" Target="https://doi.org/10.1007/s10646-014-1409-1" TargetMode="External"/><Relationship Id="rId73" Type="http://schemas.openxmlformats.org/officeDocument/2006/relationships/hyperlink" Target="https://doi.org/10.1614/0890-037X(2000)014%5b0030:WCAPST%5d2.0.CO;2" TargetMode="External"/><Relationship Id="rId78" Type="http://schemas.openxmlformats.org/officeDocument/2006/relationships/hyperlink" Target="https://doi.org/10.1016/S1161-0301(99)00033-7" TargetMode="External"/><Relationship Id="rId81" Type="http://schemas.openxmlformats.org/officeDocument/2006/relationships/hyperlink" Target="https://doi.org/10.1080/09670874.2022.2050833" TargetMode="External"/><Relationship Id="rId86" Type="http://schemas.openxmlformats.org/officeDocument/2006/relationships/hyperlink" Target="https://doi.org/10.3923/ja.2008.314.320" TargetMode="External"/><Relationship Id="rId94" Type="http://schemas.openxmlformats.org/officeDocument/2006/relationships/hyperlink" Target="https://doi.org/10.1046/j.1365-3180.2003.00338.x" TargetMode="External"/><Relationship Id="rId99" Type="http://schemas.openxmlformats.org/officeDocument/2006/relationships/hyperlink" Target="https://doi.org/10.1007/s10460-010-9261-2" TargetMode="External"/><Relationship Id="rId101" Type="http://schemas.openxmlformats.org/officeDocument/2006/relationships/hyperlink" Target="https://doi.org/10.3390/su12166418" TargetMode="External"/><Relationship Id="rId4" Type="http://schemas.openxmlformats.org/officeDocument/2006/relationships/settings" Target="settings.xml"/><Relationship Id="rId9" Type="http://schemas.openxmlformats.org/officeDocument/2006/relationships/hyperlink" Target="https://doi.org/10.1016/j.atech.2023.100323" TargetMode="External"/><Relationship Id="rId13" Type="http://schemas.openxmlformats.org/officeDocument/2006/relationships/hyperlink" Target="https://doi.org/10.1016/j.plaphy.2023.107670" TargetMode="External"/><Relationship Id="rId18" Type="http://schemas.openxmlformats.org/officeDocument/2006/relationships/hyperlink" Target="https://doi.org/10.1002/ps.4225" TargetMode="External"/><Relationship Id="rId39" Type="http://schemas.openxmlformats.org/officeDocument/2006/relationships/hyperlink" Target="https://doi.org/10.1046/j.1439-0418.1999.00324.x" TargetMode="External"/><Relationship Id="rId109" Type="http://schemas.openxmlformats.org/officeDocument/2006/relationships/hyperlink" Target="https://doi.org/10.1016/j.envres.2023.117480" TargetMode="External"/><Relationship Id="rId34" Type="http://schemas.openxmlformats.org/officeDocument/2006/relationships/hyperlink" Target="https://doi.org/10.1007/s11119-013-9319-4" TargetMode="External"/><Relationship Id="rId50" Type="http://schemas.openxmlformats.org/officeDocument/2006/relationships/hyperlink" Target="https://doi.org/10.1016/j.biocontrol.2015.07.007" TargetMode="External"/><Relationship Id="rId55" Type="http://schemas.openxmlformats.org/officeDocument/2006/relationships/hyperlink" Target="https://doi.org/10.21273/HORTTECH.14.1.0051" TargetMode="External"/><Relationship Id="rId76" Type="http://schemas.openxmlformats.org/officeDocument/2006/relationships/hyperlink" Target="https://doi.org/10.1017/S0890037X00035752" TargetMode="External"/><Relationship Id="rId97" Type="http://schemas.openxmlformats.org/officeDocument/2006/relationships/hyperlink" Target="https://doi.org/10.1126/science.1071148" TargetMode="External"/><Relationship Id="rId104" Type="http://schemas.openxmlformats.org/officeDocument/2006/relationships/hyperlink" Target="https://doi.org/10.3390/agronomy12061465" TargetMode="External"/><Relationship Id="rId7" Type="http://schemas.openxmlformats.org/officeDocument/2006/relationships/hyperlink" Target="https://doi.org/10.3389/fsufs.2024.1321067" TargetMode="External"/><Relationship Id="rId71" Type="http://schemas.openxmlformats.org/officeDocument/2006/relationships/hyperlink" Target="https://doi.org/10.2134/agronj2011.0140" TargetMode="External"/><Relationship Id="rId92" Type="http://schemas.openxmlformats.org/officeDocument/2006/relationships/hyperlink" Target="https://doi.org/10.1016/j.eja.2014.12.001" TargetMode="External"/><Relationship Id="rId2" Type="http://schemas.openxmlformats.org/officeDocument/2006/relationships/numbering" Target="numbering.xml"/><Relationship Id="rId29" Type="http://schemas.openxmlformats.org/officeDocument/2006/relationships/hyperlink" Target="https://doi.org/10.1016/j.biosystemseng.2015.12.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919F1-3A7D-4963-BF53-01CA0A70F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4941</Words>
  <Characters>28166</Characters>
  <Application>Microsoft Office Word</Application>
  <DocSecurity>0</DocSecurity>
  <Lines>234</Lines>
  <Paragraphs>66</Paragraphs>
  <ScaleCrop>false</ScaleCrop>
  <Company/>
  <LinksUpToDate>false</LinksUpToDate>
  <CharactersWithSpaces>33041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dc:creator>
  <cp:keywords/>
  <dc:description/>
  <cp:lastModifiedBy>Han</cp:lastModifiedBy>
  <cp:revision>5</cp:revision>
  <cp:lastPrinted>2025-09-23T10:11:00Z</cp:lastPrinted>
  <dcterms:created xsi:type="dcterms:W3CDTF">2025-09-26T14:16:00Z</dcterms:created>
  <dcterms:modified xsi:type="dcterms:W3CDTF">2025-09-26T14:17:00Z</dcterms:modified>
</cp:coreProperties>
</file>