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89E53" w14:textId="77777777" w:rsidR="006B7553" w:rsidRPr="00FA1172" w:rsidRDefault="006B7553" w:rsidP="006B7553">
      <w:pPr>
        <w:rPr>
          <w:b/>
          <w:lang w:bidi="ar"/>
        </w:rPr>
      </w:pPr>
      <w:r w:rsidRPr="00E878F8">
        <w:rPr>
          <w:b/>
          <w:i/>
          <w:iCs/>
          <w:lang w:bidi="ar"/>
        </w:rPr>
        <w:t>Pseudochrobactrum albidum sp. nov.,</w:t>
      </w:r>
      <w:r w:rsidRPr="00E878F8">
        <w:rPr>
          <w:rFonts w:hint="eastAsia"/>
          <w:b/>
          <w:lang w:bidi="ar"/>
        </w:rPr>
        <w:t xml:space="preserve"> </w:t>
      </w:r>
      <w:r w:rsidRPr="00E878F8">
        <w:rPr>
          <w:b/>
          <w:lang w:bidi="ar"/>
        </w:rPr>
        <w:t>a dimethylformamide-degrading bacterium isolated from activated sludge of a wastewater treatment plant.</w:t>
      </w:r>
    </w:p>
    <w:p w14:paraId="70667B7A" w14:textId="77777777" w:rsidR="006B7553" w:rsidRPr="006B7553" w:rsidRDefault="006B7553" w:rsidP="00900184">
      <w:pPr>
        <w:rPr>
          <w:lang w:bidi="ar"/>
        </w:rPr>
      </w:pPr>
    </w:p>
    <w:p w14:paraId="7979AFF9" w14:textId="77777777" w:rsidR="006B7553" w:rsidRDefault="006B7553" w:rsidP="006B7553">
      <w:r>
        <w:t>Qiyun Zheng</w:t>
      </w:r>
      <w:r w:rsidRPr="00E878F8">
        <w:rPr>
          <w:vertAlign w:val="superscript"/>
        </w:rPr>
        <w:t>1,</w:t>
      </w:r>
      <w:r>
        <w:rPr>
          <w:vertAlign w:val="superscript"/>
        </w:rPr>
        <w:t>2#</w:t>
      </w:r>
      <w:r>
        <w:t xml:space="preserve">, </w:t>
      </w:r>
      <w:r>
        <w:rPr>
          <w:rFonts w:hint="eastAsia"/>
        </w:rPr>
        <w:t>Wenwu</w:t>
      </w:r>
      <w:r>
        <w:t xml:space="preserve"> Zhang</w:t>
      </w:r>
      <w:r w:rsidRPr="00E878F8">
        <w:rPr>
          <w:vertAlign w:val="superscript"/>
        </w:rPr>
        <w:t>3</w:t>
      </w:r>
      <w:r>
        <w:rPr>
          <w:vertAlign w:val="superscript"/>
        </w:rPr>
        <w:t>#</w:t>
      </w:r>
      <w:r>
        <w:t>, Yue Su</w:t>
      </w:r>
      <w:r w:rsidRPr="00E878F8">
        <w:rPr>
          <w:vertAlign w:val="superscript"/>
        </w:rPr>
        <w:t>3</w:t>
      </w:r>
      <w:r>
        <w:t>, Yusi Yang</w:t>
      </w:r>
      <w:r w:rsidRPr="00E878F8">
        <w:rPr>
          <w:vertAlign w:val="superscript"/>
        </w:rPr>
        <w:t>3</w:t>
      </w:r>
      <w:r>
        <w:t>, Xiaoyu Bai</w:t>
      </w:r>
      <w:r w:rsidRPr="00E878F8">
        <w:rPr>
          <w:vertAlign w:val="superscript"/>
        </w:rPr>
        <w:t>3</w:t>
      </w:r>
      <w:r w:rsidRPr="002E5222">
        <w:t>,</w:t>
      </w:r>
      <w:r>
        <w:t xml:space="preserve"> </w:t>
      </w:r>
      <w:r w:rsidRPr="002E5222">
        <w:t>Hongzhe Hu</w:t>
      </w:r>
      <w:r w:rsidRPr="00E878F8">
        <w:rPr>
          <w:vertAlign w:val="superscript"/>
        </w:rPr>
        <w:t>3</w:t>
      </w:r>
      <w:r w:rsidRPr="002E5222">
        <w:t>,</w:t>
      </w:r>
      <w:r w:rsidRPr="00E878F8">
        <w:rPr>
          <w:rFonts w:hint="eastAsia"/>
        </w:rPr>
        <w:t xml:space="preserve"> </w:t>
      </w:r>
      <w:r>
        <w:rPr>
          <w:rFonts w:hint="eastAsia"/>
        </w:rPr>
        <w:t>Shasha</w:t>
      </w:r>
      <w:r>
        <w:t xml:space="preserve"> </w:t>
      </w:r>
      <w:r>
        <w:rPr>
          <w:rFonts w:hint="eastAsia"/>
        </w:rPr>
        <w:t>Qiu</w:t>
      </w:r>
      <w:r>
        <w:rPr>
          <w:vertAlign w:val="superscript"/>
        </w:rPr>
        <w:t>1</w:t>
      </w:r>
      <w:r>
        <w:t>,</w:t>
      </w:r>
      <w:r w:rsidRPr="002E5222">
        <w:t xml:space="preserve"> </w:t>
      </w:r>
      <w:r>
        <w:t>Xinyi Huang</w:t>
      </w:r>
      <w:r>
        <w:rPr>
          <w:vertAlign w:val="superscript"/>
        </w:rPr>
        <w:t>2</w:t>
      </w:r>
      <w:r>
        <w:t xml:space="preserve">, </w:t>
      </w:r>
      <w:r w:rsidRPr="002E5222">
        <w:t>Tao Wang</w:t>
      </w:r>
      <w:r w:rsidRPr="002E5222">
        <w:rPr>
          <w:vertAlign w:val="superscript"/>
        </w:rPr>
        <w:t>4</w:t>
      </w:r>
      <w:r w:rsidRPr="002E5222">
        <w:t>,</w:t>
      </w:r>
      <w:r>
        <w:t xml:space="preserve"> Can Chen</w:t>
      </w:r>
      <w:r>
        <w:rPr>
          <w:vertAlign w:val="superscript"/>
        </w:rPr>
        <w:t>1</w:t>
      </w:r>
      <w:r>
        <w:t>*</w:t>
      </w:r>
    </w:p>
    <w:p w14:paraId="23565EE1" w14:textId="77777777" w:rsidR="003C23BA" w:rsidRPr="006B7553" w:rsidRDefault="003C23BA" w:rsidP="00900184"/>
    <w:p w14:paraId="0935916B" w14:textId="77777777" w:rsidR="006B7553" w:rsidRDefault="006B7553" w:rsidP="006B7553">
      <w:pPr>
        <w:rPr>
          <w:b/>
        </w:rPr>
      </w:pPr>
      <w:r>
        <w:rPr>
          <w:b/>
        </w:rPr>
        <w:t>Affiliation</w:t>
      </w:r>
    </w:p>
    <w:p w14:paraId="67187C74" w14:textId="77777777" w:rsidR="006B7553" w:rsidRDefault="006B7553" w:rsidP="006B7553">
      <w:r>
        <w:rPr>
          <w:rFonts w:hint="eastAsia"/>
          <w:vertAlign w:val="superscript"/>
        </w:rPr>
        <w:t>1</w:t>
      </w:r>
      <w:r>
        <w:rPr>
          <w:vertAlign w:val="superscript"/>
        </w:rPr>
        <w:t xml:space="preserve"> </w:t>
      </w:r>
      <w:r>
        <w:t>College of Life Science, Zhejiang University, Hangzhou 310000, PR China</w:t>
      </w:r>
    </w:p>
    <w:p w14:paraId="316B4C07" w14:textId="77777777" w:rsidR="006B7553" w:rsidRPr="00E878F8" w:rsidRDefault="006B7553" w:rsidP="006B7553">
      <w:r>
        <w:rPr>
          <w:vertAlign w:val="superscript"/>
        </w:rPr>
        <w:t xml:space="preserve">2 </w:t>
      </w:r>
      <w:r>
        <w:t>College of Animal Science, Zhejiang University, Hangzhou 310000, PR China</w:t>
      </w:r>
    </w:p>
    <w:p w14:paraId="7C5072DE" w14:textId="77777777" w:rsidR="006B7553" w:rsidRPr="002E5222" w:rsidRDefault="006B7553" w:rsidP="006B7553">
      <w:r w:rsidRPr="002E5222">
        <w:rPr>
          <w:rFonts w:hint="eastAsia"/>
          <w:vertAlign w:val="superscript"/>
        </w:rPr>
        <w:t>3</w:t>
      </w:r>
      <w:r w:rsidRPr="002E5222">
        <w:rPr>
          <w:vertAlign w:val="superscript"/>
        </w:rPr>
        <w:t xml:space="preserve"> </w:t>
      </w:r>
      <w:r w:rsidRPr="002E5222">
        <w:t>Trend Biotech Co., Ltd., Hangzhou, 311121, PR China</w:t>
      </w:r>
    </w:p>
    <w:p w14:paraId="3553B60B" w14:textId="47266936" w:rsidR="006B7553" w:rsidRDefault="006B7553" w:rsidP="006B7553">
      <w:r w:rsidRPr="002E5222">
        <w:rPr>
          <w:vertAlign w:val="superscript"/>
        </w:rPr>
        <w:t>4</w:t>
      </w:r>
      <w:r w:rsidRPr="002E5222">
        <w:t xml:space="preserve"> Department of Microbiology, University of </w:t>
      </w:r>
      <w:r w:rsidR="00CE2CD6" w:rsidRPr="002E5222">
        <w:t>Georgia</w:t>
      </w:r>
      <w:r w:rsidRPr="002E5222">
        <w:t>, Athens, GA, USA</w:t>
      </w:r>
    </w:p>
    <w:p w14:paraId="677BA686" w14:textId="77777777" w:rsidR="006B7553" w:rsidRDefault="006B7553" w:rsidP="006B7553"/>
    <w:p w14:paraId="0DB05D6A" w14:textId="77777777" w:rsidR="006B7553" w:rsidRDefault="006B7553" w:rsidP="006B7553">
      <w:r>
        <w:rPr>
          <w:b/>
        </w:rPr>
        <w:t>Correspondence:</w:t>
      </w:r>
      <w:r>
        <w:t xml:space="preserve"> Can Chen, Email: </w:t>
      </w:r>
      <w:hyperlink r:id="rId6" w:history="1">
        <w:r w:rsidRPr="0029047D">
          <w:rPr>
            <w:rStyle w:val="ae"/>
          </w:rPr>
          <w:t>chen_can_1990@163.com</w:t>
        </w:r>
      </w:hyperlink>
    </w:p>
    <w:p w14:paraId="7879D932" w14:textId="77777777" w:rsidR="003C23BA" w:rsidRPr="006B7553" w:rsidRDefault="003C23BA" w:rsidP="00900184"/>
    <w:p w14:paraId="0CDCD84E" w14:textId="77777777" w:rsidR="006B7553" w:rsidRDefault="006B7553" w:rsidP="006B7553">
      <w:pPr>
        <w:rPr>
          <w:b/>
        </w:rPr>
      </w:pPr>
      <w:r>
        <w:rPr>
          <w:rFonts w:hint="eastAsia"/>
          <w:b/>
        </w:rPr>
        <w:t>R</w:t>
      </w:r>
      <w:r>
        <w:rPr>
          <w:b/>
        </w:rPr>
        <w:t>unning title:</w:t>
      </w:r>
      <w:r>
        <w:t xml:space="preserve"> Taxonomic identification of </w:t>
      </w:r>
      <w:r w:rsidRPr="002D7C17">
        <w:rPr>
          <w:i/>
        </w:rPr>
        <w:t>Pseudochrobactrum</w:t>
      </w:r>
    </w:p>
    <w:p w14:paraId="5D1753DA" w14:textId="691F1B6A" w:rsidR="006B7553" w:rsidRDefault="006B7553" w:rsidP="006B7553"/>
    <w:p w14:paraId="62F8C582" w14:textId="77777777" w:rsidR="006B7553" w:rsidRDefault="006B7553" w:rsidP="006B7553">
      <w:pPr>
        <w:rPr>
          <w:b/>
        </w:rPr>
      </w:pPr>
      <w:r>
        <w:rPr>
          <w:b/>
        </w:rPr>
        <w:t>Abbreviations:</w:t>
      </w:r>
    </w:p>
    <w:p w14:paraId="7CBDFAF8" w14:textId="4CAF824F" w:rsidR="006B7553" w:rsidRDefault="006B7553" w:rsidP="006B7553">
      <w:r>
        <w:t>ANI, average nucleotide identity; CAZy, carbohydrate-active enzyme; dDDH, digital DNA</w:t>
      </w:r>
      <w:r>
        <w:rPr>
          <w:rFonts w:hint="eastAsia"/>
        </w:rPr>
        <w:t>-</w:t>
      </w:r>
      <w:r>
        <w:t xml:space="preserve">DNA hybridization; </w:t>
      </w:r>
      <w:r>
        <w:rPr>
          <w:rFonts w:hint="eastAsia"/>
        </w:rPr>
        <w:t>Q</w:t>
      </w:r>
      <w:r>
        <w:t>-10: Ubiquinone-10;</w:t>
      </w:r>
      <w:r>
        <w:rPr>
          <w:rFonts w:hint="eastAsia"/>
        </w:rPr>
        <w:t xml:space="preserve"> KCTC</w:t>
      </w:r>
      <w:r>
        <w:t xml:space="preserve">, </w:t>
      </w:r>
      <w:r>
        <w:rPr>
          <w:rFonts w:hint="eastAsia"/>
        </w:rPr>
        <w:t>Korean</w:t>
      </w:r>
      <w:r>
        <w:t xml:space="preserve"> Collection for Type Cultures; </w:t>
      </w:r>
      <w:r>
        <w:rPr>
          <w:rFonts w:hint="eastAsia"/>
        </w:rPr>
        <w:t>LB</w:t>
      </w:r>
      <w:r>
        <w:t xml:space="preserve">, </w:t>
      </w:r>
      <w:r w:rsidRPr="004F34E6">
        <w:rPr>
          <w:lang w:bidi="ar"/>
        </w:rPr>
        <w:t>Luria-Bertani</w:t>
      </w:r>
      <w:r>
        <w:t xml:space="preserve"> broth; MCCC, Marine Culture Collection of China;</w:t>
      </w:r>
      <w:r>
        <w:rPr>
          <w:rFonts w:hint="eastAsia"/>
        </w:rPr>
        <w:t xml:space="preserve"> </w:t>
      </w:r>
      <w:r>
        <w:t xml:space="preserve">ML, maximum-likelihood; MP, maximum-parsimony; NJ, neighbour-joining; </w:t>
      </w:r>
      <w:r>
        <w:rPr>
          <w:rFonts w:hint="eastAsia"/>
        </w:rPr>
        <w:t>PC:</w:t>
      </w:r>
      <w:r w:rsidRPr="0073426C">
        <w:rPr>
          <w:lang w:bidi="ar"/>
        </w:rPr>
        <w:t xml:space="preserve"> </w:t>
      </w:r>
      <w:r w:rsidRPr="0017372D">
        <w:rPr>
          <w:lang w:bidi="ar"/>
        </w:rPr>
        <w:t>Phosphatidylcholine</w:t>
      </w:r>
      <w:r>
        <w:rPr>
          <w:rFonts w:hint="eastAsia"/>
        </w:rPr>
        <w:t>; D</w:t>
      </w:r>
      <w:r>
        <w:t>PG: diphosphatidylglycerol; PG: phosphatidylglycerol</w:t>
      </w:r>
      <w:r>
        <w:rPr>
          <w:rFonts w:hint="eastAsia"/>
        </w:rPr>
        <w:t>;</w:t>
      </w:r>
      <w:r>
        <w:t xml:space="preserve"> </w:t>
      </w:r>
      <w:r>
        <w:rPr>
          <w:rFonts w:hint="eastAsia"/>
        </w:rPr>
        <w:t xml:space="preserve">PE: </w:t>
      </w:r>
      <w:r w:rsidRPr="0017372D">
        <w:t>phosphatidylethanolamine</w:t>
      </w:r>
      <w:r>
        <w:rPr>
          <w:rFonts w:hint="eastAsia"/>
        </w:rPr>
        <w:t xml:space="preserve">; PME: </w:t>
      </w:r>
      <w:r w:rsidRPr="0050630F">
        <w:t>phosphatidylmonomethylethanolamine</w:t>
      </w:r>
      <w:r>
        <w:rPr>
          <w:rFonts w:hint="eastAsia"/>
        </w:rPr>
        <w:t xml:space="preserve">; </w:t>
      </w:r>
      <w:r>
        <w:t>PGL: phospho glycolipid</w:t>
      </w:r>
      <w:r>
        <w:rPr>
          <w:rFonts w:hint="eastAsia"/>
        </w:rPr>
        <w:t>;</w:t>
      </w:r>
      <w:r>
        <w:t xml:space="preserve"> AL: amino lipid</w:t>
      </w:r>
      <w:r>
        <w:rPr>
          <w:rFonts w:hint="eastAsia"/>
        </w:rPr>
        <w:t>;</w:t>
      </w:r>
      <w:r w:rsidRPr="0073426C">
        <w:t xml:space="preserve"> </w:t>
      </w:r>
      <w:r w:rsidRPr="0073426C">
        <w:rPr>
          <w:rFonts w:hint="eastAsia"/>
        </w:rPr>
        <w:t>PL:</w:t>
      </w:r>
      <w:r>
        <w:rPr>
          <w:rFonts w:hint="eastAsia"/>
        </w:rPr>
        <w:t xml:space="preserve"> </w:t>
      </w:r>
      <w:r w:rsidRPr="0073426C">
        <w:t>phospholipid</w:t>
      </w:r>
      <w:r>
        <w:rPr>
          <w:rFonts w:hint="eastAsia"/>
        </w:rPr>
        <w:t xml:space="preserve">; L: lipid; DMF: </w:t>
      </w:r>
      <w:r w:rsidRPr="00CF3A79">
        <w:rPr>
          <w:rFonts w:hint="eastAsia"/>
        </w:rPr>
        <w:t>N,N-dimethylformamide</w:t>
      </w:r>
      <w:r w:rsidR="006C6274">
        <w:rPr>
          <w:rFonts w:hint="eastAsia"/>
        </w:rPr>
        <w:t>.</w:t>
      </w:r>
    </w:p>
    <w:p w14:paraId="1F51E7C5" w14:textId="77777777" w:rsidR="006B7553" w:rsidRPr="007A27E5" w:rsidRDefault="006B7553" w:rsidP="006B7553"/>
    <w:p w14:paraId="243524CB" w14:textId="77777777" w:rsidR="006B7553" w:rsidRDefault="006B7553" w:rsidP="006B7553">
      <w:pPr>
        <w:rPr>
          <w:b/>
        </w:rPr>
      </w:pPr>
      <w:r>
        <w:rPr>
          <w:b/>
        </w:rPr>
        <w:t>Data availability:</w:t>
      </w:r>
    </w:p>
    <w:p w14:paraId="25D14A60" w14:textId="77777777" w:rsidR="006B7553" w:rsidRDefault="006B7553" w:rsidP="006B7553">
      <w:r>
        <w:t xml:space="preserve">The GenBank accession number for the 16S rRNA gene sequence of strain </w:t>
      </w:r>
      <w:r w:rsidRPr="000340CE">
        <w:rPr>
          <w:rFonts w:hint="eastAsia"/>
        </w:rPr>
        <w:t>HB0163</w:t>
      </w:r>
      <w:r>
        <w:rPr>
          <w:rFonts w:eastAsia="STIX-Regular"/>
          <w:color w:val="000000"/>
          <w:vertAlign w:val="superscript"/>
          <w:lang w:bidi="ar"/>
        </w:rPr>
        <w:t>T</w:t>
      </w:r>
      <w:r>
        <w:t xml:space="preserve"> is </w:t>
      </w:r>
      <w:r w:rsidRPr="006263CF">
        <w:t>PV945978</w:t>
      </w:r>
      <w:r>
        <w:t xml:space="preserve">; and the genome sequences of strain </w:t>
      </w:r>
      <w:r w:rsidRPr="000340CE">
        <w:rPr>
          <w:rFonts w:hint="eastAsia"/>
        </w:rPr>
        <w:t>HB0163</w:t>
      </w:r>
      <w:r>
        <w:rPr>
          <w:rFonts w:eastAsia="STIX-Regular"/>
          <w:color w:val="000000"/>
          <w:vertAlign w:val="superscript"/>
          <w:lang w:bidi="ar"/>
        </w:rPr>
        <w:t>T</w:t>
      </w:r>
      <w:r>
        <w:t xml:space="preserve"> is </w:t>
      </w:r>
      <w:r w:rsidRPr="006263CF">
        <w:t>JBPVTR000000000</w:t>
      </w:r>
      <w:r>
        <w:t>.</w:t>
      </w:r>
    </w:p>
    <w:p w14:paraId="421C0780" w14:textId="77777777" w:rsidR="003C23BA" w:rsidRPr="006B7553" w:rsidRDefault="003C23BA" w:rsidP="00900184">
      <w:pPr>
        <w:rPr>
          <w:lang w:bidi="ar"/>
        </w:rPr>
      </w:pPr>
    </w:p>
    <w:p w14:paraId="48588062" w14:textId="77777777" w:rsidR="003C23BA" w:rsidRDefault="00830C35" w:rsidP="00900184">
      <w:pPr>
        <w:rPr>
          <w:lang w:bidi="ar"/>
        </w:rPr>
      </w:pPr>
      <w:r>
        <w:rPr>
          <w:lang w:bidi="ar"/>
        </w:rPr>
        <w:br w:type="page"/>
      </w:r>
    </w:p>
    <w:p w14:paraId="0557C160" w14:textId="6EE071ED" w:rsidR="003C23BA" w:rsidRPr="00651021" w:rsidRDefault="00830C35" w:rsidP="00900184">
      <w:pPr>
        <w:rPr>
          <w:lang w:bidi="ar"/>
        </w:rPr>
      </w:pPr>
      <w:r>
        <w:rPr>
          <w:lang w:bidi="ar"/>
        </w:rPr>
        <w:lastRenderedPageBreak/>
        <w:t xml:space="preserve">Fig. S1. Transmission electron microscope of cells of strain </w:t>
      </w:r>
      <w:r w:rsidR="00C44020">
        <w:rPr>
          <w:lang w:bidi="ar"/>
        </w:rPr>
        <w:t>HB0163</w:t>
      </w:r>
      <w:r w:rsidR="00C44020">
        <w:rPr>
          <w:vertAlign w:val="superscript"/>
          <w:lang w:bidi="ar"/>
        </w:rPr>
        <w:t>T</w:t>
      </w:r>
      <w:r>
        <w:rPr>
          <w:lang w:bidi="ar"/>
        </w:rPr>
        <w:t xml:space="preserve"> grown on </w:t>
      </w:r>
      <w:r w:rsidR="00651021">
        <w:rPr>
          <w:rFonts w:hint="eastAsia"/>
          <w:lang w:bidi="ar"/>
        </w:rPr>
        <w:t>LB</w:t>
      </w:r>
      <w:r>
        <w:rPr>
          <w:lang w:bidi="ar"/>
        </w:rPr>
        <w:t xml:space="preserve"> for 3 days at 28 </w:t>
      </w:r>
      <w:r>
        <w:rPr>
          <w:rFonts w:eastAsia="AdvOT1ef757c0"/>
          <w:lang w:bidi="ar"/>
        </w:rPr>
        <w:t>°C.</w:t>
      </w:r>
    </w:p>
    <w:p w14:paraId="302C3336" w14:textId="77777777" w:rsidR="001F5157" w:rsidRDefault="00651021" w:rsidP="00900184">
      <w:r>
        <w:rPr>
          <w:noProof/>
        </w:rPr>
        <w:drawing>
          <wp:inline distT="0" distB="0" distL="0" distR="0" wp14:anchorId="79F90F47" wp14:editId="168BA6A3">
            <wp:extent cx="2584577" cy="2017314"/>
            <wp:effectExtent l="0" t="0" r="6350" b="2540"/>
            <wp:docPr id="9025841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1" cy="20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86C76" wp14:editId="61690FAF">
            <wp:extent cx="2579078" cy="2011680"/>
            <wp:effectExtent l="0" t="0" r="0" b="7620"/>
            <wp:docPr id="918682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47" cy="20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8EB0" w14:textId="7609702D" w:rsidR="003C23BA" w:rsidRDefault="00651021" w:rsidP="00900184">
      <w:r>
        <w:rPr>
          <w:noProof/>
        </w:rPr>
        <w:drawing>
          <wp:inline distT="0" distB="0" distL="0" distR="0" wp14:anchorId="09155C4C" wp14:editId="7E0C70A0">
            <wp:extent cx="2595563" cy="2025888"/>
            <wp:effectExtent l="0" t="0" r="0" b="0"/>
            <wp:docPr id="16221293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00" cy="206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F7B5B" wp14:editId="7603C5F8">
            <wp:extent cx="2584974" cy="2017625"/>
            <wp:effectExtent l="0" t="0" r="6350" b="1905"/>
            <wp:docPr id="4586034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85" cy="20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735D" w14:textId="77777777" w:rsidR="001F5157" w:rsidRDefault="001F5157" w:rsidP="00900184"/>
    <w:p w14:paraId="12A22139" w14:textId="4EEE89E0" w:rsidR="001F5157" w:rsidRDefault="001F5157" w:rsidP="00900184">
      <w:pPr>
        <w:rPr>
          <w:lang w:bidi="ar"/>
        </w:rPr>
        <w:sectPr w:rsidR="001F5157">
          <w:endnotePr>
            <w:numFmt w:val="decimal"/>
          </w:end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E134A9" w14:textId="23ADFDEA" w:rsidR="003C23BA" w:rsidRDefault="00830C35" w:rsidP="00900184">
      <w:pPr>
        <w:rPr>
          <w:lang w:bidi="ar"/>
        </w:rPr>
      </w:pPr>
      <w:r>
        <w:rPr>
          <w:lang w:bidi="ar"/>
        </w:rPr>
        <w:lastRenderedPageBreak/>
        <w:t xml:space="preserve">Fig. S2. Two-dimensional TLC plate images of total polar lipids of strain </w:t>
      </w:r>
      <w:r w:rsidR="00F822D5">
        <w:rPr>
          <w:lang w:bidi="ar"/>
        </w:rPr>
        <w:t>HB0163</w:t>
      </w:r>
      <w:r w:rsidR="00F822D5">
        <w:rPr>
          <w:vertAlign w:val="superscript"/>
          <w:lang w:bidi="ar"/>
        </w:rPr>
        <w:t>T</w:t>
      </w:r>
      <w:r>
        <w:rPr>
          <w:lang w:bidi="ar"/>
        </w:rPr>
        <w:t xml:space="preserve"> with different spraying reagents </w:t>
      </w:r>
      <w:r>
        <w:rPr>
          <w:rFonts w:eastAsia="AdvOT1ef757c0"/>
          <w:lang w:bidi="ar"/>
        </w:rPr>
        <w:t>molybdophosphoric acid(a); ninhydrin reagent(b); molybdenum blue(c); sulfuric acid(d)</w:t>
      </w:r>
      <w:r>
        <w:rPr>
          <w:lang w:bidi="ar"/>
        </w:rPr>
        <w:t>.</w:t>
      </w:r>
    </w:p>
    <w:p w14:paraId="0AAE3700" w14:textId="102426A1" w:rsidR="003C23BA" w:rsidRDefault="00F822D5" w:rsidP="00900184">
      <w:pPr>
        <w:rPr>
          <w:noProof/>
        </w:rPr>
      </w:pPr>
      <w:r w:rsidRPr="00F822D5">
        <w:rPr>
          <w:noProof/>
        </w:rPr>
        <w:drawing>
          <wp:inline distT="0" distB="0" distL="0" distR="0" wp14:anchorId="5281F3D8" wp14:editId="2958B27D">
            <wp:extent cx="2590800" cy="2550249"/>
            <wp:effectExtent l="0" t="0" r="0" b="2540"/>
            <wp:docPr id="294570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70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4555" cy="257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2D5">
        <w:rPr>
          <w:noProof/>
        </w:rPr>
        <w:drawing>
          <wp:inline distT="0" distB="0" distL="0" distR="0" wp14:anchorId="1DF9C955" wp14:editId="3C5034B5">
            <wp:extent cx="2541964" cy="2552065"/>
            <wp:effectExtent l="0" t="0" r="0" b="635"/>
            <wp:docPr id="746595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956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547" cy="25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716C" w14:textId="77777777" w:rsidR="00E9702C" w:rsidRDefault="00E9702C" w:rsidP="00900184">
      <w:pPr>
        <w:rPr>
          <w:noProof/>
        </w:rPr>
      </w:pPr>
    </w:p>
    <w:p w14:paraId="265CC682" w14:textId="10560D91" w:rsidR="00E9702C" w:rsidRDefault="00E9702C" w:rsidP="00900184">
      <w:pPr>
        <w:rPr>
          <w:noProof/>
        </w:rPr>
      </w:pPr>
      <w:r w:rsidRPr="00E9702C">
        <w:rPr>
          <w:noProof/>
        </w:rPr>
        <w:drawing>
          <wp:inline distT="0" distB="0" distL="0" distR="0" wp14:anchorId="2274E00E" wp14:editId="583BD670">
            <wp:extent cx="2639027" cy="2686050"/>
            <wp:effectExtent l="0" t="0" r="9525" b="0"/>
            <wp:docPr id="1433573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732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546" cy="27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02C">
        <w:rPr>
          <w:noProof/>
        </w:rPr>
        <w:drawing>
          <wp:inline distT="0" distB="0" distL="0" distR="0" wp14:anchorId="3116CF6B" wp14:editId="13BF3F71">
            <wp:extent cx="2590800" cy="2689368"/>
            <wp:effectExtent l="0" t="0" r="0" b="0"/>
            <wp:docPr id="1105661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613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5" cy="27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B9BF" w14:textId="77777777" w:rsidR="003C23BA" w:rsidRDefault="003C23BA" w:rsidP="00900184"/>
    <w:p w14:paraId="7A02C1DB" w14:textId="3F45EDED" w:rsidR="003C23BA" w:rsidRDefault="003C23BA" w:rsidP="00900184">
      <w:pPr>
        <w:sectPr w:rsidR="003C23BA">
          <w:endnotePr>
            <w:numFmt w:val="decimal"/>
          </w:end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D3D6DC" w14:textId="77777777" w:rsidR="003C23BA" w:rsidRDefault="00830C35" w:rsidP="00900184">
      <w:r w:rsidRPr="00AA7CC2">
        <w:rPr>
          <w:lang w:bidi="ar"/>
        </w:rPr>
        <w:lastRenderedPageBreak/>
        <w:t>Fig. S3. M</w:t>
      </w:r>
      <w:r w:rsidRPr="00AA7CC2">
        <w:t>aximu</w:t>
      </w:r>
      <w:r>
        <w:t>m-parsimony</w:t>
      </w:r>
      <w:r>
        <w:rPr>
          <w:lang w:bidi="ar"/>
        </w:rPr>
        <w:t xml:space="preserve"> phylogenetic tree reconstructed based on the 16S rRNA gene</w:t>
      </w:r>
    </w:p>
    <w:p w14:paraId="17E689C5" w14:textId="585A9B57" w:rsidR="003C23BA" w:rsidRDefault="00830C35" w:rsidP="00900184">
      <w:pPr>
        <w:rPr>
          <w:lang w:bidi="ar"/>
        </w:rPr>
      </w:pPr>
      <w:r>
        <w:rPr>
          <w:lang w:bidi="ar"/>
        </w:rPr>
        <w:t xml:space="preserve">sequences of strain </w:t>
      </w:r>
      <w:r w:rsidR="00F822D5">
        <w:rPr>
          <w:lang w:bidi="ar"/>
        </w:rPr>
        <w:t>HB0163</w:t>
      </w:r>
      <w:r>
        <w:rPr>
          <w:vertAlign w:val="superscript"/>
          <w:lang w:bidi="ar"/>
        </w:rPr>
        <w:t>T</w:t>
      </w:r>
      <w:r>
        <w:rPr>
          <w:lang w:bidi="ar"/>
        </w:rPr>
        <w:t xml:space="preserve"> and the related taxa. Bootstrap values based on 1000 replicates are listed as percentages at branching points and less than 50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 xml:space="preserve">% are not shown. </w:t>
      </w:r>
    </w:p>
    <w:p w14:paraId="468E7D48" w14:textId="0CBF4A50" w:rsidR="00AA7CC2" w:rsidRDefault="00AA7CC2" w:rsidP="00900184">
      <w:pPr>
        <w:rPr>
          <w:lang w:bidi="ar"/>
        </w:rPr>
      </w:pPr>
      <w:r w:rsidRPr="00BD2CD6">
        <w:rPr>
          <w:noProof/>
        </w:rPr>
        <w:drawing>
          <wp:inline distT="0" distB="0" distL="0" distR="0" wp14:anchorId="21928474" wp14:editId="31B5A8AF">
            <wp:extent cx="5274310" cy="2780665"/>
            <wp:effectExtent l="0" t="0" r="2540" b="635"/>
            <wp:docPr id="486765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657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07DD" w14:textId="77777777" w:rsidR="003C23BA" w:rsidRDefault="003C23BA" w:rsidP="00900184">
      <w:pPr>
        <w:rPr>
          <w:lang w:bidi="ar"/>
        </w:rPr>
      </w:pPr>
    </w:p>
    <w:p w14:paraId="6D7A4CB9" w14:textId="26B48B3E" w:rsidR="003C23BA" w:rsidRDefault="003C23BA" w:rsidP="00900184">
      <w:pPr>
        <w:rPr>
          <w:lang w:bidi="ar"/>
        </w:rPr>
        <w:sectPr w:rsidR="003C23BA">
          <w:endnotePr>
            <w:numFmt w:val="decimal"/>
          </w:end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DE5232" w14:textId="77777777" w:rsidR="003C23BA" w:rsidRDefault="00830C35" w:rsidP="00900184">
      <w:bookmarkStart w:id="0" w:name="OLE_LINK47"/>
      <w:r w:rsidRPr="00AA7CC2">
        <w:lastRenderedPageBreak/>
        <w:t>Fig. S4.</w:t>
      </w:r>
      <w:r>
        <w:t xml:space="preserve"> </w:t>
      </w:r>
      <w:bookmarkEnd w:id="0"/>
      <w:r>
        <w:t>Maximum-likelihood</w:t>
      </w:r>
      <w:r>
        <w:rPr>
          <w:lang w:bidi="ar"/>
        </w:rPr>
        <w:t xml:space="preserve"> phylogenetic tree reconstructed based on the 16S rRNA gene</w:t>
      </w:r>
    </w:p>
    <w:p w14:paraId="7703EB74" w14:textId="241DC7A8" w:rsidR="003C23BA" w:rsidRDefault="00830C35" w:rsidP="00900184">
      <w:pPr>
        <w:rPr>
          <w:lang w:bidi="ar"/>
        </w:rPr>
      </w:pPr>
      <w:r>
        <w:rPr>
          <w:lang w:bidi="ar"/>
        </w:rPr>
        <w:t xml:space="preserve">sequences of strain </w:t>
      </w:r>
      <w:r w:rsidR="00F822D5">
        <w:rPr>
          <w:lang w:bidi="ar"/>
        </w:rPr>
        <w:t>HB0163</w:t>
      </w:r>
      <w:r>
        <w:rPr>
          <w:vertAlign w:val="superscript"/>
          <w:lang w:bidi="ar"/>
        </w:rPr>
        <w:t>T</w:t>
      </w:r>
      <w:r>
        <w:rPr>
          <w:lang w:bidi="ar"/>
        </w:rPr>
        <w:t xml:space="preserve"> and the related taxa. Bootstrap values based on 1000 replicates are listed as percentages at branching points and less than 50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>% are not shown. Bar, 0.005 substitutions per nucleotide position.</w:t>
      </w:r>
    </w:p>
    <w:p w14:paraId="26DD3F9F" w14:textId="13913F3B" w:rsidR="00900184" w:rsidRDefault="00AA7CC2" w:rsidP="00DF2277">
      <w:pPr>
        <w:rPr>
          <w:rFonts w:hint="eastAsia"/>
        </w:rPr>
      </w:pPr>
      <w:r w:rsidRPr="00BD2CD6">
        <w:rPr>
          <w:noProof/>
        </w:rPr>
        <w:drawing>
          <wp:inline distT="0" distB="0" distL="0" distR="0" wp14:anchorId="015944F6" wp14:editId="5510F9D7">
            <wp:extent cx="5274310" cy="4236720"/>
            <wp:effectExtent l="0" t="0" r="2540" b="0"/>
            <wp:docPr id="411310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100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0B7C3" w14:textId="77777777" w:rsidR="00771D08" w:rsidRDefault="00771D08" w:rsidP="00900184">
      <w:r>
        <w:separator/>
      </w:r>
    </w:p>
  </w:endnote>
  <w:endnote w:type="continuationSeparator" w:id="0">
    <w:p w14:paraId="6DAE8354" w14:textId="77777777" w:rsidR="00771D08" w:rsidRDefault="00771D08" w:rsidP="009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IX-Regular">
    <w:altName w:val="宋体"/>
    <w:charset w:val="00"/>
    <w:family w:val="auto"/>
    <w:pitch w:val="default"/>
  </w:font>
  <w:font w:name="AdvOT1ef757c0">
    <w:altName w:val="Calibri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5B18A" w14:textId="77777777" w:rsidR="00771D08" w:rsidRDefault="00771D08" w:rsidP="00900184">
      <w:r>
        <w:separator/>
      </w:r>
    </w:p>
  </w:footnote>
  <w:footnote w:type="continuationSeparator" w:id="0">
    <w:p w14:paraId="738690FE" w14:textId="77777777" w:rsidR="00771D08" w:rsidRDefault="00771D08" w:rsidP="00900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cwZWRhZjM1Yjc4M2ExZGNlZTg3MzZiZTJkNDMzNTcifQ=="/>
  </w:docVars>
  <w:rsids>
    <w:rsidRoot w:val="00E04DA4"/>
    <w:rsid w:val="00001D74"/>
    <w:rsid w:val="00184106"/>
    <w:rsid w:val="001B0573"/>
    <w:rsid w:val="001F5157"/>
    <w:rsid w:val="00223378"/>
    <w:rsid w:val="0024599F"/>
    <w:rsid w:val="0024627E"/>
    <w:rsid w:val="002F639A"/>
    <w:rsid w:val="00310E02"/>
    <w:rsid w:val="003448BE"/>
    <w:rsid w:val="003507CE"/>
    <w:rsid w:val="003514D5"/>
    <w:rsid w:val="003B7498"/>
    <w:rsid w:val="003C23BA"/>
    <w:rsid w:val="003C40AA"/>
    <w:rsid w:val="0046318C"/>
    <w:rsid w:val="004C506D"/>
    <w:rsid w:val="004D72A8"/>
    <w:rsid w:val="005523F1"/>
    <w:rsid w:val="00580DBB"/>
    <w:rsid w:val="00651021"/>
    <w:rsid w:val="00657233"/>
    <w:rsid w:val="006B7553"/>
    <w:rsid w:val="006C2279"/>
    <w:rsid w:val="006C6274"/>
    <w:rsid w:val="006D2F7E"/>
    <w:rsid w:val="006E0D01"/>
    <w:rsid w:val="00771D08"/>
    <w:rsid w:val="007B1551"/>
    <w:rsid w:val="00830C35"/>
    <w:rsid w:val="008E0548"/>
    <w:rsid w:val="00900184"/>
    <w:rsid w:val="00957C57"/>
    <w:rsid w:val="0096019C"/>
    <w:rsid w:val="009833E4"/>
    <w:rsid w:val="009B0A4B"/>
    <w:rsid w:val="009B1D55"/>
    <w:rsid w:val="00A05508"/>
    <w:rsid w:val="00A4657F"/>
    <w:rsid w:val="00A5119C"/>
    <w:rsid w:val="00AA7CC2"/>
    <w:rsid w:val="00C44020"/>
    <w:rsid w:val="00CE2CD6"/>
    <w:rsid w:val="00D01CAD"/>
    <w:rsid w:val="00DF2277"/>
    <w:rsid w:val="00E04DA4"/>
    <w:rsid w:val="00E22D22"/>
    <w:rsid w:val="00E7168E"/>
    <w:rsid w:val="00E94246"/>
    <w:rsid w:val="00E9702C"/>
    <w:rsid w:val="00F3396F"/>
    <w:rsid w:val="00F44C43"/>
    <w:rsid w:val="00F822D5"/>
    <w:rsid w:val="20EB4E0E"/>
    <w:rsid w:val="60C34706"/>
    <w:rsid w:val="6963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0FF72"/>
  <w15:docId w15:val="{C6F1006A-345C-4A3C-BBAA-14969A8F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1F5157"/>
    <w:pPr>
      <w:spacing w:line="360" w:lineRule="auto"/>
      <w:jc w:val="both"/>
    </w:pPr>
    <w:rPr>
      <w:rFonts w:ascii="Times New Roman" w:hAnsi="Times New Roman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46318C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46318C"/>
  </w:style>
  <w:style w:type="character" w:customStyle="1" w:styleId="a9">
    <w:name w:val="批注文字 字符"/>
    <w:basedOn w:val="a0"/>
    <w:link w:val="a8"/>
    <w:uiPriority w:val="99"/>
    <w:rsid w:val="0046318C"/>
    <w:rPr>
      <w:rFonts w:ascii="Times New Roman" w:hAnsi="Times New Roman" w:cs="Times New Roman"/>
      <w:kern w:val="2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6318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46318C"/>
    <w:rPr>
      <w:rFonts w:ascii="Times New Roman" w:hAnsi="Times New Roman" w:cs="Times New Roman"/>
      <w:b/>
      <w:bCs/>
      <w:kern w:val="2"/>
    </w:rPr>
  </w:style>
  <w:style w:type="paragraph" w:styleId="ac">
    <w:name w:val="Balloon Text"/>
    <w:basedOn w:val="a"/>
    <w:link w:val="ad"/>
    <w:uiPriority w:val="99"/>
    <w:semiHidden/>
    <w:unhideWhenUsed/>
    <w:rsid w:val="006B7553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B7553"/>
    <w:rPr>
      <w:rFonts w:ascii="Times New Roman" w:hAnsi="Times New Roman" w:cs="Times New Roman"/>
      <w:kern w:val="2"/>
      <w:sz w:val="18"/>
      <w:szCs w:val="18"/>
    </w:rPr>
  </w:style>
  <w:style w:type="character" w:styleId="ae">
    <w:name w:val="Hyperlink"/>
    <w:basedOn w:val="a0"/>
    <w:autoRedefine/>
    <w:qFormat/>
    <w:rsid w:val="006B7553"/>
    <w:rPr>
      <w:color w:val="0000FF"/>
      <w:u w:val="single"/>
    </w:rPr>
  </w:style>
  <w:style w:type="paragraph" w:styleId="af">
    <w:name w:val="Revision"/>
    <w:hidden/>
    <w:uiPriority w:val="99"/>
    <w:semiHidden/>
    <w:rsid w:val="00CE2CD6"/>
    <w:rPr>
      <w:rFonts w:ascii="Times New Roman" w:hAnsi="Times New Roman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chen_can_1990@163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 Chen</dc:creator>
  <cp:lastModifiedBy>棋匀 郑</cp:lastModifiedBy>
  <cp:revision>23</cp:revision>
  <dcterms:created xsi:type="dcterms:W3CDTF">2024-08-16T03:04:00Z</dcterms:created>
  <dcterms:modified xsi:type="dcterms:W3CDTF">2025-09-24T07:55:00Z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98F2AEA023C044AAAD8C2A8ABDA0F98C_12</vt:lpwstr>
  </property>
</Properties>
</file>