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AF8759" w14:textId="77777777" w:rsidR="0016326D" w:rsidRPr="00714C0C" w:rsidRDefault="0016326D" w:rsidP="0016326D">
      <w:pPr>
        <w:spacing w:after="120"/>
        <w:rPr>
          <w:rFonts w:ascii="Arial" w:hAnsi="Arial" w:cs="Arial"/>
          <w:sz w:val="24"/>
        </w:rPr>
      </w:pPr>
      <w:r w:rsidRPr="00714C0C">
        <w:rPr>
          <w:rFonts w:ascii="Arial" w:hAnsi="Arial" w:cs="Arial"/>
          <w:b/>
          <w:bCs/>
          <w:sz w:val="24"/>
        </w:rPr>
        <w:t>SUPPLEMENTAL MATERIALS AND METHODS</w:t>
      </w:r>
    </w:p>
    <w:p w14:paraId="64E83480" w14:textId="77777777" w:rsidR="0016326D" w:rsidRPr="00714C0C" w:rsidRDefault="0016326D" w:rsidP="0016326D">
      <w:pPr>
        <w:rPr>
          <w:rFonts w:ascii="Arial" w:hAnsi="Arial" w:cs="Arial"/>
          <w:b/>
          <w:bCs/>
          <w:i/>
          <w:iCs/>
          <w:sz w:val="24"/>
        </w:rPr>
      </w:pPr>
      <w:r w:rsidRPr="00714C0C">
        <w:rPr>
          <w:rFonts w:ascii="Arial" w:hAnsi="Arial" w:cs="Arial"/>
          <w:b/>
          <w:bCs/>
          <w:i/>
          <w:iCs/>
          <w:sz w:val="24"/>
        </w:rPr>
        <w:t>Materials</w:t>
      </w:r>
    </w:p>
    <w:p w14:paraId="3B33042B" w14:textId="77777777" w:rsidR="0016326D" w:rsidRPr="00714C0C" w:rsidRDefault="0016326D" w:rsidP="0016326D">
      <w:pPr>
        <w:pStyle w:val="ListParagraph"/>
        <w:numPr>
          <w:ilvl w:val="0"/>
          <w:numId w:val="3"/>
        </w:numPr>
        <w:spacing w:after="120"/>
        <w:ind w:left="720"/>
        <w:rPr>
          <w:rFonts w:ascii="Arial" w:hAnsi="Arial" w:cs="Arial"/>
          <w:sz w:val="24"/>
        </w:rPr>
      </w:pPr>
      <w:r w:rsidRPr="00714C0C">
        <w:rPr>
          <w:rFonts w:ascii="Arial" w:hAnsi="Arial" w:cs="Arial"/>
          <w:sz w:val="24"/>
        </w:rPr>
        <w:t>Analytes (see Table 5)</w:t>
      </w:r>
    </w:p>
    <w:p w14:paraId="2F33AE27" w14:textId="77777777" w:rsidR="0016326D" w:rsidRPr="00714C0C" w:rsidRDefault="0016326D" w:rsidP="0016326D">
      <w:pPr>
        <w:pStyle w:val="ListParagraph"/>
        <w:numPr>
          <w:ilvl w:val="0"/>
          <w:numId w:val="3"/>
        </w:numPr>
        <w:spacing w:after="120"/>
        <w:ind w:left="720"/>
        <w:rPr>
          <w:rFonts w:ascii="Arial" w:hAnsi="Arial" w:cs="Arial"/>
          <w:sz w:val="24"/>
        </w:rPr>
      </w:pPr>
      <w:r w:rsidRPr="00714C0C">
        <w:rPr>
          <w:rFonts w:ascii="Arial" w:hAnsi="Arial" w:cs="Arial"/>
          <w:sz w:val="24"/>
        </w:rPr>
        <w:t xml:space="preserve">Phosphate-buffered saline </w:t>
      </w:r>
      <w:r w:rsidRPr="00714C0C">
        <w:rPr>
          <w:rStyle w:val="normaltextrun"/>
          <w:rFonts w:ascii="Arial" w:hAnsi="Arial" w:cs="Arial"/>
          <w:sz w:val="24"/>
        </w:rPr>
        <w:t>(Sigma-Aldrich #P3813)</w:t>
      </w:r>
    </w:p>
    <w:p w14:paraId="6CACE169" w14:textId="77777777" w:rsidR="0016326D" w:rsidRPr="00714C0C" w:rsidRDefault="0016326D" w:rsidP="0016326D">
      <w:pPr>
        <w:pStyle w:val="ListParagraph"/>
        <w:numPr>
          <w:ilvl w:val="0"/>
          <w:numId w:val="3"/>
        </w:numPr>
        <w:spacing w:after="120"/>
        <w:ind w:left="720"/>
        <w:rPr>
          <w:rFonts w:ascii="Arial" w:hAnsi="Arial" w:cs="Arial"/>
          <w:i/>
          <w:iCs/>
          <w:sz w:val="24"/>
        </w:rPr>
      </w:pPr>
      <w:r w:rsidRPr="00714C0C">
        <w:rPr>
          <w:rFonts w:ascii="Arial" w:hAnsi="Arial" w:cs="Arial"/>
          <w:sz w:val="24"/>
        </w:rPr>
        <w:t>BioThreat Panel v2.5 Kit* (RFIT-ASY-0094)</w:t>
      </w:r>
    </w:p>
    <w:p w14:paraId="3F5071C8" w14:textId="77777777" w:rsidR="0016326D" w:rsidRPr="00714C0C" w:rsidRDefault="0016326D" w:rsidP="0016326D">
      <w:pPr>
        <w:spacing w:after="120"/>
        <w:ind w:left="648"/>
        <w:rPr>
          <w:rFonts w:ascii="Arial" w:hAnsi="Arial" w:cs="Arial"/>
          <w:i/>
          <w:iCs/>
          <w:sz w:val="24"/>
        </w:rPr>
      </w:pPr>
      <w:r w:rsidRPr="00714C0C">
        <w:rPr>
          <w:rFonts w:ascii="Arial" w:hAnsi="Arial" w:cs="Arial"/>
          <w:sz w:val="24"/>
        </w:rPr>
        <w:t>*</w:t>
      </w:r>
      <w:r w:rsidRPr="00714C0C">
        <w:rPr>
          <w:rFonts w:ascii="Arial" w:hAnsi="Arial" w:cs="Arial"/>
          <w:i/>
          <w:iCs/>
          <w:sz w:val="24"/>
        </w:rPr>
        <w:t>In this study, lots 317724D, 317824D, and 317924D were used</w:t>
      </w:r>
    </w:p>
    <w:p w14:paraId="0C29CA38" w14:textId="77777777" w:rsidR="0016326D" w:rsidRPr="00714C0C" w:rsidRDefault="0016326D" w:rsidP="0016326D">
      <w:pPr>
        <w:pStyle w:val="ListParagraph"/>
        <w:numPr>
          <w:ilvl w:val="0"/>
          <w:numId w:val="4"/>
        </w:numPr>
        <w:spacing w:after="120"/>
        <w:ind w:left="720"/>
        <w:rPr>
          <w:rFonts w:ascii="Arial" w:hAnsi="Arial" w:cs="Arial"/>
          <w:sz w:val="24"/>
        </w:rPr>
      </w:pPr>
      <w:r w:rsidRPr="00714C0C">
        <w:rPr>
          <w:rFonts w:ascii="Arial" w:hAnsi="Arial" w:cs="Arial"/>
          <w:sz w:val="24"/>
        </w:rPr>
        <w:t xml:space="preserve">BIOFIRE FILMARRAY 2.0 instruments (Build Version 2.0.0.9) </w:t>
      </w:r>
    </w:p>
    <w:p w14:paraId="3A3F818A" w14:textId="77777777" w:rsidR="0016326D" w:rsidRPr="00714C0C" w:rsidRDefault="0016326D" w:rsidP="0016326D">
      <w:pPr>
        <w:pStyle w:val="ListParagraph"/>
        <w:numPr>
          <w:ilvl w:val="0"/>
          <w:numId w:val="4"/>
        </w:numPr>
        <w:spacing w:after="120"/>
        <w:ind w:left="720"/>
        <w:rPr>
          <w:rFonts w:ascii="Arial" w:hAnsi="Arial" w:cs="Arial"/>
          <w:sz w:val="24"/>
        </w:rPr>
      </w:pPr>
      <w:r w:rsidRPr="00714C0C">
        <w:rPr>
          <w:rFonts w:ascii="Arial" w:hAnsi="Arial" w:cs="Arial"/>
          <w:sz w:val="24"/>
        </w:rPr>
        <w:t>BIOFIRE SPOTFIRE instruments (Build Version 4.0.0.11)</w:t>
      </w:r>
    </w:p>
    <w:p w14:paraId="315951A4" w14:textId="77777777" w:rsidR="0016326D" w:rsidRPr="00714C0C" w:rsidRDefault="0016326D" w:rsidP="0016326D">
      <w:pPr>
        <w:pStyle w:val="ListParagraph"/>
        <w:numPr>
          <w:ilvl w:val="0"/>
          <w:numId w:val="4"/>
        </w:numPr>
        <w:spacing w:after="120"/>
        <w:ind w:left="720"/>
        <w:rPr>
          <w:rFonts w:ascii="Arial" w:hAnsi="Arial" w:cs="Arial"/>
          <w:sz w:val="24"/>
        </w:rPr>
      </w:pPr>
      <w:r w:rsidRPr="00714C0C">
        <w:rPr>
          <w:rFonts w:ascii="Arial" w:hAnsi="Arial" w:cs="Arial"/>
          <w:sz w:val="24"/>
        </w:rPr>
        <w:t>QuantStudio™ Absolute Q™ MAP16 Plate Kit and (DNA) Master Mix (A53301)</w:t>
      </w:r>
    </w:p>
    <w:p w14:paraId="4A9DD77F" w14:textId="77777777" w:rsidR="0016326D" w:rsidRPr="00714C0C" w:rsidRDefault="0016326D" w:rsidP="0016326D">
      <w:pPr>
        <w:pStyle w:val="ListParagraph"/>
        <w:numPr>
          <w:ilvl w:val="0"/>
          <w:numId w:val="4"/>
        </w:numPr>
        <w:spacing w:after="120"/>
        <w:ind w:left="720"/>
        <w:rPr>
          <w:rFonts w:ascii="Arial" w:hAnsi="Arial" w:cs="Arial"/>
          <w:sz w:val="24"/>
        </w:rPr>
      </w:pPr>
      <w:r w:rsidRPr="00714C0C">
        <w:rPr>
          <w:rFonts w:ascii="Arial" w:hAnsi="Arial" w:cs="Arial"/>
          <w:sz w:val="24"/>
        </w:rPr>
        <w:t>QuantStudio™ Absolute Q™ MAP16 Plate Kit and 1-Step RT-dPCR Master Mix (A55165)</w:t>
      </w:r>
    </w:p>
    <w:p w14:paraId="2460F197" w14:textId="77777777" w:rsidR="0016326D" w:rsidRPr="00714C0C" w:rsidRDefault="0016326D" w:rsidP="0016326D">
      <w:pPr>
        <w:pStyle w:val="ListParagraph"/>
        <w:numPr>
          <w:ilvl w:val="0"/>
          <w:numId w:val="4"/>
        </w:numPr>
        <w:spacing w:after="120"/>
        <w:ind w:left="720"/>
        <w:rPr>
          <w:rFonts w:ascii="Arial" w:hAnsi="Arial" w:cs="Arial"/>
          <w:sz w:val="24"/>
        </w:rPr>
      </w:pPr>
      <w:r w:rsidRPr="00714C0C">
        <w:rPr>
          <w:rFonts w:ascii="Arial" w:hAnsi="Arial" w:cs="Arial"/>
          <w:sz w:val="24"/>
        </w:rPr>
        <w:t>QuantStudio™ Absolute Q™ MAP16 Plate Kit (A52865)</w:t>
      </w:r>
    </w:p>
    <w:p w14:paraId="3620E827" w14:textId="77777777" w:rsidR="0016326D" w:rsidRPr="00714C0C" w:rsidRDefault="0016326D" w:rsidP="0016326D">
      <w:pPr>
        <w:pStyle w:val="ListParagraph"/>
        <w:numPr>
          <w:ilvl w:val="0"/>
          <w:numId w:val="4"/>
        </w:numPr>
        <w:spacing w:after="120"/>
        <w:ind w:left="720"/>
        <w:rPr>
          <w:rFonts w:ascii="Arial" w:hAnsi="Arial" w:cs="Arial"/>
          <w:sz w:val="24"/>
        </w:rPr>
      </w:pPr>
      <w:r w:rsidRPr="00714C0C">
        <w:rPr>
          <w:rFonts w:ascii="Arial" w:hAnsi="Arial" w:cs="Arial"/>
          <w:sz w:val="24"/>
        </w:rPr>
        <w:t>Absolute Q™ DNA Digital PCR Master Mix (5× at 360µL) (A52490)</w:t>
      </w:r>
    </w:p>
    <w:p w14:paraId="2776DFC9" w14:textId="77777777" w:rsidR="0016326D" w:rsidRPr="00714C0C" w:rsidRDefault="0016326D" w:rsidP="0016326D">
      <w:pPr>
        <w:pStyle w:val="ListParagraph"/>
        <w:numPr>
          <w:ilvl w:val="0"/>
          <w:numId w:val="4"/>
        </w:numPr>
        <w:spacing w:after="120"/>
        <w:ind w:left="720"/>
        <w:rPr>
          <w:rFonts w:ascii="Arial" w:hAnsi="Arial" w:cs="Arial"/>
          <w:sz w:val="24"/>
        </w:rPr>
      </w:pPr>
      <w:r w:rsidRPr="00714C0C">
        <w:rPr>
          <w:rFonts w:ascii="Arial" w:hAnsi="Arial" w:cs="Arial"/>
          <w:sz w:val="24"/>
        </w:rPr>
        <w:t>Absolute Q™ 1-Step RT-dPCR Master Mix (4× at 450µL) (A55146)</w:t>
      </w:r>
    </w:p>
    <w:p w14:paraId="1673DDAA" w14:textId="77777777" w:rsidR="0016326D" w:rsidRPr="00714C0C" w:rsidRDefault="0016326D" w:rsidP="0016326D">
      <w:pPr>
        <w:pStyle w:val="ListParagraph"/>
        <w:numPr>
          <w:ilvl w:val="0"/>
          <w:numId w:val="4"/>
        </w:numPr>
        <w:spacing w:after="120"/>
        <w:ind w:left="720"/>
        <w:rPr>
          <w:rFonts w:ascii="Arial" w:hAnsi="Arial" w:cs="Arial"/>
          <w:sz w:val="24"/>
        </w:rPr>
      </w:pPr>
      <w:r w:rsidRPr="00714C0C">
        <w:rPr>
          <w:rFonts w:ascii="Arial" w:hAnsi="Arial" w:cs="Arial"/>
          <w:sz w:val="24"/>
        </w:rPr>
        <w:t>QuantStudio™ Absolute Q™ Isolation Buffer (3mL) (A52730)</w:t>
      </w:r>
    </w:p>
    <w:p w14:paraId="760B8CB6" w14:textId="77777777" w:rsidR="0016326D" w:rsidRPr="00714C0C" w:rsidRDefault="0016326D" w:rsidP="0016326D">
      <w:pPr>
        <w:pStyle w:val="ListParagraph"/>
        <w:numPr>
          <w:ilvl w:val="0"/>
          <w:numId w:val="4"/>
        </w:numPr>
        <w:spacing w:after="120"/>
        <w:ind w:left="720"/>
        <w:rPr>
          <w:rFonts w:ascii="Arial" w:hAnsi="Arial" w:cs="Arial"/>
          <w:sz w:val="24"/>
          <w:lang w:val="de-DE"/>
        </w:rPr>
      </w:pPr>
      <w:r w:rsidRPr="00714C0C">
        <w:rPr>
          <w:rFonts w:ascii="Arial" w:hAnsi="Arial" w:cs="Arial"/>
          <w:sz w:val="24"/>
          <w:lang w:val="de-DE"/>
        </w:rPr>
        <w:t>QuantStudio™ Absolute Q™ Digital PCR Starter Kit (A52732)</w:t>
      </w:r>
    </w:p>
    <w:p w14:paraId="342206AC" w14:textId="77777777" w:rsidR="0016326D" w:rsidRPr="00714C0C" w:rsidRDefault="0016326D" w:rsidP="0016326D">
      <w:pPr>
        <w:pStyle w:val="ListParagraph"/>
        <w:numPr>
          <w:ilvl w:val="0"/>
          <w:numId w:val="4"/>
        </w:numPr>
        <w:spacing w:after="120"/>
        <w:ind w:left="720"/>
        <w:rPr>
          <w:rFonts w:ascii="Arial" w:hAnsi="Arial" w:cs="Arial"/>
          <w:sz w:val="24"/>
        </w:rPr>
      </w:pPr>
      <w:r w:rsidRPr="00714C0C">
        <w:rPr>
          <w:rFonts w:ascii="Arial" w:hAnsi="Arial" w:cs="Arial"/>
          <w:sz w:val="24"/>
        </w:rPr>
        <w:t>QuantStudio™ Absolute Q™ Digital PCR System (A52864)</w:t>
      </w:r>
    </w:p>
    <w:p w14:paraId="1866C556" w14:textId="77777777" w:rsidR="0016326D" w:rsidRPr="00714C0C" w:rsidRDefault="0016326D" w:rsidP="0016326D">
      <w:pPr>
        <w:pStyle w:val="ListParagraph"/>
        <w:numPr>
          <w:ilvl w:val="0"/>
          <w:numId w:val="4"/>
        </w:numPr>
        <w:spacing w:after="120"/>
        <w:ind w:left="720"/>
        <w:rPr>
          <w:rFonts w:ascii="Arial" w:hAnsi="Arial" w:cs="Arial"/>
          <w:sz w:val="24"/>
          <w:lang w:val="de-DE"/>
        </w:rPr>
      </w:pPr>
      <w:r w:rsidRPr="00714C0C">
        <w:rPr>
          <w:rFonts w:ascii="Arial" w:hAnsi="Arial" w:cs="Arial"/>
          <w:sz w:val="24"/>
          <w:lang w:val="de-DE"/>
        </w:rPr>
        <w:t>QuantStudio™ Absolute Q™ Digital PCR System software</w:t>
      </w:r>
    </w:p>
    <w:p w14:paraId="39AD2758" w14:textId="77777777" w:rsidR="0016326D" w:rsidRPr="00714C0C" w:rsidRDefault="0016326D" w:rsidP="0016326D">
      <w:pPr>
        <w:rPr>
          <w:rFonts w:ascii="Arial" w:hAnsi="Arial" w:cs="Arial"/>
          <w:b/>
          <w:bCs/>
          <w:i/>
          <w:iCs/>
          <w:sz w:val="24"/>
        </w:rPr>
      </w:pPr>
      <w:r w:rsidRPr="00714C0C">
        <w:rPr>
          <w:rFonts w:ascii="Arial" w:hAnsi="Arial" w:cs="Arial"/>
          <w:b/>
          <w:bCs/>
          <w:i/>
          <w:iCs/>
          <w:sz w:val="24"/>
        </w:rPr>
        <w:t>Methods</w:t>
      </w:r>
    </w:p>
    <w:p w14:paraId="42CB302A" w14:textId="77777777" w:rsidR="0016326D" w:rsidRDefault="0016326D" w:rsidP="0016326D">
      <w:pPr>
        <w:spacing w:after="120"/>
        <w:rPr>
          <w:rFonts w:ascii="Arial" w:hAnsi="Arial" w:cs="Arial"/>
          <w:i/>
          <w:iCs/>
          <w:sz w:val="24"/>
        </w:rPr>
      </w:pPr>
      <w:r w:rsidRPr="00714C0C">
        <w:rPr>
          <w:rFonts w:ascii="Arial" w:hAnsi="Arial" w:cs="Arial"/>
          <w:i/>
          <w:iCs/>
          <w:sz w:val="24"/>
        </w:rPr>
        <w:t>BioThreat Panel v2.5 pouch testing</w:t>
      </w:r>
    </w:p>
    <w:p w14:paraId="080382E5" w14:textId="44EB40B8" w:rsidR="0016326D" w:rsidRPr="00260A25" w:rsidRDefault="00260A25" w:rsidP="00260A25">
      <w:pPr>
        <w:spacing w:after="120"/>
        <w:rPr>
          <w:rFonts w:ascii="Arial" w:hAnsi="Arial" w:cs="Arial"/>
          <w:i/>
          <w:iCs/>
          <w:sz w:val="24"/>
        </w:rPr>
      </w:pPr>
      <w:r>
        <w:rPr>
          <w:rFonts w:ascii="Arial" w:hAnsi="Arial" w:cs="Arial"/>
          <w:sz w:val="24"/>
        </w:rPr>
        <w:t>A</w:t>
      </w:r>
      <w:r w:rsidRPr="00260A25">
        <w:rPr>
          <w:rFonts w:ascii="Arial" w:hAnsi="Arial" w:cs="Arial"/>
          <w:sz w:val="24"/>
        </w:rPr>
        <w:t>ll work was performed in a certified BSL-</w:t>
      </w:r>
      <w:r>
        <w:rPr>
          <w:rFonts w:ascii="Arial" w:hAnsi="Arial" w:cs="Arial"/>
          <w:sz w:val="24"/>
        </w:rPr>
        <w:t>2</w:t>
      </w:r>
      <w:r w:rsidRPr="00260A25">
        <w:rPr>
          <w:rFonts w:ascii="Arial" w:hAnsi="Arial" w:cs="Arial"/>
          <w:sz w:val="24"/>
        </w:rPr>
        <w:t xml:space="preserve"> laboratory following institutional biosafety guidelines</w:t>
      </w:r>
      <w:r>
        <w:rPr>
          <w:rFonts w:ascii="Arial" w:hAnsi="Arial" w:cs="Arial"/>
          <w:sz w:val="24"/>
        </w:rPr>
        <w:t>.</w:t>
      </w:r>
      <w:r>
        <w:rPr>
          <w:rFonts w:ascii="Arial" w:hAnsi="Arial" w:cs="Arial"/>
          <w:i/>
          <w:iCs/>
          <w:sz w:val="24"/>
        </w:rPr>
        <w:t xml:space="preserve"> </w:t>
      </w:r>
      <w:r w:rsidR="0016326D" w:rsidRPr="00714C0C">
        <w:rPr>
          <w:rFonts w:ascii="Arial" w:hAnsi="Arial" w:cs="Arial"/>
          <w:sz w:val="24"/>
        </w:rPr>
        <w:t>All testing was performed with contrived samples, wherein analytes were spiked in phosphate-buffered saline (PBS). BioThreat Panel v2.5 pouches were loaded with sample and tested according to the BioThreat Panel v2.5 Instructions for Use. Three unique BioThreat Panel v2.5 kit lots were used during these investigations. During pouch testing, the number of pouches tested with each pouch lot was distributed between three BioThreat Panel v2.5 kit lots, for each analyte.</w:t>
      </w:r>
    </w:p>
    <w:p w14:paraId="09C1312F" w14:textId="77777777" w:rsidR="0016326D" w:rsidRPr="00714C0C" w:rsidRDefault="0016326D" w:rsidP="0016326D">
      <w:pPr>
        <w:spacing w:before="120" w:after="120"/>
        <w:rPr>
          <w:rFonts w:ascii="Arial" w:hAnsi="Arial" w:cs="Arial"/>
          <w:i/>
          <w:iCs/>
          <w:sz w:val="24"/>
        </w:rPr>
      </w:pPr>
      <w:r w:rsidRPr="00714C0C">
        <w:rPr>
          <w:rFonts w:ascii="Arial" w:hAnsi="Arial" w:cs="Arial"/>
          <w:i/>
          <w:iCs/>
          <w:sz w:val="24"/>
        </w:rPr>
        <w:t>Analyte quantification</w:t>
      </w:r>
    </w:p>
    <w:p w14:paraId="53888F12" w14:textId="77777777" w:rsidR="0016326D" w:rsidRPr="00714C0C" w:rsidRDefault="0016326D" w:rsidP="0016326D">
      <w:pPr>
        <w:spacing w:after="120"/>
        <w:rPr>
          <w:rFonts w:ascii="Arial" w:hAnsi="Arial" w:cs="Arial"/>
          <w:sz w:val="24"/>
        </w:rPr>
      </w:pPr>
      <w:r w:rsidRPr="00714C0C">
        <w:rPr>
          <w:rFonts w:ascii="Arial" w:hAnsi="Arial" w:cs="Arial"/>
          <w:sz w:val="24"/>
        </w:rPr>
        <w:t>Analyte quantification by digital PCR (dPCR) was performed based on the instructions provided in manuals accompanying the QuantStudio™ Absolute Q™ PCR system.</w:t>
      </w:r>
    </w:p>
    <w:p w14:paraId="38E58BD1" w14:textId="77777777" w:rsidR="0016326D" w:rsidRPr="00714C0C" w:rsidRDefault="0016326D" w:rsidP="0016326D">
      <w:pPr>
        <w:pStyle w:val="ListParagraph"/>
        <w:spacing w:after="120"/>
        <w:ind w:left="1512"/>
        <w:rPr>
          <w:rFonts w:ascii="Arial" w:hAnsi="Arial" w:cs="Arial"/>
        </w:rPr>
      </w:pPr>
    </w:p>
    <w:p w14:paraId="5931A871" w14:textId="77777777" w:rsidR="0016326D" w:rsidRPr="00714C0C" w:rsidRDefault="0016326D" w:rsidP="0016326D">
      <w:pPr>
        <w:spacing w:after="120"/>
        <w:rPr>
          <w:rFonts w:ascii="Arial" w:hAnsi="Arial" w:cs="Arial"/>
          <w:b/>
          <w:bCs/>
          <w:sz w:val="20"/>
          <w:szCs w:val="22"/>
        </w:rPr>
        <w:sectPr w:rsidR="0016326D" w:rsidRPr="00714C0C" w:rsidSect="0016326D">
          <w:pgSz w:w="12240" w:h="15840"/>
          <w:pgMar w:top="720" w:right="720" w:bottom="720" w:left="720" w:header="720" w:footer="720" w:gutter="0"/>
          <w:cols w:space="720"/>
          <w:docGrid w:linePitch="360"/>
        </w:sectPr>
      </w:pPr>
    </w:p>
    <w:p w14:paraId="6117D6E2" w14:textId="77777777" w:rsidR="0016326D" w:rsidRPr="00714C0C" w:rsidRDefault="0016326D" w:rsidP="0016326D">
      <w:pPr>
        <w:spacing w:after="120"/>
        <w:rPr>
          <w:rFonts w:ascii="Arial" w:hAnsi="Arial" w:cs="Arial"/>
        </w:rPr>
      </w:pPr>
      <w:r w:rsidRPr="00714C0C">
        <w:rPr>
          <w:rFonts w:ascii="Arial" w:hAnsi="Arial" w:cs="Arial"/>
          <w:b/>
          <w:bCs/>
        </w:rPr>
        <w:lastRenderedPageBreak/>
        <w:t>SUPPLEMENTAL TABLES</w:t>
      </w:r>
    </w:p>
    <w:p w14:paraId="6A9B8227" w14:textId="77777777" w:rsidR="0016326D" w:rsidRPr="00714C0C" w:rsidRDefault="0016326D" w:rsidP="0016326D">
      <w:pPr>
        <w:pStyle w:val="Norm1"/>
        <w:spacing w:before="120" w:after="0"/>
        <w:rPr>
          <w:rFonts w:ascii="Arial" w:hAnsi="Arial" w:cs="Arial"/>
          <w:b/>
          <w:bCs/>
          <w:sz w:val="20"/>
          <w:szCs w:val="20"/>
        </w:rPr>
      </w:pPr>
      <w:r w:rsidRPr="00714C0C">
        <w:rPr>
          <w:rFonts w:ascii="Arial" w:hAnsi="Arial" w:cs="Arial"/>
          <w:b/>
          <w:bCs/>
          <w:sz w:val="20"/>
          <w:szCs w:val="20"/>
        </w:rPr>
        <w:t xml:space="preserve">Table S1. Interpretation Scheme for Assays Associated with </w:t>
      </w:r>
      <w:r w:rsidRPr="00714C0C">
        <w:rPr>
          <w:rFonts w:ascii="Arial" w:hAnsi="Arial" w:cs="Arial"/>
          <w:b/>
          <w:bCs/>
          <w:i/>
          <w:iCs/>
          <w:sz w:val="20"/>
          <w:szCs w:val="20"/>
        </w:rPr>
        <w:t xml:space="preserve">Bacillus </w:t>
      </w:r>
      <w:r w:rsidRPr="00714C0C">
        <w:rPr>
          <w:rFonts w:ascii="Arial" w:hAnsi="Arial" w:cs="Arial"/>
          <w:b/>
          <w:bCs/>
          <w:sz w:val="20"/>
          <w:szCs w:val="20"/>
        </w:rPr>
        <w:t>species</w:t>
      </w:r>
    </w:p>
    <w:tbl>
      <w:tblPr>
        <w:tblW w:w="8100" w:type="dxa"/>
        <w:tblLook w:val="04A0" w:firstRow="1" w:lastRow="0" w:firstColumn="1" w:lastColumn="0" w:noHBand="0" w:noVBand="1"/>
      </w:tblPr>
      <w:tblGrid>
        <w:gridCol w:w="1620"/>
        <w:gridCol w:w="1560"/>
        <w:gridCol w:w="1560"/>
        <w:gridCol w:w="3360"/>
      </w:tblGrid>
      <w:tr w:rsidR="0016326D" w:rsidRPr="00714C0C" w14:paraId="7A94E25B" w14:textId="77777777" w:rsidTr="0078691E">
        <w:trPr>
          <w:trHeight w:val="360"/>
        </w:trPr>
        <w:tc>
          <w:tcPr>
            <w:tcW w:w="4740" w:type="dxa"/>
            <w:gridSpan w:val="3"/>
            <w:tcBorders>
              <w:top w:val="single" w:sz="4" w:space="0" w:color="auto"/>
              <w:left w:val="single" w:sz="4" w:space="0" w:color="auto"/>
              <w:bottom w:val="single" w:sz="4" w:space="0" w:color="auto"/>
              <w:right w:val="single" w:sz="4" w:space="0" w:color="auto"/>
            </w:tcBorders>
            <w:shd w:val="clear" w:color="000000" w:fill="A6A6A6"/>
            <w:vAlign w:val="center"/>
            <w:hideMark/>
          </w:tcPr>
          <w:p w14:paraId="6ADCFB24" w14:textId="77777777" w:rsidR="0016326D" w:rsidRPr="00714C0C" w:rsidRDefault="0016326D" w:rsidP="0078691E">
            <w:pPr>
              <w:jc w:val="center"/>
              <w:rPr>
                <w:rFonts w:ascii="Arial" w:hAnsi="Arial" w:cs="Arial"/>
                <w:b/>
                <w:bCs/>
                <w:color w:val="000000"/>
                <w:sz w:val="20"/>
                <w:szCs w:val="20"/>
              </w:rPr>
            </w:pPr>
            <w:r w:rsidRPr="00714C0C">
              <w:rPr>
                <w:rFonts w:ascii="Arial" w:hAnsi="Arial" w:cs="Arial"/>
                <w:b/>
                <w:bCs/>
                <w:color w:val="000000"/>
                <w:sz w:val="20"/>
                <w:szCs w:val="20"/>
              </w:rPr>
              <w:t>Assays</w:t>
            </w:r>
          </w:p>
        </w:tc>
        <w:tc>
          <w:tcPr>
            <w:tcW w:w="3360" w:type="dxa"/>
            <w:tcBorders>
              <w:top w:val="single" w:sz="4" w:space="0" w:color="auto"/>
              <w:left w:val="nil"/>
              <w:bottom w:val="single" w:sz="4" w:space="0" w:color="auto"/>
              <w:right w:val="single" w:sz="4" w:space="0" w:color="auto"/>
            </w:tcBorders>
            <w:shd w:val="clear" w:color="000000" w:fill="A6A6A6"/>
            <w:noWrap/>
            <w:vAlign w:val="center"/>
            <w:hideMark/>
          </w:tcPr>
          <w:p w14:paraId="3A9B8046" w14:textId="77777777" w:rsidR="0016326D" w:rsidRPr="00714C0C" w:rsidRDefault="0016326D" w:rsidP="0078691E">
            <w:pPr>
              <w:jc w:val="center"/>
              <w:rPr>
                <w:rFonts w:ascii="Arial" w:hAnsi="Arial" w:cs="Arial"/>
                <w:b/>
                <w:bCs/>
                <w:color w:val="000000"/>
                <w:sz w:val="20"/>
                <w:szCs w:val="20"/>
              </w:rPr>
            </w:pPr>
            <w:r w:rsidRPr="00714C0C">
              <w:rPr>
                <w:rFonts w:ascii="Arial" w:hAnsi="Arial" w:cs="Arial"/>
                <w:b/>
                <w:bCs/>
                <w:color w:val="000000"/>
                <w:sz w:val="20"/>
                <w:szCs w:val="20"/>
              </w:rPr>
              <w:t>Results</w:t>
            </w:r>
          </w:p>
        </w:tc>
      </w:tr>
      <w:tr w:rsidR="0016326D" w:rsidRPr="00714C0C" w14:paraId="5EDB3A71" w14:textId="77777777" w:rsidTr="0078691E">
        <w:trPr>
          <w:trHeight w:val="690"/>
        </w:trPr>
        <w:tc>
          <w:tcPr>
            <w:tcW w:w="1620" w:type="dxa"/>
            <w:tcBorders>
              <w:top w:val="nil"/>
              <w:left w:val="single" w:sz="4" w:space="0" w:color="auto"/>
              <w:bottom w:val="single" w:sz="4" w:space="0" w:color="auto"/>
              <w:right w:val="single" w:sz="4" w:space="0" w:color="auto"/>
            </w:tcBorders>
            <w:shd w:val="clear" w:color="000000" w:fill="D9D9D9"/>
            <w:vAlign w:val="center"/>
            <w:hideMark/>
          </w:tcPr>
          <w:p w14:paraId="3CBCB099" w14:textId="77777777" w:rsidR="0016326D" w:rsidRPr="00714C0C" w:rsidRDefault="0016326D" w:rsidP="0078691E">
            <w:pPr>
              <w:jc w:val="center"/>
              <w:rPr>
                <w:rFonts w:ascii="Arial" w:hAnsi="Arial" w:cs="Arial"/>
                <w:b/>
                <w:bCs/>
                <w:color w:val="000000"/>
                <w:sz w:val="20"/>
                <w:szCs w:val="20"/>
              </w:rPr>
            </w:pPr>
            <w:r w:rsidRPr="00714C0C">
              <w:rPr>
                <w:rFonts w:ascii="Arial" w:hAnsi="Arial" w:cs="Arial"/>
                <w:b/>
                <w:bCs/>
                <w:color w:val="000000"/>
                <w:sz w:val="20"/>
                <w:szCs w:val="20"/>
              </w:rPr>
              <w:t>Chromosome Element</w:t>
            </w:r>
          </w:p>
        </w:tc>
        <w:tc>
          <w:tcPr>
            <w:tcW w:w="1560" w:type="dxa"/>
            <w:tcBorders>
              <w:top w:val="nil"/>
              <w:left w:val="nil"/>
              <w:bottom w:val="single" w:sz="4" w:space="0" w:color="auto"/>
              <w:right w:val="single" w:sz="4" w:space="0" w:color="auto"/>
            </w:tcBorders>
            <w:shd w:val="clear" w:color="000000" w:fill="D9D9D9"/>
            <w:vAlign w:val="center"/>
            <w:hideMark/>
          </w:tcPr>
          <w:p w14:paraId="2DCFBB05" w14:textId="77777777" w:rsidR="0016326D" w:rsidRPr="00714C0C" w:rsidRDefault="0016326D" w:rsidP="0078691E">
            <w:pPr>
              <w:jc w:val="center"/>
              <w:rPr>
                <w:rFonts w:ascii="Arial" w:hAnsi="Arial" w:cs="Arial"/>
                <w:b/>
                <w:bCs/>
                <w:color w:val="000000"/>
                <w:sz w:val="20"/>
                <w:szCs w:val="20"/>
              </w:rPr>
            </w:pPr>
            <w:r w:rsidRPr="00714C0C">
              <w:rPr>
                <w:rFonts w:ascii="Arial" w:hAnsi="Arial" w:cs="Arial"/>
                <w:b/>
                <w:bCs/>
                <w:color w:val="000000"/>
                <w:sz w:val="20"/>
                <w:szCs w:val="20"/>
              </w:rPr>
              <w:t>pXO1</w:t>
            </w:r>
          </w:p>
        </w:tc>
        <w:tc>
          <w:tcPr>
            <w:tcW w:w="1560" w:type="dxa"/>
            <w:tcBorders>
              <w:top w:val="nil"/>
              <w:left w:val="nil"/>
              <w:bottom w:val="single" w:sz="4" w:space="0" w:color="auto"/>
              <w:right w:val="single" w:sz="4" w:space="0" w:color="auto"/>
            </w:tcBorders>
            <w:shd w:val="clear" w:color="000000" w:fill="D9D9D9"/>
            <w:vAlign w:val="center"/>
            <w:hideMark/>
          </w:tcPr>
          <w:p w14:paraId="154675B4" w14:textId="77777777" w:rsidR="0016326D" w:rsidRPr="00714C0C" w:rsidRDefault="0016326D" w:rsidP="0078691E">
            <w:pPr>
              <w:jc w:val="center"/>
              <w:rPr>
                <w:rFonts w:ascii="Arial" w:hAnsi="Arial" w:cs="Arial"/>
                <w:b/>
                <w:bCs/>
                <w:color w:val="000000"/>
                <w:sz w:val="20"/>
                <w:szCs w:val="20"/>
              </w:rPr>
            </w:pPr>
            <w:r w:rsidRPr="00714C0C">
              <w:rPr>
                <w:rFonts w:ascii="Arial" w:hAnsi="Arial" w:cs="Arial"/>
                <w:b/>
                <w:bCs/>
                <w:color w:val="000000"/>
                <w:sz w:val="20"/>
                <w:szCs w:val="20"/>
              </w:rPr>
              <w:t>pXO2</w:t>
            </w:r>
          </w:p>
        </w:tc>
        <w:tc>
          <w:tcPr>
            <w:tcW w:w="3360" w:type="dxa"/>
            <w:tcBorders>
              <w:top w:val="nil"/>
              <w:left w:val="nil"/>
              <w:bottom w:val="single" w:sz="4" w:space="0" w:color="auto"/>
              <w:right w:val="single" w:sz="4" w:space="0" w:color="auto"/>
            </w:tcBorders>
            <w:shd w:val="clear" w:color="000000" w:fill="D9D9D9"/>
            <w:noWrap/>
            <w:vAlign w:val="center"/>
            <w:hideMark/>
          </w:tcPr>
          <w:p w14:paraId="4B1E276C" w14:textId="77777777" w:rsidR="0016326D" w:rsidRPr="00714C0C" w:rsidRDefault="0016326D" w:rsidP="0078691E">
            <w:pPr>
              <w:jc w:val="center"/>
              <w:rPr>
                <w:rFonts w:ascii="Arial" w:hAnsi="Arial" w:cs="Arial"/>
                <w:b/>
                <w:bCs/>
                <w:color w:val="000000"/>
                <w:sz w:val="20"/>
                <w:szCs w:val="20"/>
              </w:rPr>
            </w:pPr>
            <w:r w:rsidRPr="00714C0C">
              <w:rPr>
                <w:rFonts w:ascii="Arial" w:hAnsi="Arial" w:cs="Arial"/>
                <w:b/>
                <w:bCs/>
                <w:color w:val="000000"/>
                <w:sz w:val="20"/>
                <w:szCs w:val="20"/>
              </w:rPr>
              <w:t>Interpretation</w:t>
            </w:r>
          </w:p>
        </w:tc>
      </w:tr>
      <w:tr w:rsidR="0016326D" w:rsidRPr="00714C0C" w14:paraId="6A6A3583" w14:textId="77777777" w:rsidTr="0078691E">
        <w:trPr>
          <w:trHeight w:val="360"/>
        </w:trPr>
        <w:tc>
          <w:tcPr>
            <w:tcW w:w="1620" w:type="dxa"/>
            <w:tcBorders>
              <w:top w:val="nil"/>
              <w:left w:val="single" w:sz="4" w:space="0" w:color="auto"/>
              <w:bottom w:val="single" w:sz="4" w:space="0" w:color="auto"/>
              <w:right w:val="single" w:sz="4" w:space="0" w:color="auto"/>
            </w:tcBorders>
            <w:vAlign w:val="center"/>
            <w:hideMark/>
          </w:tcPr>
          <w:p w14:paraId="1B5DE396"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Pos</w:t>
            </w:r>
          </w:p>
        </w:tc>
        <w:tc>
          <w:tcPr>
            <w:tcW w:w="1560" w:type="dxa"/>
            <w:tcBorders>
              <w:top w:val="nil"/>
              <w:left w:val="nil"/>
              <w:bottom w:val="single" w:sz="4" w:space="0" w:color="auto"/>
              <w:right w:val="single" w:sz="4" w:space="0" w:color="auto"/>
            </w:tcBorders>
            <w:vAlign w:val="center"/>
            <w:hideMark/>
          </w:tcPr>
          <w:p w14:paraId="7BF09F7F"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Pos</w:t>
            </w:r>
          </w:p>
        </w:tc>
        <w:tc>
          <w:tcPr>
            <w:tcW w:w="1560" w:type="dxa"/>
            <w:tcBorders>
              <w:top w:val="nil"/>
              <w:left w:val="nil"/>
              <w:bottom w:val="single" w:sz="4" w:space="0" w:color="auto"/>
              <w:right w:val="single" w:sz="4" w:space="0" w:color="auto"/>
            </w:tcBorders>
            <w:vAlign w:val="center"/>
            <w:hideMark/>
          </w:tcPr>
          <w:p w14:paraId="5923B935"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Pos</w:t>
            </w:r>
          </w:p>
        </w:tc>
        <w:tc>
          <w:tcPr>
            <w:tcW w:w="3360" w:type="dxa"/>
            <w:tcBorders>
              <w:top w:val="nil"/>
              <w:left w:val="nil"/>
              <w:bottom w:val="single" w:sz="4" w:space="0" w:color="auto"/>
              <w:right w:val="single" w:sz="4" w:space="0" w:color="auto"/>
            </w:tcBorders>
            <w:noWrap/>
            <w:vAlign w:val="center"/>
            <w:hideMark/>
          </w:tcPr>
          <w:p w14:paraId="4A84F9A6" w14:textId="77777777" w:rsidR="0016326D" w:rsidRPr="00714C0C" w:rsidRDefault="0016326D" w:rsidP="0078691E">
            <w:pPr>
              <w:jc w:val="center"/>
              <w:rPr>
                <w:rFonts w:ascii="Arial" w:hAnsi="Arial" w:cs="Arial"/>
                <w:i/>
                <w:iCs/>
                <w:color w:val="000000"/>
                <w:sz w:val="20"/>
                <w:szCs w:val="20"/>
              </w:rPr>
            </w:pPr>
            <w:r w:rsidRPr="00714C0C">
              <w:rPr>
                <w:rFonts w:ascii="Arial" w:hAnsi="Arial" w:cs="Arial"/>
                <w:i/>
                <w:iCs/>
                <w:color w:val="000000"/>
                <w:sz w:val="20"/>
                <w:szCs w:val="20"/>
              </w:rPr>
              <w:t xml:space="preserve">Bacillus anthracis </w:t>
            </w:r>
            <w:r w:rsidRPr="00714C0C">
              <w:rPr>
                <w:rFonts w:ascii="Arial" w:hAnsi="Arial" w:cs="Arial"/>
                <w:color w:val="000000"/>
                <w:sz w:val="20"/>
                <w:szCs w:val="20"/>
              </w:rPr>
              <w:t>Detected</w:t>
            </w:r>
          </w:p>
        </w:tc>
      </w:tr>
      <w:tr w:rsidR="0016326D" w:rsidRPr="00714C0C" w14:paraId="5662FD4E" w14:textId="77777777" w:rsidTr="0078691E">
        <w:trPr>
          <w:trHeight w:val="360"/>
        </w:trPr>
        <w:tc>
          <w:tcPr>
            <w:tcW w:w="1620" w:type="dxa"/>
            <w:tcBorders>
              <w:top w:val="nil"/>
              <w:left w:val="single" w:sz="4" w:space="0" w:color="auto"/>
              <w:bottom w:val="single" w:sz="4" w:space="0" w:color="auto"/>
              <w:right w:val="single" w:sz="4" w:space="0" w:color="auto"/>
            </w:tcBorders>
            <w:vAlign w:val="center"/>
            <w:hideMark/>
          </w:tcPr>
          <w:p w14:paraId="0793C520"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Neg</w:t>
            </w:r>
          </w:p>
        </w:tc>
        <w:tc>
          <w:tcPr>
            <w:tcW w:w="1560" w:type="dxa"/>
            <w:tcBorders>
              <w:top w:val="nil"/>
              <w:left w:val="nil"/>
              <w:bottom w:val="single" w:sz="4" w:space="0" w:color="auto"/>
              <w:right w:val="single" w:sz="4" w:space="0" w:color="auto"/>
            </w:tcBorders>
            <w:vAlign w:val="center"/>
            <w:hideMark/>
          </w:tcPr>
          <w:p w14:paraId="4AFE0AA1"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Neg</w:t>
            </w:r>
          </w:p>
        </w:tc>
        <w:tc>
          <w:tcPr>
            <w:tcW w:w="1560" w:type="dxa"/>
            <w:tcBorders>
              <w:top w:val="nil"/>
              <w:left w:val="nil"/>
              <w:bottom w:val="single" w:sz="4" w:space="0" w:color="auto"/>
              <w:right w:val="single" w:sz="4" w:space="0" w:color="auto"/>
            </w:tcBorders>
            <w:vAlign w:val="center"/>
            <w:hideMark/>
          </w:tcPr>
          <w:p w14:paraId="0EEAB090"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Neg</w:t>
            </w:r>
          </w:p>
        </w:tc>
        <w:tc>
          <w:tcPr>
            <w:tcW w:w="3360" w:type="dxa"/>
            <w:tcBorders>
              <w:top w:val="nil"/>
              <w:left w:val="nil"/>
              <w:bottom w:val="single" w:sz="4" w:space="0" w:color="auto"/>
              <w:right w:val="single" w:sz="4" w:space="0" w:color="auto"/>
            </w:tcBorders>
            <w:noWrap/>
            <w:vAlign w:val="center"/>
            <w:hideMark/>
          </w:tcPr>
          <w:p w14:paraId="5C843145" w14:textId="77777777" w:rsidR="0016326D" w:rsidRPr="00714C0C" w:rsidRDefault="0016326D" w:rsidP="0078691E">
            <w:pPr>
              <w:jc w:val="center"/>
              <w:rPr>
                <w:rFonts w:ascii="Arial" w:hAnsi="Arial" w:cs="Arial"/>
                <w:i/>
                <w:iCs/>
                <w:color w:val="000000"/>
                <w:sz w:val="20"/>
                <w:szCs w:val="20"/>
              </w:rPr>
            </w:pPr>
            <w:r w:rsidRPr="00714C0C">
              <w:rPr>
                <w:rFonts w:ascii="Arial" w:hAnsi="Arial" w:cs="Arial"/>
                <w:i/>
                <w:iCs/>
                <w:color w:val="000000"/>
                <w:sz w:val="20"/>
                <w:szCs w:val="20"/>
              </w:rPr>
              <w:t xml:space="preserve">Bacillus anthracis </w:t>
            </w:r>
            <w:r w:rsidRPr="00714C0C">
              <w:rPr>
                <w:rFonts w:ascii="Arial" w:hAnsi="Arial" w:cs="Arial"/>
                <w:color w:val="000000"/>
                <w:sz w:val="20"/>
                <w:szCs w:val="20"/>
              </w:rPr>
              <w:t>Not Detected</w:t>
            </w:r>
          </w:p>
        </w:tc>
      </w:tr>
      <w:tr w:rsidR="0016326D" w:rsidRPr="00714C0C" w14:paraId="41F54D89" w14:textId="77777777" w:rsidTr="0078691E">
        <w:trPr>
          <w:trHeight w:val="360"/>
        </w:trPr>
        <w:tc>
          <w:tcPr>
            <w:tcW w:w="1620" w:type="dxa"/>
            <w:tcBorders>
              <w:top w:val="nil"/>
              <w:left w:val="single" w:sz="4" w:space="0" w:color="auto"/>
              <w:bottom w:val="single" w:sz="4" w:space="0" w:color="auto"/>
              <w:right w:val="single" w:sz="4" w:space="0" w:color="auto"/>
            </w:tcBorders>
            <w:vAlign w:val="center"/>
            <w:hideMark/>
          </w:tcPr>
          <w:p w14:paraId="2E9C7FFD"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Pos</w:t>
            </w:r>
          </w:p>
        </w:tc>
        <w:tc>
          <w:tcPr>
            <w:tcW w:w="1560" w:type="dxa"/>
            <w:tcBorders>
              <w:top w:val="nil"/>
              <w:left w:val="nil"/>
              <w:bottom w:val="single" w:sz="4" w:space="0" w:color="auto"/>
              <w:right w:val="single" w:sz="4" w:space="0" w:color="auto"/>
            </w:tcBorders>
            <w:vAlign w:val="center"/>
            <w:hideMark/>
          </w:tcPr>
          <w:p w14:paraId="44E6E0E8"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Neg</w:t>
            </w:r>
          </w:p>
        </w:tc>
        <w:tc>
          <w:tcPr>
            <w:tcW w:w="1560" w:type="dxa"/>
            <w:tcBorders>
              <w:top w:val="nil"/>
              <w:left w:val="nil"/>
              <w:bottom w:val="single" w:sz="4" w:space="0" w:color="auto"/>
              <w:right w:val="single" w:sz="4" w:space="0" w:color="auto"/>
            </w:tcBorders>
            <w:vAlign w:val="center"/>
            <w:hideMark/>
          </w:tcPr>
          <w:p w14:paraId="684EEF82"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Neg</w:t>
            </w:r>
          </w:p>
        </w:tc>
        <w:tc>
          <w:tcPr>
            <w:tcW w:w="3360" w:type="dxa"/>
            <w:tcBorders>
              <w:top w:val="nil"/>
              <w:left w:val="nil"/>
              <w:bottom w:val="single" w:sz="4" w:space="0" w:color="auto"/>
              <w:right w:val="single" w:sz="4" w:space="0" w:color="auto"/>
            </w:tcBorders>
            <w:noWrap/>
            <w:vAlign w:val="center"/>
            <w:hideMark/>
          </w:tcPr>
          <w:p w14:paraId="37473627" w14:textId="77777777" w:rsidR="0016326D" w:rsidRPr="00714C0C" w:rsidRDefault="0016326D" w:rsidP="0078691E">
            <w:pPr>
              <w:jc w:val="center"/>
              <w:rPr>
                <w:rFonts w:ascii="Arial" w:hAnsi="Arial" w:cs="Arial"/>
                <w:color w:val="000000"/>
                <w:sz w:val="20"/>
                <w:szCs w:val="20"/>
              </w:rPr>
            </w:pPr>
            <w:r w:rsidRPr="00714C0C">
              <w:rPr>
                <w:rFonts w:ascii="Arial" w:hAnsi="Arial" w:cs="Arial"/>
                <w:i/>
                <w:iCs/>
                <w:color w:val="000000"/>
                <w:sz w:val="20"/>
                <w:szCs w:val="20"/>
              </w:rPr>
              <w:t>Bacillus</w:t>
            </w:r>
            <w:r w:rsidRPr="00714C0C">
              <w:rPr>
                <w:rFonts w:ascii="Arial" w:hAnsi="Arial" w:cs="Arial"/>
                <w:color w:val="000000"/>
                <w:sz w:val="20"/>
                <w:szCs w:val="20"/>
              </w:rPr>
              <w:t xml:space="preserve"> species Detected</w:t>
            </w:r>
          </w:p>
        </w:tc>
      </w:tr>
      <w:tr w:rsidR="0016326D" w:rsidRPr="00714C0C" w14:paraId="2265DEF2" w14:textId="77777777" w:rsidTr="0078691E">
        <w:trPr>
          <w:trHeight w:val="360"/>
        </w:trPr>
        <w:tc>
          <w:tcPr>
            <w:tcW w:w="1620" w:type="dxa"/>
            <w:tcBorders>
              <w:top w:val="nil"/>
              <w:left w:val="single" w:sz="4" w:space="0" w:color="auto"/>
              <w:bottom w:val="single" w:sz="4" w:space="0" w:color="auto"/>
              <w:right w:val="single" w:sz="4" w:space="0" w:color="auto"/>
            </w:tcBorders>
            <w:vAlign w:val="center"/>
            <w:hideMark/>
          </w:tcPr>
          <w:p w14:paraId="7AAC52AA"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Neg</w:t>
            </w:r>
          </w:p>
        </w:tc>
        <w:tc>
          <w:tcPr>
            <w:tcW w:w="1560" w:type="dxa"/>
            <w:tcBorders>
              <w:top w:val="nil"/>
              <w:left w:val="nil"/>
              <w:bottom w:val="single" w:sz="4" w:space="0" w:color="auto"/>
              <w:right w:val="single" w:sz="4" w:space="0" w:color="auto"/>
            </w:tcBorders>
            <w:vAlign w:val="center"/>
            <w:hideMark/>
          </w:tcPr>
          <w:p w14:paraId="3FEC320D"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Neg</w:t>
            </w:r>
          </w:p>
        </w:tc>
        <w:tc>
          <w:tcPr>
            <w:tcW w:w="1560" w:type="dxa"/>
            <w:tcBorders>
              <w:top w:val="nil"/>
              <w:left w:val="nil"/>
              <w:bottom w:val="single" w:sz="4" w:space="0" w:color="auto"/>
              <w:right w:val="single" w:sz="4" w:space="0" w:color="auto"/>
            </w:tcBorders>
            <w:vAlign w:val="center"/>
            <w:hideMark/>
          </w:tcPr>
          <w:p w14:paraId="634904F2"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Pos</w:t>
            </w:r>
          </w:p>
        </w:tc>
        <w:tc>
          <w:tcPr>
            <w:tcW w:w="3360" w:type="dxa"/>
            <w:tcBorders>
              <w:top w:val="nil"/>
              <w:left w:val="nil"/>
              <w:bottom w:val="single" w:sz="4" w:space="0" w:color="auto"/>
              <w:right w:val="single" w:sz="4" w:space="0" w:color="auto"/>
            </w:tcBorders>
            <w:noWrap/>
            <w:vAlign w:val="center"/>
            <w:hideMark/>
          </w:tcPr>
          <w:p w14:paraId="034FAB28" w14:textId="77777777" w:rsidR="0016326D" w:rsidRPr="00714C0C" w:rsidRDefault="0016326D" w:rsidP="0078691E">
            <w:pPr>
              <w:jc w:val="center"/>
              <w:rPr>
                <w:rFonts w:ascii="Arial" w:hAnsi="Arial" w:cs="Arial"/>
                <w:color w:val="000000"/>
                <w:sz w:val="20"/>
                <w:szCs w:val="20"/>
              </w:rPr>
            </w:pPr>
            <w:r w:rsidRPr="00714C0C">
              <w:rPr>
                <w:rFonts w:ascii="Arial" w:hAnsi="Arial" w:cs="Arial"/>
                <w:i/>
                <w:iCs/>
                <w:color w:val="000000"/>
                <w:sz w:val="20"/>
                <w:szCs w:val="20"/>
              </w:rPr>
              <w:t>Bacillus</w:t>
            </w:r>
            <w:r w:rsidRPr="00714C0C">
              <w:rPr>
                <w:rFonts w:ascii="Arial" w:hAnsi="Arial" w:cs="Arial"/>
                <w:color w:val="000000"/>
                <w:sz w:val="20"/>
                <w:szCs w:val="20"/>
              </w:rPr>
              <w:t xml:space="preserve"> species Detected</w:t>
            </w:r>
          </w:p>
        </w:tc>
      </w:tr>
      <w:tr w:rsidR="0016326D" w:rsidRPr="00714C0C" w14:paraId="1B48B6B5" w14:textId="77777777" w:rsidTr="0078691E">
        <w:trPr>
          <w:trHeight w:val="360"/>
        </w:trPr>
        <w:tc>
          <w:tcPr>
            <w:tcW w:w="1620" w:type="dxa"/>
            <w:tcBorders>
              <w:top w:val="nil"/>
              <w:left w:val="single" w:sz="4" w:space="0" w:color="auto"/>
              <w:bottom w:val="single" w:sz="4" w:space="0" w:color="auto"/>
              <w:right w:val="single" w:sz="4" w:space="0" w:color="auto"/>
            </w:tcBorders>
            <w:vAlign w:val="center"/>
            <w:hideMark/>
          </w:tcPr>
          <w:p w14:paraId="3926B359"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Pos</w:t>
            </w:r>
          </w:p>
        </w:tc>
        <w:tc>
          <w:tcPr>
            <w:tcW w:w="1560" w:type="dxa"/>
            <w:tcBorders>
              <w:top w:val="nil"/>
              <w:left w:val="nil"/>
              <w:bottom w:val="single" w:sz="4" w:space="0" w:color="auto"/>
              <w:right w:val="single" w:sz="4" w:space="0" w:color="auto"/>
            </w:tcBorders>
            <w:vAlign w:val="center"/>
            <w:hideMark/>
          </w:tcPr>
          <w:p w14:paraId="1CBB281D"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Neg</w:t>
            </w:r>
          </w:p>
        </w:tc>
        <w:tc>
          <w:tcPr>
            <w:tcW w:w="1560" w:type="dxa"/>
            <w:tcBorders>
              <w:top w:val="nil"/>
              <w:left w:val="nil"/>
              <w:bottom w:val="single" w:sz="4" w:space="0" w:color="auto"/>
              <w:right w:val="single" w:sz="4" w:space="0" w:color="auto"/>
            </w:tcBorders>
            <w:vAlign w:val="center"/>
            <w:hideMark/>
          </w:tcPr>
          <w:p w14:paraId="52FE9EA6"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Pos</w:t>
            </w:r>
          </w:p>
        </w:tc>
        <w:tc>
          <w:tcPr>
            <w:tcW w:w="3360" w:type="dxa"/>
            <w:tcBorders>
              <w:top w:val="nil"/>
              <w:left w:val="nil"/>
              <w:bottom w:val="single" w:sz="4" w:space="0" w:color="auto"/>
              <w:right w:val="single" w:sz="4" w:space="0" w:color="auto"/>
            </w:tcBorders>
            <w:noWrap/>
            <w:vAlign w:val="center"/>
            <w:hideMark/>
          </w:tcPr>
          <w:p w14:paraId="0D193667" w14:textId="77777777" w:rsidR="0016326D" w:rsidRPr="00714C0C" w:rsidRDefault="0016326D" w:rsidP="0078691E">
            <w:pPr>
              <w:jc w:val="center"/>
              <w:rPr>
                <w:rFonts w:ascii="Arial" w:hAnsi="Arial" w:cs="Arial"/>
                <w:color w:val="000000"/>
                <w:sz w:val="20"/>
                <w:szCs w:val="20"/>
              </w:rPr>
            </w:pPr>
            <w:r w:rsidRPr="00714C0C">
              <w:rPr>
                <w:rFonts w:ascii="Arial" w:hAnsi="Arial" w:cs="Arial"/>
                <w:i/>
                <w:iCs/>
                <w:color w:val="000000"/>
                <w:sz w:val="20"/>
                <w:szCs w:val="20"/>
              </w:rPr>
              <w:t>Bacillus</w:t>
            </w:r>
            <w:r w:rsidRPr="00714C0C">
              <w:rPr>
                <w:rFonts w:ascii="Arial" w:hAnsi="Arial" w:cs="Arial"/>
                <w:color w:val="000000"/>
                <w:sz w:val="20"/>
                <w:szCs w:val="20"/>
              </w:rPr>
              <w:t xml:space="preserve"> species Detected</w:t>
            </w:r>
          </w:p>
        </w:tc>
      </w:tr>
      <w:tr w:rsidR="0016326D" w:rsidRPr="00714C0C" w14:paraId="57B129BB" w14:textId="77777777" w:rsidTr="0078691E">
        <w:trPr>
          <w:trHeight w:val="360"/>
        </w:trPr>
        <w:tc>
          <w:tcPr>
            <w:tcW w:w="1620" w:type="dxa"/>
            <w:tcBorders>
              <w:top w:val="nil"/>
              <w:left w:val="single" w:sz="4" w:space="0" w:color="auto"/>
              <w:bottom w:val="single" w:sz="4" w:space="0" w:color="auto"/>
              <w:right w:val="single" w:sz="4" w:space="0" w:color="auto"/>
            </w:tcBorders>
            <w:vAlign w:val="center"/>
            <w:hideMark/>
          </w:tcPr>
          <w:p w14:paraId="4F95F473"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Neg</w:t>
            </w:r>
          </w:p>
        </w:tc>
        <w:tc>
          <w:tcPr>
            <w:tcW w:w="1560" w:type="dxa"/>
            <w:tcBorders>
              <w:top w:val="nil"/>
              <w:left w:val="nil"/>
              <w:bottom w:val="single" w:sz="4" w:space="0" w:color="auto"/>
              <w:right w:val="single" w:sz="4" w:space="0" w:color="auto"/>
            </w:tcBorders>
            <w:vAlign w:val="center"/>
            <w:hideMark/>
          </w:tcPr>
          <w:p w14:paraId="46CFD08B"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Pos</w:t>
            </w:r>
          </w:p>
        </w:tc>
        <w:tc>
          <w:tcPr>
            <w:tcW w:w="1560" w:type="dxa"/>
            <w:tcBorders>
              <w:top w:val="nil"/>
              <w:left w:val="nil"/>
              <w:bottom w:val="single" w:sz="4" w:space="0" w:color="auto"/>
              <w:right w:val="single" w:sz="4" w:space="0" w:color="auto"/>
            </w:tcBorders>
            <w:vAlign w:val="center"/>
            <w:hideMark/>
          </w:tcPr>
          <w:p w14:paraId="2D804C7F"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Neg</w:t>
            </w:r>
          </w:p>
        </w:tc>
        <w:tc>
          <w:tcPr>
            <w:tcW w:w="3360" w:type="dxa"/>
            <w:tcBorders>
              <w:top w:val="nil"/>
              <w:left w:val="nil"/>
              <w:bottom w:val="single" w:sz="4" w:space="0" w:color="auto"/>
              <w:right w:val="single" w:sz="4" w:space="0" w:color="auto"/>
            </w:tcBorders>
            <w:noWrap/>
            <w:vAlign w:val="center"/>
            <w:hideMark/>
          </w:tcPr>
          <w:p w14:paraId="2E038279" w14:textId="77777777" w:rsidR="0016326D" w:rsidRPr="00714C0C" w:rsidRDefault="0016326D" w:rsidP="0078691E">
            <w:pPr>
              <w:jc w:val="center"/>
              <w:rPr>
                <w:rFonts w:ascii="Arial" w:hAnsi="Arial" w:cs="Arial"/>
                <w:color w:val="000000"/>
                <w:sz w:val="20"/>
                <w:szCs w:val="20"/>
              </w:rPr>
            </w:pPr>
            <w:r w:rsidRPr="00714C0C">
              <w:rPr>
                <w:rFonts w:ascii="Arial" w:hAnsi="Arial" w:cs="Arial"/>
                <w:i/>
                <w:iCs/>
                <w:color w:val="000000"/>
                <w:sz w:val="20"/>
                <w:szCs w:val="20"/>
              </w:rPr>
              <w:t>Bacillus</w:t>
            </w:r>
            <w:r w:rsidRPr="00714C0C">
              <w:rPr>
                <w:rFonts w:ascii="Arial" w:hAnsi="Arial" w:cs="Arial"/>
                <w:color w:val="000000"/>
                <w:sz w:val="20"/>
                <w:szCs w:val="20"/>
              </w:rPr>
              <w:t xml:space="preserve"> species Detected</w:t>
            </w:r>
          </w:p>
        </w:tc>
      </w:tr>
      <w:tr w:rsidR="0016326D" w:rsidRPr="00714C0C" w14:paraId="04447EEE" w14:textId="77777777" w:rsidTr="0078691E">
        <w:trPr>
          <w:trHeight w:val="360"/>
        </w:trPr>
        <w:tc>
          <w:tcPr>
            <w:tcW w:w="1620" w:type="dxa"/>
            <w:tcBorders>
              <w:top w:val="nil"/>
              <w:left w:val="single" w:sz="4" w:space="0" w:color="auto"/>
              <w:bottom w:val="single" w:sz="4" w:space="0" w:color="auto"/>
              <w:right w:val="single" w:sz="4" w:space="0" w:color="auto"/>
            </w:tcBorders>
            <w:vAlign w:val="center"/>
            <w:hideMark/>
          </w:tcPr>
          <w:p w14:paraId="429AD99A"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Pos</w:t>
            </w:r>
          </w:p>
        </w:tc>
        <w:tc>
          <w:tcPr>
            <w:tcW w:w="1560" w:type="dxa"/>
            <w:tcBorders>
              <w:top w:val="nil"/>
              <w:left w:val="nil"/>
              <w:bottom w:val="single" w:sz="4" w:space="0" w:color="auto"/>
              <w:right w:val="single" w:sz="4" w:space="0" w:color="auto"/>
            </w:tcBorders>
            <w:vAlign w:val="center"/>
            <w:hideMark/>
          </w:tcPr>
          <w:p w14:paraId="499ACDA6"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Pos</w:t>
            </w:r>
          </w:p>
        </w:tc>
        <w:tc>
          <w:tcPr>
            <w:tcW w:w="1560" w:type="dxa"/>
            <w:tcBorders>
              <w:top w:val="nil"/>
              <w:left w:val="nil"/>
              <w:bottom w:val="single" w:sz="4" w:space="0" w:color="auto"/>
              <w:right w:val="single" w:sz="4" w:space="0" w:color="auto"/>
            </w:tcBorders>
            <w:vAlign w:val="center"/>
            <w:hideMark/>
          </w:tcPr>
          <w:p w14:paraId="52D037F0"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Neg</w:t>
            </w:r>
          </w:p>
        </w:tc>
        <w:tc>
          <w:tcPr>
            <w:tcW w:w="3360" w:type="dxa"/>
            <w:tcBorders>
              <w:top w:val="nil"/>
              <w:left w:val="nil"/>
              <w:bottom w:val="single" w:sz="4" w:space="0" w:color="auto"/>
              <w:right w:val="single" w:sz="4" w:space="0" w:color="auto"/>
            </w:tcBorders>
            <w:noWrap/>
            <w:vAlign w:val="center"/>
            <w:hideMark/>
          </w:tcPr>
          <w:p w14:paraId="18FEDBD7" w14:textId="77777777" w:rsidR="0016326D" w:rsidRPr="00714C0C" w:rsidRDefault="0016326D" w:rsidP="0078691E">
            <w:pPr>
              <w:jc w:val="center"/>
              <w:rPr>
                <w:rFonts w:ascii="Arial" w:hAnsi="Arial" w:cs="Arial"/>
                <w:color w:val="000000"/>
                <w:sz w:val="20"/>
                <w:szCs w:val="20"/>
              </w:rPr>
            </w:pPr>
            <w:r w:rsidRPr="00714C0C">
              <w:rPr>
                <w:rFonts w:ascii="Arial" w:hAnsi="Arial" w:cs="Arial"/>
                <w:i/>
                <w:iCs/>
                <w:color w:val="000000"/>
                <w:sz w:val="20"/>
                <w:szCs w:val="20"/>
              </w:rPr>
              <w:t>Bacillus</w:t>
            </w:r>
            <w:r w:rsidRPr="00714C0C">
              <w:rPr>
                <w:rFonts w:ascii="Arial" w:hAnsi="Arial" w:cs="Arial"/>
                <w:color w:val="000000"/>
                <w:sz w:val="20"/>
                <w:szCs w:val="20"/>
              </w:rPr>
              <w:t xml:space="preserve"> species Detected</w:t>
            </w:r>
          </w:p>
        </w:tc>
      </w:tr>
      <w:tr w:rsidR="0016326D" w:rsidRPr="00714C0C" w14:paraId="28380585" w14:textId="77777777" w:rsidTr="0078691E">
        <w:trPr>
          <w:trHeight w:val="360"/>
        </w:trPr>
        <w:tc>
          <w:tcPr>
            <w:tcW w:w="1620" w:type="dxa"/>
            <w:tcBorders>
              <w:top w:val="nil"/>
              <w:left w:val="single" w:sz="4" w:space="0" w:color="auto"/>
              <w:bottom w:val="single" w:sz="4" w:space="0" w:color="auto"/>
              <w:right w:val="single" w:sz="4" w:space="0" w:color="auto"/>
            </w:tcBorders>
            <w:vAlign w:val="center"/>
            <w:hideMark/>
          </w:tcPr>
          <w:p w14:paraId="52C6304D"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Neg</w:t>
            </w:r>
          </w:p>
        </w:tc>
        <w:tc>
          <w:tcPr>
            <w:tcW w:w="1560" w:type="dxa"/>
            <w:tcBorders>
              <w:top w:val="nil"/>
              <w:left w:val="nil"/>
              <w:bottom w:val="single" w:sz="4" w:space="0" w:color="auto"/>
              <w:right w:val="single" w:sz="4" w:space="0" w:color="auto"/>
            </w:tcBorders>
            <w:vAlign w:val="center"/>
            <w:hideMark/>
          </w:tcPr>
          <w:p w14:paraId="1837CA86"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Pos</w:t>
            </w:r>
          </w:p>
        </w:tc>
        <w:tc>
          <w:tcPr>
            <w:tcW w:w="1560" w:type="dxa"/>
            <w:tcBorders>
              <w:top w:val="nil"/>
              <w:left w:val="nil"/>
              <w:bottom w:val="single" w:sz="4" w:space="0" w:color="auto"/>
              <w:right w:val="single" w:sz="4" w:space="0" w:color="auto"/>
            </w:tcBorders>
            <w:vAlign w:val="center"/>
            <w:hideMark/>
          </w:tcPr>
          <w:p w14:paraId="2F613446"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Pos</w:t>
            </w:r>
          </w:p>
        </w:tc>
        <w:tc>
          <w:tcPr>
            <w:tcW w:w="3360" w:type="dxa"/>
            <w:tcBorders>
              <w:top w:val="nil"/>
              <w:left w:val="nil"/>
              <w:bottom w:val="single" w:sz="4" w:space="0" w:color="auto"/>
              <w:right w:val="single" w:sz="4" w:space="0" w:color="auto"/>
            </w:tcBorders>
            <w:noWrap/>
            <w:vAlign w:val="center"/>
            <w:hideMark/>
          </w:tcPr>
          <w:p w14:paraId="3F1F20BF" w14:textId="77777777" w:rsidR="0016326D" w:rsidRPr="00714C0C" w:rsidRDefault="0016326D" w:rsidP="0078691E">
            <w:pPr>
              <w:jc w:val="center"/>
              <w:rPr>
                <w:rFonts w:ascii="Arial" w:hAnsi="Arial" w:cs="Arial"/>
                <w:color w:val="000000"/>
                <w:sz w:val="20"/>
                <w:szCs w:val="20"/>
              </w:rPr>
            </w:pPr>
            <w:r w:rsidRPr="00714C0C">
              <w:rPr>
                <w:rFonts w:ascii="Arial" w:hAnsi="Arial" w:cs="Arial"/>
                <w:i/>
                <w:iCs/>
                <w:color w:val="000000"/>
                <w:sz w:val="20"/>
                <w:szCs w:val="20"/>
              </w:rPr>
              <w:t>Bacillus</w:t>
            </w:r>
            <w:r w:rsidRPr="00714C0C">
              <w:rPr>
                <w:rFonts w:ascii="Arial" w:hAnsi="Arial" w:cs="Arial"/>
                <w:color w:val="000000"/>
                <w:sz w:val="20"/>
                <w:szCs w:val="20"/>
              </w:rPr>
              <w:t xml:space="preserve"> species Detected</w:t>
            </w:r>
          </w:p>
        </w:tc>
      </w:tr>
    </w:tbl>
    <w:p w14:paraId="083899C2" w14:textId="77777777" w:rsidR="0016326D" w:rsidRPr="00714C0C" w:rsidRDefault="0016326D" w:rsidP="0016326D">
      <w:pPr>
        <w:pStyle w:val="Norm1"/>
        <w:spacing w:after="0"/>
        <w:rPr>
          <w:rFonts w:ascii="Arial" w:hAnsi="Arial" w:cs="Arial"/>
          <w:sz w:val="20"/>
          <w:szCs w:val="20"/>
        </w:rPr>
      </w:pPr>
      <w:r w:rsidRPr="00714C0C">
        <w:rPr>
          <w:rFonts w:ascii="Arial" w:hAnsi="Arial" w:cs="Arial"/>
          <w:sz w:val="20"/>
          <w:szCs w:val="20"/>
        </w:rPr>
        <w:t xml:space="preserve">The BioThreat Panel v2.5 contains three assays for the detection of </w:t>
      </w:r>
      <w:r w:rsidRPr="00714C0C">
        <w:rPr>
          <w:rFonts w:ascii="Arial" w:hAnsi="Arial" w:cs="Arial"/>
          <w:i/>
          <w:iCs/>
          <w:sz w:val="20"/>
          <w:szCs w:val="20"/>
        </w:rPr>
        <w:t>Bacillus</w:t>
      </w:r>
      <w:r w:rsidRPr="00714C0C">
        <w:rPr>
          <w:rFonts w:ascii="Arial" w:hAnsi="Arial" w:cs="Arial"/>
          <w:sz w:val="20"/>
          <w:szCs w:val="20"/>
        </w:rPr>
        <w:t xml:space="preserve"> </w:t>
      </w:r>
      <w:r w:rsidRPr="00714C0C">
        <w:rPr>
          <w:rFonts w:ascii="Arial" w:hAnsi="Arial" w:cs="Arial"/>
          <w:i/>
          <w:iCs/>
          <w:sz w:val="20"/>
          <w:szCs w:val="20"/>
        </w:rPr>
        <w:t xml:space="preserve">anthracis </w:t>
      </w:r>
      <w:r w:rsidRPr="00714C0C">
        <w:rPr>
          <w:rFonts w:ascii="Arial" w:hAnsi="Arial" w:cs="Arial"/>
          <w:sz w:val="20"/>
          <w:szCs w:val="20"/>
        </w:rPr>
        <w:t xml:space="preserve">and other </w:t>
      </w:r>
      <w:r w:rsidRPr="00714C0C">
        <w:rPr>
          <w:rFonts w:ascii="Arial" w:hAnsi="Arial" w:cs="Arial"/>
          <w:i/>
          <w:iCs/>
          <w:sz w:val="20"/>
          <w:szCs w:val="20"/>
        </w:rPr>
        <w:t xml:space="preserve">Bacillus </w:t>
      </w:r>
      <w:r w:rsidRPr="00714C0C">
        <w:rPr>
          <w:rFonts w:ascii="Arial" w:hAnsi="Arial" w:cs="Arial"/>
          <w:sz w:val="20"/>
          <w:szCs w:val="20"/>
        </w:rPr>
        <w:t xml:space="preserve">species. Two assays target regions on the pXO1 and pXO2 virulence plasmids, respectively, and the third targets a chromosomal region of the </w:t>
      </w:r>
      <w:r w:rsidRPr="00714C0C">
        <w:rPr>
          <w:rFonts w:ascii="Arial" w:hAnsi="Arial" w:cs="Arial"/>
          <w:i/>
          <w:iCs/>
          <w:sz w:val="20"/>
          <w:szCs w:val="20"/>
        </w:rPr>
        <w:t>Bacillus</w:t>
      </w:r>
      <w:r w:rsidRPr="00714C0C">
        <w:rPr>
          <w:rFonts w:ascii="Arial" w:hAnsi="Arial" w:cs="Arial"/>
          <w:sz w:val="20"/>
          <w:szCs w:val="20"/>
        </w:rPr>
        <w:t xml:space="preserve"> genus. If at least one of the assays is positive, but not all three, the result is reported as </w:t>
      </w:r>
      <w:r w:rsidRPr="00714C0C">
        <w:rPr>
          <w:rFonts w:ascii="Arial" w:hAnsi="Arial" w:cs="Arial"/>
          <w:i/>
          <w:iCs/>
          <w:sz w:val="20"/>
          <w:szCs w:val="20"/>
        </w:rPr>
        <w:t>Bacillus</w:t>
      </w:r>
      <w:r w:rsidRPr="00714C0C">
        <w:rPr>
          <w:rFonts w:ascii="Arial" w:hAnsi="Arial" w:cs="Arial"/>
          <w:sz w:val="20"/>
          <w:szCs w:val="20"/>
        </w:rPr>
        <w:t xml:space="preserve"> species Detected. If all three assays are positive the result is reported as </w:t>
      </w:r>
      <w:r w:rsidRPr="00714C0C">
        <w:rPr>
          <w:rFonts w:ascii="Arial" w:hAnsi="Arial" w:cs="Arial"/>
          <w:i/>
          <w:iCs/>
          <w:sz w:val="20"/>
          <w:szCs w:val="20"/>
        </w:rPr>
        <w:t>Bacillus anthracis</w:t>
      </w:r>
      <w:r w:rsidRPr="00714C0C">
        <w:rPr>
          <w:rFonts w:ascii="Arial" w:hAnsi="Arial" w:cs="Arial"/>
          <w:sz w:val="20"/>
          <w:szCs w:val="20"/>
        </w:rPr>
        <w:t xml:space="preserve"> Detected.</w:t>
      </w:r>
    </w:p>
    <w:p w14:paraId="7E6F642A" w14:textId="77777777" w:rsidR="0016326D" w:rsidRPr="00714C0C" w:rsidRDefault="0016326D" w:rsidP="0016326D">
      <w:pPr>
        <w:pStyle w:val="Norm1"/>
        <w:spacing w:before="120" w:after="0"/>
        <w:rPr>
          <w:rFonts w:ascii="Arial" w:hAnsi="Arial" w:cs="Arial"/>
          <w:b/>
          <w:bCs/>
          <w:sz w:val="20"/>
          <w:szCs w:val="20"/>
        </w:rPr>
      </w:pPr>
      <w:r w:rsidRPr="00714C0C">
        <w:rPr>
          <w:rFonts w:ascii="Arial" w:hAnsi="Arial" w:cs="Arial"/>
          <w:b/>
          <w:bCs/>
          <w:sz w:val="20"/>
          <w:szCs w:val="20"/>
        </w:rPr>
        <w:t xml:space="preserve">Table S2. Interpretation Scheme for Assays Associated with </w:t>
      </w:r>
      <w:r w:rsidRPr="00714C0C">
        <w:rPr>
          <w:rFonts w:ascii="Arial" w:hAnsi="Arial" w:cs="Arial"/>
          <w:b/>
          <w:bCs/>
          <w:i/>
          <w:iCs/>
          <w:sz w:val="20"/>
          <w:szCs w:val="20"/>
        </w:rPr>
        <w:t xml:space="preserve">Brucella </w:t>
      </w:r>
      <w:r w:rsidRPr="00714C0C">
        <w:rPr>
          <w:rFonts w:ascii="Arial" w:hAnsi="Arial" w:cs="Arial"/>
          <w:b/>
          <w:bCs/>
          <w:sz w:val="20"/>
          <w:szCs w:val="20"/>
        </w:rPr>
        <w:t>species</w:t>
      </w:r>
    </w:p>
    <w:tbl>
      <w:tblPr>
        <w:tblW w:w="7860" w:type="dxa"/>
        <w:tblLook w:val="04A0" w:firstRow="1" w:lastRow="0" w:firstColumn="1" w:lastColumn="0" w:noHBand="0" w:noVBand="1"/>
      </w:tblPr>
      <w:tblGrid>
        <w:gridCol w:w="1720"/>
        <w:gridCol w:w="1720"/>
        <w:gridCol w:w="4420"/>
      </w:tblGrid>
      <w:tr w:rsidR="0016326D" w:rsidRPr="00714C0C" w14:paraId="4A320B2D" w14:textId="77777777" w:rsidTr="0078691E">
        <w:trPr>
          <w:trHeight w:val="360"/>
        </w:trPr>
        <w:tc>
          <w:tcPr>
            <w:tcW w:w="3440"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14:paraId="1262A469" w14:textId="77777777" w:rsidR="0016326D" w:rsidRPr="00714C0C" w:rsidRDefault="0016326D" w:rsidP="0078691E">
            <w:pPr>
              <w:jc w:val="center"/>
              <w:rPr>
                <w:rFonts w:ascii="Arial" w:hAnsi="Arial" w:cs="Arial"/>
                <w:b/>
                <w:bCs/>
                <w:color w:val="000000"/>
                <w:sz w:val="20"/>
                <w:szCs w:val="20"/>
              </w:rPr>
            </w:pPr>
            <w:r w:rsidRPr="00714C0C">
              <w:rPr>
                <w:rFonts w:ascii="Arial" w:hAnsi="Arial" w:cs="Arial"/>
                <w:b/>
                <w:bCs/>
                <w:color w:val="000000"/>
                <w:sz w:val="20"/>
                <w:szCs w:val="20"/>
              </w:rPr>
              <w:t>Assays</w:t>
            </w:r>
          </w:p>
        </w:tc>
        <w:tc>
          <w:tcPr>
            <w:tcW w:w="4420" w:type="dxa"/>
            <w:tcBorders>
              <w:top w:val="single" w:sz="4" w:space="0" w:color="auto"/>
              <w:left w:val="nil"/>
              <w:bottom w:val="single" w:sz="4" w:space="0" w:color="auto"/>
              <w:right w:val="single" w:sz="4" w:space="0" w:color="auto"/>
            </w:tcBorders>
            <w:shd w:val="clear" w:color="000000" w:fill="A6A6A6"/>
            <w:noWrap/>
            <w:vAlign w:val="center"/>
            <w:hideMark/>
          </w:tcPr>
          <w:p w14:paraId="6D49FB13" w14:textId="77777777" w:rsidR="0016326D" w:rsidRPr="00714C0C" w:rsidRDefault="0016326D" w:rsidP="0078691E">
            <w:pPr>
              <w:jc w:val="center"/>
              <w:rPr>
                <w:rFonts w:ascii="Arial" w:hAnsi="Arial" w:cs="Arial"/>
                <w:b/>
                <w:bCs/>
                <w:color w:val="000000"/>
                <w:sz w:val="20"/>
                <w:szCs w:val="20"/>
              </w:rPr>
            </w:pPr>
            <w:r w:rsidRPr="00714C0C">
              <w:rPr>
                <w:rFonts w:ascii="Arial" w:hAnsi="Arial" w:cs="Arial"/>
                <w:b/>
                <w:bCs/>
                <w:color w:val="000000"/>
                <w:sz w:val="20"/>
                <w:szCs w:val="20"/>
              </w:rPr>
              <w:t>Results</w:t>
            </w:r>
          </w:p>
        </w:tc>
      </w:tr>
      <w:tr w:rsidR="0016326D" w:rsidRPr="00714C0C" w14:paraId="7D18079C" w14:textId="77777777" w:rsidTr="0078691E">
        <w:trPr>
          <w:trHeight w:val="360"/>
        </w:trPr>
        <w:tc>
          <w:tcPr>
            <w:tcW w:w="1720" w:type="dxa"/>
            <w:tcBorders>
              <w:top w:val="nil"/>
              <w:left w:val="single" w:sz="4" w:space="0" w:color="auto"/>
              <w:bottom w:val="single" w:sz="4" w:space="0" w:color="auto"/>
              <w:right w:val="single" w:sz="4" w:space="0" w:color="auto"/>
            </w:tcBorders>
            <w:shd w:val="clear" w:color="000000" w:fill="D9D9D9"/>
            <w:vAlign w:val="center"/>
            <w:hideMark/>
          </w:tcPr>
          <w:p w14:paraId="7CE3A02D" w14:textId="77777777" w:rsidR="0016326D" w:rsidRPr="00714C0C" w:rsidRDefault="0016326D" w:rsidP="0078691E">
            <w:pPr>
              <w:jc w:val="center"/>
              <w:rPr>
                <w:rFonts w:ascii="Arial" w:hAnsi="Arial" w:cs="Arial"/>
                <w:b/>
                <w:bCs/>
                <w:color w:val="000000"/>
                <w:sz w:val="20"/>
                <w:szCs w:val="20"/>
              </w:rPr>
            </w:pPr>
            <w:r w:rsidRPr="00714C0C">
              <w:rPr>
                <w:rFonts w:ascii="Arial" w:hAnsi="Arial" w:cs="Arial"/>
                <w:b/>
                <w:bCs/>
                <w:color w:val="000000"/>
                <w:sz w:val="20"/>
                <w:szCs w:val="20"/>
              </w:rPr>
              <w:t>Species-Specific</w:t>
            </w:r>
          </w:p>
        </w:tc>
        <w:tc>
          <w:tcPr>
            <w:tcW w:w="1720" w:type="dxa"/>
            <w:tcBorders>
              <w:top w:val="nil"/>
              <w:left w:val="nil"/>
              <w:bottom w:val="single" w:sz="4" w:space="0" w:color="auto"/>
              <w:right w:val="single" w:sz="4" w:space="0" w:color="auto"/>
            </w:tcBorders>
            <w:shd w:val="clear" w:color="000000" w:fill="D9D9D9"/>
            <w:vAlign w:val="center"/>
            <w:hideMark/>
          </w:tcPr>
          <w:p w14:paraId="4384CE97" w14:textId="77777777" w:rsidR="0016326D" w:rsidRPr="00714C0C" w:rsidRDefault="0016326D" w:rsidP="0078691E">
            <w:pPr>
              <w:jc w:val="center"/>
              <w:rPr>
                <w:rFonts w:ascii="Arial" w:hAnsi="Arial" w:cs="Arial"/>
                <w:b/>
                <w:bCs/>
                <w:color w:val="000000"/>
                <w:sz w:val="20"/>
                <w:szCs w:val="20"/>
              </w:rPr>
            </w:pPr>
            <w:r w:rsidRPr="00714C0C">
              <w:rPr>
                <w:rFonts w:ascii="Arial" w:hAnsi="Arial" w:cs="Arial"/>
                <w:b/>
                <w:bCs/>
                <w:color w:val="000000"/>
                <w:sz w:val="20"/>
                <w:szCs w:val="20"/>
              </w:rPr>
              <w:t>Genus</w:t>
            </w:r>
          </w:p>
        </w:tc>
        <w:tc>
          <w:tcPr>
            <w:tcW w:w="4420" w:type="dxa"/>
            <w:tcBorders>
              <w:top w:val="nil"/>
              <w:left w:val="nil"/>
              <w:bottom w:val="single" w:sz="4" w:space="0" w:color="auto"/>
              <w:right w:val="single" w:sz="4" w:space="0" w:color="auto"/>
            </w:tcBorders>
            <w:shd w:val="clear" w:color="000000" w:fill="D9D9D9"/>
            <w:noWrap/>
            <w:vAlign w:val="center"/>
            <w:hideMark/>
          </w:tcPr>
          <w:p w14:paraId="58F65497" w14:textId="77777777" w:rsidR="0016326D" w:rsidRPr="00714C0C" w:rsidRDefault="0016326D" w:rsidP="0078691E">
            <w:pPr>
              <w:jc w:val="center"/>
              <w:rPr>
                <w:rFonts w:ascii="Arial" w:hAnsi="Arial" w:cs="Arial"/>
                <w:b/>
                <w:bCs/>
                <w:color w:val="000000"/>
                <w:sz w:val="20"/>
                <w:szCs w:val="20"/>
              </w:rPr>
            </w:pPr>
            <w:r w:rsidRPr="00714C0C">
              <w:rPr>
                <w:rFonts w:ascii="Arial" w:hAnsi="Arial" w:cs="Arial"/>
                <w:b/>
                <w:bCs/>
                <w:color w:val="000000"/>
                <w:sz w:val="20"/>
                <w:szCs w:val="20"/>
              </w:rPr>
              <w:t>Interpretation</w:t>
            </w:r>
          </w:p>
        </w:tc>
      </w:tr>
      <w:tr w:rsidR="0016326D" w:rsidRPr="00714C0C" w14:paraId="4AAF62D2" w14:textId="77777777" w:rsidTr="0078691E">
        <w:trPr>
          <w:trHeight w:val="360"/>
        </w:trPr>
        <w:tc>
          <w:tcPr>
            <w:tcW w:w="1720" w:type="dxa"/>
            <w:tcBorders>
              <w:top w:val="nil"/>
              <w:left w:val="single" w:sz="4" w:space="0" w:color="auto"/>
              <w:bottom w:val="single" w:sz="4" w:space="0" w:color="auto"/>
              <w:right w:val="single" w:sz="4" w:space="0" w:color="auto"/>
            </w:tcBorders>
            <w:vAlign w:val="center"/>
            <w:hideMark/>
          </w:tcPr>
          <w:p w14:paraId="1DE8D4F3"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Pos</w:t>
            </w:r>
          </w:p>
        </w:tc>
        <w:tc>
          <w:tcPr>
            <w:tcW w:w="1720" w:type="dxa"/>
            <w:tcBorders>
              <w:top w:val="nil"/>
              <w:left w:val="nil"/>
              <w:bottom w:val="single" w:sz="4" w:space="0" w:color="auto"/>
              <w:right w:val="single" w:sz="4" w:space="0" w:color="auto"/>
            </w:tcBorders>
            <w:vAlign w:val="center"/>
            <w:hideMark/>
          </w:tcPr>
          <w:p w14:paraId="083E29B3"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Pos</w:t>
            </w:r>
          </w:p>
        </w:tc>
        <w:tc>
          <w:tcPr>
            <w:tcW w:w="4420" w:type="dxa"/>
            <w:tcBorders>
              <w:top w:val="nil"/>
              <w:left w:val="nil"/>
              <w:bottom w:val="single" w:sz="4" w:space="0" w:color="auto"/>
              <w:right w:val="single" w:sz="4" w:space="0" w:color="auto"/>
            </w:tcBorders>
            <w:noWrap/>
            <w:vAlign w:val="center"/>
            <w:hideMark/>
          </w:tcPr>
          <w:p w14:paraId="53D26D13" w14:textId="77777777" w:rsidR="0016326D" w:rsidRPr="00714C0C" w:rsidRDefault="0016326D" w:rsidP="0078691E">
            <w:pPr>
              <w:jc w:val="center"/>
              <w:rPr>
                <w:rFonts w:ascii="Arial" w:hAnsi="Arial" w:cs="Arial"/>
                <w:i/>
                <w:iCs/>
                <w:color w:val="000000"/>
                <w:sz w:val="20"/>
                <w:szCs w:val="20"/>
              </w:rPr>
            </w:pPr>
            <w:r w:rsidRPr="00714C0C">
              <w:rPr>
                <w:rFonts w:ascii="Arial" w:hAnsi="Arial" w:cs="Arial"/>
                <w:i/>
                <w:iCs/>
                <w:color w:val="000000"/>
                <w:sz w:val="20"/>
                <w:szCs w:val="20"/>
              </w:rPr>
              <w:t xml:space="preserve">Brucella melitensis </w:t>
            </w:r>
            <w:r w:rsidRPr="00714C0C">
              <w:rPr>
                <w:rFonts w:ascii="Arial" w:hAnsi="Arial" w:cs="Arial"/>
                <w:color w:val="000000"/>
                <w:sz w:val="20"/>
                <w:szCs w:val="20"/>
              </w:rPr>
              <w:t>Detected</w:t>
            </w:r>
          </w:p>
        </w:tc>
      </w:tr>
      <w:tr w:rsidR="0016326D" w:rsidRPr="00714C0C" w14:paraId="412DB477" w14:textId="77777777" w:rsidTr="0078691E">
        <w:trPr>
          <w:trHeight w:val="360"/>
        </w:trPr>
        <w:tc>
          <w:tcPr>
            <w:tcW w:w="1720" w:type="dxa"/>
            <w:tcBorders>
              <w:top w:val="nil"/>
              <w:left w:val="single" w:sz="4" w:space="0" w:color="auto"/>
              <w:bottom w:val="single" w:sz="4" w:space="0" w:color="auto"/>
              <w:right w:val="single" w:sz="4" w:space="0" w:color="auto"/>
            </w:tcBorders>
            <w:vAlign w:val="center"/>
            <w:hideMark/>
          </w:tcPr>
          <w:p w14:paraId="456EE1DD"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Neg</w:t>
            </w:r>
          </w:p>
        </w:tc>
        <w:tc>
          <w:tcPr>
            <w:tcW w:w="1720" w:type="dxa"/>
            <w:tcBorders>
              <w:top w:val="nil"/>
              <w:left w:val="nil"/>
              <w:bottom w:val="single" w:sz="4" w:space="0" w:color="auto"/>
              <w:right w:val="single" w:sz="4" w:space="0" w:color="auto"/>
            </w:tcBorders>
            <w:vAlign w:val="center"/>
            <w:hideMark/>
          </w:tcPr>
          <w:p w14:paraId="49DBB161"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Neg</w:t>
            </w:r>
          </w:p>
        </w:tc>
        <w:tc>
          <w:tcPr>
            <w:tcW w:w="4420" w:type="dxa"/>
            <w:tcBorders>
              <w:top w:val="nil"/>
              <w:left w:val="nil"/>
              <w:bottom w:val="single" w:sz="4" w:space="0" w:color="auto"/>
              <w:right w:val="single" w:sz="4" w:space="0" w:color="auto"/>
            </w:tcBorders>
            <w:noWrap/>
            <w:vAlign w:val="center"/>
            <w:hideMark/>
          </w:tcPr>
          <w:p w14:paraId="0C30A4C4" w14:textId="77777777" w:rsidR="0016326D" w:rsidRPr="00714C0C" w:rsidRDefault="0016326D" w:rsidP="0078691E">
            <w:pPr>
              <w:jc w:val="center"/>
              <w:rPr>
                <w:rFonts w:ascii="Arial" w:hAnsi="Arial" w:cs="Arial"/>
                <w:i/>
                <w:iCs/>
                <w:color w:val="000000"/>
                <w:sz w:val="20"/>
                <w:szCs w:val="20"/>
              </w:rPr>
            </w:pPr>
            <w:r w:rsidRPr="00714C0C">
              <w:rPr>
                <w:rFonts w:ascii="Arial" w:hAnsi="Arial" w:cs="Arial"/>
                <w:i/>
                <w:iCs/>
                <w:color w:val="000000"/>
                <w:sz w:val="20"/>
                <w:szCs w:val="20"/>
              </w:rPr>
              <w:t xml:space="preserve">Brucella melitensis </w:t>
            </w:r>
            <w:r w:rsidRPr="00714C0C">
              <w:rPr>
                <w:rFonts w:ascii="Arial" w:hAnsi="Arial" w:cs="Arial"/>
                <w:color w:val="000000"/>
                <w:sz w:val="20"/>
                <w:szCs w:val="20"/>
              </w:rPr>
              <w:t>Not</w:t>
            </w:r>
            <w:r w:rsidRPr="00714C0C">
              <w:rPr>
                <w:rFonts w:ascii="Arial" w:hAnsi="Arial" w:cs="Arial"/>
                <w:i/>
                <w:iCs/>
                <w:color w:val="000000"/>
                <w:sz w:val="20"/>
                <w:szCs w:val="20"/>
              </w:rPr>
              <w:t xml:space="preserve"> </w:t>
            </w:r>
            <w:r w:rsidRPr="00714C0C">
              <w:rPr>
                <w:rFonts w:ascii="Arial" w:hAnsi="Arial" w:cs="Arial"/>
                <w:color w:val="000000"/>
                <w:sz w:val="20"/>
                <w:szCs w:val="20"/>
              </w:rPr>
              <w:t>Detected</w:t>
            </w:r>
          </w:p>
        </w:tc>
      </w:tr>
      <w:tr w:rsidR="0016326D" w:rsidRPr="00714C0C" w14:paraId="750430A5" w14:textId="77777777" w:rsidTr="0078691E">
        <w:trPr>
          <w:trHeight w:val="360"/>
        </w:trPr>
        <w:tc>
          <w:tcPr>
            <w:tcW w:w="1720" w:type="dxa"/>
            <w:tcBorders>
              <w:top w:val="nil"/>
              <w:left w:val="single" w:sz="4" w:space="0" w:color="auto"/>
              <w:bottom w:val="single" w:sz="4" w:space="0" w:color="auto"/>
              <w:right w:val="single" w:sz="4" w:space="0" w:color="auto"/>
            </w:tcBorders>
            <w:vAlign w:val="center"/>
            <w:hideMark/>
          </w:tcPr>
          <w:p w14:paraId="11711B17"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Pos</w:t>
            </w:r>
          </w:p>
        </w:tc>
        <w:tc>
          <w:tcPr>
            <w:tcW w:w="1720" w:type="dxa"/>
            <w:tcBorders>
              <w:top w:val="nil"/>
              <w:left w:val="nil"/>
              <w:bottom w:val="single" w:sz="4" w:space="0" w:color="auto"/>
              <w:right w:val="single" w:sz="4" w:space="0" w:color="auto"/>
            </w:tcBorders>
            <w:vAlign w:val="center"/>
            <w:hideMark/>
          </w:tcPr>
          <w:p w14:paraId="3B28FD60"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Neg</w:t>
            </w:r>
          </w:p>
        </w:tc>
        <w:tc>
          <w:tcPr>
            <w:tcW w:w="4420" w:type="dxa"/>
            <w:tcBorders>
              <w:top w:val="nil"/>
              <w:left w:val="nil"/>
              <w:bottom w:val="single" w:sz="4" w:space="0" w:color="auto"/>
              <w:right w:val="single" w:sz="4" w:space="0" w:color="auto"/>
            </w:tcBorders>
            <w:noWrap/>
            <w:vAlign w:val="center"/>
            <w:hideMark/>
          </w:tcPr>
          <w:p w14:paraId="2E8D124F" w14:textId="77777777" w:rsidR="0016326D" w:rsidRPr="00714C0C" w:rsidRDefault="0016326D" w:rsidP="0078691E">
            <w:pPr>
              <w:jc w:val="center"/>
              <w:rPr>
                <w:rFonts w:ascii="Arial" w:hAnsi="Arial" w:cs="Arial"/>
                <w:i/>
                <w:iCs/>
                <w:color w:val="000000"/>
                <w:sz w:val="20"/>
                <w:szCs w:val="20"/>
              </w:rPr>
            </w:pPr>
            <w:r w:rsidRPr="00714C0C">
              <w:rPr>
                <w:rFonts w:ascii="Arial" w:hAnsi="Arial" w:cs="Arial"/>
                <w:i/>
                <w:iCs/>
                <w:color w:val="000000"/>
                <w:sz w:val="20"/>
                <w:szCs w:val="20"/>
              </w:rPr>
              <w:t xml:space="preserve">Brucella melitensis </w:t>
            </w:r>
            <w:r w:rsidRPr="00714C0C">
              <w:rPr>
                <w:rFonts w:ascii="Arial" w:hAnsi="Arial" w:cs="Arial"/>
                <w:color w:val="000000"/>
                <w:sz w:val="20"/>
                <w:szCs w:val="20"/>
              </w:rPr>
              <w:t>Detected</w:t>
            </w:r>
          </w:p>
        </w:tc>
      </w:tr>
      <w:tr w:rsidR="0016326D" w:rsidRPr="00714C0C" w14:paraId="5433666F" w14:textId="77777777" w:rsidTr="0078691E">
        <w:trPr>
          <w:trHeight w:val="360"/>
        </w:trPr>
        <w:tc>
          <w:tcPr>
            <w:tcW w:w="1720" w:type="dxa"/>
            <w:tcBorders>
              <w:top w:val="nil"/>
              <w:left w:val="single" w:sz="4" w:space="0" w:color="auto"/>
              <w:bottom w:val="single" w:sz="4" w:space="0" w:color="auto"/>
              <w:right w:val="single" w:sz="4" w:space="0" w:color="auto"/>
            </w:tcBorders>
            <w:vAlign w:val="center"/>
            <w:hideMark/>
          </w:tcPr>
          <w:p w14:paraId="3CCB22E0"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Neg</w:t>
            </w:r>
          </w:p>
        </w:tc>
        <w:tc>
          <w:tcPr>
            <w:tcW w:w="1720" w:type="dxa"/>
            <w:tcBorders>
              <w:top w:val="nil"/>
              <w:left w:val="nil"/>
              <w:bottom w:val="single" w:sz="4" w:space="0" w:color="auto"/>
              <w:right w:val="single" w:sz="4" w:space="0" w:color="auto"/>
            </w:tcBorders>
            <w:vAlign w:val="center"/>
            <w:hideMark/>
          </w:tcPr>
          <w:p w14:paraId="5805CBCE"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Pos</w:t>
            </w:r>
          </w:p>
        </w:tc>
        <w:tc>
          <w:tcPr>
            <w:tcW w:w="4420" w:type="dxa"/>
            <w:tcBorders>
              <w:top w:val="nil"/>
              <w:left w:val="nil"/>
              <w:bottom w:val="single" w:sz="4" w:space="0" w:color="auto"/>
              <w:right w:val="single" w:sz="4" w:space="0" w:color="auto"/>
            </w:tcBorders>
            <w:noWrap/>
            <w:vAlign w:val="center"/>
            <w:hideMark/>
          </w:tcPr>
          <w:p w14:paraId="71689545" w14:textId="77777777" w:rsidR="0016326D" w:rsidRPr="00714C0C" w:rsidRDefault="0016326D" w:rsidP="0078691E">
            <w:pPr>
              <w:jc w:val="center"/>
              <w:rPr>
                <w:rFonts w:ascii="Arial" w:hAnsi="Arial" w:cs="Arial"/>
                <w:i/>
                <w:iCs/>
                <w:color w:val="000000"/>
                <w:sz w:val="20"/>
                <w:szCs w:val="20"/>
              </w:rPr>
            </w:pPr>
            <w:r w:rsidRPr="00714C0C">
              <w:rPr>
                <w:rFonts w:ascii="Arial" w:hAnsi="Arial" w:cs="Arial"/>
                <w:i/>
                <w:iCs/>
                <w:color w:val="000000"/>
                <w:sz w:val="20"/>
                <w:szCs w:val="20"/>
              </w:rPr>
              <w:t xml:space="preserve">Brucella </w:t>
            </w:r>
            <w:r w:rsidRPr="00714C0C">
              <w:rPr>
                <w:rFonts w:ascii="Arial" w:hAnsi="Arial" w:cs="Arial"/>
                <w:color w:val="000000"/>
                <w:sz w:val="20"/>
                <w:szCs w:val="20"/>
              </w:rPr>
              <w:t>species</w:t>
            </w:r>
            <w:r w:rsidRPr="00714C0C">
              <w:rPr>
                <w:rFonts w:ascii="Arial" w:hAnsi="Arial" w:cs="Arial"/>
                <w:i/>
                <w:iCs/>
                <w:color w:val="000000"/>
                <w:sz w:val="20"/>
                <w:szCs w:val="20"/>
              </w:rPr>
              <w:t xml:space="preserve"> </w:t>
            </w:r>
            <w:r w:rsidRPr="00714C0C">
              <w:rPr>
                <w:rFonts w:ascii="Arial" w:hAnsi="Arial" w:cs="Arial"/>
                <w:color w:val="000000"/>
                <w:sz w:val="20"/>
                <w:szCs w:val="20"/>
              </w:rPr>
              <w:t>Detected</w:t>
            </w:r>
          </w:p>
        </w:tc>
      </w:tr>
    </w:tbl>
    <w:p w14:paraId="52ED9F98" w14:textId="77777777" w:rsidR="0016326D" w:rsidRPr="00714C0C" w:rsidRDefault="0016326D" w:rsidP="0016326D">
      <w:pPr>
        <w:pStyle w:val="Norm1"/>
        <w:spacing w:after="0"/>
        <w:rPr>
          <w:rFonts w:ascii="Arial" w:hAnsi="Arial" w:cs="Arial"/>
          <w:sz w:val="20"/>
          <w:szCs w:val="20"/>
        </w:rPr>
      </w:pPr>
      <w:r w:rsidRPr="00714C0C">
        <w:rPr>
          <w:rFonts w:ascii="Arial" w:hAnsi="Arial" w:cs="Arial"/>
          <w:sz w:val="20"/>
          <w:szCs w:val="20"/>
        </w:rPr>
        <w:t xml:space="preserve">The BioThreat Panel v2.5 contains two assays for the detection of </w:t>
      </w:r>
      <w:r w:rsidRPr="00714C0C">
        <w:rPr>
          <w:rFonts w:ascii="Arial" w:hAnsi="Arial" w:cs="Arial"/>
          <w:i/>
          <w:iCs/>
          <w:sz w:val="20"/>
          <w:szCs w:val="20"/>
        </w:rPr>
        <w:t>Brucella</w:t>
      </w:r>
      <w:r w:rsidRPr="00714C0C">
        <w:rPr>
          <w:rFonts w:ascii="Arial" w:hAnsi="Arial" w:cs="Arial"/>
          <w:sz w:val="20"/>
          <w:szCs w:val="20"/>
        </w:rPr>
        <w:t xml:space="preserve"> </w:t>
      </w:r>
      <w:r w:rsidRPr="00714C0C">
        <w:rPr>
          <w:rFonts w:ascii="Arial" w:hAnsi="Arial" w:cs="Arial"/>
          <w:i/>
          <w:iCs/>
          <w:sz w:val="20"/>
          <w:szCs w:val="20"/>
        </w:rPr>
        <w:t xml:space="preserve">melitensis </w:t>
      </w:r>
      <w:r w:rsidRPr="00714C0C">
        <w:rPr>
          <w:rFonts w:ascii="Arial" w:hAnsi="Arial" w:cs="Arial"/>
          <w:sz w:val="20"/>
          <w:szCs w:val="20"/>
        </w:rPr>
        <w:t xml:space="preserve">and other </w:t>
      </w:r>
      <w:r w:rsidRPr="00714C0C">
        <w:rPr>
          <w:rFonts w:ascii="Arial" w:hAnsi="Arial" w:cs="Arial"/>
          <w:i/>
          <w:iCs/>
          <w:sz w:val="20"/>
          <w:szCs w:val="20"/>
        </w:rPr>
        <w:t xml:space="preserve">Brucella </w:t>
      </w:r>
      <w:r w:rsidRPr="00714C0C">
        <w:rPr>
          <w:rFonts w:ascii="Arial" w:hAnsi="Arial" w:cs="Arial"/>
          <w:sz w:val="20"/>
          <w:szCs w:val="20"/>
        </w:rPr>
        <w:t xml:space="preserve">species. One assay is specific to </w:t>
      </w:r>
      <w:r w:rsidRPr="00714C0C">
        <w:rPr>
          <w:rFonts w:ascii="Arial" w:hAnsi="Arial" w:cs="Arial"/>
          <w:i/>
          <w:iCs/>
          <w:sz w:val="20"/>
          <w:szCs w:val="20"/>
        </w:rPr>
        <w:t>Brucella melitensis,</w:t>
      </w:r>
      <w:r w:rsidRPr="00714C0C">
        <w:rPr>
          <w:rFonts w:ascii="Arial" w:hAnsi="Arial" w:cs="Arial"/>
          <w:sz w:val="20"/>
          <w:szCs w:val="20"/>
        </w:rPr>
        <w:t xml:space="preserve"> and one assay targets the </w:t>
      </w:r>
      <w:r w:rsidRPr="00714C0C">
        <w:rPr>
          <w:rFonts w:ascii="Arial" w:hAnsi="Arial" w:cs="Arial"/>
          <w:i/>
          <w:iCs/>
          <w:sz w:val="20"/>
          <w:szCs w:val="20"/>
        </w:rPr>
        <w:t xml:space="preserve">Brucella </w:t>
      </w:r>
      <w:r w:rsidRPr="00714C0C">
        <w:rPr>
          <w:rFonts w:ascii="Arial" w:hAnsi="Arial" w:cs="Arial"/>
          <w:sz w:val="20"/>
          <w:szCs w:val="20"/>
        </w:rPr>
        <w:t xml:space="preserve">genus. If the assay specific to </w:t>
      </w:r>
      <w:r w:rsidRPr="00714C0C">
        <w:rPr>
          <w:rFonts w:ascii="Arial" w:hAnsi="Arial" w:cs="Arial"/>
          <w:i/>
          <w:iCs/>
          <w:sz w:val="20"/>
          <w:szCs w:val="20"/>
        </w:rPr>
        <w:t>Brucella melitensis</w:t>
      </w:r>
      <w:r w:rsidRPr="00714C0C">
        <w:rPr>
          <w:rFonts w:ascii="Arial" w:hAnsi="Arial" w:cs="Arial"/>
          <w:sz w:val="20"/>
          <w:szCs w:val="20"/>
        </w:rPr>
        <w:t xml:space="preserve"> is positive, the result is reported as </w:t>
      </w:r>
      <w:r w:rsidRPr="00714C0C">
        <w:rPr>
          <w:rFonts w:ascii="Arial" w:hAnsi="Arial" w:cs="Arial"/>
          <w:i/>
          <w:iCs/>
          <w:sz w:val="20"/>
          <w:szCs w:val="20"/>
        </w:rPr>
        <w:t>Brucella melitensis</w:t>
      </w:r>
      <w:r w:rsidRPr="00714C0C">
        <w:rPr>
          <w:rFonts w:ascii="Arial" w:hAnsi="Arial" w:cs="Arial"/>
          <w:sz w:val="20"/>
          <w:szCs w:val="20"/>
        </w:rPr>
        <w:t xml:space="preserve"> Detected. If only the genus level assay is positive, the result is reported as </w:t>
      </w:r>
      <w:r w:rsidRPr="00714C0C">
        <w:rPr>
          <w:rFonts w:ascii="Arial" w:hAnsi="Arial" w:cs="Arial"/>
          <w:i/>
          <w:iCs/>
          <w:sz w:val="20"/>
          <w:szCs w:val="20"/>
        </w:rPr>
        <w:t>Brucella</w:t>
      </w:r>
      <w:r w:rsidRPr="00714C0C">
        <w:rPr>
          <w:rFonts w:ascii="Arial" w:hAnsi="Arial" w:cs="Arial"/>
          <w:sz w:val="20"/>
          <w:szCs w:val="20"/>
        </w:rPr>
        <w:t xml:space="preserve"> species Detected.</w:t>
      </w:r>
    </w:p>
    <w:p w14:paraId="011059F2" w14:textId="77777777" w:rsidR="0016326D" w:rsidRPr="00714C0C" w:rsidRDefault="0016326D" w:rsidP="0016326D">
      <w:pPr>
        <w:pStyle w:val="Norm1"/>
        <w:spacing w:before="120" w:after="0"/>
        <w:rPr>
          <w:rFonts w:ascii="Arial" w:hAnsi="Arial" w:cs="Arial"/>
          <w:b/>
          <w:bCs/>
          <w:sz w:val="20"/>
          <w:szCs w:val="20"/>
        </w:rPr>
      </w:pPr>
      <w:r w:rsidRPr="00714C0C">
        <w:rPr>
          <w:rFonts w:ascii="Arial" w:hAnsi="Arial" w:cs="Arial"/>
          <w:b/>
          <w:bCs/>
          <w:sz w:val="20"/>
          <w:szCs w:val="20"/>
        </w:rPr>
        <w:t xml:space="preserve">Table S3. Interpretation Scheme for Assays Associated with </w:t>
      </w:r>
      <w:r w:rsidRPr="00714C0C">
        <w:rPr>
          <w:rFonts w:ascii="Arial" w:hAnsi="Arial" w:cs="Arial"/>
          <w:b/>
          <w:bCs/>
          <w:i/>
          <w:iCs/>
          <w:sz w:val="20"/>
          <w:szCs w:val="20"/>
        </w:rPr>
        <w:t xml:space="preserve">Rickettsia </w:t>
      </w:r>
      <w:r w:rsidRPr="00714C0C">
        <w:rPr>
          <w:rFonts w:ascii="Arial" w:hAnsi="Arial" w:cs="Arial"/>
          <w:b/>
          <w:bCs/>
          <w:sz w:val="20"/>
          <w:szCs w:val="20"/>
        </w:rPr>
        <w:t>species</w:t>
      </w:r>
    </w:p>
    <w:tbl>
      <w:tblPr>
        <w:tblW w:w="7915" w:type="dxa"/>
        <w:tblLook w:val="04A0" w:firstRow="1" w:lastRow="0" w:firstColumn="1" w:lastColumn="0" w:noHBand="0" w:noVBand="1"/>
      </w:tblPr>
      <w:tblGrid>
        <w:gridCol w:w="1752"/>
        <w:gridCol w:w="1753"/>
        <w:gridCol w:w="4410"/>
      </w:tblGrid>
      <w:tr w:rsidR="0016326D" w:rsidRPr="00714C0C" w14:paraId="18C9A810" w14:textId="77777777" w:rsidTr="0078691E">
        <w:trPr>
          <w:trHeight w:val="360"/>
          <w:tblHeader/>
        </w:trPr>
        <w:tc>
          <w:tcPr>
            <w:tcW w:w="3505"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14:paraId="6B575694" w14:textId="77777777" w:rsidR="0016326D" w:rsidRPr="00714C0C" w:rsidRDefault="0016326D" w:rsidP="0078691E">
            <w:pPr>
              <w:jc w:val="center"/>
              <w:rPr>
                <w:rFonts w:ascii="Arial" w:hAnsi="Arial" w:cs="Arial"/>
                <w:b/>
                <w:bCs/>
                <w:color w:val="000000"/>
                <w:sz w:val="20"/>
                <w:szCs w:val="20"/>
              </w:rPr>
            </w:pPr>
            <w:r w:rsidRPr="00714C0C">
              <w:rPr>
                <w:rFonts w:ascii="Arial" w:hAnsi="Arial" w:cs="Arial"/>
                <w:b/>
                <w:bCs/>
                <w:color w:val="000000"/>
                <w:sz w:val="20"/>
                <w:szCs w:val="20"/>
              </w:rPr>
              <w:t>Assays</w:t>
            </w:r>
          </w:p>
        </w:tc>
        <w:tc>
          <w:tcPr>
            <w:tcW w:w="4410" w:type="dxa"/>
            <w:tcBorders>
              <w:top w:val="single" w:sz="4" w:space="0" w:color="auto"/>
              <w:left w:val="nil"/>
              <w:bottom w:val="single" w:sz="4" w:space="0" w:color="auto"/>
              <w:right w:val="single" w:sz="4" w:space="0" w:color="auto"/>
            </w:tcBorders>
            <w:shd w:val="clear" w:color="000000" w:fill="A6A6A6"/>
            <w:noWrap/>
            <w:vAlign w:val="center"/>
            <w:hideMark/>
          </w:tcPr>
          <w:p w14:paraId="10A1586B" w14:textId="77777777" w:rsidR="0016326D" w:rsidRPr="00714C0C" w:rsidRDefault="0016326D" w:rsidP="0078691E">
            <w:pPr>
              <w:jc w:val="center"/>
              <w:rPr>
                <w:rFonts w:ascii="Arial" w:hAnsi="Arial" w:cs="Arial"/>
                <w:b/>
                <w:bCs/>
                <w:color w:val="000000"/>
                <w:sz w:val="20"/>
                <w:szCs w:val="20"/>
              </w:rPr>
            </w:pPr>
            <w:r w:rsidRPr="00714C0C">
              <w:rPr>
                <w:rFonts w:ascii="Arial" w:hAnsi="Arial" w:cs="Arial"/>
                <w:b/>
                <w:bCs/>
                <w:color w:val="000000"/>
                <w:sz w:val="20"/>
                <w:szCs w:val="20"/>
              </w:rPr>
              <w:t>Results</w:t>
            </w:r>
          </w:p>
        </w:tc>
      </w:tr>
      <w:tr w:rsidR="0016326D" w:rsidRPr="00714C0C" w14:paraId="552661D7" w14:textId="77777777" w:rsidTr="0078691E">
        <w:trPr>
          <w:trHeight w:val="360"/>
        </w:trPr>
        <w:tc>
          <w:tcPr>
            <w:tcW w:w="1752" w:type="dxa"/>
            <w:tcBorders>
              <w:top w:val="nil"/>
              <w:left w:val="single" w:sz="4" w:space="0" w:color="auto"/>
              <w:bottom w:val="single" w:sz="4" w:space="0" w:color="auto"/>
              <w:right w:val="single" w:sz="4" w:space="0" w:color="auto"/>
            </w:tcBorders>
            <w:shd w:val="clear" w:color="000000" w:fill="D9D9D9"/>
            <w:vAlign w:val="center"/>
            <w:hideMark/>
          </w:tcPr>
          <w:p w14:paraId="0B412138" w14:textId="77777777" w:rsidR="0016326D" w:rsidRPr="00714C0C" w:rsidRDefault="0016326D" w:rsidP="0078691E">
            <w:pPr>
              <w:jc w:val="center"/>
              <w:rPr>
                <w:rFonts w:ascii="Arial" w:hAnsi="Arial" w:cs="Arial"/>
                <w:b/>
                <w:bCs/>
                <w:color w:val="000000"/>
                <w:sz w:val="20"/>
                <w:szCs w:val="20"/>
              </w:rPr>
            </w:pPr>
            <w:r w:rsidRPr="00714C0C">
              <w:rPr>
                <w:rFonts w:ascii="Arial" w:hAnsi="Arial" w:cs="Arial"/>
                <w:b/>
                <w:bCs/>
                <w:color w:val="000000"/>
                <w:sz w:val="20"/>
                <w:szCs w:val="20"/>
              </w:rPr>
              <w:t>Genus</w:t>
            </w:r>
          </w:p>
        </w:tc>
        <w:tc>
          <w:tcPr>
            <w:tcW w:w="1753" w:type="dxa"/>
            <w:tcBorders>
              <w:top w:val="nil"/>
              <w:left w:val="nil"/>
              <w:bottom w:val="single" w:sz="4" w:space="0" w:color="auto"/>
              <w:right w:val="single" w:sz="4" w:space="0" w:color="auto"/>
            </w:tcBorders>
            <w:shd w:val="clear" w:color="000000" w:fill="D9D9D9"/>
            <w:vAlign w:val="center"/>
            <w:hideMark/>
          </w:tcPr>
          <w:p w14:paraId="5CA405AF" w14:textId="77777777" w:rsidR="0016326D" w:rsidRPr="00714C0C" w:rsidRDefault="0016326D" w:rsidP="0078691E">
            <w:pPr>
              <w:jc w:val="center"/>
              <w:rPr>
                <w:rFonts w:ascii="Arial" w:hAnsi="Arial" w:cs="Arial"/>
                <w:b/>
                <w:bCs/>
                <w:color w:val="000000"/>
                <w:sz w:val="20"/>
                <w:szCs w:val="20"/>
              </w:rPr>
            </w:pPr>
            <w:r w:rsidRPr="00714C0C">
              <w:rPr>
                <w:rFonts w:ascii="Arial" w:hAnsi="Arial" w:cs="Arial"/>
                <w:b/>
                <w:bCs/>
                <w:color w:val="000000"/>
                <w:sz w:val="20"/>
                <w:szCs w:val="20"/>
              </w:rPr>
              <w:t>Species-Specific</w:t>
            </w:r>
          </w:p>
        </w:tc>
        <w:tc>
          <w:tcPr>
            <w:tcW w:w="4410" w:type="dxa"/>
            <w:tcBorders>
              <w:top w:val="nil"/>
              <w:left w:val="nil"/>
              <w:bottom w:val="single" w:sz="4" w:space="0" w:color="auto"/>
              <w:right w:val="single" w:sz="4" w:space="0" w:color="auto"/>
            </w:tcBorders>
            <w:shd w:val="clear" w:color="000000" w:fill="D9D9D9"/>
            <w:noWrap/>
            <w:vAlign w:val="center"/>
            <w:hideMark/>
          </w:tcPr>
          <w:p w14:paraId="1B7AE816" w14:textId="77777777" w:rsidR="0016326D" w:rsidRPr="00714C0C" w:rsidRDefault="0016326D" w:rsidP="0078691E">
            <w:pPr>
              <w:jc w:val="center"/>
              <w:rPr>
                <w:rFonts w:ascii="Arial" w:hAnsi="Arial" w:cs="Arial"/>
                <w:b/>
                <w:bCs/>
                <w:color w:val="000000"/>
                <w:sz w:val="20"/>
                <w:szCs w:val="20"/>
              </w:rPr>
            </w:pPr>
            <w:r w:rsidRPr="00714C0C">
              <w:rPr>
                <w:rFonts w:ascii="Arial" w:hAnsi="Arial" w:cs="Arial"/>
                <w:b/>
                <w:bCs/>
                <w:color w:val="000000"/>
                <w:sz w:val="20"/>
                <w:szCs w:val="20"/>
              </w:rPr>
              <w:t>Interpretation</w:t>
            </w:r>
          </w:p>
        </w:tc>
      </w:tr>
      <w:tr w:rsidR="0016326D" w:rsidRPr="00714C0C" w14:paraId="137E118E" w14:textId="77777777" w:rsidTr="0078691E">
        <w:trPr>
          <w:trHeight w:val="360"/>
        </w:trPr>
        <w:tc>
          <w:tcPr>
            <w:tcW w:w="1752" w:type="dxa"/>
            <w:tcBorders>
              <w:top w:val="nil"/>
              <w:left w:val="single" w:sz="4" w:space="0" w:color="auto"/>
              <w:bottom w:val="single" w:sz="4" w:space="0" w:color="auto"/>
              <w:right w:val="single" w:sz="4" w:space="0" w:color="auto"/>
            </w:tcBorders>
            <w:vAlign w:val="center"/>
            <w:hideMark/>
          </w:tcPr>
          <w:p w14:paraId="3C846ABE"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Pos</w:t>
            </w:r>
          </w:p>
        </w:tc>
        <w:tc>
          <w:tcPr>
            <w:tcW w:w="1753" w:type="dxa"/>
            <w:tcBorders>
              <w:top w:val="nil"/>
              <w:left w:val="nil"/>
              <w:bottom w:val="single" w:sz="4" w:space="0" w:color="auto"/>
              <w:right w:val="single" w:sz="4" w:space="0" w:color="auto"/>
            </w:tcBorders>
            <w:vAlign w:val="center"/>
            <w:hideMark/>
          </w:tcPr>
          <w:p w14:paraId="3EFFDB9B"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Pos</w:t>
            </w:r>
          </w:p>
        </w:tc>
        <w:tc>
          <w:tcPr>
            <w:tcW w:w="4410" w:type="dxa"/>
            <w:tcBorders>
              <w:top w:val="nil"/>
              <w:left w:val="nil"/>
              <w:bottom w:val="single" w:sz="4" w:space="0" w:color="auto"/>
              <w:right w:val="single" w:sz="4" w:space="0" w:color="auto"/>
            </w:tcBorders>
            <w:noWrap/>
            <w:vAlign w:val="center"/>
            <w:hideMark/>
          </w:tcPr>
          <w:p w14:paraId="7898A851" w14:textId="77777777" w:rsidR="0016326D" w:rsidRPr="00714C0C" w:rsidRDefault="0016326D" w:rsidP="0078691E">
            <w:pPr>
              <w:jc w:val="center"/>
              <w:rPr>
                <w:rFonts w:ascii="Arial" w:hAnsi="Arial" w:cs="Arial"/>
                <w:i/>
                <w:iCs/>
                <w:color w:val="000000"/>
                <w:sz w:val="20"/>
                <w:szCs w:val="20"/>
              </w:rPr>
            </w:pPr>
            <w:r w:rsidRPr="00714C0C">
              <w:rPr>
                <w:rFonts w:ascii="Arial" w:hAnsi="Arial" w:cs="Arial"/>
                <w:i/>
                <w:iCs/>
                <w:color w:val="000000"/>
                <w:sz w:val="20"/>
                <w:szCs w:val="20"/>
              </w:rPr>
              <w:t xml:space="preserve">Rickettsia prowazekii </w:t>
            </w:r>
            <w:r w:rsidRPr="00714C0C">
              <w:rPr>
                <w:rFonts w:ascii="Arial" w:hAnsi="Arial" w:cs="Arial"/>
                <w:color w:val="000000"/>
                <w:sz w:val="20"/>
                <w:szCs w:val="20"/>
              </w:rPr>
              <w:t>Detected</w:t>
            </w:r>
          </w:p>
        </w:tc>
      </w:tr>
      <w:tr w:rsidR="0016326D" w:rsidRPr="00714C0C" w14:paraId="2B2B3FEF" w14:textId="77777777" w:rsidTr="0078691E">
        <w:trPr>
          <w:trHeight w:val="360"/>
        </w:trPr>
        <w:tc>
          <w:tcPr>
            <w:tcW w:w="1752" w:type="dxa"/>
            <w:tcBorders>
              <w:top w:val="nil"/>
              <w:left w:val="single" w:sz="4" w:space="0" w:color="auto"/>
              <w:bottom w:val="single" w:sz="4" w:space="0" w:color="auto"/>
              <w:right w:val="single" w:sz="4" w:space="0" w:color="auto"/>
            </w:tcBorders>
            <w:vAlign w:val="center"/>
            <w:hideMark/>
          </w:tcPr>
          <w:p w14:paraId="66743E3D"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lastRenderedPageBreak/>
              <w:t>Neg</w:t>
            </w:r>
          </w:p>
        </w:tc>
        <w:tc>
          <w:tcPr>
            <w:tcW w:w="1753" w:type="dxa"/>
            <w:tcBorders>
              <w:top w:val="nil"/>
              <w:left w:val="nil"/>
              <w:bottom w:val="single" w:sz="4" w:space="0" w:color="auto"/>
              <w:right w:val="single" w:sz="4" w:space="0" w:color="auto"/>
            </w:tcBorders>
            <w:vAlign w:val="center"/>
            <w:hideMark/>
          </w:tcPr>
          <w:p w14:paraId="14849935"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Neg</w:t>
            </w:r>
          </w:p>
        </w:tc>
        <w:tc>
          <w:tcPr>
            <w:tcW w:w="4410" w:type="dxa"/>
            <w:tcBorders>
              <w:top w:val="nil"/>
              <w:left w:val="nil"/>
              <w:bottom w:val="single" w:sz="4" w:space="0" w:color="auto"/>
              <w:right w:val="single" w:sz="4" w:space="0" w:color="auto"/>
            </w:tcBorders>
            <w:noWrap/>
            <w:vAlign w:val="center"/>
            <w:hideMark/>
          </w:tcPr>
          <w:p w14:paraId="3DF64113" w14:textId="77777777" w:rsidR="0016326D" w:rsidRPr="00714C0C" w:rsidRDefault="0016326D" w:rsidP="0078691E">
            <w:pPr>
              <w:jc w:val="center"/>
              <w:rPr>
                <w:rFonts w:ascii="Arial" w:hAnsi="Arial" w:cs="Arial"/>
                <w:i/>
                <w:iCs/>
                <w:color w:val="000000"/>
                <w:sz w:val="20"/>
                <w:szCs w:val="20"/>
              </w:rPr>
            </w:pPr>
            <w:r w:rsidRPr="00714C0C">
              <w:rPr>
                <w:rFonts w:ascii="Arial" w:hAnsi="Arial" w:cs="Arial"/>
                <w:i/>
                <w:iCs/>
                <w:color w:val="000000"/>
                <w:sz w:val="20"/>
                <w:szCs w:val="20"/>
              </w:rPr>
              <w:t xml:space="preserve">Rickettsia prowazekii </w:t>
            </w:r>
            <w:r w:rsidRPr="00714C0C">
              <w:rPr>
                <w:rFonts w:ascii="Arial" w:hAnsi="Arial" w:cs="Arial"/>
                <w:color w:val="000000"/>
                <w:sz w:val="20"/>
                <w:szCs w:val="20"/>
              </w:rPr>
              <w:t>Not</w:t>
            </w:r>
            <w:r w:rsidRPr="00714C0C">
              <w:rPr>
                <w:rFonts w:ascii="Arial" w:hAnsi="Arial" w:cs="Arial"/>
                <w:i/>
                <w:iCs/>
                <w:color w:val="000000"/>
                <w:sz w:val="20"/>
                <w:szCs w:val="20"/>
              </w:rPr>
              <w:t xml:space="preserve"> </w:t>
            </w:r>
            <w:r w:rsidRPr="00714C0C">
              <w:rPr>
                <w:rFonts w:ascii="Arial" w:hAnsi="Arial" w:cs="Arial"/>
                <w:color w:val="000000"/>
                <w:sz w:val="20"/>
                <w:szCs w:val="20"/>
              </w:rPr>
              <w:t>Detected</w:t>
            </w:r>
          </w:p>
        </w:tc>
      </w:tr>
      <w:tr w:rsidR="0016326D" w:rsidRPr="00714C0C" w14:paraId="7BF457F4" w14:textId="77777777" w:rsidTr="0078691E">
        <w:trPr>
          <w:trHeight w:val="360"/>
        </w:trPr>
        <w:tc>
          <w:tcPr>
            <w:tcW w:w="1752" w:type="dxa"/>
            <w:tcBorders>
              <w:top w:val="nil"/>
              <w:left w:val="single" w:sz="4" w:space="0" w:color="auto"/>
              <w:bottom w:val="single" w:sz="4" w:space="0" w:color="auto"/>
              <w:right w:val="single" w:sz="4" w:space="0" w:color="auto"/>
            </w:tcBorders>
            <w:vAlign w:val="center"/>
            <w:hideMark/>
          </w:tcPr>
          <w:p w14:paraId="354078FC"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Pos</w:t>
            </w:r>
          </w:p>
        </w:tc>
        <w:tc>
          <w:tcPr>
            <w:tcW w:w="1753" w:type="dxa"/>
            <w:tcBorders>
              <w:top w:val="nil"/>
              <w:left w:val="nil"/>
              <w:bottom w:val="single" w:sz="4" w:space="0" w:color="auto"/>
              <w:right w:val="single" w:sz="4" w:space="0" w:color="auto"/>
            </w:tcBorders>
            <w:vAlign w:val="center"/>
            <w:hideMark/>
          </w:tcPr>
          <w:p w14:paraId="056E2821"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Neg</w:t>
            </w:r>
          </w:p>
        </w:tc>
        <w:tc>
          <w:tcPr>
            <w:tcW w:w="4410" w:type="dxa"/>
            <w:tcBorders>
              <w:top w:val="nil"/>
              <w:left w:val="nil"/>
              <w:bottom w:val="single" w:sz="4" w:space="0" w:color="auto"/>
              <w:right w:val="single" w:sz="4" w:space="0" w:color="auto"/>
            </w:tcBorders>
            <w:noWrap/>
            <w:vAlign w:val="center"/>
            <w:hideMark/>
          </w:tcPr>
          <w:p w14:paraId="6E061F86" w14:textId="77777777" w:rsidR="0016326D" w:rsidRPr="00714C0C" w:rsidRDefault="0016326D" w:rsidP="0078691E">
            <w:pPr>
              <w:jc w:val="center"/>
              <w:rPr>
                <w:rFonts w:ascii="Arial" w:hAnsi="Arial" w:cs="Arial"/>
                <w:i/>
                <w:iCs/>
                <w:color w:val="000000"/>
                <w:sz w:val="20"/>
                <w:szCs w:val="20"/>
              </w:rPr>
            </w:pPr>
            <w:r w:rsidRPr="00714C0C">
              <w:rPr>
                <w:rFonts w:ascii="Arial" w:hAnsi="Arial" w:cs="Arial"/>
                <w:i/>
                <w:iCs/>
                <w:color w:val="000000"/>
                <w:sz w:val="20"/>
                <w:szCs w:val="20"/>
              </w:rPr>
              <w:t xml:space="preserve">Rickettsia </w:t>
            </w:r>
            <w:r w:rsidRPr="00714C0C">
              <w:rPr>
                <w:rFonts w:ascii="Arial" w:hAnsi="Arial" w:cs="Arial"/>
                <w:color w:val="000000"/>
                <w:sz w:val="20"/>
                <w:szCs w:val="20"/>
              </w:rPr>
              <w:t>species</w:t>
            </w:r>
            <w:r w:rsidRPr="00714C0C">
              <w:rPr>
                <w:rFonts w:ascii="Arial" w:hAnsi="Arial" w:cs="Arial"/>
                <w:i/>
                <w:iCs/>
                <w:color w:val="000000"/>
                <w:sz w:val="20"/>
                <w:szCs w:val="20"/>
              </w:rPr>
              <w:t xml:space="preserve"> </w:t>
            </w:r>
            <w:r w:rsidRPr="00714C0C">
              <w:rPr>
                <w:rFonts w:ascii="Arial" w:hAnsi="Arial" w:cs="Arial"/>
                <w:color w:val="000000"/>
                <w:sz w:val="20"/>
                <w:szCs w:val="20"/>
              </w:rPr>
              <w:t>Detected</w:t>
            </w:r>
          </w:p>
        </w:tc>
      </w:tr>
      <w:tr w:rsidR="0016326D" w:rsidRPr="00714C0C" w14:paraId="34533D9E" w14:textId="77777777" w:rsidTr="0078691E">
        <w:trPr>
          <w:trHeight w:val="360"/>
        </w:trPr>
        <w:tc>
          <w:tcPr>
            <w:tcW w:w="1752" w:type="dxa"/>
            <w:tcBorders>
              <w:top w:val="nil"/>
              <w:left w:val="single" w:sz="4" w:space="0" w:color="auto"/>
              <w:bottom w:val="single" w:sz="4" w:space="0" w:color="auto"/>
              <w:right w:val="single" w:sz="4" w:space="0" w:color="auto"/>
            </w:tcBorders>
            <w:vAlign w:val="center"/>
            <w:hideMark/>
          </w:tcPr>
          <w:p w14:paraId="67DF2AA4"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Neg</w:t>
            </w:r>
          </w:p>
        </w:tc>
        <w:tc>
          <w:tcPr>
            <w:tcW w:w="1753" w:type="dxa"/>
            <w:tcBorders>
              <w:top w:val="nil"/>
              <w:left w:val="nil"/>
              <w:bottom w:val="single" w:sz="4" w:space="0" w:color="auto"/>
              <w:right w:val="single" w:sz="4" w:space="0" w:color="auto"/>
            </w:tcBorders>
            <w:vAlign w:val="center"/>
            <w:hideMark/>
          </w:tcPr>
          <w:p w14:paraId="7773D148"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Pos</w:t>
            </w:r>
          </w:p>
        </w:tc>
        <w:tc>
          <w:tcPr>
            <w:tcW w:w="4410" w:type="dxa"/>
            <w:tcBorders>
              <w:top w:val="nil"/>
              <w:left w:val="nil"/>
              <w:bottom w:val="single" w:sz="4" w:space="0" w:color="auto"/>
              <w:right w:val="single" w:sz="4" w:space="0" w:color="auto"/>
            </w:tcBorders>
            <w:noWrap/>
            <w:vAlign w:val="center"/>
            <w:hideMark/>
          </w:tcPr>
          <w:p w14:paraId="3130B317" w14:textId="77777777" w:rsidR="0016326D" w:rsidRPr="00714C0C" w:rsidRDefault="0016326D" w:rsidP="0078691E">
            <w:pPr>
              <w:jc w:val="center"/>
              <w:rPr>
                <w:rFonts w:ascii="Arial" w:hAnsi="Arial" w:cs="Arial"/>
                <w:i/>
                <w:iCs/>
                <w:color w:val="000000"/>
                <w:sz w:val="20"/>
                <w:szCs w:val="20"/>
              </w:rPr>
            </w:pPr>
            <w:r w:rsidRPr="00714C0C">
              <w:rPr>
                <w:rFonts w:ascii="Arial" w:hAnsi="Arial" w:cs="Arial"/>
                <w:i/>
                <w:iCs/>
                <w:color w:val="000000"/>
                <w:sz w:val="20"/>
                <w:szCs w:val="20"/>
              </w:rPr>
              <w:t xml:space="preserve">Rickettsia prowazekii </w:t>
            </w:r>
            <w:r w:rsidRPr="00714C0C">
              <w:rPr>
                <w:rFonts w:ascii="Arial" w:hAnsi="Arial" w:cs="Arial"/>
                <w:color w:val="000000"/>
                <w:sz w:val="20"/>
                <w:szCs w:val="20"/>
              </w:rPr>
              <w:t>Detected</w:t>
            </w:r>
          </w:p>
        </w:tc>
      </w:tr>
    </w:tbl>
    <w:p w14:paraId="786F9C14" w14:textId="77777777" w:rsidR="0016326D" w:rsidRPr="00714C0C" w:rsidRDefault="0016326D" w:rsidP="0016326D">
      <w:pPr>
        <w:spacing w:after="120"/>
        <w:rPr>
          <w:rFonts w:ascii="Arial" w:hAnsi="Arial" w:cs="Arial"/>
          <w:sz w:val="20"/>
          <w:szCs w:val="20"/>
        </w:rPr>
      </w:pPr>
      <w:r w:rsidRPr="00714C0C">
        <w:rPr>
          <w:rFonts w:ascii="Arial" w:hAnsi="Arial" w:cs="Arial"/>
          <w:sz w:val="20"/>
          <w:szCs w:val="20"/>
        </w:rPr>
        <w:t xml:space="preserve">The BioThreat Panel v2.5 contains two assays for the detection of </w:t>
      </w:r>
      <w:r w:rsidRPr="00714C0C">
        <w:rPr>
          <w:rFonts w:ascii="Arial" w:hAnsi="Arial" w:cs="Arial"/>
          <w:i/>
          <w:iCs/>
          <w:sz w:val="20"/>
          <w:szCs w:val="20"/>
        </w:rPr>
        <w:t xml:space="preserve">Rickettsia prowazekii </w:t>
      </w:r>
      <w:r w:rsidRPr="00714C0C">
        <w:rPr>
          <w:rFonts w:ascii="Arial" w:hAnsi="Arial" w:cs="Arial"/>
          <w:sz w:val="20"/>
          <w:szCs w:val="20"/>
        </w:rPr>
        <w:t xml:space="preserve">and other </w:t>
      </w:r>
      <w:r w:rsidRPr="00714C0C">
        <w:rPr>
          <w:rFonts w:ascii="Arial" w:hAnsi="Arial" w:cs="Arial"/>
          <w:i/>
          <w:iCs/>
          <w:sz w:val="20"/>
          <w:szCs w:val="20"/>
        </w:rPr>
        <w:t xml:space="preserve">Rickettsia </w:t>
      </w:r>
      <w:r w:rsidRPr="00714C0C">
        <w:rPr>
          <w:rFonts w:ascii="Arial" w:hAnsi="Arial" w:cs="Arial"/>
          <w:sz w:val="20"/>
          <w:szCs w:val="20"/>
        </w:rPr>
        <w:t xml:space="preserve">species. One assay is specific to </w:t>
      </w:r>
      <w:r w:rsidRPr="00714C0C">
        <w:rPr>
          <w:rFonts w:ascii="Arial" w:hAnsi="Arial" w:cs="Arial"/>
          <w:i/>
          <w:iCs/>
          <w:sz w:val="20"/>
          <w:szCs w:val="20"/>
        </w:rPr>
        <w:t>Rickettsia prowazekii,</w:t>
      </w:r>
      <w:r w:rsidRPr="00714C0C">
        <w:rPr>
          <w:rFonts w:ascii="Arial" w:hAnsi="Arial" w:cs="Arial"/>
          <w:sz w:val="20"/>
          <w:szCs w:val="20"/>
        </w:rPr>
        <w:t xml:space="preserve"> and one assay targets the </w:t>
      </w:r>
      <w:r w:rsidRPr="00714C0C">
        <w:rPr>
          <w:rFonts w:ascii="Arial" w:hAnsi="Arial" w:cs="Arial"/>
          <w:i/>
          <w:iCs/>
          <w:sz w:val="20"/>
          <w:szCs w:val="20"/>
        </w:rPr>
        <w:t xml:space="preserve">Rickettsia </w:t>
      </w:r>
      <w:r w:rsidRPr="00714C0C">
        <w:rPr>
          <w:rFonts w:ascii="Arial" w:hAnsi="Arial" w:cs="Arial"/>
          <w:sz w:val="20"/>
          <w:szCs w:val="20"/>
        </w:rPr>
        <w:t xml:space="preserve">genus. If the species-specific assay is positive, the result is reported as </w:t>
      </w:r>
      <w:r w:rsidRPr="00714C0C">
        <w:rPr>
          <w:rFonts w:ascii="Arial" w:hAnsi="Arial" w:cs="Arial"/>
          <w:i/>
          <w:iCs/>
          <w:sz w:val="20"/>
          <w:szCs w:val="20"/>
        </w:rPr>
        <w:t xml:space="preserve">Rickettsia prowazekii </w:t>
      </w:r>
      <w:r w:rsidRPr="00714C0C">
        <w:rPr>
          <w:rFonts w:ascii="Arial" w:hAnsi="Arial" w:cs="Arial"/>
          <w:sz w:val="20"/>
          <w:szCs w:val="20"/>
        </w:rPr>
        <w:t xml:space="preserve">Detected. If only the genus level assay is positive, the result is reported as </w:t>
      </w:r>
      <w:r w:rsidRPr="00714C0C">
        <w:rPr>
          <w:rFonts w:ascii="Arial" w:hAnsi="Arial" w:cs="Arial"/>
          <w:i/>
          <w:iCs/>
          <w:sz w:val="20"/>
          <w:szCs w:val="20"/>
        </w:rPr>
        <w:t>Rickettsia</w:t>
      </w:r>
      <w:r w:rsidRPr="00714C0C">
        <w:rPr>
          <w:rFonts w:ascii="Arial" w:hAnsi="Arial" w:cs="Arial"/>
          <w:sz w:val="20"/>
          <w:szCs w:val="20"/>
        </w:rPr>
        <w:t xml:space="preserve"> species Detected.</w:t>
      </w:r>
    </w:p>
    <w:p w14:paraId="6CC3A89E" w14:textId="77777777" w:rsidR="0016326D" w:rsidRPr="00714C0C" w:rsidRDefault="0016326D" w:rsidP="0016326D">
      <w:pPr>
        <w:pStyle w:val="Norm1"/>
        <w:spacing w:before="120" w:after="0"/>
        <w:rPr>
          <w:rFonts w:ascii="Arial" w:hAnsi="Arial" w:cs="Arial"/>
          <w:b/>
          <w:bCs/>
          <w:sz w:val="20"/>
          <w:szCs w:val="20"/>
        </w:rPr>
      </w:pPr>
      <w:r w:rsidRPr="00714C0C">
        <w:rPr>
          <w:rFonts w:ascii="Arial" w:hAnsi="Arial" w:cs="Arial"/>
          <w:b/>
          <w:bCs/>
          <w:sz w:val="20"/>
          <w:szCs w:val="20"/>
        </w:rPr>
        <w:t xml:space="preserve">Table S4. Interpretation Scheme for Assays Associated with </w:t>
      </w:r>
      <w:r w:rsidRPr="00714C0C">
        <w:rPr>
          <w:rFonts w:ascii="Arial" w:hAnsi="Arial" w:cs="Arial"/>
          <w:b/>
          <w:bCs/>
          <w:i/>
          <w:iCs/>
          <w:sz w:val="20"/>
          <w:szCs w:val="20"/>
        </w:rPr>
        <w:t>Yersinia pestis</w:t>
      </w:r>
    </w:p>
    <w:tbl>
      <w:tblPr>
        <w:tblW w:w="11605" w:type="dxa"/>
        <w:tblLayout w:type="fixed"/>
        <w:tblLook w:val="04A0" w:firstRow="1" w:lastRow="0" w:firstColumn="1" w:lastColumn="0" w:noHBand="0" w:noVBand="1"/>
      </w:tblPr>
      <w:tblGrid>
        <w:gridCol w:w="1752"/>
        <w:gridCol w:w="1753"/>
        <w:gridCol w:w="4050"/>
        <w:gridCol w:w="4050"/>
      </w:tblGrid>
      <w:tr w:rsidR="0016326D" w:rsidRPr="00714C0C" w14:paraId="38D2B700" w14:textId="77777777" w:rsidTr="0078691E">
        <w:trPr>
          <w:trHeight w:val="290"/>
        </w:trPr>
        <w:tc>
          <w:tcPr>
            <w:tcW w:w="3505"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14:paraId="2928B142" w14:textId="77777777" w:rsidR="0016326D" w:rsidRPr="00714C0C" w:rsidRDefault="0016326D" w:rsidP="0078691E">
            <w:pPr>
              <w:jc w:val="center"/>
              <w:rPr>
                <w:rFonts w:ascii="Arial" w:hAnsi="Arial" w:cs="Arial"/>
                <w:b/>
                <w:bCs/>
                <w:color w:val="000000"/>
                <w:sz w:val="20"/>
                <w:szCs w:val="20"/>
              </w:rPr>
            </w:pPr>
            <w:r w:rsidRPr="00714C0C">
              <w:rPr>
                <w:rFonts w:ascii="Arial" w:hAnsi="Arial" w:cs="Arial"/>
                <w:b/>
                <w:bCs/>
                <w:color w:val="000000"/>
                <w:sz w:val="20"/>
                <w:szCs w:val="20"/>
              </w:rPr>
              <w:t>Assays</w:t>
            </w:r>
          </w:p>
        </w:tc>
        <w:tc>
          <w:tcPr>
            <w:tcW w:w="8100" w:type="dxa"/>
            <w:gridSpan w:val="2"/>
            <w:tcBorders>
              <w:top w:val="nil"/>
              <w:left w:val="nil"/>
              <w:bottom w:val="single" w:sz="4" w:space="0" w:color="auto"/>
              <w:right w:val="nil"/>
            </w:tcBorders>
            <w:shd w:val="clear" w:color="000000" w:fill="A6A6A6"/>
            <w:noWrap/>
            <w:vAlign w:val="center"/>
            <w:hideMark/>
          </w:tcPr>
          <w:p w14:paraId="1924EE32" w14:textId="77777777" w:rsidR="0016326D" w:rsidRPr="00714C0C" w:rsidRDefault="0016326D" w:rsidP="0078691E">
            <w:pPr>
              <w:jc w:val="center"/>
              <w:rPr>
                <w:rFonts w:ascii="Arial" w:hAnsi="Arial" w:cs="Arial"/>
                <w:b/>
                <w:bCs/>
                <w:color w:val="000000"/>
                <w:sz w:val="20"/>
                <w:szCs w:val="20"/>
              </w:rPr>
            </w:pPr>
            <w:r w:rsidRPr="00714C0C">
              <w:rPr>
                <w:rFonts w:ascii="Arial" w:hAnsi="Arial" w:cs="Arial"/>
                <w:b/>
                <w:bCs/>
                <w:color w:val="000000"/>
                <w:sz w:val="20"/>
                <w:szCs w:val="20"/>
              </w:rPr>
              <w:t>Results</w:t>
            </w:r>
          </w:p>
        </w:tc>
      </w:tr>
      <w:tr w:rsidR="0016326D" w:rsidRPr="00714C0C" w14:paraId="3AD92BA7" w14:textId="77777777" w:rsidTr="0078691E">
        <w:trPr>
          <w:trHeight w:val="290"/>
        </w:trPr>
        <w:tc>
          <w:tcPr>
            <w:tcW w:w="1752" w:type="dxa"/>
            <w:tcBorders>
              <w:top w:val="nil"/>
              <w:left w:val="single" w:sz="4" w:space="0" w:color="auto"/>
              <w:bottom w:val="single" w:sz="4" w:space="0" w:color="auto"/>
              <w:right w:val="single" w:sz="4" w:space="0" w:color="auto"/>
            </w:tcBorders>
            <w:shd w:val="clear" w:color="000000" w:fill="D9D9D9"/>
            <w:vAlign w:val="center"/>
            <w:hideMark/>
          </w:tcPr>
          <w:p w14:paraId="06C355BE" w14:textId="77777777" w:rsidR="0016326D" w:rsidRPr="00714C0C" w:rsidRDefault="0016326D" w:rsidP="0078691E">
            <w:pPr>
              <w:jc w:val="center"/>
              <w:rPr>
                <w:rFonts w:ascii="Arial" w:hAnsi="Arial" w:cs="Arial"/>
                <w:b/>
                <w:bCs/>
                <w:color w:val="000000"/>
                <w:sz w:val="20"/>
                <w:szCs w:val="20"/>
              </w:rPr>
            </w:pPr>
            <w:r w:rsidRPr="00714C0C">
              <w:rPr>
                <w:rFonts w:ascii="Arial" w:hAnsi="Arial" w:cs="Arial"/>
                <w:b/>
                <w:bCs/>
                <w:color w:val="000000"/>
                <w:sz w:val="20"/>
                <w:szCs w:val="20"/>
              </w:rPr>
              <w:t>YPT1</w:t>
            </w:r>
          </w:p>
        </w:tc>
        <w:tc>
          <w:tcPr>
            <w:tcW w:w="1753" w:type="dxa"/>
            <w:tcBorders>
              <w:top w:val="nil"/>
              <w:left w:val="nil"/>
              <w:bottom w:val="single" w:sz="4" w:space="0" w:color="auto"/>
              <w:right w:val="single" w:sz="4" w:space="0" w:color="auto"/>
            </w:tcBorders>
            <w:shd w:val="clear" w:color="000000" w:fill="D9D9D9"/>
            <w:vAlign w:val="center"/>
            <w:hideMark/>
          </w:tcPr>
          <w:p w14:paraId="0EBD0C3B" w14:textId="77777777" w:rsidR="0016326D" w:rsidRPr="00714C0C" w:rsidRDefault="0016326D" w:rsidP="0078691E">
            <w:pPr>
              <w:jc w:val="center"/>
              <w:rPr>
                <w:rFonts w:ascii="Arial" w:hAnsi="Arial" w:cs="Arial"/>
                <w:b/>
                <w:bCs/>
                <w:color w:val="000000"/>
                <w:sz w:val="20"/>
                <w:szCs w:val="20"/>
              </w:rPr>
            </w:pPr>
            <w:r w:rsidRPr="00714C0C">
              <w:rPr>
                <w:rFonts w:ascii="Arial" w:hAnsi="Arial" w:cs="Arial"/>
                <w:b/>
                <w:bCs/>
                <w:color w:val="000000"/>
                <w:sz w:val="20"/>
                <w:szCs w:val="20"/>
              </w:rPr>
              <w:t>YPT3</w:t>
            </w:r>
          </w:p>
        </w:tc>
        <w:tc>
          <w:tcPr>
            <w:tcW w:w="4050" w:type="dxa"/>
            <w:tcBorders>
              <w:top w:val="nil"/>
              <w:left w:val="nil"/>
              <w:bottom w:val="single" w:sz="4" w:space="0" w:color="auto"/>
              <w:right w:val="single" w:sz="4" w:space="0" w:color="auto"/>
            </w:tcBorders>
            <w:shd w:val="clear" w:color="000000" w:fill="D9D9D9"/>
            <w:noWrap/>
            <w:vAlign w:val="center"/>
            <w:hideMark/>
          </w:tcPr>
          <w:p w14:paraId="058ADB60" w14:textId="77777777" w:rsidR="0016326D" w:rsidRPr="00714C0C" w:rsidRDefault="0016326D" w:rsidP="0078691E">
            <w:pPr>
              <w:jc w:val="center"/>
              <w:rPr>
                <w:rFonts w:ascii="Arial" w:hAnsi="Arial" w:cs="Arial"/>
                <w:b/>
                <w:bCs/>
                <w:color w:val="000000"/>
                <w:sz w:val="20"/>
                <w:szCs w:val="20"/>
              </w:rPr>
            </w:pPr>
            <w:r w:rsidRPr="00714C0C">
              <w:rPr>
                <w:rFonts w:ascii="Arial" w:hAnsi="Arial" w:cs="Arial"/>
                <w:b/>
                <w:bCs/>
                <w:color w:val="000000"/>
                <w:sz w:val="20"/>
                <w:szCs w:val="20"/>
              </w:rPr>
              <w:t>FILMARRAY 2.0 Interpretation</w:t>
            </w:r>
          </w:p>
        </w:tc>
        <w:tc>
          <w:tcPr>
            <w:tcW w:w="4050" w:type="dxa"/>
            <w:tcBorders>
              <w:top w:val="nil"/>
              <w:left w:val="nil"/>
              <w:bottom w:val="single" w:sz="4" w:space="0" w:color="auto"/>
              <w:right w:val="single" w:sz="4" w:space="0" w:color="auto"/>
            </w:tcBorders>
            <w:shd w:val="clear" w:color="000000" w:fill="D9D9D9"/>
            <w:noWrap/>
            <w:vAlign w:val="center"/>
            <w:hideMark/>
          </w:tcPr>
          <w:p w14:paraId="3B0E9E3C" w14:textId="77777777" w:rsidR="0016326D" w:rsidRPr="00714C0C" w:rsidRDefault="0016326D" w:rsidP="0078691E">
            <w:pPr>
              <w:jc w:val="center"/>
              <w:rPr>
                <w:rFonts w:ascii="Arial" w:hAnsi="Arial" w:cs="Arial"/>
                <w:b/>
                <w:bCs/>
                <w:color w:val="000000"/>
                <w:sz w:val="20"/>
                <w:szCs w:val="20"/>
              </w:rPr>
            </w:pPr>
            <w:r w:rsidRPr="00714C0C">
              <w:rPr>
                <w:rFonts w:ascii="Arial" w:hAnsi="Arial" w:cs="Arial"/>
                <w:b/>
                <w:bCs/>
                <w:color w:val="000000"/>
                <w:sz w:val="20"/>
                <w:szCs w:val="20"/>
              </w:rPr>
              <w:t>SPOTFIRE Interpretation</w:t>
            </w:r>
          </w:p>
        </w:tc>
      </w:tr>
      <w:tr w:rsidR="0016326D" w:rsidRPr="00714C0C" w14:paraId="49A8FF5C" w14:textId="77777777" w:rsidTr="0078691E">
        <w:trPr>
          <w:trHeight w:val="290"/>
        </w:trPr>
        <w:tc>
          <w:tcPr>
            <w:tcW w:w="1752" w:type="dxa"/>
            <w:tcBorders>
              <w:top w:val="nil"/>
              <w:left w:val="single" w:sz="4" w:space="0" w:color="auto"/>
              <w:bottom w:val="single" w:sz="4" w:space="0" w:color="auto"/>
              <w:right w:val="single" w:sz="4" w:space="0" w:color="auto"/>
            </w:tcBorders>
            <w:vAlign w:val="center"/>
            <w:hideMark/>
          </w:tcPr>
          <w:p w14:paraId="386C86ED"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Pos</w:t>
            </w:r>
          </w:p>
        </w:tc>
        <w:tc>
          <w:tcPr>
            <w:tcW w:w="1753" w:type="dxa"/>
            <w:tcBorders>
              <w:top w:val="nil"/>
              <w:left w:val="nil"/>
              <w:bottom w:val="single" w:sz="4" w:space="0" w:color="auto"/>
              <w:right w:val="single" w:sz="4" w:space="0" w:color="auto"/>
            </w:tcBorders>
            <w:vAlign w:val="center"/>
            <w:hideMark/>
          </w:tcPr>
          <w:p w14:paraId="36810319"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Pos</w:t>
            </w:r>
          </w:p>
        </w:tc>
        <w:tc>
          <w:tcPr>
            <w:tcW w:w="4050" w:type="dxa"/>
            <w:tcBorders>
              <w:top w:val="nil"/>
              <w:left w:val="nil"/>
              <w:bottom w:val="single" w:sz="4" w:space="0" w:color="auto"/>
              <w:right w:val="single" w:sz="4" w:space="0" w:color="auto"/>
            </w:tcBorders>
            <w:noWrap/>
            <w:vAlign w:val="center"/>
            <w:hideMark/>
          </w:tcPr>
          <w:p w14:paraId="0E609720" w14:textId="77777777" w:rsidR="0016326D" w:rsidRPr="00714C0C" w:rsidRDefault="0016326D" w:rsidP="0078691E">
            <w:pPr>
              <w:jc w:val="center"/>
              <w:rPr>
                <w:rFonts w:ascii="Arial" w:hAnsi="Arial" w:cs="Arial"/>
                <w:i/>
                <w:iCs/>
                <w:color w:val="000000"/>
                <w:sz w:val="20"/>
                <w:szCs w:val="20"/>
              </w:rPr>
            </w:pPr>
            <w:r w:rsidRPr="00714C0C">
              <w:rPr>
                <w:rFonts w:ascii="Arial" w:hAnsi="Arial" w:cs="Arial"/>
                <w:i/>
                <w:iCs/>
                <w:color w:val="000000"/>
                <w:sz w:val="20"/>
                <w:szCs w:val="20"/>
              </w:rPr>
              <w:t xml:space="preserve">Yersinia pestis </w:t>
            </w:r>
            <w:r w:rsidRPr="00714C0C">
              <w:rPr>
                <w:rFonts w:ascii="Arial" w:hAnsi="Arial" w:cs="Arial"/>
                <w:color w:val="000000"/>
                <w:sz w:val="20"/>
                <w:szCs w:val="20"/>
              </w:rPr>
              <w:t>Detected</w:t>
            </w:r>
          </w:p>
        </w:tc>
        <w:tc>
          <w:tcPr>
            <w:tcW w:w="4050" w:type="dxa"/>
            <w:tcBorders>
              <w:top w:val="nil"/>
              <w:left w:val="nil"/>
              <w:bottom w:val="single" w:sz="4" w:space="0" w:color="auto"/>
              <w:right w:val="single" w:sz="4" w:space="0" w:color="auto"/>
            </w:tcBorders>
            <w:noWrap/>
            <w:vAlign w:val="center"/>
            <w:hideMark/>
          </w:tcPr>
          <w:p w14:paraId="2A924D37" w14:textId="77777777" w:rsidR="0016326D" w:rsidRPr="00714C0C" w:rsidRDefault="0016326D" w:rsidP="0078691E">
            <w:pPr>
              <w:jc w:val="center"/>
              <w:rPr>
                <w:rFonts w:ascii="Arial" w:hAnsi="Arial" w:cs="Arial"/>
                <w:i/>
                <w:iCs/>
                <w:color w:val="000000"/>
                <w:sz w:val="20"/>
                <w:szCs w:val="20"/>
              </w:rPr>
            </w:pPr>
            <w:r w:rsidRPr="00714C0C">
              <w:rPr>
                <w:rFonts w:ascii="Arial" w:hAnsi="Arial" w:cs="Arial"/>
                <w:i/>
                <w:iCs/>
                <w:color w:val="000000"/>
                <w:sz w:val="20"/>
                <w:szCs w:val="20"/>
              </w:rPr>
              <w:t xml:space="preserve">Yersinia pestis </w:t>
            </w:r>
            <w:r w:rsidRPr="00714C0C">
              <w:rPr>
                <w:rFonts w:ascii="Arial" w:hAnsi="Arial" w:cs="Arial"/>
                <w:color w:val="000000"/>
                <w:sz w:val="20"/>
                <w:szCs w:val="20"/>
              </w:rPr>
              <w:t>Detected</w:t>
            </w:r>
          </w:p>
        </w:tc>
      </w:tr>
      <w:tr w:rsidR="0016326D" w:rsidRPr="00714C0C" w14:paraId="12E3DA39" w14:textId="77777777" w:rsidTr="0078691E">
        <w:trPr>
          <w:trHeight w:val="290"/>
        </w:trPr>
        <w:tc>
          <w:tcPr>
            <w:tcW w:w="1752" w:type="dxa"/>
            <w:tcBorders>
              <w:top w:val="nil"/>
              <w:left w:val="single" w:sz="4" w:space="0" w:color="auto"/>
              <w:bottom w:val="single" w:sz="4" w:space="0" w:color="auto"/>
              <w:right w:val="single" w:sz="4" w:space="0" w:color="auto"/>
            </w:tcBorders>
            <w:vAlign w:val="center"/>
            <w:hideMark/>
          </w:tcPr>
          <w:p w14:paraId="73595817"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Neg</w:t>
            </w:r>
          </w:p>
        </w:tc>
        <w:tc>
          <w:tcPr>
            <w:tcW w:w="1753" w:type="dxa"/>
            <w:tcBorders>
              <w:top w:val="nil"/>
              <w:left w:val="nil"/>
              <w:bottom w:val="single" w:sz="4" w:space="0" w:color="auto"/>
              <w:right w:val="single" w:sz="4" w:space="0" w:color="auto"/>
            </w:tcBorders>
            <w:vAlign w:val="center"/>
            <w:hideMark/>
          </w:tcPr>
          <w:p w14:paraId="45956B3B"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Neg</w:t>
            </w:r>
          </w:p>
        </w:tc>
        <w:tc>
          <w:tcPr>
            <w:tcW w:w="4050" w:type="dxa"/>
            <w:tcBorders>
              <w:top w:val="nil"/>
              <w:left w:val="nil"/>
              <w:bottom w:val="single" w:sz="4" w:space="0" w:color="auto"/>
              <w:right w:val="single" w:sz="4" w:space="0" w:color="auto"/>
            </w:tcBorders>
            <w:noWrap/>
            <w:vAlign w:val="center"/>
            <w:hideMark/>
          </w:tcPr>
          <w:p w14:paraId="103FA076" w14:textId="77777777" w:rsidR="0016326D" w:rsidRPr="00714C0C" w:rsidRDefault="0016326D" w:rsidP="0078691E">
            <w:pPr>
              <w:jc w:val="center"/>
              <w:rPr>
                <w:rFonts w:ascii="Arial" w:hAnsi="Arial" w:cs="Arial"/>
                <w:i/>
                <w:iCs/>
                <w:color w:val="000000"/>
                <w:sz w:val="20"/>
                <w:szCs w:val="20"/>
              </w:rPr>
            </w:pPr>
            <w:r w:rsidRPr="00714C0C">
              <w:rPr>
                <w:rFonts w:ascii="Arial" w:hAnsi="Arial" w:cs="Arial"/>
                <w:i/>
                <w:iCs/>
                <w:color w:val="000000"/>
                <w:sz w:val="20"/>
                <w:szCs w:val="20"/>
              </w:rPr>
              <w:t xml:space="preserve">Yersinia pestis </w:t>
            </w:r>
            <w:r w:rsidRPr="00714C0C">
              <w:rPr>
                <w:rFonts w:ascii="Arial" w:hAnsi="Arial" w:cs="Arial"/>
                <w:color w:val="000000"/>
                <w:sz w:val="20"/>
                <w:szCs w:val="20"/>
              </w:rPr>
              <w:t>Not Detected</w:t>
            </w:r>
          </w:p>
        </w:tc>
        <w:tc>
          <w:tcPr>
            <w:tcW w:w="4050" w:type="dxa"/>
            <w:tcBorders>
              <w:top w:val="nil"/>
              <w:left w:val="nil"/>
              <w:bottom w:val="single" w:sz="4" w:space="0" w:color="auto"/>
              <w:right w:val="single" w:sz="4" w:space="0" w:color="auto"/>
            </w:tcBorders>
            <w:noWrap/>
            <w:vAlign w:val="center"/>
            <w:hideMark/>
          </w:tcPr>
          <w:p w14:paraId="73FB832A" w14:textId="77777777" w:rsidR="0016326D" w:rsidRPr="00714C0C" w:rsidRDefault="0016326D" w:rsidP="0078691E">
            <w:pPr>
              <w:jc w:val="center"/>
              <w:rPr>
                <w:rFonts w:ascii="Arial" w:hAnsi="Arial" w:cs="Arial"/>
                <w:i/>
                <w:iCs/>
                <w:color w:val="000000"/>
                <w:sz w:val="20"/>
                <w:szCs w:val="20"/>
              </w:rPr>
            </w:pPr>
            <w:r w:rsidRPr="00714C0C">
              <w:rPr>
                <w:rFonts w:ascii="Arial" w:hAnsi="Arial" w:cs="Arial"/>
                <w:i/>
                <w:iCs/>
                <w:color w:val="000000"/>
                <w:sz w:val="20"/>
                <w:szCs w:val="20"/>
              </w:rPr>
              <w:t xml:space="preserve">Yersinia pestis </w:t>
            </w:r>
            <w:r w:rsidRPr="00714C0C">
              <w:rPr>
                <w:rFonts w:ascii="Arial" w:hAnsi="Arial" w:cs="Arial"/>
                <w:color w:val="000000"/>
                <w:sz w:val="20"/>
                <w:szCs w:val="20"/>
              </w:rPr>
              <w:t>Not Detected</w:t>
            </w:r>
          </w:p>
        </w:tc>
      </w:tr>
      <w:tr w:rsidR="0016326D" w:rsidRPr="00714C0C" w14:paraId="01875C10" w14:textId="77777777" w:rsidTr="0078691E">
        <w:trPr>
          <w:trHeight w:val="290"/>
        </w:trPr>
        <w:tc>
          <w:tcPr>
            <w:tcW w:w="1752" w:type="dxa"/>
            <w:tcBorders>
              <w:top w:val="nil"/>
              <w:left w:val="single" w:sz="4" w:space="0" w:color="auto"/>
              <w:bottom w:val="single" w:sz="4" w:space="0" w:color="auto"/>
              <w:right w:val="single" w:sz="4" w:space="0" w:color="auto"/>
            </w:tcBorders>
            <w:vAlign w:val="center"/>
            <w:hideMark/>
          </w:tcPr>
          <w:p w14:paraId="4A3768D7"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Pos</w:t>
            </w:r>
          </w:p>
        </w:tc>
        <w:tc>
          <w:tcPr>
            <w:tcW w:w="1753" w:type="dxa"/>
            <w:tcBorders>
              <w:top w:val="nil"/>
              <w:left w:val="nil"/>
              <w:bottom w:val="single" w:sz="4" w:space="0" w:color="auto"/>
              <w:right w:val="single" w:sz="4" w:space="0" w:color="auto"/>
            </w:tcBorders>
            <w:vAlign w:val="center"/>
            <w:hideMark/>
          </w:tcPr>
          <w:p w14:paraId="4ABDD96B"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Neg</w:t>
            </w:r>
          </w:p>
        </w:tc>
        <w:tc>
          <w:tcPr>
            <w:tcW w:w="4050" w:type="dxa"/>
            <w:tcBorders>
              <w:top w:val="nil"/>
              <w:left w:val="nil"/>
              <w:bottom w:val="single" w:sz="4" w:space="0" w:color="auto"/>
              <w:right w:val="single" w:sz="4" w:space="0" w:color="auto"/>
            </w:tcBorders>
            <w:noWrap/>
            <w:vAlign w:val="center"/>
            <w:hideMark/>
          </w:tcPr>
          <w:p w14:paraId="704ACB7D" w14:textId="77777777" w:rsidR="0016326D" w:rsidRPr="00714C0C" w:rsidRDefault="0016326D" w:rsidP="0078691E">
            <w:pPr>
              <w:jc w:val="center"/>
              <w:rPr>
                <w:rFonts w:ascii="Arial" w:hAnsi="Arial" w:cs="Arial"/>
                <w:i/>
                <w:iCs/>
                <w:color w:val="000000"/>
                <w:sz w:val="20"/>
                <w:szCs w:val="20"/>
              </w:rPr>
            </w:pPr>
            <w:r w:rsidRPr="00714C0C">
              <w:rPr>
                <w:rFonts w:ascii="Arial" w:hAnsi="Arial" w:cs="Arial"/>
                <w:i/>
                <w:iCs/>
                <w:color w:val="000000"/>
                <w:sz w:val="20"/>
                <w:szCs w:val="20"/>
              </w:rPr>
              <w:t xml:space="preserve">Yersinia pestis </w:t>
            </w:r>
            <w:r w:rsidRPr="00714C0C">
              <w:rPr>
                <w:rFonts w:ascii="Arial" w:hAnsi="Arial" w:cs="Arial"/>
                <w:color w:val="000000"/>
                <w:sz w:val="20"/>
                <w:szCs w:val="20"/>
              </w:rPr>
              <w:t>Detected</w:t>
            </w:r>
          </w:p>
        </w:tc>
        <w:tc>
          <w:tcPr>
            <w:tcW w:w="4050" w:type="dxa"/>
            <w:tcBorders>
              <w:top w:val="nil"/>
              <w:left w:val="nil"/>
              <w:bottom w:val="single" w:sz="4" w:space="0" w:color="auto"/>
              <w:right w:val="single" w:sz="4" w:space="0" w:color="auto"/>
            </w:tcBorders>
            <w:noWrap/>
            <w:vAlign w:val="center"/>
            <w:hideMark/>
          </w:tcPr>
          <w:p w14:paraId="006D70A7"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Possible Detection</w:t>
            </w:r>
          </w:p>
        </w:tc>
      </w:tr>
      <w:tr w:rsidR="0016326D" w:rsidRPr="00714C0C" w14:paraId="4BB0726E" w14:textId="77777777" w:rsidTr="0078691E">
        <w:trPr>
          <w:trHeight w:val="290"/>
        </w:trPr>
        <w:tc>
          <w:tcPr>
            <w:tcW w:w="1752" w:type="dxa"/>
            <w:tcBorders>
              <w:top w:val="nil"/>
              <w:left w:val="single" w:sz="4" w:space="0" w:color="auto"/>
              <w:bottom w:val="single" w:sz="4" w:space="0" w:color="auto"/>
              <w:right w:val="single" w:sz="4" w:space="0" w:color="auto"/>
            </w:tcBorders>
            <w:vAlign w:val="center"/>
            <w:hideMark/>
          </w:tcPr>
          <w:p w14:paraId="40E3776E"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Neg</w:t>
            </w:r>
          </w:p>
        </w:tc>
        <w:tc>
          <w:tcPr>
            <w:tcW w:w="1753" w:type="dxa"/>
            <w:tcBorders>
              <w:top w:val="nil"/>
              <w:left w:val="nil"/>
              <w:bottom w:val="single" w:sz="4" w:space="0" w:color="auto"/>
              <w:right w:val="single" w:sz="4" w:space="0" w:color="auto"/>
            </w:tcBorders>
            <w:vAlign w:val="center"/>
            <w:hideMark/>
          </w:tcPr>
          <w:p w14:paraId="71697CFA" w14:textId="77777777" w:rsidR="0016326D" w:rsidRPr="00714C0C" w:rsidRDefault="0016326D" w:rsidP="0078691E">
            <w:pPr>
              <w:jc w:val="center"/>
              <w:rPr>
                <w:rFonts w:ascii="Arial" w:hAnsi="Arial" w:cs="Arial"/>
                <w:color w:val="000000"/>
                <w:sz w:val="20"/>
                <w:szCs w:val="20"/>
              </w:rPr>
            </w:pPr>
            <w:r w:rsidRPr="00714C0C">
              <w:rPr>
                <w:rFonts w:ascii="Arial" w:hAnsi="Arial" w:cs="Arial"/>
                <w:color w:val="000000"/>
                <w:sz w:val="20"/>
                <w:szCs w:val="20"/>
              </w:rPr>
              <w:t>Pos</w:t>
            </w:r>
          </w:p>
        </w:tc>
        <w:tc>
          <w:tcPr>
            <w:tcW w:w="4050" w:type="dxa"/>
            <w:tcBorders>
              <w:top w:val="nil"/>
              <w:left w:val="nil"/>
              <w:bottom w:val="single" w:sz="4" w:space="0" w:color="auto"/>
              <w:right w:val="single" w:sz="4" w:space="0" w:color="auto"/>
            </w:tcBorders>
            <w:noWrap/>
            <w:vAlign w:val="center"/>
            <w:hideMark/>
          </w:tcPr>
          <w:p w14:paraId="76EC7562" w14:textId="77777777" w:rsidR="0016326D" w:rsidRPr="00714C0C" w:rsidRDefault="0016326D" w:rsidP="0078691E">
            <w:pPr>
              <w:jc w:val="center"/>
              <w:rPr>
                <w:rFonts w:ascii="Arial" w:hAnsi="Arial" w:cs="Arial"/>
                <w:i/>
                <w:iCs/>
                <w:color w:val="000000"/>
                <w:sz w:val="20"/>
                <w:szCs w:val="20"/>
              </w:rPr>
            </w:pPr>
            <w:r w:rsidRPr="00714C0C">
              <w:rPr>
                <w:rFonts w:ascii="Arial" w:hAnsi="Arial" w:cs="Arial"/>
                <w:i/>
                <w:iCs/>
                <w:color w:val="000000"/>
                <w:sz w:val="20"/>
                <w:szCs w:val="20"/>
              </w:rPr>
              <w:t xml:space="preserve">Yersinia pestis </w:t>
            </w:r>
            <w:r w:rsidRPr="00714C0C">
              <w:rPr>
                <w:rFonts w:ascii="Arial" w:hAnsi="Arial" w:cs="Arial"/>
                <w:color w:val="000000"/>
                <w:sz w:val="20"/>
                <w:szCs w:val="20"/>
              </w:rPr>
              <w:t>Detected</w:t>
            </w:r>
          </w:p>
        </w:tc>
        <w:tc>
          <w:tcPr>
            <w:tcW w:w="4050" w:type="dxa"/>
            <w:tcBorders>
              <w:top w:val="nil"/>
              <w:left w:val="nil"/>
              <w:bottom w:val="single" w:sz="4" w:space="0" w:color="auto"/>
              <w:right w:val="single" w:sz="4" w:space="0" w:color="auto"/>
            </w:tcBorders>
            <w:noWrap/>
            <w:vAlign w:val="center"/>
            <w:hideMark/>
          </w:tcPr>
          <w:p w14:paraId="68602676" w14:textId="77777777" w:rsidR="0016326D" w:rsidRPr="00714C0C" w:rsidRDefault="0016326D" w:rsidP="0078691E">
            <w:pPr>
              <w:jc w:val="center"/>
              <w:rPr>
                <w:rFonts w:ascii="Arial" w:hAnsi="Arial" w:cs="Arial"/>
                <w:i/>
                <w:iCs/>
                <w:color w:val="000000"/>
                <w:sz w:val="20"/>
                <w:szCs w:val="20"/>
              </w:rPr>
            </w:pPr>
            <w:r w:rsidRPr="00714C0C">
              <w:rPr>
                <w:rFonts w:ascii="Arial" w:hAnsi="Arial" w:cs="Arial"/>
                <w:i/>
                <w:iCs/>
                <w:color w:val="000000"/>
                <w:sz w:val="20"/>
                <w:szCs w:val="20"/>
              </w:rPr>
              <w:t xml:space="preserve">Yersinia pestis </w:t>
            </w:r>
            <w:r w:rsidRPr="00714C0C">
              <w:rPr>
                <w:rFonts w:ascii="Arial" w:hAnsi="Arial" w:cs="Arial"/>
                <w:color w:val="000000"/>
                <w:sz w:val="20"/>
                <w:szCs w:val="20"/>
              </w:rPr>
              <w:t>Detected</w:t>
            </w:r>
          </w:p>
        </w:tc>
      </w:tr>
    </w:tbl>
    <w:p w14:paraId="4B22BF93" w14:textId="77777777" w:rsidR="0016326D" w:rsidRPr="00714C0C" w:rsidRDefault="0016326D" w:rsidP="0016326D">
      <w:pPr>
        <w:spacing w:after="120"/>
        <w:rPr>
          <w:rFonts w:ascii="Arial" w:hAnsi="Arial" w:cs="Arial"/>
          <w:sz w:val="20"/>
          <w:szCs w:val="20"/>
        </w:rPr>
      </w:pPr>
      <w:r w:rsidRPr="00714C0C">
        <w:rPr>
          <w:rFonts w:ascii="Arial" w:hAnsi="Arial" w:cs="Arial"/>
          <w:sz w:val="20"/>
          <w:szCs w:val="20"/>
        </w:rPr>
        <w:t xml:space="preserve">The BioThreat Panel v2.5 contains two assays for the detection of </w:t>
      </w:r>
      <w:r w:rsidRPr="00714C0C">
        <w:rPr>
          <w:rFonts w:ascii="Arial" w:hAnsi="Arial" w:cs="Arial"/>
          <w:i/>
          <w:iCs/>
          <w:sz w:val="20"/>
          <w:szCs w:val="20"/>
        </w:rPr>
        <w:t>Yersinia pestis</w:t>
      </w:r>
      <w:r w:rsidRPr="00714C0C">
        <w:rPr>
          <w:rFonts w:ascii="Arial" w:hAnsi="Arial" w:cs="Arial"/>
          <w:sz w:val="20"/>
          <w:szCs w:val="20"/>
        </w:rPr>
        <w:t xml:space="preserve">, YPT1 and YPT3. When tested on the FILMARRAY 2.0, if either assay is positive, the result is reported as </w:t>
      </w:r>
      <w:r w:rsidRPr="00714C0C">
        <w:rPr>
          <w:rFonts w:ascii="Arial" w:hAnsi="Arial" w:cs="Arial"/>
          <w:i/>
          <w:iCs/>
          <w:sz w:val="20"/>
          <w:szCs w:val="20"/>
        </w:rPr>
        <w:t xml:space="preserve">Yersinia pestis </w:t>
      </w:r>
      <w:r w:rsidRPr="00714C0C">
        <w:rPr>
          <w:rFonts w:ascii="Arial" w:hAnsi="Arial" w:cs="Arial"/>
          <w:sz w:val="20"/>
          <w:szCs w:val="20"/>
        </w:rPr>
        <w:t xml:space="preserve">Detected. When tested on the SPOTFIRE, if the YPT3 assay is positive, the result is reported as </w:t>
      </w:r>
      <w:r w:rsidRPr="00714C0C">
        <w:rPr>
          <w:rFonts w:ascii="Arial" w:hAnsi="Arial" w:cs="Arial"/>
          <w:i/>
          <w:iCs/>
          <w:sz w:val="20"/>
          <w:szCs w:val="20"/>
        </w:rPr>
        <w:t xml:space="preserve">Yersinia pestis </w:t>
      </w:r>
      <w:r w:rsidRPr="00714C0C">
        <w:rPr>
          <w:rFonts w:ascii="Arial" w:hAnsi="Arial" w:cs="Arial"/>
          <w:sz w:val="20"/>
          <w:szCs w:val="20"/>
        </w:rPr>
        <w:t xml:space="preserve">Detected. If the YPT1 assay is positive, but the YPT3 assay is negative, then the software will return an interpretation indicating there is uncertainty as to whether nucleic acid specific to </w:t>
      </w:r>
      <w:r w:rsidRPr="00714C0C">
        <w:rPr>
          <w:rFonts w:ascii="Arial" w:hAnsi="Arial" w:cs="Arial"/>
          <w:i/>
          <w:iCs/>
          <w:sz w:val="20"/>
          <w:szCs w:val="20"/>
        </w:rPr>
        <w:t xml:space="preserve">Yersinia pestis </w:t>
      </w:r>
      <w:r w:rsidRPr="00714C0C">
        <w:rPr>
          <w:rFonts w:ascii="Arial" w:hAnsi="Arial" w:cs="Arial"/>
          <w:sz w:val="20"/>
          <w:szCs w:val="20"/>
        </w:rPr>
        <w:t>is present and to refer to the product instructions for additional information.</w:t>
      </w:r>
    </w:p>
    <w:p w14:paraId="0F1C4D89" w14:textId="77777777" w:rsidR="0016326D" w:rsidRPr="00714C0C" w:rsidRDefault="0016326D" w:rsidP="0016326D">
      <w:pPr>
        <w:spacing w:after="120"/>
        <w:rPr>
          <w:rFonts w:ascii="Arial" w:hAnsi="Arial" w:cs="Arial"/>
          <w:sz w:val="24"/>
        </w:rPr>
      </w:pPr>
      <w:r w:rsidRPr="00714C0C">
        <w:rPr>
          <w:rFonts w:ascii="Arial" w:hAnsi="Arial" w:cs="Arial"/>
          <w:b/>
          <w:bCs/>
          <w:sz w:val="24"/>
        </w:rPr>
        <w:t>SUPPLEMENTAL DATA</w:t>
      </w:r>
    </w:p>
    <w:p w14:paraId="4BD74029" w14:textId="77777777" w:rsidR="0016326D" w:rsidRPr="00714C0C" w:rsidRDefault="0016326D" w:rsidP="0016326D">
      <w:pPr>
        <w:rPr>
          <w:rFonts w:ascii="Arial" w:hAnsi="Arial" w:cs="Arial"/>
          <w:b/>
          <w:bCs/>
          <w:i/>
          <w:iCs/>
          <w:sz w:val="24"/>
        </w:rPr>
      </w:pPr>
      <w:r w:rsidRPr="00714C0C">
        <w:rPr>
          <w:rFonts w:ascii="Arial" w:hAnsi="Arial" w:cs="Arial"/>
          <w:b/>
          <w:bCs/>
          <w:i/>
          <w:iCs/>
          <w:sz w:val="24"/>
        </w:rPr>
        <w:t>Analysis of PCR Amplification Curves</w:t>
      </w:r>
    </w:p>
    <w:p w14:paraId="1BC53200" w14:textId="77777777" w:rsidR="0016326D" w:rsidRPr="00714C0C" w:rsidRDefault="0016326D" w:rsidP="0016326D">
      <w:pPr>
        <w:spacing w:after="120"/>
        <w:rPr>
          <w:rFonts w:ascii="Arial" w:hAnsi="Arial" w:cs="Arial"/>
          <w:strike/>
          <w:sz w:val="24"/>
        </w:rPr>
      </w:pPr>
      <w:r w:rsidRPr="00714C0C">
        <w:rPr>
          <w:rFonts w:ascii="Arial" w:hAnsi="Arial" w:cs="Arial"/>
          <w:sz w:val="24"/>
        </w:rPr>
        <w:t xml:space="preserve">To determine if an analyte is detected or not, the software performs amplicon melt analysis as described in the Introduction </w:t>
      </w:r>
      <w:r w:rsidRPr="00714C0C">
        <w:rPr>
          <w:rFonts w:ascii="Arial" w:hAnsi="Arial" w:cs="Arial"/>
          <w:i/>
          <w:iCs/>
          <w:sz w:val="24"/>
        </w:rPr>
        <w:t>(Analysis of Melt Curves)</w:t>
      </w:r>
      <w:r w:rsidRPr="00714C0C">
        <w:rPr>
          <w:rFonts w:ascii="Arial" w:hAnsi="Arial" w:cs="Arial"/>
          <w:sz w:val="24"/>
        </w:rPr>
        <w:t xml:space="preserve">. Separately, PCR amplification curves for all wells on the PCR2 array are analyzed. A crossing point (Cp) value is calculated which corresponds to the PCR cycle where the fluorescent signal of an amplification curve meets a predefined threshold. Of note, Cp values are a combined output of all in-pouch steps, not an absolute quantitative value for any single test run as the Biothreat Panel v2.5 on BIOFIRE instruments is a qualitative detection system. </w:t>
      </w:r>
    </w:p>
    <w:p w14:paraId="771BD9F3" w14:textId="77777777" w:rsidR="0016326D" w:rsidRPr="00714C0C" w:rsidRDefault="0016326D" w:rsidP="0016326D">
      <w:pPr>
        <w:rPr>
          <w:rFonts w:ascii="Arial" w:hAnsi="Arial" w:cs="Arial"/>
          <w:b/>
          <w:bCs/>
          <w:i/>
          <w:iCs/>
          <w:sz w:val="24"/>
        </w:rPr>
      </w:pPr>
      <w:r w:rsidRPr="00714C0C">
        <w:rPr>
          <w:rFonts w:ascii="Arial" w:hAnsi="Arial" w:cs="Arial"/>
          <w:b/>
          <w:bCs/>
          <w:i/>
          <w:iCs/>
          <w:sz w:val="24"/>
        </w:rPr>
        <w:t>Bacillus anthracis</w:t>
      </w:r>
    </w:p>
    <w:p w14:paraId="02854913" w14:textId="77777777" w:rsidR="0016326D" w:rsidRPr="00714C0C" w:rsidRDefault="0016326D" w:rsidP="0016326D">
      <w:pPr>
        <w:spacing w:after="120"/>
        <w:rPr>
          <w:rFonts w:ascii="Arial" w:hAnsi="Arial" w:cs="Arial"/>
          <w:sz w:val="24"/>
        </w:rPr>
      </w:pPr>
      <w:r w:rsidRPr="00714C0C">
        <w:rPr>
          <w:rFonts w:ascii="Arial" w:hAnsi="Arial" w:cs="Arial"/>
          <w:sz w:val="24"/>
        </w:rPr>
        <w:t xml:space="preserve">Three assays target </w:t>
      </w:r>
      <w:r w:rsidRPr="00714C0C">
        <w:rPr>
          <w:rFonts w:ascii="Arial" w:hAnsi="Arial" w:cs="Arial"/>
          <w:i/>
          <w:iCs/>
          <w:sz w:val="24"/>
        </w:rPr>
        <w:t>Bacillus anthracis</w:t>
      </w:r>
      <w:r w:rsidRPr="00714C0C">
        <w:rPr>
          <w:rFonts w:ascii="Arial" w:hAnsi="Arial" w:cs="Arial"/>
          <w:sz w:val="24"/>
        </w:rPr>
        <w:t xml:space="preserve">: Chromosome element, pXO1, and pXO2. The pXO1 and pXO2 assays target extra-chromosomal elements necessary for </w:t>
      </w:r>
      <w:r w:rsidRPr="00714C0C">
        <w:rPr>
          <w:rFonts w:ascii="Arial" w:hAnsi="Arial" w:cs="Arial"/>
          <w:i/>
          <w:iCs/>
          <w:sz w:val="24"/>
        </w:rPr>
        <w:t xml:space="preserve">Bacillus anthracis </w:t>
      </w:r>
      <w:r w:rsidRPr="00714C0C">
        <w:rPr>
          <w:rFonts w:ascii="Arial" w:hAnsi="Arial" w:cs="Arial"/>
          <w:sz w:val="24"/>
        </w:rPr>
        <w:t>to be fully virulent. All three assays need to be called positive for the Panel software to produce a “</w:t>
      </w:r>
      <w:r w:rsidRPr="00714C0C">
        <w:rPr>
          <w:rFonts w:ascii="Arial" w:hAnsi="Arial" w:cs="Arial"/>
          <w:i/>
          <w:iCs/>
          <w:sz w:val="24"/>
        </w:rPr>
        <w:t>Bacillus anthracis</w:t>
      </w:r>
      <w:r w:rsidRPr="00714C0C">
        <w:rPr>
          <w:rFonts w:ascii="Arial" w:hAnsi="Arial" w:cs="Arial"/>
          <w:sz w:val="24"/>
        </w:rPr>
        <w:t xml:space="preserve"> Detected” interpretation. If at least one, but not all, of the three assays targeting </w:t>
      </w:r>
      <w:r w:rsidRPr="00714C0C">
        <w:rPr>
          <w:rFonts w:ascii="Arial" w:hAnsi="Arial" w:cs="Arial"/>
          <w:i/>
          <w:iCs/>
          <w:sz w:val="24"/>
        </w:rPr>
        <w:t xml:space="preserve">Bacillus anthracis </w:t>
      </w:r>
      <w:r w:rsidRPr="00714C0C">
        <w:rPr>
          <w:rFonts w:ascii="Arial" w:hAnsi="Arial" w:cs="Arial"/>
          <w:sz w:val="24"/>
        </w:rPr>
        <w:t xml:space="preserve">are positive, the Panel software produces a “Bacillus species Detected” interpretation (Table S1). </w:t>
      </w:r>
    </w:p>
    <w:p w14:paraId="4E5112E0" w14:textId="77777777" w:rsidR="0016326D" w:rsidRPr="00714C0C" w:rsidRDefault="0016326D" w:rsidP="0016326D">
      <w:pPr>
        <w:spacing w:after="120"/>
        <w:rPr>
          <w:rFonts w:ascii="Arial" w:hAnsi="Arial" w:cs="Arial"/>
          <w:sz w:val="24"/>
        </w:rPr>
      </w:pPr>
      <w:r w:rsidRPr="00714C0C">
        <w:rPr>
          <w:rFonts w:ascii="Arial" w:hAnsi="Arial" w:cs="Arial"/>
          <w:sz w:val="24"/>
        </w:rPr>
        <w:t>Two strains of Bacillus anthracis (</w:t>
      </w:r>
      <w:r w:rsidRPr="00714C0C">
        <w:rPr>
          <w:rFonts w:ascii="Arial" w:hAnsi="Arial" w:cs="Arial"/>
          <w:i/>
          <w:iCs/>
          <w:sz w:val="24"/>
        </w:rPr>
        <w:t>Bacillus anthracis</w:t>
      </w:r>
      <w:r w:rsidRPr="00714C0C">
        <w:rPr>
          <w:rFonts w:ascii="Arial" w:hAnsi="Arial" w:cs="Arial"/>
          <w:sz w:val="24"/>
        </w:rPr>
        <w:t xml:space="preserve"> Ames and </w:t>
      </w:r>
      <w:r w:rsidRPr="00714C0C">
        <w:rPr>
          <w:rFonts w:ascii="Arial" w:hAnsi="Arial" w:cs="Arial"/>
          <w:i/>
          <w:iCs/>
          <w:sz w:val="24"/>
        </w:rPr>
        <w:t xml:space="preserve">Bacillus anthracis </w:t>
      </w:r>
      <w:r w:rsidRPr="00714C0C">
        <w:rPr>
          <w:rFonts w:ascii="Arial" w:hAnsi="Arial" w:cs="Arial"/>
          <w:sz w:val="24"/>
        </w:rPr>
        <w:t xml:space="preserve">Sterne 34F2) were used in this testing. Both strains were tested independently of each other, and LoD was established for each. </w:t>
      </w:r>
      <w:r w:rsidRPr="00714C0C">
        <w:rPr>
          <w:rFonts w:ascii="Arial" w:hAnsi="Arial" w:cs="Arial"/>
          <w:i/>
          <w:iCs/>
          <w:sz w:val="24"/>
        </w:rPr>
        <w:t xml:space="preserve">Bacillus anthracis </w:t>
      </w:r>
      <w:r w:rsidRPr="00714C0C">
        <w:rPr>
          <w:rFonts w:ascii="Arial" w:hAnsi="Arial" w:cs="Arial"/>
          <w:sz w:val="24"/>
        </w:rPr>
        <w:t>Ames is a formalin-inactivated strain that expresses both extra-chromosomal elements. A “</w:t>
      </w:r>
      <w:r w:rsidRPr="00714C0C">
        <w:rPr>
          <w:rFonts w:ascii="Arial" w:hAnsi="Arial" w:cs="Arial"/>
          <w:i/>
          <w:iCs/>
          <w:sz w:val="24"/>
        </w:rPr>
        <w:t xml:space="preserve">Bacillus anthracis </w:t>
      </w:r>
      <w:r w:rsidRPr="00714C0C">
        <w:rPr>
          <w:rFonts w:ascii="Arial" w:hAnsi="Arial" w:cs="Arial"/>
          <w:sz w:val="24"/>
        </w:rPr>
        <w:t xml:space="preserve">Detected” interpretation was expected for this strain. Pouches tested with </w:t>
      </w:r>
      <w:r w:rsidRPr="00714C0C">
        <w:rPr>
          <w:rFonts w:ascii="Arial" w:hAnsi="Arial" w:cs="Arial"/>
          <w:i/>
          <w:iCs/>
          <w:sz w:val="24"/>
        </w:rPr>
        <w:t xml:space="preserve">Bacillus anthracis </w:t>
      </w:r>
      <w:r w:rsidRPr="00714C0C">
        <w:rPr>
          <w:rFonts w:ascii="Arial" w:hAnsi="Arial" w:cs="Arial"/>
          <w:sz w:val="24"/>
        </w:rPr>
        <w:t>Ames</w:t>
      </w:r>
      <w:r w:rsidRPr="00714C0C">
        <w:rPr>
          <w:rFonts w:ascii="Arial" w:hAnsi="Arial" w:cs="Arial"/>
          <w:i/>
          <w:iCs/>
          <w:sz w:val="24"/>
        </w:rPr>
        <w:t xml:space="preserve"> </w:t>
      </w:r>
      <w:r w:rsidRPr="00714C0C">
        <w:rPr>
          <w:rFonts w:ascii="Arial" w:hAnsi="Arial" w:cs="Arial"/>
          <w:sz w:val="24"/>
        </w:rPr>
        <w:t>at a concentration of 8.0E+03 copies/mL produced a “</w:t>
      </w:r>
      <w:r w:rsidRPr="00714C0C">
        <w:rPr>
          <w:rFonts w:ascii="Arial" w:hAnsi="Arial" w:cs="Arial"/>
          <w:i/>
          <w:iCs/>
          <w:sz w:val="24"/>
        </w:rPr>
        <w:t xml:space="preserve">Bacillus anthracis </w:t>
      </w:r>
      <w:r w:rsidRPr="00714C0C">
        <w:rPr>
          <w:rFonts w:ascii="Arial" w:hAnsi="Arial" w:cs="Arial"/>
          <w:sz w:val="24"/>
        </w:rPr>
        <w:t>Detected” interpretation in 20/20 pouches tested on both instrument platforms (Figure S1). Reducing the concentration to 8.0E+02 copies/mL produced a “</w:t>
      </w:r>
      <w:r w:rsidRPr="00714C0C">
        <w:rPr>
          <w:rFonts w:ascii="Arial" w:hAnsi="Arial" w:cs="Arial"/>
          <w:i/>
          <w:iCs/>
          <w:sz w:val="24"/>
        </w:rPr>
        <w:t xml:space="preserve">Bacillus </w:t>
      </w:r>
      <w:r w:rsidRPr="00714C0C">
        <w:rPr>
          <w:rFonts w:ascii="Arial" w:hAnsi="Arial" w:cs="Arial"/>
          <w:i/>
          <w:iCs/>
          <w:sz w:val="24"/>
        </w:rPr>
        <w:lastRenderedPageBreak/>
        <w:t xml:space="preserve">anthracis </w:t>
      </w:r>
      <w:r w:rsidRPr="00714C0C">
        <w:rPr>
          <w:rFonts w:ascii="Arial" w:hAnsi="Arial" w:cs="Arial"/>
          <w:sz w:val="24"/>
        </w:rPr>
        <w:t xml:space="preserve">Detected” interpretation in 9/20 pouches tested on FILMARRAY 2.0 and 5/20 pouches tested on SPOTFIRE. These data confirm the LoD for </w:t>
      </w:r>
      <w:r w:rsidRPr="00714C0C">
        <w:rPr>
          <w:rFonts w:ascii="Arial" w:hAnsi="Arial" w:cs="Arial"/>
          <w:i/>
          <w:iCs/>
          <w:sz w:val="24"/>
        </w:rPr>
        <w:t xml:space="preserve">Bacillus anthracis </w:t>
      </w:r>
      <w:r w:rsidRPr="00714C0C">
        <w:rPr>
          <w:rFonts w:ascii="Arial" w:hAnsi="Arial" w:cs="Arial"/>
          <w:sz w:val="24"/>
        </w:rPr>
        <w:t>Ames at 8.0E+03 copies/mL.</w:t>
      </w:r>
    </w:p>
    <w:p w14:paraId="174E0554" w14:textId="77777777" w:rsidR="0016326D" w:rsidRPr="00714C0C" w:rsidRDefault="0016326D" w:rsidP="0016326D">
      <w:pPr>
        <w:spacing w:after="120"/>
        <w:rPr>
          <w:rFonts w:ascii="Arial" w:hAnsi="Arial" w:cs="Arial"/>
          <w:sz w:val="24"/>
        </w:rPr>
      </w:pPr>
      <w:r w:rsidRPr="00714C0C">
        <w:rPr>
          <w:rFonts w:ascii="Arial" w:hAnsi="Arial" w:cs="Arial"/>
          <w:i/>
          <w:iCs/>
          <w:sz w:val="24"/>
        </w:rPr>
        <w:t xml:space="preserve">Bacillus anthracis </w:t>
      </w:r>
      <w:r w:rsidRPr="00714C0C">
        <w:rPr>
          <w:rFonts w:ascii="Arial" w:hAnsi="Arial" w:cs="Arial"/>
          <w:sz w:val="24"/>
        </w:rPr>
        <w:t xml:space="preserve">Sterne is a live strain that does not contain the pXO2 extra-chromosomal element, therefore, a “Bacillus species Detected” interpretation is expected for this analyte. Pouches tested with this analyte at a concentration of 4.0E+03 copies/mL produced a “Bacillus species Detected” interpretation in 20/20 pouches tested with </w:t>
      </w:r>
      <w:r w:rsidRPr="00714C0C">
        <w:rPr>
          <w:rFonts w:ascii="Arial" w:hAnsi="Arial" w:cs="Arial"/>
          <w:i/>
          <w:iCs/>
          <w:sz w:val="24"/>
        </w:rPr>
        <w:t xml:space="preserve">Bacillus anthracis </w:t>
      </w:r>
      <w:r w:rsidRPr="00714C0C">
        <w:rPr>
          <w:rFonts w:ascii="Arial" w:hAnsi="Arial" w:cs="Arial"/>
          <w:sz w:val="24"/>
        </w:rPr>
        <w:t>Sterne</w:t>
      </w:r>
      <w:r w:rsidRPr="00714C0C">
        <w:rPr>
          <w:rFonts w:ascii="Arial" w:hAnsi="Arial" w:cs="Arial"/>
          <w:i/>
          <w:iCs/>
          <w:sz w:val="24"/>
        </w:rPr>
        <w:t xml:space="preserve"> </w:t>
      </w:r>
      <w:r w:rsidRPr="00714C0C">
        <w:rPr>
          <w:rFonts w:ascii="Arial" w:hAnsi="Arial" w:cs="Arial"/>
          <w:sz w:val="24"/>
        </w:rPr>
        <w:t xml:space="preserve">on both instrument platforms (Figure S2). Reducing the concentration to 4.0E+02 copies/mL produced a “Bacillus species Detected” interpretation in 12/20 pouches tested on FILMARRAY 2.0 and 10/20 pouches tested on SPOTFIRE. These data confirm the LoD for </w:t>
      </w:r>
      <w:r w:rsidRPr="00714C0C">
        <w:rPr>
          <w:rFonts w:ascii="Arial" w:hAnsi="Arial" w:cs="Arial"/>
          <w:i/>
          <w:iCs/>
          <w:sz w:val="24"/>
        </w:rPr>
        <w:t xml:space="preserve">Bacillus anthracis </w:t>
      </w:r>
      <w:r w:rsidRPr="00714C0C">
        <w:rPr>
          <w:rFonts w:ascii="Arial" w:hAnsi="Arial" w:cs="Arial"/>
          <w:sz w:val="24"/>
        </w:rPr>
        <w:t>Sterne at 4.0E+03 copies/mL.</w:t>
      </w:r>
    </w:p>
    <w:p w14:paraId="272F2BDA" w14:textId="77777777" w:rsidR="0016326D" w:rsidRPr="00714C0C" w:rsidRDefault="0016326D" w:rsidP="0016326D">
      <w:pPr>
        <w:spacing w:after="120"/>
        <w:rPr>
          <w:rFonts w:ascii="Arial" w:hAnsi="Arial" w:cs="Arial"/>
          <w:sz w:val="24"/>
        </w:rPr>
      </w:pPr>
      <w:r w:rsidRPr="00714C0C">
        <w:rPr>
          <w:rFonts w:ascii="Arial" w:hAnsi="Arial" w:cs="Arial"/>
          <w:noProof/>
          <w:sz w:val="24"/>
        </w:rPr>
        <w:drawing>
          <wp:inline distT="0" distB="0" distL="0" distR="0" wp14:anchorId="4B4BE0FA" wp14:editId="79D734D0">
            <wp:extent cx="8229600" cy="3452283"/>
            <wp:effectExtent l="0" t="0" r="0" b="0"/>
            <wp:docPr id="877881497" name="Picture 6" descr="Chart, box and whiske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81497" name="Picture 6" descr="Chart, box and whisker chart&#10;&#10;AI-generated content may be incorrec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4453"/>
                    <a:stretch/>
                  </pic:blipFill>
                  <pic:spPr bwMode="auto">
                    <a:xfrm>
                      <a:off x="0" y="0"/>
                      <a:ext cx="8229600" cy="3452283"/>
                    </a:xfrm>
                    <a:prstGeom prst="rect">
                      <a:avLst/>
                    </a:prstGeom>
                    <a:noFill/>
                    <a:ln>
                      <a:noFill/>
                    </a:ln>
                    <a:extLst>
                      <a:ext uri="{53640926-AAD7-44D8-BBD7-CCE9431645EC}">
                        <a14:shadowObscured xmlns:a14="http://schemas.microsoft.com/office/drawing/2010/main"/>
                      </a:ext>
                    </a:extLst>
                  </pic:spPr>
                </pic:pic>
              </a:graphicData>
            </a:graphic>
          </wp:inline>
        </w:drawing>
      </w:r>
    </w:p>
    <w:p w14:paraId="57B216D9" w14:textId="77777777" w:rsidR="0016326D" w:rsidRPr="00714C0C" w:rsidRDefault="0016326D" w:rsidP="0016326D">
      <w:pPr>
        <w:rPr>
          <w:rFonts w:ascii="Arial" w:hAnsi="Arial" w:cs="Arial"/>
          <w:b/>
          <w:bCs/>
          <w:sz w:val="24"/>
        </w:rPr>
      </w:pPr>
      <w:r w:rsidRPr="00714C0C">
        <w:rPr>
          <w:rFonts w:ascii="Arial" w:hAnsi="Arial" w:cs="Arial"/>
          <w:b/>
          <w:bCs/>
          <w:sz w:val="24"/>
        </w:rPr>
        <w:t xml:space="preserve">Figure S1. LoD Confirmation Testing Data for </w:t>
      </w:r>
      <w:r w:rsidRPr="00714C0C">
        <w:rPr>
          <w:rFonts w:ascii="Arial" w:hAnsi="Arial" w:cs="Arial"/>
          <w:b/>
          <w:bCs/>
          <w:i/>
          <w:iCs/>
          <w:sz w:val="24"/>
        </w:rPr>
        <w:t xml:space="preserve">Bacillus anthracis </w:t>
      </w:r>
      <w:r w:rsidRPr="00714C0C">
        <w:rPr>
          <w:rFonts w:ascii="Arial" w:hAnsi="Arial" w:cs="Arial"/>
          <w:b/>
          <w:bCs/>
          <w:sz w:val="24"/>
        </w:rPr>
        <w:t>Ames.</w:t>
      </w:r>
    </w:p>
    <w:p w14:paraId="662355B3" w14:textId="77777777" w:rsidR="0016326D" w:rsidRPr="00714C0C" w:rsidRDefault="0016326D" w:rsidP="0016326D">
      <w:pPr>
        <w:spacing w:after="120"/>
        <w:rPr>
          <w:rFonts w:ascii="Arial" w:hAnsi="Arial" w:cs="Arial"/>
          <w:b/>
          <w:bCs/>
          <w:sz w:val="24"/>
        </w:rPr>
      </w:pPr>
      <w:r w:rsidRPr="00714C0C">
        <w:rPr>
          <w:rFonts w:ascii="Arial" w:hAnsi="Arial" w:cs="Arial"/>
          <w:i/>
          <w:iCs/>
          <w:sz w:val="24"/>
        </w:rPr>
        <w:t xml:space="preserve">Bacillus anthracis </w:t>
      </w:r>
      <w:r w:rsidRPr="00714C0C">
        <w:rPr>
          <w:rFonts w:ascii="Arial" w:hAnsi="Arial" w:cs="Arial"/>
          <w:sz w:val="24"/>
        </w:rPr>
        <w:t>Ames was tested at 1× LoD (blue) and 0.1× LoD (red). 20 pouches were tested at each concentration on the FILMARRAY 2.0 instrument (left panel) and SPOTFIRE instrument (right panel). Median pouch Cp values (top) and Tm values (bottom) are presented for the assays associated with this analyte.</w:t>
      </w:r>
    </w:p>
    <w:p w14:paraId="749BB02E" w14:textId="77777777" w:rsidR="0016326D" w:rsidRPr="00714C0C" w:rsidRDefault="0016326D" w:rsidP="0016326D">
      <w:pPr>
        <w:spacing w:after="120"/>
        <w:rPr>
          <w:rFonts w:ascii="Arial" w:hAnsi="Arial" w:cs="Arial"/>
          <w:sz w:val="24"/>
        </w:rPr>
      </w:pPr>
    </w:p>
    <w:p w14:paraId="13C2D418" w14:textId="77777777" w:rsidR="0016326D" w:rsidRPr="00714C0C" w:rsidRDefault="0016326D" w:rsidP="0016326D">
      <w:pPr>
        <w:spacing w:after="120"/>
        <w:rPr>
          <w:rFonts w:ascii="Arial" w:hAnsi="Arial" w:cs="Arial"/>
          <w:sz w:val="24"/>
        </w:rPr>
      </w:pPr>
      <w:r w:rsidRPr="00714C0C">
        <w:rPr>
          <w:rFonts w:ascii="Arial" w:hAnsi="Arial" w:cs="Arial"/>
          <w:noProof/>
          <w:sz w:val="24"/>
        </w:rPr>
        <w:lastRenderedPageBreak/>
        <w:drawing>
          <wp:inline distT="0" distB="0" distL="0" distR="0" wp14:anchorId="36B8FB25" wp14:editId="054C422C">
            <wp:extent cx="8686800" cy="3768412"/>
            <wp:effectExtent l="0" t="0" r="0" b="3810"/>
            <wp:docPr id="1820519409" name="Picture 7"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519409" name="Picture 7" descr="Chart&#10;&#10;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800"/>
                    <a:stretch/>
                  </pic:blipFill>
                  <pic:spPr bwMode="auto">
                    <a:xfrm>
                      <a:off x="0" y="0"/>
                      <a:ext cx="8686800" cy="3768412"/>
                    </a:xfrm>
                    <a:prstGeom prst="rect">
                      <a:avLst/>
                    </a:prstGeom>
                    <a:noFill/>
                    <a:ln>
                      <a:noFill/>
                    </a:ln>
                    <a:extLst>
                      <a:ext uri="{53640926-AAD7-44D8-BBD7-CCE9431645EC}">
                        <a14:shadowObscured xmlns:a14="http://schemas.microsoft.com/office/drawing/2010/main"/>
                      </a:ext>
                    </a:extLst>
                  </pic:spPr>
                </pic:pic>
              </a:graphicData>
            </a:graphic>
          </wp:inline>
        </w:drawing>
      </w:r>
    </w:p>
    <w:p w14:paraId="344F481A" w14:textId="77777777" w:rsidR="0016326D" w:rsidRPr="00714C0C" w:rsidRDefault="0016326D" w:rsidP="0016326D">
      <w:pPr>
        <w:rPr>
          <w:rFonts w:ascii="Arial" w:hAnsi="Arial" w:cs="Arial"/>
          <w:b/>
          <w:bCs/>
          <w:sz w:val="24"/>
        </w:rPr>
      </w:pPr>
      <w:r w:rsidRPr="00714C0C">
        <w:rPr>
          <w:rFonts w:ascii="Arial" w:hAnsi="Arial" w:cs="Arial"/>
          <w:b/>
          <w:bCs/>
          <w:sz w:val="24"/>
        </w:rPr>
        <w:t xml:space="preserve">Figure S2. LoD Confirmation Testing Data for </w:t>
      </w:r>
      <w:r w:rsidRPr="00714C0C">
        <w:rPr>
          <w:rFonts w:ascii="Arial" w:hAnsi="Arial" w:cs="Arial"/>
          <w:b/>
          <w:bCs/>
          <w:i/>
          <w:iCs/>
          <w:sz w:val="24"/>
        </w:rPr>
        <w:t>Bacillus anthracis</w:t>
      </w:r>
      <w:r w:rsidRPr="00714C0C">
        <w:rPr>
          <w:rFonts w:ascii="Arial" w:hAnsi="Arial" w:cs="Arial"/>
          <w:b/>
          <w:bCs/>
          <w:sz w:val="24"/>
        </w:rPr>
        <w:t xml:space="preserve"> Sterne.</w:t>
      </w:r>
    </w:p>
    <w:p w14:paraId="608DEDCD" w14:textId="77777777" w:rsidR="0016326D" w:rsidRPr="00714C0C" w:rsidRDefault="0016326D" w:rsidP="0016326D">
      <w:pPr>
        <w:spacing w:after="120"/>
        <w:rPr>
          <w:rFonts w:ascii="Arial" w:hAnsi="Arial" w:cs="Arial"/>
          <w:sz w:val="24"/>
        </w:rPr>
      </w:pPr>
      <w:r w:rsidRPr="00714C0C">
        <w:rPr>
          <w:rFonts w:ascii="Arial" w:hAnsi="Arial" w:cs="Arial"/>
          <w:i/>
          <w:iCs/>
          <w:sz w:val="24"/>
        </w:rPr>
        <w:t xml:space="preserve">Bacillus anthracis </w:t>
      </w:r>
      <w:r w:rsidRPr="00714C0C">
        <w:rPr>
          <w:rFonts w:ascii="Arial" w:hAnsi="Arial" w:cs="Arial"/>
          <w:sz w:val="24"/>
        </w:rPr>
        <w:t>Sterne was tested at 1× LoD (blue) and 0.1× LoD (red). 20 pouches were tested at each concentration on the FILMARRAY 2.0 instrument (left panel) and SPOTFIRE instrument (right panel). Median pouch Cp values (top) and Tm values (bottom) are presented for the assays associated with this analyte. The Sterne strain does not contain the pXO2 extra-chromosomal plasmid.</w:t>
      </w:r>
    </w:p>
    <w:p w14:paraId="3FE8C1F1" w14:textId="77777777" w:rsidR="0016326D" w:rsidRPr="00714C0C" w:rsidRDefault="0016326D" w:rsidP="0016326D">
      <w:pPr>
        <w:spacing w:after="160" w:line="259" w:lineRule="auto"/>
        <w:rPr>
          <w:rFonts w:ascii="Arial" w:hAnsi="Arial" w:cs="Arial"/>
          <w:sz w:val="24"/>
        </w:rPr>
      </w:pPr>
      <w:r w:rsidRPr="00714C0C">
        <w:rPr>
          <w:rFonts w:ascii="Arial" w:hAnsi="Arial" w:cs="Arial"/>
          <w:sz w:val="24"/>
        </w:rPr>
        <w:br w:type="page"/>
      </w:r>
    </w:p>
    <w:p w14:paraId="5F6506AD" w14:textId="77777777" w:rsidR="0016326D" w:rsidRPr="00714C0C" w:rsidRDefault="0016326D" w:rsidP="0016326D">
      <w:pPr>
        <w:rPr>
          <w:rFonts w:ascii="Arial" w:hAnsi="Arial" w:cs="Arial"/>
          <w:b/>
          <w:bCs/>
          <w:i/>
          <w:iCs/>
          <w:sz w:val="24"/>
        </w:rPr>
      </w:pPr>
      <w:r w:rsidRPr="00714C0C">
        <w:rPr>
          <w:rFonts w:ascii="Arial" w:hAnsi="Arial" w:cs="Arial"/>
          <w:b/>
          <w:bCs/>
          <w:i/>
          <w:iCs/>
          <w:sz w:val="24"/>
        </w:rPr>
        <w:lastRenderedPageBreak/>
        <w:t>Brucella melitensis</w:t>
      </w:r>
    </w:p>
    <w:p w14:paraId="41BE09AB" w14:textId="77777777" w:rsidR="0016326D" w:rsidRPr="00714C0C" w:rsidRDefault="0016326D" w:rsidP="0016326D">
      <w:pPr>
        <w:spacing w:after="120"/>
        <w:rPr>
          <w:rFonts w:ascii="Arial" w:hAnsi="Arial" w:cs="Arial"/>
          <w:sz w:val="24"/>
        </w:rPr>
      </w:pPr>
      <w:r w:rsidRPr="00714C0C">
        <w:rPr>
          <w:rFonts w:ascii="Arial" w:hAnsi="Arial" w:cs="Arial"/>
          <w:sz w:val="24"/>
        </w:rPr>
        <w:t xml:space="preserve">This testing used </w:t>
      </w:r>
      <w:r w:rsidRPr="00714C0C">
        <w:rPr>
          <w:rFonts w:ascii="Arial" w:hAnsi="Arial" w:cs="Arial"/>
          <w:i/>
          <w:iCs/>
          <w:sz w:val="24"/>
        </w:rPr>
        <w:t xml:space="preserve">Brucella melitensis </w:t>
      </w:r>
      <w:r w:rsidRPr="00714C0C">
        <w:rPr>
          <w:rFonts w:ascii="Arial" w:hAnsi="Arial" w:cs="Arial"/>
          <w:sz w:val="24"/>
        </w:rPr>
        <w:t xml:space="preserve">16M, a formalin-inactivated organism. Two assays target </w:t>
      </w:r>
      <w:r w:rsidRPr="00714C0C">
        <w:rPr>
          <w:rFonts w:ascii="Arial" w:hAnsi="Arial" w:cs="Arial"/>
          <w:i/>
          <w:iCs/>
          <w:sz w:val="24"/>
        </w:rPr>
        <w:t>Brucella melitensis</w:t>
      </w:r>
      <w:r w:rsidRPr="00714C0C">
        <w:rPr>
          <w:rFonts w:ascii="Arial" w:hAnsi="Arial" w:cs="Arial"/>
          <w:sz w:val="24"/>
        </w:rPr>
        <w:t>, BRT2 (species-specific) and BRT4 (genus). Table S2 illustrates how these assays combine for different interpretations by the panel software. The analyte strain tested here was expected to produce a “</w:t>
      </w:r>
      <w:r w:rsidRPr="00714C0C">
        <w:rPr>
          <w:rFonts w:ascii="Arial" w:hAnsi="Arial" w:cs="Arial"/>
          <w:i/>
          <w:iCs/>
          <w:sz w:val="24"/>
        </w:rPr>
        <w:t xml:space="preserve">Brucella melitensis </w:t>
      </w:r>
      <w:r w:rsidRPr="00714C0C">
        <w:rPr>
          <w:rFonts w:ascii="Arial" w:hAnsi="Arial" w:cs="Arial"/>
          <w:sz w:val="24"/>
        </w:rPr>
        <w:t>Detected” interpretation. Pouches tested with this analyte at a concentration of 1.0E+02 copies/mL produced a “</w:t>
      </w:r>
      <w:r w:rsidRPr="00714C0C">
        <w:rPr>
          <w:rFonts w:ascii="Arial" w:hAnsi="Arial" w:cs="Arial"/>
          <w:i/>
          <w:iCs/>
          <w:sz w:val="24"/>
        </w:rPr>
        <w:t xml:space="preserve">Brucella melitensis </w:t>
      </w:r>
      <w:r w:rsidRPr="00714C0C">
        <w:rPr>
          <w:rFonts w:ascii="Arial" w:hAnsi="Arial" w:cs="Arial"/>
          <w:sz w:val="24"/>
        </w:rPr>
        <w:t>Detected” interpretation in 20/20 pouches tested on FILMARRAY 2.0 and 19/20 pouches tested on SPOTFIRE. (Figure S3). Reducing the concentration to 1.0E+01 copies/mL produced a “</w:t>
      </w:r>
      <w:r w:rsidRPr="00714C0C">
        <w:rPr>
          <w:rFonts w:ascii="Arial" w:hAnsi="Arial" w:cs="Arial"/>
          <w:i/>
          <w:iCs/>
          <w:sz w:val="24"/>
        </w:rPr>
        <w:t xml:space="preserve">Brucella melitensis </w:t>
      </w:r>
      <w:r w:rsidRPr="00714C0C">
        <w:rPr>
          <w:rFonts w:ascii="Arial" w:hAnsi="Arial" w:cs="Arial"/>
          <w:sz w:val="24"/>
        </w:rPr>
        <w:t xml:space="preserve">Detected” interpretation in 10/20 pouches tested on FILMARRAY 2.0 and 4/20 pouches tested on SPOTFIRE. These data confirm the LoD for </w:t>
      </w:r>
      <w:r w:rsidRPr="00714C0C">
        <w:rPr>
          <w:rFonts w:ascii="Arial" w:hAnsi="Arial" w:cs="Arial"/>
          <w:i/>
          <w:iCs/>
          <w:sz w:val="24"/>
        </w:rPr>
        <w:t xml:space="preserve">Brucella melitensis </w:t>
      </w:r>
      <w:r w:rsidRPr="00714C0C">
        <w:rPr>
          <w:rFonts w:ascii="Arial" w:hAnsi="Arial" w:cs="Arial"/>
          <w:sz w:val="24"/>
        </w:rPr>
        <w:t xml:space="preserve">at 1.0E+02 copies/mL. </w:t>
      </w:r>
    </w:p>
    <w:p w14:paraId="3285B166" w14:textId="77777777" w:rsidR="0016326D" w:rsidRPr="00714C0C" w:rsidRDefault="0016326D" w:rsidP="0016326D">
      <w:pPr>
        <w:spacing w:after="120"/>
        <w:rPr>
          <w:rFonts w:ascii="Arial" w:hAnsi="Arial" w:cs="Arial"/>
          <w:noProof/>
          <w:sz w:val="24"/>
        </w:rPr>
      </w:pPr>
      <w:r w:rsidRPr="00714C0C">
        <w:rPr>
          <w:rFonts w:ascii="Arial" w:hAnsi="Arial" w:cs="Arial"/>
          <w:noProof/>
          <w:sz w:val="24"/>
        </w:rPr>
        <w:drawing>
          <wp:inline distT="0" distB="0" distL="0" distR="0" wp14:anchorId="7986FD5E" wp14:editId="119E69C4">
            <wp:extent cx="8229600" cy="3773975"/>
            <wp:effectExtent l="0" t="0" r="0" b="0"/>
            <wp:docPr id="2047449303" name="Picture 8"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449303" name="Picture 8" descr="Char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29600" cy="3773975"/>
                    </a:xfrm>
                    <a:prstGeom prst="rect">
                      <a:avLst/>
                    </a:prstGeom>
                    <a:noFill/>
                  </pic:spPr>
                </pic:pic>
              </a:graphicData>
            </a:graphic>
          </wp:inline>
        </w:drawing>
      </w:r>
      <w:r w:rsidRPr="00714C0C">
        <w:rPr>
          <w:rFonts w:ascii="Arial" w:hAnsi="Arial" w:cs="Arial"/>
          <w:noProof/>
          <w:sz w:val="24"/>
        </w:rPr>
        <w:t xml:space="preserve">  </w:t>
      </w:r>
    </w:p>
    <w:p w14:paraId="4DF36C72" w14:textId="77777777" w:rsidR="0016326D" w:rsidRPr="00714C0C" w:rsidRDefault="0016326D" w:rsidP="0016326D">
      <w:pPr>
        <w:rPr>
          <w:rFonts w:ascii="Arial" w:hAnsi="Arial" w:cs="Arial"/>
          <w:b/>
          <w:bCs/>
          <w:sz w:val="24"/>
        </w:rPr>
      </w:pPr>
      <w:r w:rsidRPr="00714C0C">
        <w:rPr>
          <w:rFonts w:ascii="Arial" w:hAnsi="Arial" w:cs="Arial"/>
          <w:b/>
          <w:bCs/>
          <w:sz w:val="24"/>
        </w:rPr>
        <w:t xml:space="preserve">Figure S3. LoD Confirmation Testing Data for </w:t>
      </w:r>
      <w:r w:rsidRPr="00714C0C">
        <w:rPr>
          <w:rFonts w:ascii="Arial" w:hAnsi="Arial" w:cs="Arial"/>
          <w:b/>
          <w:bCs/>
          <w:i/>
          <w:iCs/>
          <w:sz w:val="24"/>
        </w:rPr>
        <w:t>Brucella melitensis</w:t>
      </w:r>
      <w:r w:rsidRPr="00714C0C">
        <w:rPr>
          <w:rFonts w:ascii="Arial" w:hAnsi="Arial" w:cs="Arial"/>
          <w:b/>
          <w:bCs/>
          <w:sz w:val="24"/>
        </w:rPr>
        <w:t>.</w:t>
      </w:r>
    </w:p>
    <w:p w14:paraId="0E943BD1" w14:textId="77777777" w:rsidR="0016326D" w:rsidRPr="00714C0C" w:rsidRDefault="0016326D" w:rsidP="0016326D">
      <w:pPr>
        <w:spacing w:after="120"/>
        <w:rPr>
          <w:rFonts w:ascii="Arial" w:hAnsi="Arial" w:cs="Arial"/>
          <w:b/>
          <w:bCs/>
          <w:sz w:val="24"/>
        </w:rPr>
      </w:pPr>
      <w:r w:rsidRPr="00714C0C">
        <w:rPr>
          <w:rFonts w:ascii="Arial" w:hAnsi="Arial" w:cs="Arial"/>
          <w:i/>
          <w:iCs/>
          <w:sz w:val="24"/>
        </w:rPr>
        <w:t>Brucella melitensis</w:t>
      </w:r>
      <w:r w:rsidRPr="00714C0C">
        <w:rPr>
          <w:rFonts w:ascii="Arial" w:hAnsi="Arial" w:cs="Arial"/>
          <w:sz w:val="24"/>
        </w:rPr>
        <w:t xml:space="preserve"> was tested at 1× LoD (blue) and 0.1× LoD (red). 20 pouches were tested at each concentration on the FILMARRAY 2.0 instrument (left panel) and SPOTFIRE instrument (right panel). Median pouch Cp values (top) and Tm values (bottom) are presented for the assays associated with this analyte.</w:t>
      </w:r>
    </w:p>
    <w:p w14:paraId="67C771B4" w14:textId="77777777" w:rsidR="0016326D" w:rsidRPr="00714C0C" w:rsidRDefault="0016326D" w:rsidP="0016326D">
      <w:pPr>
        <w:spacing w:after="120"/>
        <w:rPr>
          <w:rFonts w:ascii="Arial" w:hAnsi="Arial" w:cs="Arial"/>
          <w:b/>
          <w:bCs/>
          <w:i/>
          <w:iCs/>
          <w:sz w:val="24"/>
        </w:rPr>
      </w:pPr>
    </w:p>
    <w:p w14:paraId="6961E9BE" w14:textId="77777777" w:rsidR="0016326D" w:rsidRPr="00714C0C" w:rsidRDefault="0016326D" w:rsidP="0016326D">
      <w:pPr>
        <w:spacing w:after="120"/>
        <w:rPr>
          <w:rFonts w:ascii="Arial" w:hAnsi="Arial" w:cs="Arial"/>
          <w:b/>
          <w:bCs/>
          <w:i/>
          <w:iCs/>
          <w:sz w:val="24"/>
        </w:rPr>
      </w:pPr>
    </w:p>
    <w:p w14:paraId="6C5118AE" w14:textId="77777777" w:rsidR="0016326D" w:rsidRPr="00714C0C" w:rsidRDefault="0016326D" w:rsidP="0016326D">
      <w:pPr>
        <w:rPr>
          <w:rFonts w:ascii="Arial" w:hAnsi="Arial" w:cs="Arial"/>
          <w:b/>
          <w:bCs/>
          <w:i/>
          <w:iCs/>
          <w:sz w:val="24"/>
        </w:rPr>
      </w:pPr>
    </w:p>
    <w:p w14:paraId="7E2CB24F" w14:textId="77777777" w:rsidR="0016326D" w:rsidRPr="00714C0C" w:rsidRDefault="0016326D" w:rsidP="0016326D">
      <w:pPr>
        <w:rPr>
          <w:rFonts w:ascii="Arial" w:hAnsi="Arial" w:cs="Arial"/>
          <w:b/>
          <w:bCs/>
          <w:i/>
          <w:iCs/>
          <w:sz w:val="24"/>
        </w:rPr>
      </w:pPr>
      <w:r w:rsidRPr="00714C0C">
        <w:rPr>
          <w:rFonts w:ascii="Arial" w:hAnsi="Arial" w:cs="Arial"/>
          <w:b/>
          <w:bCs/>
          <w:i/>
          <w:iCs/>
          <w:sz w:val="24"/>
        </w:rPr>
        <w:t xml:space="preserve">Burkholderia pseudomallei </w:t>
      </w:r>
    </w:p>
    <w:p w14:paraId="13C17E82" w14:textId="77777777" w:rsidR="0016326D" w:rsidRPr="00714C0C" w:rsidRDefault="0016326D" w:rsidP="0016326D">
      <w:pPr>
        <w:spacing w:after="120"/>
        <w:rPr>
          <w:rFonts w:ascii="Arial" w:hAnsi="Arial" w:cs="Arial"/>
          <w:sz w:val="24"/>
        </w:rPr>
      </w:pPr>
      <w:r w:rsidRPr="00714C0C">
        <w:rPr>
          <w:rFonts w:ascii="Arial" w:hAnsi="Arial" w:cs="Arial"/>
          <w:sz w:val="24"/>
        </w:rPr>
        <w:t xml:space="preserve">This testing used formalin-inactivated </w:t>
      </w:r>
      <w:r w:rsidRPr="00714C0C">
        <w:rPr>
          <w:rFonts w:ascii="Arial" w:hAnsi="Arial" w:cs="Arial"/>
          <w:i/>
          <w:iCs/>
          <w:sz w:val="24"/>
        </w:rPr>
        <w:t>Burkholderia pseudomallei</w:t>
      </w:r>
      <w:r w:rsidRPr="00714C0C">
        <w:rPr>
          <w:rFonts w:ascii="Arial" w:hAnsi="Arial" w:cs="Arial"/>
          <w:b/>
          <w:bCs/>
          <w:i/>
          <w:iCs/>
          <w:sz w:val="24"/>
        </w:rPr>
        <w:t xml:space="preserve"> </w:t>
      </w:r>
      <w:r w:rsidRPr="00714C0C">
        <w:rPr>
          <w:rFonts w:ascii="Arial" w:hAnsi="Arial" w:cs="Arial"/>
          <w:sz w:val="24"/>
        </w:rPr>
        <w:t xml:space="preserve">strain MSHR146. Two assays target </w:t>
      </w:r>
      <w:r w:rsidRPr="00714C0C">
        <w:rPr>
          <w:rFonts w:ascii="Arial" w:hAnsi="Arial" w:cs="Arial"/>
          <w:i/>
          <w:iCs/>
          <w:sz w:val="24"/>
        </w:rPr>
        <w:t>Burkholderia pseudomallei</w:t>
      </w:r>
      <w:r w:rsidRPr="00714C0C">
        <w:rPr>
          <w:rFonts w:ascii="Arial" w:hAnsi="Arial" w:cs="Arial"/>
          <w:sz w:val="24"/>
        </w:rPr>
        <w:t>, Burk2 and Burk8. A positive call in either assay will result in a “</w:t>
      </w:r>
      <w:r w:rsidRPr="00714C0C">
        <w:rPr>
          <w:rFonts w:ascii="Arial" w:hAnsi="Arial" w:cs="Arial"/>
          <w:i/>
          <w:iCs/>
          <w:sz w:val="24"/>
        </w:rPr>
        <w:t xml:space="preserve">Burkholderia mallei/pseudomallei </w:t>
      </w:r>
      <w:r w:rsidRPr="00714C0C">
        <w:rPr>
          <w:rFonts w:ascii="Arial" w:hAnsi="Arial" w:cs="Arial"/>
          <w:sz w:val="24"/>
        </w:rPr>
        <w:t>Detected” interpretation. Pouches tested with this analyte at a concentration of 4.8E+02 copies/mL produced a “</w:t>
      </w:r>
      <w:r w:rsidRPr="00714C0C">
        <w:rPr>
          <w:rFonts w:ascii="Arial" w:hAnsi="Arial" w:cs="Arial"/>
          <w:i/>
          <w:iCs/>
          <w:sz w:val="24"/>
        </w:rPr>
        <w:t xml:space="preserve">Burkholderia mallei/pseudomallei </w:t>
      </w:r>
      <w:r w:rsidRPr="00714C0C">
        <w:rPr>
          <w:rFonts w:ascii="Arial" w:hAnsi="Arial" w:cs="Arial"/>
          <w:sz w:val="24"/>
        </w:rPr>
        <w:t>Detected” interpretation in 19/20 pouches tested on both instrument types. (Figure S4). Reducing the concentration to 4.8E+01 copies/mL produced a “</w:t>
      </w:r>
      <w:r w:rsidRPr="00714C0C">
        <w:rPr>
          <w:rFonts w:ascii="Arial" w:hAnsi="Arial" w:cs="Arial"/>
          <w:i/>
          <w:iCs/>
          <w:sz w:val="24"/>
        </w:rPr>
        <w:t xml:space="preserve">Burkholderia mallei/pseudomallei </w:t>
      </w:r>
      <w:r w:rsidRPr="00714C0C">
        <w:rPr>
          <w:rFonts w:ascii="Arial" w:hAnsi="Arial" w:cs="Arial"/>
          <w:sz w:val="24"/>
        </w:rPr>
        <w:t xml:space="preserve">Detected” interpretation in 7/20 pouches tested on FILMARRAY 2.0 and 9/20 pouches tested on SPOTFIRE. These data confirm the LoD for </w:t>
      </w:r>
      <w:r w:rsidRPr="00714C0C">
        <w:rPr>
          <w:rFonts w:ascii="Arial" w:hAnsi="Arial" w:cs="Arial"/>
          <w:i/>
          <w:iCs/>
          <w:sz w:val="24"/>
        </w:rPr>
        <w:t xml:space="preserve">Burkholderia pseudomallei </w:t>
      </w:r>
      <w:r w:rsidRPr="00714C0C">
        <w:rPr>
          <w:rFonts w:ascii="Arial" w:hAnsi="Arial" w:cs="Arial"/>
          <w:sz w:val="24"/>
        </w:rPr>
        <w:t>at 4.8E+02 copies/mL.</w:t>
      </w:r>
    </w:p>
    <w:p w14:paraId="011EF3CF" w14:textId="77777777" w:rsidR="0016326D" w:rsidRPr="00714C0C" w:rsidRDefault="0016326D" w:rsidP="0016326D">
      <w:pPr>
        <w:spacing w:after="120"/>
        <w:rPr>
          <w:rFonts w:ascii="Arial" w:hAnsi="Arial" w:cs="Arial"/>
          <w:b/>
          <w:bCs/>
          <w:sz w:val="24"/>
        </w:rPr>
      </w:pPr>
      <w:r w:rsidRPr="00714C0C">
        <w:rPr>
          <w:rFonts w:ascii="Arial" w:hAnsi="Arial" w:cs="Arial"/>
          <w:b/>
          <w:bCs/>
          <w:noProof/>
          <w:sz w:val="24"/>
        </w:rPr>
        <w:drawing>
          <wp:inline distT="0" distB="0" distL="0" distR="0" wp14:anchorId="4FB034CE" wp14:editId="35E69B41">
            <wp:extent cx="8229600" cy="3785404"/>
            <wp:effectExtent l="0" t="0" r="0" b="5715"/>
            <wp:docPr id="2508271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29600" cy="3785404"/>
                    </a:xfrm>
                    <a:prstGeom prst="rect">
                      <a:avLst/>
                    </a:prstGeom>
                    <a:noFill/>
                  </pic:spPr>
                </pic:pic>
              </a:graphicData>
            </a:graphic>
          </wp:inline>
        </w:drawing>
      </w:r>
    </w:p>
    <w:p w14:paraId="1B7BF09E" w14:textId="77777777" w:rsidR="0016326D" w:rsidRPr="00714C0C" w:rsidRDefault="0016326D" w:rsidP="0016326D">
      <w:pPr>
        <w:rPr>
          <w:rFonts w:ascii="Arial" w:hAnsi="Arial" w:cs="Arial"/>
          <w:b/>
          <w:bCs/>
          <w:sz w:val="24"/>
        </w:rPr>
      </w:pPr>
      <w:r w:rsidRPr="00714C0C">
        <w:rPr>
          <w:rFonts w:ascii="Arial" w:hAnsi="Arial" w:cs="Arial"/>
          <w:b/>
          <w:bCs/>
          <w:sz w:val="24"/>
        </w:rPr>
        <w:t xml:space="preserve">Figure S4. LoD Confirmation Testing Data for </w:t>
      </w:r>
      <w:r w:rsidRPr="00714C0C">
        <w:rPr>
          <w:rFonts w:ascii="Arial" w:hAnsi="Arial" w:cs="Arial"/>
          <w:b/>
          <w:bCs/>
          <w:i/>
          <w:iCs/>
          <w:sz w:val="24"/>
        </w:rPr>
        <w:t>Burkholderia pseudomallei.</w:t>
      </w:r>
    </w:p>
    <w:p w14:paraId="7CCA9B83" w14:textId="77777777" w:rsidR="0016326D" w:rsidRPr="00714C0C" w:rsidRDefault="0016326D" w:rsidP="0016326D">
      <w:pPr>
        <w:spacing w:after="120"/>
        <w:rPr>
          <w:rFonts w:ascii="Arial" w:hAnsi="Arial" w:cs="Arial"/>
          <w:sz w:val="24"/>
        </w:rPr>
      </w:pPr>
      <w:r w:rsidRPr="00714C0C">
        <w:rPr>
          <w:rFonts w:ascii="Arial" w:hAnsi="Arial" w:cs="Arial"/>
          <w:i/>
          <w:iCs/>
          <w:sz w:val="24"/>
        </w:rPr>
        <w:t>Burkholderia pseudomallei</w:t>
      </w:r>
      <w:r w:rsidRPr="00714C0C">
        <w:rPr>
          <w:rFonts w:ascii="Arial" w:hAnsi="Arial" w:cs="Arial"/>
          <w:sz w:val="24"/>
        </w:rPr>
        <w:t xml:space="preserve"> was tested at 1× LoD (blue) and 0.1× LoD (red). 20 pouches were tested at each concentration on the FILMARRAY 2.0 instrument (left panel) and SPOTFIRE instrument (right panel). Median pouch Cp values (top) and Tm values (bottom) are presented for the assays associated with this analyte.</w:t>
      </w:r>
    </w:p>
    <w:p w14:paraId="03BCEC30" w14:textId="77777777" w:rsidR="0016326D" w:rsidRPr="00714C0C" w:rsidRDefault="0016326D" w:rsidP="0016326D">
      <w:pPr>
        <w:spacing w:after="120"/>
        <w:rPr>
          <w:rFonts w:ascii="Arial" w:hAnsi="Arial" w:cs="Arial"/>
          <w:sz w:val="24"/>
        </w:rPr>
      </w:pPr>
    </w:p>
    <w:p w14:paraId="01BDA56A" w14:textId="77777777" w:rsidR="0016326D" w:rsidRPr="00714C0C" w:rsidRDefault="0016326D" w:rsidP="0016326D">
      <w:pPr>
        <w:spacing w:after="120"/>
        <w:rPr>
          <w:rFonts w:ascii="Arial" w:hAnsi="Arial" w:cs="Arial"/>
          <w:sz w:val="24"/>
        </w:rPr>
      </w:pPr>
    </w:p>
    <w:p w14:paraId="637F7AEB" w14:textId="77777777" w:rsidR="0016326D" w:rsidRPr="00714C0C" w:rsidRDefault="0016326D" w:rsidP="0016326D">
      <w:pPr>
        <w:rPr>
          <w:rFonts w:ascii="Arial" w:hAnsi="Arial" w:cs="Arial"/>
          <w:b/>
          <w:bCs/>
          <w:i/>
          <w:iCs/>
          <w:sz w:val="24"/>
        </w:rPr>
      </w:pPr>
      <w:bookmarkStart w:id="0" w:name="_Hlk197598734"/>
      <w:r w:rsidRPr="00714C0C">
        <w:rPr>
          <w:rFonts w:ascii="Arial" w:hAnsi="Arial" w:cs="Arial"/>
          <w:b/>
          <w:bCs/>
          <w:i/>
          <w:iCs/>
          <w:sz w:val="24"/>
        </w:rPr>
        <w:lastRenderedPageBreak/>
        <w:t>Coxiella burnetii</w:t>
      </w:r>
    </w:p>
    <w:bookmarkEnd w:id="0"/>
    <w:p w14:paraId="2C9B780B" w14:textId="77777777" w:rsidR="0016326D" w:rsidRPr="00714C0C" w:rsidRDefault="0016326D" w:rsidP="0016326D">
      <w:pPr>
        <w:spacing w:after="120"/>
        <w:rPr>
          <w:rFonts w:ascii="Arial" w:hAnsi="Arial" w:cs="Arial"/>
          <w:i/>
          <w:iCs/>
          <w:sz w:val="24"/>
        </w:rPr>
      </w:pPr>
      <w:r w:rsidRPr="00714C0C">
        <w:rPr>
          <w:rFonts w:ascii="Arial" w:hAnsi="Arial" w:cs="Arial"/>
          <w:sz w:val="24"/>
        </w:rPr>
        <w:t xml:space="preserve">Two assays target </w:t>
      </w:r>
      <w:r w:rsidRPr="00714C0C">
        <w:rPr>
          <w:rFonts w:ascii="Arial" w:hAnsi="Arial" w:cs="Arial"/>
          <w:i/>
          <w:iCs/>
          <w:sz w:val="24"/>
        </w:rPr>
        <w:t xml:space="preserve">Coxiella burnetii, </w:t>
      </w:r>
      <w:r w:rsidRPr="00714C0C">
        <w:rPr>
          <w:rFonts w:ascii="Arial" w:hAnsi="Arial" w:cs="Arial"/>
          <w:sz w:val="24"/>
        </w:rPr>
        <w:t>CbT1 and CbT2. A positive call in either assay will result in a “</w:t>
      </w:r>
      <w:r w:rsidRPr="00714C0C">
        <w:rPr>
          <w:rFonts w:ascii="Arial" w:hAnsi="Arial" w:cs="Arial"/>
          <w:i/>
          <w:iCs/>
          <w:sz w:val="24"/>
        </w:rPr>
        <w:t>Coxiella burnetii</w:t>
      </w:r>
      <w:r w:rsidRPr="00714C0C">
        <w:rPr>
          <w:rFonts w:ascii="Arial" w:hAnsi="Arial" w:cs="Arial"/>
          <w:sz w:val="24"/>
        </w:rPr>
        <w:t xml:space="preserve"> Detected” interpretation. A synthetic DNA template, CHEM-GBK-0485, which is complementary to the CbT1 assay was used to estimate the LoD for </w:t>
      </w:r>
      <w:r w:rsidRPr="00714C0C">
        <w:rPr>
          <w:rFonts w:ascii="Arial" w:hAnsi="Arial" w:cs="Arial"/>
          <w:i/>
          <w:iCs/>
          <w:sz w:val="24"/>
        </w:rPr>
        <w:t>Coxiella burnetii.</w:t>
      </w:r>
      <w:r w:rsidRPr="00714C0C">
        <w:rPr>
          <w:rFonts w:ascii="Arial" w:hAnsi="Arial" w:cs="Arial"/>
          <w:sz w:val="24"/>
        </w:rPr>
        <w:t xml:space="preserve"> Pouches tested with this analyte at a concentration of 3.0E+04 copies/mL produced a “</w:t>
      </w:r>
      <w:r w:rsidRPr="00714C0C">
        <w:rPr>
          <w:rFonts w:ascii="Arial" w:hAnsi="Arial" w:cs="Arial"/>
          <w:i/>
          <w:iCs/>
          <w:sz w:val="24"/>
        </w:rPr>
        <w:t>Coxiella burnetii</w:t>
      </w:r>
      <w:r w:rsidRPr="00714C0C">
        <w:rPr>
          <w:rFonts w:ascii="Arial" w:hAnsi="Arial" w:cs="Arial"/>
          <w:sz w:val="24"/>
        </w:rPr>
        <w:t xml:space="preserve"> Detected” interpretation in 20/20 pouches tested on both instrument types (Figure S5). Reducing the concentration to 3.0E+03 copies/mL produced a “</w:t>
      </w:r>
      <w:r w:rsidRPr="00714C0C">
        <w:rPr>
          <w:rFonts w:ascii="Arial" w:hAnsi="Arial" w:cs="Arial"/>
          <w:i/>
          <w:iCs/>
          <w:sz w:val="24"/>
        </w:rPr>
        <w:t>Coxiella burnetii</w:t>
      </w:r>
      <w:r w:rsidRPr="00714C0C">
        <w:rPr>
          <w:rFonts w:ascii="Arial" w:hAnsi="Arial" w:cs="Arial"/>
          <w:sz w:val="24"/>
        </w:rPr>
        <w:t xml:space="preserve"> Detected” interpretation in 14/20 pouches tested on FILMARRAY 2.0 and 17/20 pouches tested on SPOTFIRE. These data confirm the LoD for </w:t>
      </w:r>
      <w:r w:rsidRPr="00714C0C">
        <w:rPr>
          <w:rFonts w:ascii="Arial" w:hAnsi="Arial" w:cs="Arial"/>
          <w:i/>
          <w:iCs/>
          <w:sz w:val="24"/>
        </w:rPr>
        <w:t>Coxiella burnetii</w:t>
      </w:r>
      <w:r w:rsidRPr="00714C0C">
        <w:rPr>
          <w:rFonts w:ascii="Arial" w:hAnsi="Arial" w:cs="Arial"/>
          <w:sz w:val="24"/>
        </w:rPr>
        <w:t xml:space="preserve"> at 3.0E+04 copies/mL.</w:t>
      </w:r>
      <w:r w:rsidRPr="00714C0C">
        <w:rPr>
          <w:rFonts w:ascii="Arial" w:hAnsi="Arial" w:cs="Arial"/>
          <w:i/>
          <w:iCs/>
          <w:sz w:val="24"/>
        </w:rPr>
        <w:t xml:space="preserve"> </w:t>
      </w:r>
    </w:p>
    <w:p w14:paraId="63591356" w14:textId="77777777" w:rsidR="0016326D" w:rsidRPr="00714C0C" w:rsidRDefault="0016326D" w:rsidP="0016326D">
      <w:pPr>
        <w:spacing w:after="120"/>
        <w:rPr>
          <w:rFonts w:ascii="Arial" w:hAnsi="Arial" w:cs="Arial"/>
          <w:sz w:val="24"/>
        </w:rPr>
      </w:pPr>
      <w:r w:rsidRPr="00714C0C">
        <w:rPr>
          <w:rFonts w:ascii="Arial" w:hAnsi="Arial" w:cs="Arial"/>
          <w:noProof/>
          <w:sz w:val="24"/>
        </w:rPr>
        <w:drawing>
          <wp:inline distT="0" distB="0" distL="0" distR="0" wp14:anchorId="6ADECCF9" wp14:editId="76B05314">
            <wp:extent cx="8229600" cy="3781730"/>
            <wp:effectExtent l="0" t="0" r="0" b="9525"/>
            <wp:docPr id="765200976" name="Picture 11" descr="Chart, scatter chart, box and whiske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00976" name="Picture 11" descr="Chart, scatter chart, box and whisker chart&#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29600" cy="3781730"/>
                    </a:xfrm>
                    <a:prstGeom prst="rect">
                      <a:avLst/>
                    </a:prstGeom>
                    <a:noFill/>
                  </pic:spPr>
                </pic:pic>
              </a:graphicData>
            </a:graphic>
          </wp:inline>
        </w:drawing>
      </w:r>
    </w:p>
    <w:p w14:paraId="6B47C62C" w14:textId="77777777" w:rsidR="0016326D" w:rsidRPr="00714C0C" w:rsidRDefault="0016326D" w:rsidP="0016326D">
      <w:pPr>
        <w:rPr>
          <w:rFonts w:ascii="Arial" w:hAnsi="Arial" w:cs="Arial"/>
          <w:b/>
          <w:bCs/>
          <w:sz w:val="24"/>
        </w:rPr>
      </w:pPr>
      <w:r w:rsidRPr="00714C0C">
        <w:rPr>
          <w:rFonts w:ascii="Arial" w:hAnsi="Arial" w:cs="Arial"/>
          <w:b/>
          <w:bCs/>
          <w:sz w:val="24"/>
        </w:rPr>
        <w:t xml:space="preserve">Figure S5. LoD Confirmation Testing Data for </w:t>
      </w:r>
      <w:r w:rsidRPr="00714C0C">
        <w:rPr>
          <w:rFonts w:ascii="Arial" w:hAnsi="Arial" w:cs="Arial"/>
          <w:b/>
          <w:bCs/>
          <w:i/>
          <w:iCs/>
          <w:sz w:val="24"/>
        </w:rPr>
        <w:t>Coxiella burnetii</w:t>
      </w:r>
      <w:r w:rsidRPr="00714C0C">
        <w:rPr>
          <w:rFonts w:ascii="Arial" w:hAnsi="Arial" w:cs="Arial"/>
          <w:b/>
          <w:bCs/>
          <w:sz w:val="24"/>
        </w:rPr>
        <w:t>.</w:t>
      </w:r>
    </w:p>
    <w:p w14:paraId="3B8A7075" w14:textId="77777777" w:rsidR="0016326D" w:rsidRPr="00714C0C" w:rsidRDefault="0016326D" w:rsidP="0016326D">
      <w:pPr>
        <w:spacing w:after="120"/>
        <w:rPr>
          <w:rFonts w:ascii="Arial" w:hAnsi="Arial" w:cs="Arial"/>
          <w:sz w:val="24"/>
        </w:rPr>
      </w:pPr>
      <w:r w:rsidRPr="00714C0C">
        <w:rPr>
          <w:rFonts w:ascii="Arial" w:hAnsi="Arial" w:cs="Arial"/>
          <w:sz w:val="24"/>
        </w:rPr>
        <w:t xml:space="preserve">Synthetic DNA simulating </w:t>
      </w:r>
      <w:r w:rsidRPr="00714C0C">
        <w:rPr>
          <w:rFonts w:ascii="Arial" w:hAnsi="Arial" w:cs="Arial"/>
          <w:i/>
          <w:iCs/>
          <w:sz w:val="24"/>
        </w:rPr>
        <w:t>Coxiella burnetii</w:t>
      </w:r>
      <w:r w:rsidRPr="00714C0C">
        <w:rPr>
          <w:rFonts w:ascii="Arial" w:hAnsi="Arial" w:cs="Arial"/>
          <w:sz w:val="24"/>
        </w:rPr>
        <w:t xml:space="preserve"> was tested at 1× LoD (blue) and 0.1× LoD (red). 20 pouches were tested at each concentration on the FILMARRAY 2.0 instrument (left panel) and SPOTFIRE instrument (right panel). Median pouch Cp values (top) and Tm values (bottom) are presented for the assays associated with this analyte.</w:t>
      </w:r>
    </w:p>
    <w:p w14:paraId="490916B0" w14:textId="77777777" w:rsidR="0016326D" w:rsidRPr="00714C0C" w:rsidRDefault="0016326D" w:rsidP="0016326D">
      <w:pPr>
        <w:spacing w:after="120"/>
        <w:rPr>
          <w:rFonts w:ascii="Arial" w:hAnsi="Arial" w:cs="Arial"/>
          <w:b/>
          <w:bCs/>
          <w:sz w:val="24"/>
        </w:rPr>
      </w:pPr>
    </w:p>
    <w:p w14:paraId="7CB84423" w14:textId="77777777" w:rsidR="0016326D" w:rsidRDefault="0016326D" w:rsidP="0016326D">
      <w:pPr>
        <w:spacing w:after="120"/>
        <w:rPr>
          <w:rFonts w:ascii="Arial" w:hAnsi="Arial" w:cs="Arial"/>
          <w:b/>
          <w:bCs/>
          <w:sz w:val="24"/>
        </w:rPr>
      </w:pPr>
    </w:p>
    <w:p w14:paraId="5DA37E97" w14:textId="77777777" w:rsidR="0016326D" w:rsidRPr="00714C0C" w:rsidRDefault="0016326D" w:rsidP="0016326D">
      <w:pPr>
        <w:spacing w:after="120"/>
        <w:rPr>
          <w:rFonts w:ascii="Arial" w:hAnsi="Arial" w:cs="Arial"/>
          <w:b/>
          <w:bCs/>
          <w:sz w:val="24"/>
        </w:rPr>
      </w:pPr>
    </w:p>
    <w:p w14:paraId="441AE9A0" w14:textId="77777777" w:rsidR="0016326D" w:rsidRPr="00714C0C" w:rsidRDefault="0016326D" w:rsidP="0016326D">
      <w:pPr>
        <w:rPr>
          <w:rFonts w:ascii="Arial" w:hAnsi="Arial" w:cs="Arial"/>
          <w:b/>
          <w:bCs/>
          <w:i/>
          <w:iCs/>
          <w:sz w:val="24"/>
        </w:rPr>
      </w:pPr>
      <w:r w:rsidRPr="00714C0C">
        <w:rPr>
          <w:rFonts w:ascii="Arial" w:hAnsi="Arial" w:cs="Arial"/>
          <w:b/>
          <w:bCs/>
          <w:i/>
          <w:iCs/>
          <w:sz w:val="24"/>
        </w:rPr>
        <w:lastRenderedPageBreak/>
        <w:t>Francisella tularensis</w:t>
      </w:r>
    </w:p>
    <w:p w14:paraId="57818327" w14:textId="77777777" w:rsidR="0016326D" w:rsidRPr="00714C0C" w:rsidRDefault="0016326D" w:rsidP="0016326D">
      <w:pPr>
        <w:spacing w:after="120"/>
        <w:rPr>
          <w:rFonts w:ascii="Arial" w:hAnsi="Arial" w:cs="Arial"/>
          <w:sz w:val="24"/>
        </w:rPr>
      </w:pPr>
      <w:r w:rsidRPr="00714C0C">
        <w:rPr>
          <w:rFonts w:ascii="Arial" w:hAnsi="Arial" w:cs="Arial"/>
          <w:sz w:val="24"/>
        </w:rPr>
        <w:t xml:space="preserve">Two assays target </w:t>
      </w:r>
      <w:r w:rsidRPr="00714C0C">
        <w:rPr>
          <w:rFonts w:ascii="Arial" w:hAnsi="Arial" w:cs="Arial"/>
          <w:i/>
          <w:iCs/>
          <w:sz w:val="24"/>
        </w:rPr>
        <w:t>Francisella tularensis</w:t>
      </w:r>
      <w:r w:rsidRPr="00714C0C">
        <w:rPr>
          <w:rFonts w:ascii="Arial" w:hAnsi="Arial" w:cs="Arial"/>
          <w:sz w:val="24"/>
        </w:rPr>
        <w:t>, FTT2 and FTT3. A positive call in either assay will result in a “</w:t>
      </w:r>
      <w:r w:rsidRPr="00714C0C">
        <w:rPr>
          <w:rFonts w:ascii="Arial" w:hAnsi="Arial" w:cs="Arial"/>
          <w:i/>
          <w:iCs/>
          <w:sz w:val="24"/>
        </w:rPr>
        <w:t xml:space="preserve">Francisella tularensis </w:t>
      </w:r>
      <w:r w:rsidRPr="00714C0C">
        <w:rPr>
          <w:rFonts w:ascii="Arial" w:hAnsi="Arial" w:cs="Arial"/>
          <w:sz w:val="24"/>
        </w:rPr>
        <w:t xml:space="preserve">Detected” interpretation. This testing used a formalin-inactivated strain of </w:t>
      </w:r>
      <w:r w:rsidRPr="00714C0C">
        <w:rPr>
          <w:rFonts w:ascii="Arial" w:hAnsi="Arial" w:cs="Arial"/>
          <w:i/>
          <w:iCs/>
          <w:sz w:val="24"/>
        </w:rPr>
        <w:t>Francisella tularensis</w:t>
      </w:r>
      <w:r w:rsidRPr="00714C0C">
        <w:rPr>
          <w:rFonts w:ascii="Arial" w:hAnsi="Arial" w:cs="Arial"/>
          <w:sz w:val="24"/>
        </w:rPr>
        <w:t xml:space="preserve"> subsp. </w:t>
      </w:r>
      <w:r w:rsidRPr="00714C0C">
        <w:rPr>
          <w:rFonts w:ascii="Arial" w:hAnsi="Arial" w:cs="Arial"/>
          <w:i/>
          <w:iCs/>
          <w:sz w:val="24"/>
        </w:rPr>
        <w:t>tularensis</w:t>
      </w:r>
      <w:r w:rsidRPr="00714C0C">
        <w:rPr>
          <w:rFonts w:ascii="Arial" w:hAnsi="Arial" w:cs="Arial"/>
          <w:sz w:val="24"/>
        </w:rPr>
        <w:t xml:space="preserve"> (SCHU S4). Pouches tested with this analyte at a concentration of 2.4E+02 copies/mL produced a “</w:t>
      </w:r>
      <w:r w:rsidRPr="00714C0C">
        <w:rPr>
          <w:rFonts w:ascii="Arial" w:hAnsi="Arial" w:cs="Arial"/>
          <w:i/>
          <w:iCs/>
          <w:sz w:val="24"/>
        </w:rPr>
        <w:t xml:space="preserve">Francisella tularensis </w:t>
      </w:r>
      <w:r w:rsidRPr="00714C0C">
        <w:rPr>
          <w:rFonts w:ascii="Arial" w:hAnsi="Arial" w:cs="Arial"/>
          <w:sz w:val="24"/>
        </w:rPr>
        <w:t>Detected” interpretation in 20/20 pouches tested on both instrument types (Figure S6). Reducing the concentration to 2.4E+01 copies/mL produced a “</w:t>
      </w:r>
      <w:r w:rsidRPr="00714C0C">
        <w:rPr>
          <w:rFonts w:ascii="Arial" w:hAnsi="Arial" w:cs="Arial"/>
          <w:i/>
          <w:iCs/>
          <w:sz w:val="24"/>
        </w:rPr>
        <w:t xml:space="preserve">Francisella tularensis </w:t>
      </w:r>
      <w:r w:rsidRPr="00714C0C">
        <w:rPr>
          <w:rFonts w:ascii="Arial" w:hAnsi="Arial" w:cs="Arial"/>
          <w:sz w:val="24"/>
        </w:rPr>
        <w:t xml:space="preserve">Detected” interpretation in 11/20 pouches tested on FILMARRAY 2.0 and 7/20 pouches tested on SPOTFIRE. These data confirm the LoD for </w:t>
      </w:r>
      <w:r w:rsidRPr="00714C0C">
        <w:rPr>
          <w:rFonts w:ascii="Arial" w:hAnsi="Arial" w:cs="Arial"/>
          <w:i/>
          <w:iCs/>
          <w:sz w:val="24"/>
        </w:rPr>
        <w:t xml:space="preserve">Francisella tularensis </w:t>
      </w:r>
      <w:r w:rsidRPr="00714C0C">
        <w:rPr>
          <w:rFonts w:ascii="Arial" w:hAnsi="Arial" w:cs="Arial"/>
          <w:sz w:val="24"/>
        </w:rPr>
        <w:t>at 2.4E+02 copies/mL.</w:t>
      </w:r>
    </w:p>
    <w:p w14:paraId="1E915BD1" w14:textId="77777777" w:rsidR="0016326D" w:rsidRPr="00714C0C" w:rsidRDefault="0016326D" w:rsidP="0016326D">
      <w:pPr>
        <w:spacing w:after="120"/>
        <w:rPr>
          <w:rFonts w:ascii="Arial" w:hAnsi="Arial" w:cs="Arial"/>
          <w:sz w:val="24"/>
        </w:rPr>
      </w:pPr>
      <w:r w:rsidRPr="00714C0C">
        <w:rPr>
          <w:rFonts w:ascii="Arial" w:hAnsi="Arial" w:cs="Arial"/>
          <w:noProof/>
          <w:sz w:val="24"/>
        </w:rPr>
        <w:drawing>
          <wp:inline distT="0" distB="0" distL="0" distR="0" wp14:anchorId="0E027F48" wp14:editId="58C4D14D">
            <wp:extent cx="8229600" cy="3628665"/>
            <wp:effectExtent l="0" t="0" r="0" b="0"/>
            <wp:docPr id="505398479" name="Picture 13" descr="Box and whiske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98479" name="Picture 13" descr="Box and whisker char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29600" cy="3628665"/>
                    </a:xfrm>
                    <a:prstGeom prst="rect">
                      <a:avLst/>
                    </a:prstGeom>
                    <a:noFill/>
                  </pic:spPr>
                </pic:pic>
              </a:graphicData>
            </a:graphic>
          </wp:inline>
        </w:drawing>
      </w:r>
    </w:p>
    <w:p w14:paraId="497C22F0" w14:textId="77777777" w:rsidR="0016326D" w:rsidRPr="00714C0C" w:rsidRDefault="0016326D" w:rsidP="0016326D">
      <w:pPr>
        <w:rPr>
          <w:rFonts w:ascii="Arial" w:hAnsi="Arial" w:cs="Arial"/>
          <w:b/>
          <w:bCs/>
          <w:sz w:val="24"/>
        </w:rPr>
      </w:pPr>
      <w:r w:rsidRPr="00714C0C">
        <w:rPr>
          <w:rFonts w:ascii="Arial" w:hAnsi="Arial" w:cs="Arial"/>
          <w:b/>
          <w:bCs/>
          <w:sz w:val="24"/>
        </w:rPr>
        <w:t xml:space="preserve">Figure S6. LoD Confirmation Testing Data for </w:t>
      </w:r>
      <w:r w:rsidRPr="00714C0C">
        <w:rPr>
          <w:rFonts w:ascii="Arial" w:hAnsi="Arial" w:cs="Arial"/>
          <w:b/>
          <w:bCs/>
          <w:i/>
          <w:iCs/>
          <w:sz w:val="24"/>
        </w:rPr>
        <w:t>Francisella tularensi</w:t>
      </w:r>
      <w:r w:rsidRPr="00714C0C">
        <w:rPr>
          <w:rFonts w:ascii="Arial" w:hAnsi="Arial" w:cs="Arial"/>
          <w:b/>
          <w:bCs/>
          <w:sz w:val="24"/>
        </w:rPr>
        <w:t>s.</w:t>
      </w:r>
    </w:p>
    <w:p w14:paraId="3A552C00" w14:textId="77777777" w:rsidR="0016326D" w:rsidRPr="00714C0C" w:rsidRDefault="0016326D" w:rsidP="0016326D">
      <w:pPr>
        <w:spacing w:after="120"/>
        <w:rPr>
          <w:rFonts w:ascii="Arial" w:hAnsi="Arial" w:cs="Arial"/>
          <w:sz w:val="24"/>
        </w:rPr>
      </w:pPr>
      <w:r w:rsidRPr="00714C0C">
        <w:rPr>
          <w:rFonts w:ascii="Arial" w:hAnsi="Arial" w:cs="Arial"/>
          <w:i/>
          <w:iCs/>
          <w:sz w:val="24"/>
        </w:rPr>
        <w:t>Francisella tularensis</w:t>
      </w:r>
      <w:r w:rsidRPr="00714C0C">
        <w:rPr>
          <w:rFonts w:ascii="Arial" w:hAnsi="Arial" w:cs="Arial"/>
          <w:sz w:val="24"/>
        </w:rPr>
        <w:t xml:space="preserve"> was tested at 1× LoD (blue) and 0.1× LoD (red). 20 pouches were tested at each concentration on the FILMARRAY 2.0 instrument (left panel) and SPOTFIRE instrument (right panel). Median pouch Cp values (top) and Tm values (bottom) are presented for the assays associated with this analyte.</w:t>
      </w:r>
    </w:p>
    <w:p w14:paraId="7085DB88" w14:textId="77777777" w:rsidR="0016326D" w:rsidRPr="00714C0C" w:rsidRDefault="0016326D" w:rsidP="0016326D">
      <w:pPr>
        <w:spacing w:after="120"/>
        <w:rPr>
          <w:rFonts w:ascii="Arial" w:hAnsi="Arial" w:cs="Arial"/>
          <w:b/>
          <w:bCs/>
          <w:sz w:val="24"/>
        </w:rPr>
      </w:pPr>
    </w:p>
    <w:p w14:paraId="5A43E0F3" w14:textId="77777777" w:rsidR="0016326D" w:rsidRPr="00714C0C" w:rsidRDefault="0016326D" w:rsidP="0016326D">
      <w:pPr>
        <w:spacing w:after="120"/>
        <w:rPr>
          <w:rFonts w:ascii="Arial" w:hAnsi="Arial" w:cs="Arial"/>
          <w:b/>
          <w:bCs/>
          <w:sz w:val="24"/>
        </w:rPr>
      </w:pPr>
    </w:p>
    <w:p w14:paraId="79199D85" w14:textId="77777777" w:rsidR="0016326D" w:rsidRPr="00714C0C" w:rsidRDefault="0016326D" w:rsidP="0016326D">
      <w:pPr>
        <w:spacing w:after="120"/>
        <w:rPr>
          <w:rFonts w:ascii="Arial" w:hAnsi="Arial" w:cs="Arial"/>
          <w:b/>
          <w:bCs/>
          <w:sz w:val="24"/>
        </w:rPr>
      </w:pPr>
    </w:p>
    <w:p w14:paraId="66BCEFF3" w14:textId="77777777" w:rsidR="0016326D" w:rsidRPr="00714C0C" w:rsidRDefault="0016326D" w:rsidP="0016326D">
      <w:pPr>
        <w:spacing w:after="120"/>
        <w:rPr>
          <w:rFonts w:ascii="Arial" w:hAnsi="Arial" w:cs="Arial"/>
          <w:b/>
          <w:bCs/>
          <w:i/>
          <w:iCs/>
          <w:sz w:val="24"/>
        </w:rPr>
      </w:pPr>
    </w:p>
    <w:p w14:paraId="794E2832" w14:textId="77777777" w:rsidR="0016326D" w:rsidRPr="00714C0C" w:rsidRDefault="0016326D" w:rsidP="0016326D">
      <w:pPr>
        <w:rPr>
          <w:rFonts w:ascii="Arial" w:hAnsi="Arial" w:cs="Arial"/>
          <w:b/>
          <w:bCs/>
          <w:i/>
          <w:iCs/>
          <w:sz w:val="24"/>
        </w:rPr>
      </w:pPr>
      <w:r w:rsidRPr="00714C0C">
        <w:rPr>
          <w:rFonts w:ascii="Arial" w:hAnsi="Arial" w:cs="Arial"/>
          <w:b/>
          <w:bCs/>
          <w:i/>
          <w:iCs/>
          <w:sz w:val="24"/>
        </w:rPr>
        <w:lastRenderedPageBreak/>
        <w:t>Rickettsia prowazekii</w:t>
      </w:r>
    </w:p>
    <w:p w14:paraId="46690E15" w14:textId="77777777" w:rsidR="0016326D" w:rsidRPr="00714C0C" w:rsidRDefault="0016326D" w:rsidP="0016326D">
      <w:pPr>
        <w:spacing w:after="120"/>
        <w:rPr>
          <w:rFonts w:ascii="Arial" w:hAnsi="Arial" w:cs="Arial"/>
          <w:noProof/>
          <w:sz w:val="24"/>
        </w:rPr>
      </w:pPr>
      <w:r w:rsidRPr="00714C0C">
        <w:rPr>
          <w:rFonts w:ascii="Arial" w:hAnsi="Arial" w:cs="Arial"/>
          <w:sz w:val="24"/>
        </w:rPr>
        <w:t xml:space="preserve">Two assays target </w:t>
      </w:r>
      <w:r w:rsidRPr="00714C0C">
        <w:rPr>
          <w:rFonts w:ascii="Arial" w:hAnsi="Arial" w:cs="Arial"/>
          <w:i/>
          <w:iCs/>
          <w:sz w:val="24"/>
        </w:rPr>
        <w:t>Rickettsia prowazekii</w:t>
      </w:r>
      <w:r w:rsidRPr="00714C0C">
        <w:rPr>
          <w:rFonts w:ascii="Arial" w:hAnsi="Arial" w:cs="Arial"/>
          <w:sz w:val="24"/>
        </w:rPr>
        <w:t xml:space="preserve">, RIK1 (genus) and RIK2 (species-specific). Table S3 illustrates how these assays combine for different interpretations by the panel software. This testing used an inactivated Breinl strain of </w:t>
      </w:r>
      <w:r w:rsidRPr="00714C0C">
        <w:rPr>
          <w:rFonts w:ascii="Arial" w:hAnsi="Arial" w:cs="Arial"/>
          <w:i/>
          <w:iCs/>
          <w:sz w:val="24"/>
        </w:rPr>
        <w:t xml:space="preserve">Rickettsia prowazekii; </w:t>
      </w:r>
      <w:r w:rsidRPr="00714C0C">
        <w:rPr>
          <w:rFonts w:ascii="Arial" w:hAnsi="Arial" w:cs="Arial"/>
          <w:sz w:val="24"/>
        </w:rPr>
        <w:t>this analyte is expected to produce a “</w:t>
      </w:r>
      <w:r w:rsidRPr="00714C0C">
        <w:rPr>
          <w:rFonts w:ascii="Arial" w:hAnsi="Arial" w:cs="Arial"/>
          <w:i/>
          <w:iCs/>
          <w:sz w:val="24"/>
        </w:rPr>
        <w:t xml:space="preserve">Rickettsia prowazekii </w:t>
      </w:r>
      <w:r w:rsidRPr="00714C0C">
        <w:rPr>
          <w:rFonts w:ascii="Arial" w:hAnsi="Arial" w:cs="Arial"/>
          <w:sz w:val="24"/>
        </w:rPr>
        <w:t>Detected” interpretation. Pouches tested at a concentration of 1.7E+03 copies/mL produced a “</w:t>
      </w:r>
      <w:r w:rsidRPr="00714C0C">
        <w:rPr>
          <w:rFonts w:ascii="Arial" w:hAnsi="Arial" w:cs="Arial"/>
          <w:i/>
          <w:iCs/>
          <w:sz w:val="24"/>
        </w:rPr>
        <w:t xml:space="preserve">Rickettsia prowazekii </w:t>
      </w:r>
      <w:r w:rsidRPr="00714C0C">
        <w:rPr>
          <w:rFonts w:ascii="Arial" w:hAnsi="Arial" w:cs="Arial"/>
          <w:sz w:val="24"/>
        </w:rPr>
        <w:t xml:space="preserve">Detected” interpretation in 20/20 pouches on FILMARRAY 2.0 and in 18/20 pouches on SPOTFIRE (Figure S7). The concentration was adjusted to 1.7E+02 copies/mL for testing on FILMARRAY 2.0 where the analyte was detected in 4/20 pouches and to 8.7E+03 copies/mL on SPOTFIRE where the analyte was detected in 20/20 pouches. These data confirm the LoD for </w:t>
      </w:r>
      <w:r w:rsidRPr="00714C0C">
        <w:rPr>
          <w:rFonts w:ascii="Arial" w:hAnsi="Arial" w:cs="Arial"/>
          <w:i/>
          <w:iCs/>
          <w:sz w:val="24"/>
        </w:rPr>
        <w:t xml:space="preserve">Rickettsia prowazekii </w:t>
      </w:r>
      <w:r w:rsidRPr="00714C0C">
        <w:rPr>
          <w:rFonts w:ascii="Arial" w:hAnsi="Arial" w:cs="Arial"/>
          <w:sz w:val="24"/>
        </w:rPr>
        <w:t xml:space="preserve">at 1.7E+03 copies/mL on FILMARRAY 2.0 and at 8.7E+03 copies/mL on SPOTFIRE. </w:t>
      </w:r>
    </w:p>
    <w:p w14:paraId="474E28A6" w14:textId="77777777" w:rsidR="0016326D" w:rsidRPr="00714C0C" w:rsidRDefault="0016326D" w:rsidP="0016326D">
      <w:pPr>
        <w:spacing w:after="120"/>
        <w:rPr>
          <w:rFonts w:ascii="Arial" w:hAnsi="Arial" w:cs="Arial"/>
          <w:sz w:val="24"/>
        </w:rPr>
      </w:pPr>
      <w:r w:rsidRPr="00714C0C">
        <w:rPr>
          <w:rFonts w:ascii="Arial" w:hAnsi="Arial" w:cs="Arial"/>
          <w:noProof/>
          <w:sz w:val="24"/>
        </w:rPr>
        <w:drawing>
          <wp:inline distT="0" distB="0" distL="0" distR="0" wp14:anchorId="0675F53B" wp14:editId="58D0AE8A">
            <wp:extent cx="8229600" cy="3667042"/>
            <wp:effectExtent l="0" t="0" r="0" b="0"/>
            <wp:docPr id="2910886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168"/>
                    <a:stretch/>
                  </pic:blipFill>
                  <pic:spPr bwMode="auto">
                    <a:xfrm>
                      <a:off x="0" y="0"/>
                      <a:ext cx="8229600" cy="3667042"/>
                    </a:xfrm>
                    <a:prstGeom prst="rect">
                      <a:avLst/>
                    </a:prstGeom>
                    <a:noFill/>
                    <a:ln>
                      <a:noFill/>
                    </a:ln>
                    <a:extLst>
                      <a:ext uri="{53640926-AAD7-44D8-BBD7-CCE9431645EC}">
                        <a14:shadowObscured xmlns:a14="http://schemas.microsoft.com/office/drawing/2010/main"/>
                      </a:ext>
                    </a:extLst>
                  </pic:spPr>
                </pic:pic>
              </a:graphicData>
            </a:graphic>
          </wp:inline>
        </w:drawing>
      </w:r>
    </w:p>
    <w:p w14:paraId="1C7A4D29" w14:textId="77777777" w:rsidR="0016326D" w:rsidRPr="00714C0C" w:rsidRDefault="0016326D" w:rsidP="0016326D">
      <w:pPr>
        <w:rPr>
          <w:rFonts w:ascii="Arial" w:hAnsi="Arial" w:cs="Arial"/>
          <w:b/>
          <w:bCs/>
          <w:sz w:val="24"/>
        </w:rPr>
      </w:pPr>
      <w:r w:rsidRPr="00714C0C">
        <w:rPr>
          <w:rFonts w:ascii="Arial" w:hAnsi="Arial" w:cs="Arial"/>
          <w:b/>
          <w:bCs/>
          <w:sz w:val="24"/>
        </w:rPr>
        <w:t xml:space="preserve">Figure S7. LoD Confirmation Testing Data for </w:t>
      </w:r>
      <w:r w:rsidRPr="00714C0C">
        <w:rPr>
          <w:rFonts w:ascii="Arial" w:hAnsi="Arial" w:cs="Arial"/>
          <w:b/>
          <w:bCs/>
          <w:i/>
          <w:iCs/>
          <w:sz w:val="24"/>
        </w:rPr>
        <w:t>Rickettsia prowazekii</w:t>
      </w:r>
      <w:r w:rsidRPr="00714C0C">
        <w:rPr>
          <w:rFonts w:ascii="Arial" w:hAnsi="Arial" w:cs="Arial"/>
          <w:b/>
          <w:bCs/>
          <w:sz w:val="24"/>
        </w:rPr>
        <w:t>.</w:t>
      </w:r>
    </w:p>
    <w:p w14:paraId="1AEEE41B" w14:textId="77777777" w:rsidR="0016326D" w:rsidRPr="00714C0C" w:rsidRDefault="0016326D" w:rsidP="0016326D">
      <w:pPr>
        <w:spacing w:after="120"/>
        <w:rPr>
          <w:rFonts w:ascii="Arial" w:hAnsi="Arial" w:cs="Arial"/>
          <w:sz w:val="24"/>
        </w:rPr>
      </w:pPr>
      <w:r w:rsidRPr="00714C0C">
        <w:rPr>
          <w:rFonts w:ascii="Arial" w:hAnsi="Arial" w:cs="Arial"/>
          <w:i/>
          <w:iCs/>
          <w:sz w:val="24"/>
        </w:rPr>
        <w:t>Rickettsia prowazekii</w:t>
      </w:r>
      <w:r w:rsidRPr="00714C0C">
        <w:rPr>
          <w:rFonts w:ascii="Arial" w:hAnsi="Arial" w:cs="Arial"/>
          <w:sz w:val="24"/>
        </w:rPr>
        <w:t xml:space="preserve"> was tested at 1× LoD (blue) and a sub-LoD concentration (red). 20 pouches were tested at each concentration on the FILMARRAY 2.0 instrument (left panel) and SPOTFIRE instrument (right panel). Median pouch Cp values (top) and Tm values (bottom) are presented for the assays associated with this analyte.</w:t>
      </w:r>
    </w:p>
    <w:p w14:paraId="59B19ADA" w14:textId="77777777" w:rsidR="0016326D" w:rsidRPr="00714C0C" w:rsidRDefault="0016326D" w:rsidP="0016326D">
      <w:pPr>
        <w:spacing w:after="120"/>
        <w:rPr>
          <w:rFonts w:ascii="Arial" w:hAnsi="Arial" w:cs="Arial"/>
          <w:b/>
          <w:bCs/>
          <w:sz w:val="24"/>
        </w:rPr>
      </w:pPr>
    </w:p>
    <w:p w14:paraId="0D8E7C22" w14:textId="77777777" w:rsidR="0016326D" w:rsidRDefault="0016326D" w:rsidP="0016326D">
      <w:pPr>
        <w:spacing w:after="120"/>
        <w:rPr>
          <w:rFonts w:ascii="Arial" w:hAnsi="Arial" w:cs="Arial"/>
          <w:b/>
          <w:bCs/>
          <w:sz w:val="24"/>
        </w:rPr>
      </w:pPr>
    </w:p>
    <w:p w14:paraId="78428A8C" w14:textId="77777777" w:rsidR="0016326D" w:rsidRPr="00714C0C" w:rsidRDefault="0016326D" w:rsidP="0016326D">
      <w:pPr>
        <w:spacing w:after="120"/>
        <w:rPr>
          <w:rFonts w:ascii="Arial" w:hAnsi="Arial" w:cs="Arial"/>
          <w:b/>
          <w:bCs/>
          <w:sz w:val="24"/>
        </w:rPr>
      </w:pPr>
    </w:p>
    <w:p w14:paraId="2E3CDD26" w14:textId="77777777" w:rsidR="0016326D" w:rsidRPr="00714C0C" w:rsidRDefault="0016326D" w:rsidP="0016326D">
      <w:pPr>
        <w:rPr>
          <w:rFonts w:ascii="Arial" w:hAnsi="Arial" w:cs="Arial"/>
          <w:b/>
          <w:bCs/>
          <w:i/>
          <w:iCs/>
          <w:sz w:val="24"/>
        </w:rPr>
      </w:pPr>
      <w:r w:rsidRPr="00714C0C">
        <w:rPr>
          <w:rFonts w:ascii="Arial" w:hAnsi="Arial" w:cs="Arial"/>
          <w:b/>
          <w:bCs/>
          <w:i/>
          <w:iCs/>
          <w:sz w:val="24"/>
        </w:rPr>
        <w:lastRenderedPageBreak/>
        <w:t>Yersinia pestis</w:t>
      </w:r>
    </w:p>
    <w:p w14:paraId="6FFCC881" w14:textId="77777777" w:rsidR="0016326D" w:rsidRPr="00714C0C" w:rsidRDefault="0016326D" w:rsidP="0016326D">
      <w:pPr>
        <w:spacing w:after="120"/>
        <w:rPr>
          <w:rFonts w:ascii="Arial" w:hAnsi="Arial" w:cs="Arial"/>
          <w:sz w:val="24"/>
        </w:rPr>
      </w:pPr>
      <w:r w:rsidRPr="00714C0C">
        <w:rPr>
          <w:rFonts w:ascii="Arial" w:hAnsi="Arial" w:cs="Arial"/>
          <w:sz w:val="24"/>
        </w:rPr>
        <w:t xml:space="preserve">Two assays target </w:t>
      </w:r>
      <w:r w:rsidRPr="00714C0C">
        <w:rPr>
          <w:rFonts w:ascii="Arial" w:hAnsi="Arial" w:cs="Arial"/>
          <w:i/>
          <w:iCs/>
          <w:sz w:val="24"/>
        </w:rPr>
        <w:t>Yersinia pestis</w:t>
      </w:r>
      <w:r w:rsidRPr="00714C0C">
        <w:rPr>
          <w:rFonts w:ascii="Arial" w:hAnsi="Arial" w:cs="Arial"/>
          <w:sz w:val="24"/>
        </w:rPr>
        <w:t>, YPT1 and YPT3. On the FILMARRAY 2.0, if either assay is positive, a “</w:t>
      </w:r>
      <w:r w:rsidRPr="00714C0C">
        <w:rPr>
          <w:rFonts w:ascii="Arial" w:hAnsi="Arial" w:cs="Arial"/>
          <w:i/>
          <w:iCs/>
          <w:sz w:val="24"/>
        </w:rPr>
        <w:t xml:space="preserve">Yersinia pestis </w:t>
      </w:r>
      <w:r w:rsidRPr="00714C0C">
        <w:rPr>
          <w:rFonts w:ascii="Arial" w:hAnsi="Arial" w:cs="Arial"/>
          <w:sz w:val="24"/>
        </w:rPr>
        <w:t>Detected” interpretation results. For SPOTFIRE, if the YPT3 assay is positive a “</w:t>
      </w:r>
      <w:r w:rsidRPr="00714C0C">
        <w:rPr>
          <w:rFonts w:ascii="Arial" w:hAnsi="Arial" w:cs="Arial"/>
          <w:i/>
          <w:iCs/>
          <w:sz w:val="24"/>
        </w:rPr>
        <w:t xml:space="preserve">Yersinia pestis </w:t>
      </w:r>
      <w:r w:rsidRPr="00714C0C">
        <w:rPr>
          <w:rFonts w:ascii="Arial" w:hAnsi="Arial" w:cs="Arial"/>
          <w:sz w:val="24"/>
        </w:rPr>
        <w:t xml:space="preserve">Detected” interpretation will result. If YPT1 is positive and YPT3 is negative, an interpretation indicating a “Possible Detection” (Table S4). This testing used genomic DNA isolated from </w:t>
      </w:r>
      <w:r w:rsidRPr="00714C0C">
        <w:rPr>
          <w:rFonts w:ascii="Arial" w:hAnsi="Arial" w:cs="Arial"/>
          <w:i/>
          <w:iCs/>
          <w:sz w:val="24"/>
        </w:rPr>
        <w:t xml:space="preserve">Yersinia pestis </w:t>
      </w:r>
      <w:r w:rsidRPr="00714C0C">
        <w:rPr>
          <w:rFonts w:ascii="Arial" w:hAnsi="Arial" w:cs="Arial"/>
          <w:sz w:val="24"/>
        </w:rPr>
        <w:t>CO92. On FILMARRAY 2.0, pouches tested at a concentration of 4.4E+01 copies/mL produced a “</w:t>
      </w:r>
      <w:r w:rsidRPr="00714C0C">
        <w:rPr>
          <w:rFonts w:ascii="Arial" w:hAnsi="Arial" w:cs="Arial"/>
          <w:i/>
          <w:iCs/>
          <w:sz w:val="24"/>
        </w:rPr>
        <w:t xml:space="preserve">Yersinia pestis </w:t>
      </w:r>
      <w:r w:rsidRPr="00714C0C">
        <w:rPr>
          <w:rFonts w:ascii="Arial" w:hAnsi="Arial" w:cs="Arial"/>
          <w:sz w:val="24"/>
        </w:rPr>
        <w:t>Detected” interpretation in 20/20 pouches and in 6/20 pouches when tested at 4.4E+00 copies/mL. On SPOTFIRE, pouches tested at 2.2E+03 copies/mL produced a “</w:t>
      </w:r>
      <w:r w:rsidRPr="00714C0C">
        <w:rPr>
          <w:rFonts w:ascii="Arial" w:hAnsi="Arial" w:cs="Arial"/>
          <w:i/>
          <w:iCs/>
          <w:sz w:val="24"/>
        </w:rPr>
        <w:t xml:space="preserve">Yersinia pestis </w:t>
      </w:r>
      <w:r w:rsidRPr="00714C0C">
        <w:rPr>
          <w:rFonts w:ascii="Arial" w:hAnsi="Arial" w:cs="Arial"/>
          <w:sz w:val="24"/>
        </w:rPr>
        <w:t xml:space="preserve">Detected” interpretation in 20/20 pouches and in 18/20 pouches tested at 2.2E+02 copies/mL (Figure S8). These data confirm the LoD for </w:t>
      </w:r>
      <w:r w:rsidRPr="00714C0C">
        <w:rPr>
          <w:rFonts w:ascii="Arial" w:hAnsi="Arial" w:cs="Arial"/>
          <w:i/>
          <w:iCs/>
          <w:sz w:val="24"/>
        </w:rPr>
        <w:t xml:space="preserve">Yersinia pestis </w:t>
      </w:r>
      <w:r w:rsidRPr="00714C0C">
        <w:rPr>
          <w:rFonts w:ascii="Arial" w:hAnsi="Arial" w:cs="Arial"/>
          <w:sz w:val="24"/>
        </w:rPr>
        <w:t>at 4.4E+01 copies/mL on FILMARRAY 2.0 and at 2.2E+03 copies/mL on SPOTFIRE.</w:t>
      </w:r>
    </w:p>
    <w:p w14:paraId="4FA4E490" w14:textId="77777777" w:rsidR="0016326D" w:rsidRPr="00714C0C" w:rsidRDefault="0016326D" w:rsidP="0016326D">
      <w:pPr>
        <w:spacing w:after="120"/>
        <w:rPr>
          <w:rFonts w:ascii="Arial" w:hAnsi="Arial" w:cs="Arial"/>
          <w:sz w:val="24"/>
        </w:rPr>
      </w:pPr>
      <w:r w:rsidRPr="00714C0C">
        <w:rPr>
          <w:rFonts w:ascii="Arial" w:hAnsi="Arial" w:cs="Arial"/>
          <w:noProof/>
          <w:sz w:val="24"/>
        </w:rPr>
        <w:drawing>
          <wp:inline distT="0" distB="0" distL="0" distR="0" wp14:anchorId="1604C204" wp14:editId="63308E51">
            <wp:extent cx="8229600" cy="3565493"/>
            <wp:effectExtent l="0" t="0" r="0" b="0"/>
            <wp:docPr id="7221209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9600" cy="3565493"/>
                    </a:xfrm>
                    <a:prstGeom prst="rect">
                      <a:avLst/>
                    </a:prstGeom>
                    <a:noFill/>
                  </pic:spPr>
                </pic:pic>
              </a:graphicData>
            </a:graphic>
          </wp:inline>
        </w:drawing>
      </w:r>
    </w:p>
    <w:p w14:paraId="03E15124" w14:textId="77777777" w:rsidR="0016326D" w:rsidRPr="00714C0C" w:rsidRDefault="0016326D" w:rsidP="0016326D">
      <w:pPr>
        <w:rPr>
          <w:rFonts w:ascii="Arial" w:hAnsi="Arial" w:cs="Arial"/>
          <w:b/>
          <w:bCs/>
          <w:sz w:val="24"/>
        </w:rPr>
      </w:pPr>
      <w:r w:rsidRPr="00714C0C">
        <w:rPr>
          <w:rFonts w:ascii="Arial" w:hAnsi="Arial" w:cs="Arial"/>
          <w:b/>
          <w:bCs/>
          <w:sz w:val="24"/>
        </w:rPr>
        <w:t xml:space="preserve">Figure S8. LoD Confirmation Testing Data for </w:t>
      </w:r>
      <w:r w:rsidRPr="00714C0C">
        <w:rPr>
          <w:rFonts w:ascii="Arial" w:hAnsi="Arial" w:cs="Arial"/>
          <w:b/>
          <w:bCs/>
          <w:i/>
          <w:iCs/>
          <w:sz w:val="24"/>
        </w:rPr>
        <w:t>Yersinia pestis</w:t>
      </w:r>
      <w:r w:rsidRPr="00714C0C">
        <w:rPr>
          <w:rFonts w:ascii="Arial" w:hAnsi="Arial" w:cs="Arial"/>
          <w:b/>
          <w:bCs/>
          <w:sz w:val="24"/>
        </w:rPr>
        <w:t>.</w:t>
      </w:r>
    </w:p>
    <w:p w14:paraId="75F289F9" w14:textId="77777777" w:rsidR="0016326D" w:rsidRPr="00714C0C" w:rsidRDefault="0016326D" w:rsidP="0016326D">
      <w:pPr>
        <w:spacing w:after="120"/>
        <w:rPr>
          <w:rFonts w:ascii="Arial" w:hAnsi="Arial" w:cs="Arial"/>
          <w:sz w:val="24"/>
        </w:rPr>
      </w:pPr>
      <w:r w:rsidRPr="00714C0C">
        <w:rPr>
          <w:rFonts w:ascii="Arial" w:hAnsi="Arial" w:cs="Arial"/>
          <w:i/>
          <w:iCs/>
          <w:sz w:val="24"/>
        </w:rPr>
        <w:t xml:space="preserve">Yersinia pestis </w:t>
      </w:r>
      <w:r w:rsidRPr="00714C0C">
        <w:rPr>
          <w:rFonts w:ascii="Arial" w:hAnsi="Arial" w:cs="Arial"/>
          <w:sz w:val="24"/>
        </w:rPr>
        <w:t>genomic DNA was tested at 1× LoD (blue) and 0.1× LoD (red). 20 pouches were tested at each concentration on the FILMARRAY 2.0 instrument (left panel) and SPOTFIRE instrument (right panel). Median pouch Cp values (top) and Tm values (bottom) are presented for the assays associated with this analyte.</w:t>
      </w:r>
    </w:p>
    <w:p w14:paraId="74A402A0" w14:textId="77777777" w:rsidR="0016326D" w:rsidRPr="00714C0C" w:rsidRDefault="0016326D" w:rsidP="0016326D">
      <w:pPr>
        <w:spacing w:after="120"/>
        <w:rPr>
          <w:rFonts w:ascii="Arial" w:hAnsi="Arial" w:cs="Arial"/>
          <w:sz w:val="24"/>
        </w:rPr>
      </w:pPr>
    </w:p>
    <w:p w14:paraId="5305A6FD" w14:textId="77777777" w:rsidR="0016326D" w:rsidRPr="00714C0C" w:rsidRDefault="0016326D" w:rsidP="0016326D">
      <w:pPr>
        <w:spacing w:after="120"/>
        <w:rPr>
          <w:rFonts w:ascii="Arial" w:hAnsi="Arial" w:cs="Arial"/>
          <w:sz w:val="24"/>
        </w:rPr>
      </w:pPr>
    </w:p>
    <w:p w14:paraId="1AE42349" w14:textId="77777777" w:rsidR="0016326D" w:rsidRPr="00714C0C" w:rsidRDefault="0016326D" w:rsidP="0016326D">
      <w:pPr>
        <w:spacing w:after="120"/>
        <w:rPr>
          <w:rFonts w:ascii="Arial" w:hAnsi="Arial" w:cs="Arial"/>
          <w:b/>
          <w:bCs/>
          <w:sz w:val="24"/>
        </w:rPr>
      </w:pPr>
    </w:p>
    <w:p w14:paraId="3D2A6629" w14:textId="77777777" w:rsidR="0016326D" w:rsidRPr="00714C0C" w:rsidRDefault="0016326D" w:rsidP="0016326D">
      <w:pPr>
        <w:rPr>
          <w:rFonts w:ascii="Arial" w:hAnsi="Arial" w:cs="Arial"/>
          <w:b/>
          <w:bCs/>
          <w:i/>
          <w:iCs/>
          <w:sz w:val="24"/>
        </w:rPr>
      </w:pPr>
      <w:r w:rsidRPr="00714C0C">
        <w:rPr>
          <w:rFonts w:ascii="Arial" w:hAnsi="Arial" w:cs="Arial"/>
          <w:b/>
          <w:bCs/>
          <w:i/>
          <w:iCs/>
          <w:sz w:val="24"/>
        </w:rPr>
        <w:lastRenderedPageBreak/>
        <w:t>Orthoebolavirus zairense</w:t>
      </w:r>
    </w:p>
    <w:p w14:paraId="1E9E070B" w14:textId="77777777" w:rsidR="0016326D" w:rsidRPr="00714C0C" w:rsidRDefault="0016326D" w:rsidP="0016326D">
      <w:pPr>
        <w:spacing w:after="120"/>
        <w:rPr>
          <w:rFonts w:ascii="Arial" w:hAnsi="Arial" w:cs="Arial"/>
          <w:sz w:val="24"/>
        </w:rPr>
      </w:pPr>
      <w:r w:rsidRPr="00714C0C">
        <w:rPr>
          <w:rFonts w:ascii="Arial" w:hAnsi="Arial" w:cs="Arial"/>
          <w:i/>
          <w:iCs/>
          <w:sz w:val="24"/>
        </w:rPr>
        <w:t xml:space="preserve">Orthoebolavirus zairense </w:t>
      </w:r>
      <w:r w:rsidRPr="00714C0C">
        <w:rPr>
          <w:rFonts w:ascii="Arial" w:hAnsi="Arial" w:cs="Arial"/>
          <w:sz w:val="24"/>
        </w:rPr>
        <w:t xml:space="preserve">is targeted by the EB2 assay. A positive EB2 assay call will produce a “Ebola Zaire Detected” interpretation. A gamma-irradiated Mayinga strain of </w:t>
      </w:r>
      <w:r w:rsidRPr="00714C0C">
        <w:rPr>
          <w:rFonts w:ascii="Arial" w:hAnsi="Arial" w:cs="Arial"/>
          <w:i/>
          <w:iCs/>
          <w:sz w:val="24"/>
        </w:rPr>
        <w:t xml:space="preserve">Orthoebolavirus zairense </w:t>
      </w:r>
      <w:r w:rsidRPr="00714C0C">
        <w:rPr>
          <w:rFonts w:ascii="Arial" w:hAnsi="Arial" w:cs="Arial"/>
          <w:sz w:val="24"/>
        </w:rPr>
        <w:t>was used in this study. Pouches tested at a concentration of 7.4E+03 copies/mL produced a “Ebola Zaire</w:t>
      </w:r>
      <w:r w:rsidRPr="00714C0C">
        <w:rPr>
          <w:rFonts w:ascii="Arial" w:hAnsi="Arial" w:cs="Arial"/>
          <w:i/>
          <w:iCs/>
          <w:sz w:val="24"/>
        </w:rPr>
        <w:t xml:space="preserve"> </w:t>
      </w:r>
      <w:r w:rsidRPr="00714C0C">
        <w:rPr>
          <w:rFonts w:ascii="Arial" w:hAnsi="Arial" w:cs="Arial"/>
          <w:sz w:val="24"/>
        </w:rPr>
        <w:t xml:space="preserve">Detected” interpretation in 10/20 pouches on FILMARRAY 2.0 and 15/20 pouches on SPOTFIRE (Figure S9). The concentration was adjusted to 3.7E+04 copies/mL where the analyte was detected in 18/20 pouches on FILMARRAY 2.0 and 20/20 pouches of SPOTFIRE. The concentration was increased to 1.8E+05 copies/mL where the analyte was detected in 20/20 pouches on FILMARRAY 2.0. These data confirm the LoD for </w:t>
      </w:r>
      <w:r w:rsidRPr="00714C0C">
        <w:rPr>
          <w:rFonts w:ascii="Arial" w:hAnsi="Arial" w:cs="Arial"/>
          <w:i/>
          <w:iCs/>
          <w:sz w:val="24"/>
        </w:rPr>
        <w:t xml:space="preserve">Orthoebolavirus zairense </w:t>
      </w:r>
      <w:r w:rsidRPr="00714C0C">
        <w:rPr>
          <w:rFonts w:ascii="Arial" w:hAnsi="Arial" w:cs="Arial"/>
          <w:sz w:val="24"/>
        </w:rPr>
        <w:t xml:space="preserve">at 1.8E+05 copies/mL on FILMARRAY 2.0 and at 3.7E+04 copies/mL on SPOTFIRE. </w:t>
      </w:r>
    </w:p>
    <w:p w14:paraId="2F80E3CC" w14:textId="77777777" w:rsidR="0016326D" w:rsidRPr="00714C0C" w:rsidRDefault="0016326D" w:rsidP="0016326D">
      <w:pPr>
        <w:spacing w:after="120"/>
        <w:rPr>
          <w:rFonts w:ascii="Arial" w:hAnsi="Arial" w:cs="Arial"/>
          <w:sz w:val="24"/>
        </w:rPr>
      </w:pPr>
      <w:r w:rsidRPr="00714C0C">
        <w:rPr>
          <w:rFonts w:ascii="Arial" w:hAnsi="Arial" w:cs="Arial"/>
          <w:noProof/>
          <w:sz w:val="24"/>
        </w:rPr>
        <w:drawing>
          <wp:inline distT="0" distB="0" distL="0" distR="0" wp14:anchorId="753D535E" wp14:editId="1BD0EC23">
            <wp:extent cx="8228330" cy="4061430"/>
            <wp:effectExtent l="0" t="0" r="1270" b="0"/>
            <wp:docPr id="2040920254" name="Picture 18" descr="Chart, box and whiske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20254" name="Picture 18" descr="Chart, box and whisker chart&#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t="1270" b="1670"/>
                    <a:stretch/>
                  </pic:blipFill>
                  <pic:spPr bwMode="auto">
                    <a:xfrm>
                      <a:off x="0" y="0"/>
                      <a:ext cx="8229600" cy="4062057"/>
                    </a:xfrm>
                    <a:prstGeom prst="rect">
                      <a:avLst/>
                    </a:prstGeom>
                    <a:noFill/>
                    <a:ln>
                      <a:noFill/>
                    </a:ln>
                    <a:extLst>
                      <a:ext uri="{53640926-AAD7-44D8-BBD7-CCE9431645EC}">
                        <a14:shadowObscured xmlns:a14="http://schemas.microsoft.com/office/drawing/2010/main"/>
                      </a:ext>
                    </a:extLst>
                  </pic:spPr>
                </pic:pic>
              </a:graphicData>
            </a:graphic>
          </wp:inline>
        </w:drawing>
      </w:r>
    </w:p>
    <w:p w14:paraId="7EAFE8CA" w14:textId="77777777" w:rsidR="0016326D" w:rsidRPr="00714C0C" w:rsidRDefault="0016326D" w:rsidP="0016326D">
      <w:pPr>
        <w:rPr>
          <w:rFonts w:ascii="Arial" w:hAnsi="Arial" w:cs="Arial"/>
          <w:b/>
          <w:bCs/>
          <w:sz w:val="24"/>
        </w:rPr>
      </w:pPr>
      <w:r w:rsidRPr="00714C0C">
        <w:rPr>
          <w:rFonts w:ascii="Arial" w:hAnsi="Arial" w:cs="Arial"/>
          <w:b/>
          <w:bCs/>
          <w:sz w:val="24"/>
        </w:rPr>
        <w:t xml:space="preserve">Figure S9. LoD Confirmation Testing Data for </w:t>
      </w:r>
      <w:r w:rsidRPr="00714C0C">
        <w:rPr>
          <w:rFonts w:ascii="Arial" w:hAnsi="Arial" w:cs="Arial"/>
          <w:b/>
          <w:bCs/>
          <w:i/>
          <w:iCs/>
          <w:sz w:val="24"/>
        </w:rPr>
        <w:t>Orthoebolavirus zairense</w:t>
      </w:r>
      <w:r w:rsidRPr="00714C0C">
        <w:rPr>
          <w:rFonts w:ascii="Arial" w:hAnsi="Arial" w:cs="Arial"/>
          <w:b/>
          <w:bCs/>
          <w:sz w:val="24"/>
        </w:rPr>
        <w:t>.</w:t>
      </w:r>
    </w:p>
    <w:p w14:paraId="3D828BDD" w14:textId="77777777" w:rsidR="0016326D" w:rsidRPr="00714C0C" w:rsidRDefault="0016326D" w:rsidP="0016326D">
      <w:pPr>
        <w:spacing w:after="120"/>
        <w:rPr>
          <w:rFonts w:ascii="Arial" w:hAnsi="Arial" w:cs="Arial"/>
          <w:sz w:val="24"/>
        </w:rPr>
      </w:pPr>
      <w:r w:rsidRPr="00714C0C">
        <w:rPr>
          <w:rFonts w:ascii="Arial" w:hAnsi="Arial" w:cs="Arial"/>
          <w:i/>
          <w:iCs/>
          <w:sz w:val="24"/>
        </w:rPr>
        <w:t xml:space="preserve">Yersinia pestis </w:t>
      </w:r>
      <w:r w:rsidRPr="00714C0C">
        <w:rPr>
          <w:rFonts w:ascii="Arial" w:hAnsi="Arial" w:cs="Arial"/>
          <w:sz w:val="24"/>
        </w:rPr>
        <w:t>genomic DNA was tested at 1× LoD (blue) and sub-LoD concentrations (red and yellow). 20 pouches were tested at each concentration on the FILMARRAY 2.0 instrument (left panel) and SPOTFIRE instrument (right panel). Median pouch Cp values (top) and Tm values (bottom) are presented for the assays associated with this analyte.</w:t>
      </w:r>
    </w:p>
    <w:p w14:paraId="543C6823" w14:textId="77777777" w:rsidR="0016326D" w:rsidRPr="00714C0C" w:rsidRDefault="0016326D" w:rsidP="0016326D">
      <w:pPr>
        <w:spacing w:after="120"/>
        <w:rPr>
          <w:rFonts w:ascii="Arial" w:hAnsi="Arial" w:cs="Arial"/>
          <w:b/>
          <w:bCs/>
          <w:sz w:val="24"/>
        </w:rPr>
      </w:pPr>
    </w:p>
    <w:p w14:paraId="2C73F22A" w14:textId="77777777" w:rsidR="0016326D" w:rsidRPr="00714C0C" w:rsidRDefault="0016326D" w:rsidP="0016326D">
      <w:pPr>
        <w:rPr>
          <w:rFonts w:ascii="Arial" w:hAnsi="Arial" w:cs="Arial"/>
          <w:b/>
          <w:bCs/>
          <w:i/>
          <w:iCs/>
          <w:sz w:val="24"/>
        </w:rPr>
      </w:pPr>
      <w:r w:rsidRPr="00714C0C">
        <w:rPr>
          <w:rFonts w:ascii="Arial" w:hAnsi="Arial" w:cs="Arial"/>
          <w:b/>
          <w:bCs/>
          <w:i/>
          <w:iCs/>
          <w:sz w:val="24"/>
        </w:rPr>
        <w:lastRenderedPageBreak/>
        <w:t>Eastern Equine Encephalitis virus</w:t>
      </w:r>
    </w:p>
    <w:p w14:paraId="771DFADD" w14:textId="77777777" w:rsidR="0016326D" w:rsidRPr="00714C0C" w:rsidRDefault="0016326D" w:rsidP="0016326D">
      <w:pPr>
        <w:spacing w:after="120"/>
        <w:rPr>
          <w:rFonts w:ascii="Arial" w:hAnsi="Arial" w:cs="Arial"/>
          <w:sz w:val="24"/>
        </w:rPr>
      </w:pPr>
      <w:r w:rsidRPr="00714C0C">
        <w:rPr>
          <w:rFonts w:ascii="Arial" w:hAnsi="Arial" w:cs="Arial"/>
          <w:sz w:val="24"/>
        </w:rPr>
        <w:t>The EEE01 assay targets Eastern Equine Encephalitis (EEE) virus. A positive call for EEE01 will result in a “EEE Virus Detected” interpretation. Since no organisms or extracted nucleic acid were available at a BSL2 or lower level, a synthetic RNA template, CHEM-RNA-0039, which is complementary to the EEE01 assay was used to estimate the LoD</w:t>
      </w:r>
      <w:r w:rsidRPr="00714C0C">
        <w:rPr>
          <w:rFonts w:ascii="Arial" w:hAnsi="Arial" w:cs="Arial"/>
          <w:i/>
          <w:iCs/>
          <w:sz w:val="24"/>
        </w:rPr>
        <w:t>.</w:t>
      </w:r>
      <w:r w:rsidRPr="00714C0C">
        <w:rPr>
          <w:rFonts w:ascii="Arial" w:hAnsi="Arial" w:cs="Arial"/>
          <w:sz w:val="24"/>
        </w:rPr>
        <w:t xml:space="preserve"> The RNA template was tested at three concentrations on FILMARRAY 2.0: 5.9E+05 copies/mL, 5.9E+04 copies/mL, and 5.9E+03 copies/mL with the corresponding rates of detection: 20/20, 17/20, and 3/20 (Figure S10). The RNA template was tested at three concentrations on SPOTFIRE: 7.4E+04 copies/mL, 7.4E+03 copies/mL, and 7.4E+02 copies/mL with the corresponding rates of detection: 20/20, 19/20, and 2/20. These data confirm the LoD for EEE virus</w:t>
      </w:r>
      <w:r w:rsidRPr="00714C0C">
        <w:rPr>
          <w:rFonts w:ascii="Arial" w:hAnsi="Arial" w:cs="Arial"/>
          <w:i/>
          <w:iCs/>
          <w:sz w:val="24"/>
        </w:rPr>
        <w:t xml:space="preserve"> </w:t>
      </w:r>
      <w:r w:rsidRPr="00714C0C">
        <w:rPr>
          <w:rFonts w:ascii="Arial" w:hAnsi="Arial" w:cs="Arial"/>
          <w:sz w:val="24"/>
        </w:rPr>
        <w:t>at 5.9E+05 copies/mL on FILMARRAY 2.0 and at 7.4E+03 copies/mL on SPOTFIRE.</w:t>
      </w:r>
    </w:p>
    <w:p w14:paraId="542DE6AC" w14:textId="77777777" w:rsidR="0016326D" w:rsidRPr="00714C0C" w:rsidRDefault="0016326D" w:rsidP="0016326D">
      <w:pPr>
        <w:spacing w:after="120"/>
        <w:rPr>
          <w:rFonts w:ascii="Arial" w:hAnsi="Arial" w:cs="Arial"/>
          <w:sz w:val="24"/>
        </w:rPr>
      </w:pPr>
      <w:r w:rsidRPr="00714C0C">
        <w:rPr>
          <w:rFonts w:ascii="Arial" w:hAnsi="Arial" w:cs="Arial"/>
          <w:noProof/>
          <w:sz w:val="24"/>
        </w:rPr>
        <w:drawing>
          <wp:inline distT="0" distB="0" distL="0" distR="0" wp14:anchorId="3A1B3203" wp14:editId="02B13450">
            <wp:extent cx="8229600" cy="3743703"/>
            <wp:effectExtent l="0" t="0" r="0" b="0"/>
            <wp:docPr id="668422615" name="Picture 19"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22615" name="Picture 19" descr="Graphical user interface&#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29600" cy="3743703"/>
                    </a:xfrm>
                    <a:prstGeom prst="rect">
                      <a:avLst/>
                    </a:prstGeom>
                    <a:noFill/>
                  </pic:spPr>
                </pic:pic>
              </a:graphicData>
            </a:graphic>
          </wp:inline>
        </w:drawing>
      </w:r>
    </w:p>
    <w:p w14:paraId="7FF72E05" w14:textId="77777777" w:rsidR="0016326D" w:rsidRPr="00714C0C" w:rsidRDefault="0016326D" w:rsidP="0016326D">
      <w:pPr>
        <w:rPr>
          <w:rFonts w:ascii="Arial" w:hAnsi="Arial" w:cs="Arial"/>
          <w:b/>
          <w:bCs/>
          <w:sz w:val="24"/>
        </w:rPr>
      </w:pPr>
      <w:r w:rsidRPr="00714C0C">
        <w:rPr>
          <w:rFonts w:ascii="Arial" w:hAnsi="Arial" w:cs="Arial"/>
          <w:b/>
          <w:bCs/>
          <w:sz w:val="24"/>
        </w:rPr>
        <w:t>Figure S10. LoD Confirmation Testing Data for Eastern Equine Encephalitis Virus.</w:t>
      </w:r>
    </w:p>
    <w:p w14:paraId="48AD7857" w14:textId="77777777" w:rsidR="0016326D" w:rsidRPr="00714C0C" w:rsidRDefault="0016326D" w:rsidP="0016326D">
      <w:pPr>
        <w:spacing w:after="120"/>
        <w:rPr>
          <w:rFonts w:ascii="Arial" w:hAnsi="Arial" w:cs="Arial"/>
          <w:sz w:val="24"/>
        </w:rPr>
      </w:pPr>
      <w:r w:rsidRPr="00714C0C">
        <w:rPr>
          <w:rFonts w:ascii="Arial" w:hAnsi="Arial" w:cs="Arial"/>
          <w:sz w:val="24"/>
        </w:rPr>
        <w:t>Synthetic RNA simulating Eastern Equine Encephalitis virus was tested at 10× LoD (green), 1× LoD (blue) and sub-LoD concentrations (red and yellow). 20 pouches were tested at each concentration on the FILMARRAY 2.0 instrument (left panel) and SPOTFIRE instrument (right panel). Median pouch Cp values (top) and Tm values (bottom) are presented for the assays associated with this analyte.</w:t>
      </w:r>
    </w:p>
    <w:p w14:paraId="41EE8BA1" w14:textId="77777777" w:rsidR="0016326D" w:rsidRPr="00714C0C" w:rsidRDefault="0016326D" w:rsidP="0016326D">
      <w:pPr>
        <w:spacing w:after="120"/>
        <w:rPr>
          <w:rFonts w:ascii="Arial" w:hAnsi="Arial" w:cs="Arial"/>
          <w:sz w:val="24"/>
        </w:rPr>
      </w:pPr>
    </w:p>
    <w:p w14:paraId="776F7A26" w14:textId="77777777" w:rsidR="0016326D" w:rsidRPr="00714C0C" w:rsidRDefault="0016326D" w:rsidP="0016326D">
      <w:pPr>
        <w:spacing w:after="120"/>
        <w:rPr>
          <w:rFonts w:ascii="Arial" w:hAnsi="Arial" w:cs="Arial"/>
          <w:b/>
          <w:bCs/>
          <w:sz w:val="24"/>
        </w:rPr>
      </w:pPr>
    </w:p>
    <w:p w14:paraId="0AADFBC5" w14:textId="77777777" w:rsidR="0016326D" w:rsidRPr="00714C0C" w:rsidRDefault="0016326D" w:rsidP="0016326D">
      <w:pPr>
        <w:rPr>
          <w:rFonts w:ascii="Arial" w:hAnsi="Arial" w:cs="Arial"/>
          <w:b/>
          <w:bCs/>
          <w:i/>
          <w:iCs/>
          <w:sz w:val="24"/>
        </w:rPr>
      </w:pPr>
      <w:r w:rsidRPr="00714C0C">
        <w:rPr>
          <w:rFonts w:ascii="Arial" w:hAnsi="Arial" w:cs="Arial"/>
          <w:b/>
          <w:bCs/>
          <w:i/>
          <w:iCs/>
          <w:sz w:val="24"/>
        </w:rPr>
        <w:lastRenderedPageBreak/>
        <w:t>Orthomarburgvirus marburgense</w:t>
      </w:r>
    </w:p>
    <w:p w14:paraId="4FA060B3" w14:textId="77777777" w:rsidR="0016326D" w:rsidRPr="00714C0C" w:rsidRDefault="0016326D" w:rsidP="0016326D">
      <w:pPr>
        <w:spacing w:after="120"/>
        <w:rPr>
          <w:rFonts w:ascii="Arial" w:hAnsi="Arial" w:cs="Arial"/>
          <w:sz w:val="24"/>
        </w:rPr>
      </w:pPr>
      <w:r w:rsidRPr="00714C0C">
        <w:rPr>
          <w:rFonts w:ascii="Arial" w:hAnsi="Arial" w:cs="Arial"/>
          <w:sz w:val="24"/>
        </w:rPr>
        <w:t xml:space="preserve">The Marb2 and Marb3 assays target </w:t>
      </w:r>
      <w:r w:rsidRPr="00714C0C">
        <w:rPr>
          <w:rFonts w:ascii="Arial" w:hAnsi="Arial" w:cs="Arial"/>
          <w:i/>
          <w:iCs/>
          <w:sz w:val="24"/>
        </w:rPr>
        <w:t>Orthomarburgvirus marburgense</w:t>
      </w:r>
      <w:r w:rsidRPr="00714C0C">
        <w:rPr>
          <w:rFonts w:ascii="Arial" w:hAnsi="Arial" w:cs="Arial"/>
          <w:sz w:val="24"/>
        </w:rPr>
        <w:t xml:space="preserve">. A positive call for either Marb2 or Marb3 will produce a “Marburg virus Detected” interpretation. This testing independently established LoD for two strains of </w:t>
      </w:r>
      <w:r w:rsidRPr="00714C0C">
        <w:rPr>
          <w:rFonts w:ascii="Arial" w:hAnsi="Arial" w:cs="Arial"/>
          <w:i/>
          <w:iCs/>
          <w:sz w:val="24"/>
        </w:rPr>
        <w:t>Orthomarburgvirus marburgense</w:t>
      </w:r>
      <w:r w:rsidRPr="00714C0C">
        <w:rPr>
          <w:rFonts w:ascii="Arial" w:hAnsi="Arial" w:cs="Arial"/>
          <w:sz w:val="24"/>
        </w:rPr>
        <w:t>: Ravn and German Voege. Both strains used in this study were inactivated by gamma irradiation. Marburg Ravn was tested at two concentrations on FILMARRAY 2.0: 6.5E+03 copies/mL and 6.5E+02 copies/mL with the corresponding rates of detection: 19/20 and 10/20 (Figure S11). Marburg Ravn was tested at three concentrations on SPOTFIRE: 3.2E+04 copies/mL, 6.5E+03 copies/mL, and 1.3E+03 copies/mL with the corresponding rates of detection: 20/20, 18/20, and 17/20. These data confirm the LoD for Marburg Ravn</w:t>
      </w:r>
      <w:r w:rsidRPr="00714C0C">
        <w:rPr>
          <w:rFonts w:ascii="Arial" w:hAnsi="Arial" w:cs="Arial"/>
          <w:i/>
          <w:iCs/>
          <w:sz w:val="24"/>
        </w:rPr>
        <w:t xml:space="preserve"> </w:t>
      </w:r>
      <w:r w:rsidRPr="00714C0C">
        <w:rPr>
          <w:rFonts w:ascii="Arial" w:hAnsi="Arial" w:cs="Arial"/>
          <w:sz w:val="24"/>
        </w:rPr>
        <w:t>at 6.5E+03 copies/mL on FILMARRAY 2.0 and at 3.2E+04 copies/mL on SPOTFIRE.</w:t>
      </w:r>
    </w:p>
    <w:p w14:paraId="56AA8C57" w14:textId="77777777" w:rsidR="0016326D" w:rsidRPr="00714C0C" w:rsidRDefault="0016326D" w:rsidP="0016326D">
      <w:pPr>
        <w:spacing w:after="120"/>
        <w:rPr>
          <w:rFonts w:ascii="Arial" w:hAnsi="Arial" w:cs="Arial"/>
          <w:sz w:val="24"/>
        </w:rPr>
      </w:pPr>
      <w:r w:rsidRPr="00714C0C">
        <w:rPr>
          <w:rFonts w:ascii="Arial" w:hAnsi="Arial" w:cs="Arial"/>
          <w:noProof/>
          <w:sz w:val="24"/>
        </w:rPr>
        <w:drawing>
          <wp:inline distT="0" distB="0" distL="0" distR="0" wp14:anchorId="679A50C3" wp14:editId="463463AB">
            <wp:extent cx="8229600" cy="4055127"/>
            <wp:effectExtent l="0" t="0" r="0" b="0"/>
            <wp:docPr id="518659661"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59661" name="Picture 1" descr="Graphical user interface, application&#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9600" cy="4055127"/>
                    </a:xfrm>
                    <a:prstGeom prst="rect">
                      <a:avLst/>
                    </a:prstGeom>
                    <a:noFill/>
                  </pic:spPr>
                </pic:pic>
              </a:graphicData>
            </a:graphic>
          </wp:inline>
        </w:drawing>
      </w:r>
    </w:p>
    <w:p w14:paraId="67D6D339" w14:textId="77777777" w:rsidR="0016326D" w:rsidRPr="00714C0C" w:rsidRDefault="0016326D" w:rsidP="0016326D">
      <w:pPr>
        <w:rPr>
          <w:rFonts w:ascii="Arial" w:hAnsi="Arial" w:cs="Arial"/>
          <w:b/>
          <w:bCs/>
          <w:sz w:val="24"/>
        </w:rPr>
      </w:pPr>
      <w:r w:rsidRPr="00714C0C">
        <w:rPr>
          <w:rFonts w:ascii="Arial" w:hAnsi="Arial" w:cs="Arial"/>
          <w:b/>
          <w:bCs/>
          <w:sz w:val="24"/>
        </w:rPr>
        <w:t>Figure S11. LoD Confirmation Testing Data for Marburg Ravn.</w:t>
      </w:r>
    </w:p>
    <w:p w14:paraId="377227F2" w14:textId="77777777" w:rsidR="0016326D" w:rsidRPr="00714C0C" w:rsidRDefault="0016326D" w:rsidP="0016326D">
      <w:pPr>
        <w:spacing w:after="120"/>
        <w:rPr>
          <w:rFonts w:ascii="Arial" w:hAnsi="Arial" w:cs="Arial"/>
          <w:b/>
          <w:bCs/>
          <w:sz w:val="24"/>
        </w:rPr>
      </w:pPr>
      <w:r w:rsidRPr="00714C0C">
        <w:rPr>
          <w:rFonts w:ascii="Arial" w:hAnsi="Arial" w:cs="Arial"/>
          <w:sz w:val="24"/>
        </w:rPr>
        <w:t>Marburg Ravn was tested at 1× LoD (blue) and a sub-LoD concentration (red and yellow). 20 pouches were tested at each concentration on the FILMARRAY 2.0 instrument (left panel) and SPOTFIRE instrument (right panel). Median pouch Cp values (top) and Tm values (bottom) are presented for the assays associated with this analyte.</w:t>
      </w:r>
    </w:p>
    <w:p w14:paraId="31733A85" w14:textId="77777777" w:rsidR="0016326D" w:rsidRPr="00714C0C" w:rsidRDefault="0016326D" w:rsidP="0016326D">
      <w:pPr>
        <w:spacing w:after="120"/>
        <w:rPr>
          <w:rFonts w:ascii="Arial" w:hAnsi="Arial" w:cs="Arial"/>
          <w:sz w:val="24"/>
        </w:rPr>
      </w:pPr>
      <w:r w:rsidRPr="00714C0C">
        <w:rPr>
          <w:rFonts w:ascii="Arial" w:hAnsi="Arial" w:cs="Arial"/>
          <w:sz w:val="24"/>
        </w:rPr>
        <w:t>Pouches tested with the German Voege strain at a concentration of 1.4E+04 copies/mL produced a “Marburg virus</w:t>
      </w:r>
      <w:r w:rsidRPr="00714C0C">
        <w:rPr>
          <w:rFonts w:ascii="Arial" w:hAnsi="Arial" w:cs="Arial"/>
          <w:i/>
          <w:iCs/>
          <w:sz w:val="24"/>
        </w:rPr>
        <w:t xml:space="preserve"> </w:t>
      </w:r>
      <w:r w:rsidRPr="00714C0C">
        <w:rPr>
          <w:rFonts w:ascii="Arial" w:hAnsi="Arial" w:cs="Arial"/>
          <w:sz w:val="24"/>
        </w:rPr>
        <w:t xml:space="preserve">Detected” interpretation in 20/20 pouches on FILMARRAY 2.0 and SPOTFIRE (Figure S12). The concentration was adjusted to 1.4E+03 </w:t>
      </w:r>
      <w:r w:rsidRPr="00714C0C">
        <w:rPr>
          <w:rFonts w:ascii="Arial" w:hAnsi="Arial" w:cs="Arial"/>
          <w:sz w:val="24"/>
        </w:rPr>
        <w:lastRenderedPageBreak/>
        <w:t>copies/mL where the analyte was detected in 11/20 pouches on FILMARRAY 2.0 and 17/20 pouches on SPOTFIRE. These data confirm the LoD for the German Voege strain of Marburg at 1.4E+04 copies/mL both on FILMARRAY 2.0 and SPOTFIRE.</w:t>
      </w:r>
    </w:p>
    <w:p w14:paraId="2C98BE5C" w14:textId="77777777" w:rsidR="0016326D" w:rsidRPr="00714C0C" w:rsidRDefault="0016326D" w:rsidP="0016326D">
      <w:pPr>
        <w:spacing w:after="120"/>
        <w:rPr>
          <w:rFonts w:ascii="Arial" w:hAnsi="Arial" w:cs="Arial"/>
          <w:sz w:val="24"/>
        </w:rPr>
      </w:pPr>
      <w:r w:rsidRPr="00714C0C">
        <w:rPr>
          <w:rFonts w:ascii="Arial" w:hAnsi="Arial" w:cs="Arial"/>
          <w:noProof/>
          <w:sz w:val="24"/>
        </w:rPr>
        <w:drawing>
          <wp:inline distT="0" distB="0" distL="0" distR="0" wp14:anchorId="31DAAAC4" wp14:editId="62E06CD6">
            <wp:extent cx="8229600" cy="4079658"/>
            <wp:effectExtent l="0" t="0" r="0" b="0"/>
            <wp:docPr id="1125563568" name="Picture 22" descr="Chart, box and whiske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563568" name="Picture 22" descr="Chart, box and whisker chart&#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0" cy="4079658"/>
                    </a:xfrm>
                    <a:prstGeom prst="rect">
                      <a:avLst/>
                    </a:prstGeom>
                    <a:noFill/>
                  </pic:spPr>
                </pic:pic>
              </a:graphicData>
            </a:graphic>
          </wp:inline>
        </w:drawing>
      </w:r>
    </w:p>
    <w:p w14:paraId="7ACB922E" w14:textId="77777777" w:rsidR="0016326D" w:rsidRPr="00714C0C" w:rsidRDefault="0016326D" w:rsidP="0016326D">
      <w:pPr>
        <w:rPr>
          <w:rFonts w:ascii="Arial" w:hAnsi="Arial" w:cs="Arial"/>
          <w:b/>
          <w:bCs/>
          <w:sz w:val="24"/>
        </w:rPr>
      </w:pPr>
      <w:r w:rsidRPr="00714C0C">
        <w:rPr>
          <w:rFonts w:ascii="Arial" w:hAnsi="Arial" w:cs="Arial"/>
          <w:b/>
          <w:bCs/>
          <w:sz w:val="24"/>
        </w:rPr>
        <w:t>Figure S12. LoD Confirmation Testing Data for Marburg German Voege.</w:t>
      </w:r>
    </w:p>
    <w:p w14:paraId="6EB3E8D7" w14:textId="77777777" w:rsidR="0016326D" w:rsidRPr="00714C0C" w:rsidRDefault="0016326D" w:rsidP="0016326D">
      <w:pPr>
        <w:spacing w:after="120"/>
        <w:rPr>
          <w:rFonts w:ascii="Arial" w:hAnsi="Arial" w:cs="Arial"/>
          <w:b/>
          <w:bCs/>
          <w:sz w:val="24"/>
        </w:rPr>
      </w:pPr>
      <w:r w:rsidRPr="00714C0C">
        <w:rPr>
          <w:rFonts w:ascii="Arial" w:hAnsi="Arial" w:cs="Arial"/>
          <w:sz w:val="24"/>
        </w:rPr>
        <w:t>Marburg German Voege was tested at 1× LoD (blue) and at 0.1× LoD (red). 20 pouches were tested at each concentration on the FILMARRAY 2.0 instrument (left panel) and SPOTFIRE instrument (right panel). Median pouch Cp values (top) and Tm values (bottom) are presented for the assays associated with this analyte.</w:t>
      </w:r>
    </w:p>
    <w:p w14:paraId="06F8834F" w14:textId="77777777" w:rsidR="0016326D" w:rsidRPr="00714C0C" w:rsidRDefault="0016326D" w:rsidP="0016326D">
      <w:pPr>
        <w:spacing w:after="120"/>
        <w:rPr>
          <w:rFonts w:ascii="Arial" w:hAnsi="Arial" w:cs="Arial"/>
          <w:sz w:val="24"/>
        </w:rPr>
      </w:pPr>
    </w:p>
    <w:p w14:paraId="06D22347" w14:textId="77777777" w:rsidR="0016326D" w:rsidRDefault="0016326D" w:rsidP="0016326D">
      <w:pPr>
        <w:spacing w:after="120"/>
        <w:rPr>
          <w:rFonts w:ascii="Arial" w:hAnsi="Arial" w:cs="Arial"/>
          <w:sz w:val="24"/>
        </w:rPr>
      </w:pPr>
    </w:p>
    <w:p w14:paraId="01377E41" w14:textId="77777777" w:rsidR="0016326D" w:rsidRDefault="0016326D" w:rsidP="0016326D">
      <w:pPr>
        <w:spacing w:after="120"/>
        <w:rPr>
          <w:rFonts w:ascii="Arial" w:hAnsi="Arial" w:cs="Arial"/>
          <w:sz w:val="24"/>
        </w:rPr>
      </w:pPr>
    </w:p>
    <w:p w14:paraId="354D6243" w14:textId="77777777" w:rsidR="0016326D" w:rsidRPr="00714C0C" w:rsidRDefault="0016326D" w:rsidP="0016326D">
      <w:pPr>
        <w:spacing w:after="120"/>
        <w:rPr>
          <w:rFonts w:ascii="Arial" w:hAnsi="Arial" w:cs="Arial"/>
          <w:sz w:val="24"/>
        </w:rPr>
      </w:pPr>
    </w:p>
    <w:p w14:paraId="46A00966" w14:textId="77777777" w:rsidR="0016326D" w:rsidRPr="00714C0C" w:rsidRDefault="0016326D" w:rsidP="0016326D">
      <w:pPr>
        <w:spacing w:after="120"/>
        <w:rPr>
          <w:rFonts w:ascii="Arial" w:hAnsi="Arial" w:cs="Arial"/>
          <w:sz w:val="24"/>
        </w:rPr>
      </w:pPr>
    </w:p>
    <w:p w14:paraId="04956726" w14:textId="77777777" w:rsidR="0016326D" w:rsidRPr="00714C0C" w:rsidRDefault="0016326D" w:rsidP="0016326D">
      <w:pPr>
        <w:rPr>
          <w:rFonts w:ascii="Arial" w:hAnsi="Arial" w:cs="Arial"/>
          <w:sz w:val="24"/>
        </w:rPr>
      </w:pPr>
      <w:r w:rsidRPr="00714C0C">
        <w:rPr>
          <w:rFonts w:ascii="Arial" w:hAnsi="Arial" w:cs="Arial"/>
          <w:b/>
          <w:bCs/>
          <w:i/>
          <w:iCs/>
          <w:sz w:val="24"/>
        </w:rPr>
        <w:lastRenderedPageBreak/>
        <w:t>Modified Vaccinia Ankara virus</w:t>
      </w:r>
    </w:p>
    <w:p w14:paraId="72A2CF27" w14:textId="77777777" w:rsidR="0016326D" w:rsidRPr="00714C0C" w:rsidRDefault="0016326D" w:rsidP="0016326D">
      <w:pPr>
        <w:spacing w:after="120"/>
        <w:rPr>
          <w:rFonts w:ascii="Arial" w:hAnsi="Arial" w:cs="Arial"/>
          <w:sz w:val="24"/>
        </w:rPr>
      </w:pPr>
      <w:r w:rsidRPr="00714C0C">
        <w:rPr>
          <w:rFonts w:ascii="Arial" w:hAnsi="Arial" w:cs="Arial"/>
          <w:sz w:val="24"/>
        </w:rPr>
        <w:t>Modified Vaccinia Ankara (MVA) virus is targeted by the OPX2 and Var3 assays. A positive call for either assay will produce a “Orthopox genus virus Detected” interpretation. A live strain of MVA virus was used in this study. Pouches tested at a concentration of 6.0E+02 copies/mL produced a “Orthopox genus virus</w:t>
      </w:r>
      <w:r w:rsidRPr="00714C0C">
        <w:rPr>
          <w:rFonts w:ascii="Arial" w:hAnsi="Arial" w:cs="Arial"/>
          <w:i/>
          <w:iCs/>
          <w:sz w:val="24"/>
        </w:rPr>
        <w:t xml:space="preserve"> </w:t>
      </w:r>
      <w:r w:rsidRPr="00714C0C">
        <w:rPr>
          <w:rFonts w:ascii="Arial" w:hAnsi="Arial" w:cs="Arial"/>
          <w:sz w:val="24"/>
        </w:rPr>
        <w:t xml:space="preserve">Detected” interpretation in 20/20 pouches on FILMARRAY 2.0 and 17/20 pouches on SPOTFIRE (Figure S13). At 6.0E+01 copies/mL, the analyte was detected in 7/20 pouches on FILMARRAY 2.0. The concentration was increased to 3.0E+03 copies/mL where the analyte was detected in 20/20 pouches on SPOTFIRE. These data confirm the LoD for MVA virus at 6.0E+02 copies/mL on FILMARRAY 2.0 and at 3.0E+03 copies/mL on SPOTFIRE. </w:t>
      </w:r>
    </w:p>
    <w:p w14:paraId="6AF20DC4" w14:textId="77777777" w:rsidR="0016326D" w:rsidRPr="00714C0C" w:rsidRDefault="0016326D" w:rsidP="0016326D">
      <w:pPr>
        <w:spacing w:after="120"/>
        <w:rPr>
          <w:rFonts w:ascii="Arial" w:hAnsi="Arial" w:cs="Arial"/>
          <w:noProof/>
          <w:sz w:val="24"/>
        </w:rPr>
      </w:pPr>
      <w:r w:rsidRPr="00714C0C">
        <w:rPr>
          <w:rFonts w:ascii="Arial" w:hAnsi="Arial" w:cs="Arial"/>
          <w:noProof/>
          <w:sz w:val="24"/>
        </w:rPr>
        <w:drawing>
          <wp:inline distT="0" distB="0" distL="0" distR="0" wp14:anchorId="264F1AB7" wp14:editId="56BC4627">
            <wp:extent cx="8229600" cy="3852142"/>
            <wp:effectExtent l="0" t="0" r="0" b="0"/>
            <wp:docPr id="920843528"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843528" name="Picture 4" descr="A screenshot of a computer&#10;&#10;AI-generated content may be incorrect."/>
                    <pic:cNvPicPr>
                      <a:picLocks noChangeAspect="1" noChangeArrowheads="1"/>
                    </pic:cNvPicPr>
                  </pic:nvPicPr>
                  <pic:blipFill rotWithShape="1">
                    <a:blip r:embed="rId19">
                      <a:extLst>
                        <a:ext uri="{28A0092B-C50C-407E-A947-70E740481C1C}">
                          <a14:useLocalDpi xmlns:a14="http://schemas.microsoft.com/office/drawing/2010/main" val="0"/>
                        </a:ext>
                      </a:extLst>
                    </a:blip>
                    <a:srcRect b="1772"/>
                    <a:stretch/>
                  </pic:blipFill>
                  <pic:spPr bwMode="auto">
                    <a:xfrm>
                      <a:off x="0" y="0"/>
                      <a:ext cx="8229600" cy="3852142"/>
                    </a:xfrm>
                    <a:prstGeom prst="rect">
                      <a:avLst/>
                    </a:prstGeom>
                    <a:noFill/>
                    <a:ln>
                      <a:noFill/>
                    </a:ln>
                    <a:extLst>
                      <a:ext uri="{53640926-AAD7-44D8-BBD7-CCE9431645EC}">
                        <a14:shadowObscured xmlns:a14="http://schemas.microsoft.com/office/drawing/2010/main"/>
                      </a:ext>
                    </a:extLst>
                  </pic:spPr>
                </pic:pic>
              </a:graphicData>
            </a:graphic>
          </wp:inline>
        </w:drawing>
      </w:r>
    </w:p>
    <w:p w14:paraId="6307091E" w14:textId="77777777" w:rsidR="0016326D" w:rsidRPr="00714C0C" w:rsidRDefault="0016326D" w:rsidP="0016326D">
      <w:pPr>
        <w:rPr>
          <w:rFonts w:ascii="Arial" w:hAnsi="Arial" w:cs="Arial"/>
          <w:b/>
          <w:bCs/>
          <w:sz w:val="24"/>
        </w:rPr>
      </w:pPr>
      <w:r w:rsidRPr="00714C0C">
        <w:rPr>
          <w:rFonts w:ascii="Arial" w:hAnsi="Arial" w:cs="Arial"/>
          <w:b/>
          <w:bCs/>
          <w:sz w:val="24"/>
        </w:rPr>
        <w:t>Figure S13. LoD Confirmation Testing Data for Modified Vaccinia Ankara Virus.</w:t>
      </w:r>
    </w:p>
    <w:p w14:paraId="1FF5B9EA" w14:textId="77777777" w:rsidR="0016326D" w:rsidRPr="00714C0C" w:rsidRDefault="0016326D" w:rsidP="0016326D">
      <w:pPr>
        <w:spacing w:after="120"/>
        <w:rPr>
          <w:rFonts w:ascii="Arial" w:hAnsi="Arial" w:cs="Arial"/>
          <w:sz w:val="24"/>
        </w:rPr>
      </w:pPr>
      <w:r w:rsidRPr="00714C0C">
        <w:rPr>
          <w:rFonts w:ascii="Arial" w:hAnsi="Arial" w:cs="Arial"/>
          <w:sz w:val="24"/>
        </w:rPr>
        <w:t>Modified Vaccinia Ankara virus was tested at 1× LoD (blue) and a sub-LoD concentration (red). 20 pouches were tested at each concentration on the FILMARRAY 2.0 instrument (left panel) and SPOTFIRE instrument (right panel). Median pouch Cp values (top) and Tm values (bottom) are presented for the assays associated with this analyte.</w:t>
      </w:r>
    </w:p>
    <w:p w14:paraId="30E9FCB5" w14:textId="77777777" w:rsidR="0016326D" w:rsidRPr="00714C0C" w:rsidRDefault="0016326D" w:rsidP="0016326D">
      <w:pPr>
        <w:spacing w:after="120"/>
        <w:rPr>
          <w:rFonts w:ascii="Arial" w:hAnsi="Arial" w:cs="Arial"/>
          <w:b/>
          <w:bCs/>
          <w:sz w:val="24"/>
        </w:rPr>
      </w:pPr>
    </w:p>
    <w:p w14:paraId="1B907629" w14:textId="77777777" w:rsidR="0016326D" w:rsidRDefault="0016326D" w:rsidP="0016326D">
      <w:pPr>
        <w:spacing w:after="120"/>
        <w:rPr>
          <w:rFonts w:ascii="Arial" w:hAnsi="Arial" w:cs="Arial"/>
          <w:b/>
          <w:bCs/>
          <w:sz w:val="24"/>
        </w:rPr>
      </w:pPr>
    </w:p>
    <w:p w14:paraId="71303E31" w14:textId="77777777" w:rsidR="0016326D" w:rsidRPr="00714C0C" w:rsidRDefault="0016326D" w:rsidP="0016326D">
      <w:pPr>
        <w:spacing w:after="120"/>
        <w:rPr>
          <w:rFonts w:ascii="Arial" w:hAnsi="Arial" w:cs="Arial"/>
          <w:b/>
          <w:bCs/>
          <w:sz w:val="24"/>
        </w:rPr>
      </w:pPr>
    </w:p>
    <w:p w14:paraId="1011C489" w14:textId="77777777" w:rsidR="0016326D" w:rsidRPr="00714C0C" w:rsidRDefault="0016326D" w:rsidP="0016326D">
      <w:pPr>
        <w:rPr>
          <w:rFonts w:ascii="Arial" w:hAnsi="Arial" w:cs="Arial"/>
          <w:b/>
          <w:bCs/>
          <w:i/>
          <w:iCs/>
          <w:sz w:val="24"/>
        </w:rPr>
      </w:pPr>
      <w:r w:rsidRPr="00714C0C">
        <w:rPr>
          <w:rFonts w:ascii="Arial" w:hAnsi="Arial" w:cs="Arial"/>
          <w:b/>
          <w:bCs/>
          <w:i/>
          <w:iCs/>
          <w:sz w:val="24"/>
        </w:rPr>
        <w:lastRenderedPageBreak/>
        <w:t>Variola virus</w:t>
      </w:r>
    </w:p>
    <w:p w14:paraId="14AD73BE" w14:textId="77777777" w:rsidR="0016326D" w:rsidRPr="00714C0C" w:rsidRDefault="0016326D" w:rsidP="0016326D">
      <w:pPr>
        <w:spacing w:after="120"/>
        <w:rPr>
          <w:rFonts w:ascii="Arial" w:hAnsi="Arial" w:cs="Arial"/>
          <w:sz w:val="24"/>
        </w:rPr>
      </w:pPr>
      <w:r w:rsidRPr="00714C0C">
        <w:rPr>
          <w:rFonts w:ascii="Arial" w:hAnsi="Arial" w:cs="Arial"/>
          <w:sz w:val="24"/>
        </w:rPr>
        <w:t>Variola virus is targeted by four assays: OPX2, Var1a, Var1b, and Var3. A positive call for all four assays is required to produce a “Variola virus Detected” interpretation. Since access to variola virus in any form (organism, extracted nucleic acid, etc.) was not possible for this study, three synthetic DNA templates targeting the four assays, spiked at the same concentration, were used as a surrogate. The DNA templates were tested at two concentrations on FILMARRAY 2.0: 4.0E+03 copies/mL and 4.0E+02 copies/mL with the corresponding rates of detection: 20/20 and 15/20 (Figure S14). The DNA templates were tested at two concentrations on SPOTFIRE: 8.0E+03 copies/mL and 8.0E+02 copies/mL with the corresponding rates of detection: 20/20 and 11/20. These data confirm the LoD for variola virus</w:t>
      </w:r>
      <w:r w:rsidRPr="00714C0C">
        <w:rPr>
          <w:rFonts w:ascii="Arial" w:hAnsi="Arial" w:cs="Arial"/>
          <w:i/>
          <w:iCs/>
          <w:sz w:val="24"/>
        </w:rPr>
        <w:t xml:space="preserve"> </w:t>
      </w:r>
      <w:r w:rsidRPr="00714C0C">
        <w:rPr>
          <w:rFonts w:ascii="Arial" w:hAnsi="Arial" w:cs="Arial"/>
          <w:sz w:val="24"/>
        </w:rPr>
        <w:t>at 4.0E+03 copies/mL on FILMARRAY 2.0 and at 8.0E+03 copies/mL on SPOTFIRE.</w:t>
      </w:r>
    </w:p>
    <w:p w14:paraId="5D3E0DCC" w14:textId="77777777" w:rsidR="0016326D" w:rsidRPr="00714C0C" w:rsidRDefault="0016326D" w:rsidP="0016326D">
      <w:pPr>
        <w:spacing w:after="120"/>
        <w:rPr>
          <w:rFonts w:ascii="Arial" w:hAnsi="Arial" w:cs="Arial"/>
          <w:sz w:val="24"/>
        </w:rPr>
      </w:pPr>
      <w:r w:rsidRPr="00714C0C">
        <w:rPr>
          <w:rFonts w:ascii="Arial" w:hAnsi="Arial" w:cs="Arial"/>
          <w:noProof/>
          <w:sz w:val="24"/>
        </w:rPr>
        <w:drawing>
          <wp:inline distT="0" distB="0" distL="0" distR="0" wp14:anchorId="51582B63" wp14:editId="0FDC1C0A">
            <wp:extent cx="8686800" cy="3271971"/>
            <wp:effectExtent l="0" t="0" r="0" b="5080"/>
            <wp:docPr id="1723359346"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359346" name="Picture 5" descr="A screenshot of a computer&#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86800" cy="3271971"/>
                    </a:xfrm>
                    <a:prstGeom prst="rect">
                      <a:avLst/>
                    </a:prstGeom>
                    <a:noFill/>
                  </pic:spPr>
                </pic:pic>
              </a:graphicData>
            </a:graphic>
          </wp:inline>
        </w:drawing>
      </w:r>
    </w:p>
    <w:p w14:paraId="30A439C8" w14:textId="77777777" w:rsidR="0016326D" w:rsidRPr="00714C0C" w:rsidRDefault="0016326D" w:rsidP="0016326D">
      <w:pPr>
        <w:rPr>
          <w:rFonts w:ascii="Arial" w:hAnsi="Arial" w:cs="Arial"/>
          <w:b/>
          <w:bCs/>
          <w:sz w:val="24"/>
        </w:rPr>
      </w:pPr>
      <w:r w:rsidRPr="00714C0C">
        <w:rPr>
          <w:rFonts w:ascii="Arial" w:hAnsi="Arial" w:cs="Arial"/>
          <w:b/>
          <w:bCs/>
          <w:sz w:val="24"/>
        </w:rPr>
        <w:t>Figure S14. LoD Confirmation Testing Data for Variola Virus.</w:t>
      </w:r>
    </w:p>
    <w:p w14:paraId="27496C00" w14:textId="77777777" w:rsidR="0016326D" w:rsidRPr="00714C0C" w:rsidRDefault="0016326D" w:rsidP="0016326D">
      <w:pPr>
        <w:spacing w:after="120"/>
        <w:rPr>
          <w:rFonts w:ascii="Arial" w:hAnsi="Arial" w:cs="Arial"/>
          <w:b/>
          <w:bCs/>
          <w:sz w:val="24"/>
        </w:rPr>
      </w:pPr>
      <w:r w:rsidRPr="00714C0C">
        <w:rPr>
          <w:rFonts w:ascii="Arial" w:hAnsi="Arial" w:cs="Arial"/>
          <w:sz w:val="24"/>
        </w:rPr>
        <w:t>Three DNA templates were used as a surrogate for variola virus and were tested at 1× LoD (blue) and at 0.1× LoD (red). 20 pouches were tested at each concentration on the FILMARRAY 2.0 instrument (left panel) and SPOTFIRE instrument (right panel). Median pouch Cp values (top) and Tm values (bottom) are presented for the assays associated with this analyte.</w:t>
      </w:r>
    </w:p>
    <w:p w14:paraId="46C0F445" w14:textId="77777777" w:rsidR="0016326D" w:rsidRPr="00714C0C" w:rsidRDefault="0016326D" w:rsidP="0016326D">
      <w:pPr>
        <w:spacing w:after="120"/>
        <w:rPr>
          <w:rFonts w:ascii="Arial" w:hAnsi="Arial" w:cs="Arial"/>
          <w:sz w:val="24"/>
        </w:rPr>
      </w:pPr>
    </w:p>
    <w:p w14:paraId="7367E4B6" w14:textId="77777777" w:rsidR="0016326D" w:rsidRPr="00714C0C" w:rsidRDefault="0016326D" w:rsidP="0016326D">
      <w:pPr>
        <w:spacing w:after="120"/>
        <w:rPr>
          <w:rFonts w:ascii="Arial" w:hAnsi="Arial" w:cs="Arial"/>
          <w:noProof/>
          <w:sz w:val="24"/>
        </w:rPr>
      </w:pPr>
    </w:p>
    <w:p w14:paraId="73BE1EAA" w14:textId="77777777" w:rsidR="0016326D" w:rsidRPr="00714C0C" w:rsidRDefault="0016326D" w:rsidP="0016326D">
      <w:pPr>
        <w:spacing w:after="120"/>
        <w:rPr>
          <w:rFonts w:ascii="Arial" w:hAnsi="Arial" w:cs="Arial"/>
          <w:noProof/>
          <w:sz w:val="24"/>
        </w:rPr>
      </w:pPr>
    </w:p>
    <w:p w14:paraId="5FAB4609" w14:textId="77777777" w:rsidR="0016326D" w:rsidRPr="00714C0C" w:rsidRDefault="0016326D" w:rsidP="0016326D">
      <w:pPr>
        <w:spacing w:after="120"/>
        <w:rPr>
          <w:rFonts w:ascii="Arial" w:hAnsi="Arial" w:cs="Arial"/>
          <w:sz w:val="24"/>
        </w:rPr>
      </w:pPr>
    </w:p>
    <w:p w14:paraId="48AA9EDC" w14:textId="77777777" w:rsidR="0016326D" w:rsidRPr="00714C0C" w:rsidRDefault="0016326D" w:rsidP="0016326D">
      <w:pPr>
        <w:rPr>
          <w:rFonts w:ascii="Arial" w:hAnsi="Arial" w:cs="Arial"/>
          <w:b/>
          <w:bCs/>
          <w:i/>
          <w:iCs/>
          <w:sz w:val="24"/>
        </w:rPr>
      </w:pPr>
      <w:r w:rsidRPr="00714C0C">
        <w:rPr>
          <w:rFonts w:ascii="Arial" w:hAnsi="Arial" w:cs="Arial"/>
          <w:b/>
          <w:bCs/>
          <w:i/>
          <w:iCs/>
          <w:sz w:val="24"/>
        </w:rPr>
        <w:lastRenderedPageBreak/>
        <w:t>Venezuelan Equine Encephalitis virus</w:t>
      </w:r>
    </w:p>
    <w:p w14:paraId="549D44B9" w14:textId="77777777" w:rsidR="0016326D" w:rsidRPr="00714C0C" w:rsidRDefault="0016326D" w:rsidP="0016326D">
      <w:pPr>
        <w:spacing w:after="120"/>
        <w:rPr>
          <w:rFonts w:ascii="Arial" w:hAnsi="Arial" w:cs="Arial"/>
          <w:sz w:val="24"/>
        </w:rPr>
      </w:pPr>
      <w:r w:rsidRPr="00714C0C">
        <w:rPr>
          <w:rFonts w:ascii="Arial" w:hAnsi="Arial" w:cs="Arial"/>
          <w:sz w:val="24"/>
        </w:rPr>
        <w:t>Two assays target Venezuelan Equine Encephalitis (VEE) virus, VEE-MP2 and VEE-RC3. A positive call in either assay will result in a “VEE virus</w:t>
      </w:r>
      <w:r w:rsidRPr="00714C0C">
        <w:rPr>
          <w:rFonts w:ascii="Arial" w:hAnsi="Arial" w:cs="Arial"/>
          <w:i/>
          <w:iCs/>
          <w:sz w:val="24"/>
        </w:rPr>
        <w:t xml:space="preserve"> </w:t>
      </w:r>
      <w:r w:rsidRPr="00714C0C">
        <w:rPr>
          <w:rFonts w:ascii="Arial" w:hAnsi="Arial" w:cs="Arial"/>
          <w:sz w:val="24"/>
        </w:rPr>
        <w:t>Detected” interpretation. This testing used a formalin-inactivated strain of VEE virus (Trinidad). The VEE virus analyte was tested at two concentrations on FILMARRAY 2.0: 1.2E+04 copies/mL and 1.2E+03 copies/mL with the corresponding rates of detection: 20/20 and 5/20 (Figure S15). The VEE virus analyte was tested at two concentrations on SPOTFIRE: 2.4E+03 copies/mL and 2.4E+02 copies/mL with the corresponding rates of detection: 19/20 and 4/20. These data confirm the LoD for VEE virus</w:t>
      </w:r>
      <w:r w:rsidRPr="00714C0C">
        <w:rPr>
          <w:rFonts w:ascii="Arial" w:hAnsi="Arial" w:cs="Arial"/>
          <w:i/>
          <w:iCs/>
          <w:sz w:val="24"/>
        </w:rPr>
        <w:t xml:space="preserve"> </w:t>
      </w:r>
      <w:r w:rsidRPr="00714C0C">
        <w:rPr>
          <w:rFonts w:ascii="Arial" w:hAnsi="Arial" w:cs="Arial"/>
          <w:sz w:val="24"/>
        </w:rPr>
        <w:t>at 1.2E+04 copies/mL on FILMARRAY 2.0 and at 2.4E+03 copies/mL on SPOTFIRE.</w:t>
      </w:r>
    </w:p>
    <w:p w14:paraId="30624F24" w14:textId="77777777" w:rsidR="0016326D" w:rsidRPr="00714C0C" w:rsidRDefault="0016326D" w:rsidP="0016326D">
      <w:pPr>
        <w:spacing w:after="120"/>
        <w:rPr>
          <w:rFonts w:ascii="Arial" w:hAnsi="Arial" w:cs="Arial"/>
          <w:sz w:val="24"/>
        </w:rPr>
      </w:pPr>
      <w:r w:rsidRPr="00714C0C">
        <w:rPr>
          <w:rFonts w:ascii="Arial" w:hAnsi="Arial" w:cs="Arial"/>
          <w:noProof/>
          <w:sz w:val="24"/>
        </w:rPr>
        <w:drawing>
          <wp:inline distT="0" distB="0" distL="0" distR="0" wp14:anchorId="1A60EFB1" wp14:editId="0A2C6542">
            <wp:extent cx="8229307" cy="3848986"/>
            <wp:effectExtent l="0" t="0" r="635" b="0"/>
            <wp:docPr id="1972014093" name="Picture 7" descr="Graphical user interfac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14093" name="Picture 7" descr="Graphical user interface, chart&#10;&#10;AI-generated content may be incorrect."/>
                    <pic:cNvPicPr>
                      <a:picLocks noChangeAspect="1" noChangeArrowheads="1"/>
                    </pic:cNvPicPr>
                  </pic:nvPicPr>
                  <pic:blipFill rotWithShape="1">
                    <a:blip r:embed="rId21">
                      <a:extLst>
                        <a:ext uri="{28A0092B-C50C-407E-A947-70E740481C1C}">
                          <a14:useLocalDpi xmlns:a14="http://schemas.microsoft.com/office/drawing/2010/main" val="0"/>
                        </a:ext>
                      </a:extLst>
                    </a:blip>
                    <a:srcRect b="-269"/>
                    <a:stretch/>
                  </pic:blipFill>
                  <pic:spPr bwMode="auto">
                    <a:xfrm>
                      <a:off x="0" y="0"/>
                      <a:ext cx="8229600" cy="3849123"/>
                    </a:xfrm>
                    <a:prstGeom prst="rect">
                      <a:avLst/>
                    </a:prstGeom>
                    <a:noFill/>
                    <a:ln>
                      <a:noFill/>
                    </a:ln>
                    <a:extLst>
                      <a:ext uri="{53640926-AAD7-44D8-BBD7-CCE9431645EC}">
                        <a14:shadowObscured xmlns:a14="http://schemas.microsoft.com/office/drawing/2010/main"/>
                      </a:ext>
                    </a:extLst>
                  </pic:spPr>
                </pic:pic>
              </a:graphicData>
            </a:graphic>
          </wp:inline>
        </w:drawing>
      </w:r>
    </w:p>
    <w:p w14:paraId="4682DB10" w14:textId="77777777" w:rsidR="0016326D" w:rsidRPr="00714C0C" w:rsidRDefault="0016326D" w:rsidP="0016326D">
      <w:pPr>
        <w:rPr>
          <w:rFonts w:ascii="Arial" w:hAnsi="Arial" w:cs="Arial"/>
          <w:b/>
          <w:bCs/>
          <w:sz w:val="24"/>
        </w:rPr>
      </w:pPr>
      <w:r w:rsidRPr="00714C0C">
        <w:rPr>
          <w:rFonts w:ascii="Arial" w:hAnsi="Arial" w:cs="Arial"/>
          <w:b/>
          <w:bCs/>
          <w:sz w:val="24"/>
        </w:rPr>
        <w:t>Figure S15. LoD Confirmation Testing Data for Venezuelan Equine Encephalitis Virus.</w:t>
      </w:r>
    </w:p>
    <w:p w14:paraId="251ADD7D" w14:textId="77777777" w:rsidR="0016326D" w:rsidRPr="00714C0C" w:rsidRDefault="0016326D" w:rsidP="0016326D">
      <w:pPr>
        <w:spacing w:after="120"/>
        <w:rPr>
          <w:rFonts w:ascii="Arial" w:hAnsi="Arial" w:cs="Arial"/>
          <w:sz w:val="24"/>
        </w:rPr>
      </w:pPr>
      <w:r w:rsidRPr="00714C0C">
        <w:rPr>
          <w:rFonts w:ascii="Arial" w:hAnsi="Arial" w:cs="Arial"/>
          <w:sz w:val="24"/>
        </w:rPr>
        <w:t>Venezuelan Equine Encephalitis virus was tested at 1× LoD (blue) and a sub-LoD concentration (red). 20 pouches were tested at each concentration on the FILMARRAY 2.0 instrument (left panel) and SPOTFIRE instrument (right panel). Median pouch Cp values (top) and Tm values (bottom) are presented for the assays associated with this analyte.</w:t>
      </w:r>
    </w:p>
    <w:p w14:paraId="12AFD4BD" w14:textId="77777777" w:rsidR="0016326D" w:rsidRDefault="0016326D" w:rsidP="0016326D">
      <w:pPr>
        <w:spacing w:after="120"/>
        <w:rPr>
          <w:rFonts w:ascii="Arial" w:hAnsi="Arial" w:cs="Arial"/>
          <w:b/>
          <w:bCs/>
          <w:sz w:val="24"/>
        </w:rPr>
      </w:pPr>
    </w:p>
    <w:p w14:paraId="323C3FBC" w14:textId="77777777" w:rsidR="0016326D" w:rsidRPr="00714C0C" w:rsidRDefault="0016326D" w:rsidP="0016326D">
      <w:pPr>
        <w:spacing w:after="120"/>
        <w:rPr>
          <w:rFonts w:ascii="Arial" w:hAnsi="Arial" w:cs="Arial"/>
          <w:b/>
          <w:bCs/>
          <w:sz w:val="24"/>
        </w:rPr>
      </w:pPr>
    </w:p>
    <w:p w14:paraId="7E80FF58" w14:textId="77777777" w:rsidR="0016326D" w:rsidRPr="00714C0C" w:rsidRDefault="0016326D" w:rsidP="0016326D">
      <w:pPr>
        <w:spacing w:after="120"/>
        <w:rPr>
          <w:rFonts w:ascii="Arial" w:hAnsi="Arial" w:cs="Arial"/>
          <w:b/>
          <w:bCs/>
          <w:sz w:val="24"/>
        </w:rPr>
      </w:pPr>
    </w:p>
    <w:p w14:paraId="35D0C503" w14:textId="77777777" w:rsidR="0016326D" w:rsidRPr="00714C0C" w:rsidRDefault="0016326D" w:rsidP="0016326D">
      <w:pPr>
        <w:rPr>
          <w:rFonts w:ascii="Arial" w:hAnsi="Arial" w:cs="Arial"/>
          <w:b/>
          <w:bCs/>
          <w:i/>
          <w:iCs/>
          <w:sz w:val="24"/>
        </w:rPr>
      </w:pPr>
      <w:r w:rsidRPr="00714C0C">
        <w:rPr>
          <w:rFonts w:ascii="Arial" w:hAnsi="Arial" w:cs="Arial"/>
          <w:b/>
          <w:bCs/>
          <w:i/>
          <w:iCs/>
          <w:sz w:val="24"/>
        </w:rPr>
        <w:lastRenderedPageBreak/>
        <w:t>Western Equine Encephalitis virus</w:t>
      </w:r>
    </w:p>
    <w:p w14:paraId="2522C940" w14:textId="77777777" w:rsidR="0016326D" w:rsidRPr="00714C0C" w:rsidRDefault="0016326D" w:rsidP="0016326D">
      <w:pPr>
        <w:spacing w:after="120"/>
        <w:rPr>
          <w:rFonts w:ascii="Arial" w:hAnsi="Arial" w:cs="Arial"/>
          <w:sz w:val="24"/>
        </w:rPr>
      </w:pPr>
      <w:r w:rsidRPr="00714C0C">
        <w:rPr>
          <w:rFonts w:ascii="Arial" w:hAnsi="Arial" w:cs="Arial"/>
          <w:sz w:val="24"/>
        </w:rPr>
        <w:t>The WEE01 assay targets Western Equine Encephalitis (WEE) virus. A positive call for the WEE01 assay will result in a “WEE virus</w:t>
      </w:r>
      <w:r w:rsidRPr="00714C0C">
        <w:rPr>
          <w:rFonts w:ascii="Arial" w:hAnsi="Arial" w:cs="Arial"/>
          <w:i/>
          <w:iCs/>
          <w:sz w:val="24"/>
        </w:rPr>
        <w:t xml:space="preserve"> </w:t>
      </w:r>
      <w:r w:rsidRPr="00714C0C">
        <w:rPr>
          <w:rFonts w:ascii="Arial" w:hAnsi="Arial" w:cs="Arial"/>
          <w:sz w:val="24"/>
        </w:rPr>
        <w:t>Detected” interpretation. This testing used a formalin-inactivated strain of WEE virus (CBA87 Alpha 025). The WEE virus analyte was tested at three concentrations on FILMARRAY 2.0: 2.4E+03 copies/mL, 4.8E+02 copies/mL, and 9.6E+01 copies/mL with the corresponding rates of detection: 20/20, 18/20, and 8/20 (Figure S16). The WEE virus analyte was tested at two concentrations on SPOTFIRE: 4.8E+02 copies/mL and 9.6E+01 copies/mL with the corresponding rates of detection: 20/20 and 10/20. These data confirm the LoD for WEE virus</w:t>
      </w:r>
      <w:r w:rsidRPr="00714C0C">
        <w:rPr>
          <w:rFonts w:ascii="Arial" w:hAnsi="Arial" w:cs="Arial"/>
          <w:i/>
          <w:iCs/>
          <w:sz w:val="24"/>
        </w:rPr>
        <w:t xml:space="preserve"> </w:t>
      </w:r>
      <w:r w:rsidRPr="00714C0C">
        <w:rPr>
          <w:rFonts w:ascii="Arial" w:hAnsi="Arial" w:cs="Arial"/>
          <w:sz w:val="24"/>
        </w:rPr>
        <w:t>at 2.4E+03 copies/mL on FILMARRAY 2.0 and at 4.8E+02 copies/mL on SPOTFIRE.</w:t>
      </w:r>
    </w:p>
    <w:p w14:paraId="428F68D4" w14:textId="77777777" w:rsidR="0016326D" w:rsidRPr="00714C0C" w:rsidRDefault="0016326D" w:rsidP="0016326D">
      <w:pPr>
        <w:spacing w:after="120"/>
        <w:rPr>
          <w:rFonts w:ascii="Arial" w:hAnsi="Arial" w:cs="Arial"/>
          <w:sz w:val="24"/>
        </w:rPr>
      </w:pPr>
      <w:r w:rsidRPr="00714C0C">
        <w:rPr>
          <w:rFonts w:ascii="Arial" w:hAnsi="Arial" w:cs="Arial"/>
          <w:noProof/>
          <w:sz w:val="24"/>
        </w:rPr>
        <w:drawing>
          <wp:inline distT="0" distB="0" distL="0" distR="0" wp14:anchorId="65F8773A" wp14:editId="64353C3D">
            <wp:extent cx="8228330" cy="4040372"/>
            <wp:effectExtent l="0" t="0" r="1270" b="0"/>
            <wp:docPr id="611976192" name="Picture 8" descr="Chart, box and whiske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76192" name="Picture 8" descr="Chart, box and whisker chart&#10;&#10;AI-generated content may be incorrect."/>
                    <pic:cNvPicPr>
                      <a:picLocks noChangeAspect="1" noChangeArrowheads="1"/>
                    </pic:cNvPicPr>
                  </pic:nvPicPr>
                  <pic:blipFill rotWithShape="1">
                    <a:blip r:embed="rId22">
                      <a:extLst>
                        <a:ext uri="{28A0092B-C50C-407E-A947-70E740481C1C}">
                          <a14:useLocalDpi xmlns:a14="http://schemas.microsoft.com/office/drawing/2010/main" val="0"/>
                        </a:ext>
                      </a:extLst>
                    </a:blip>
                    <a:srcRect t="1025" b="1654"/>
                    <a:stretch/>
                  </pic:blipFill>
                  <pic:spPr bwMode="auto">
                    <a:xfrm>
                      <a:off x="0" y="0"/>
                      <a:ext cx="8229600" cy="4040996"/>
                    </a:xfrm>
                    <a:prstGeom prst="rect">
                      <a:avLst/>
                    </a:prstGeom>
                    <a:noFill/>
                    <a:ln>
                      <a:noFill/>
                    </a:ln>
                    <a:extLst>
                      <a:ext uri="{53640926-AAD7-44D8-BBD7-CCE9431645EC}">
                        <a14:shadowObscured xmlns:a14="http://schemas.microsoft.com/office/drawing/2010/main"/>
                      </a:ext>
                    </a:extLst>
                  </pic:spPr>
                </pic:pic>
              </a:graphicData>
            </a:graphic>
          </wp:inline>
        </w:drawing>
      </w:r>
    </w:p>
    <w:p w14:paraId="12B558EC" w14:textId="77777777" w:rsidR="0016326D" w:rsidRPr="00714C0C" w:rsidRDefault="0016326D" w:rsidP="0016326D">
      <w:pPr>
        <w:rPr>
          <w:rFonts w:ascii="Arial" w:hAnsi="Arial" w:cs="Arial"/>
          <w:b/>
          <w:bCs/>
          <w:sz w:val="24"/>
        </w:rPr>
      </w:pPr>
      <w:r w:rsidRPr="00714C0C">
        <w:rPr>
          <w:rFonts w:ascii="Arial" w:hAnsi="Arial" w:cs="Arial"/>
          <w:b/>
          <w:bCs/>
          <w:sz w:val="24"/>
        </w:rPr>
        <w:t>Figure S16. LoD Confirmation Testing Data for Western Equine Encephalitis Virus.</w:t>
      </w:r>
    </w:p>
    <w:p w14:paraId="52210949" w14:textId="77777777" w:rsidR="0016326D" w:rsidRPr="00714C0C" w:rsidRDefault="0016326D" w:rsidP="0016326D">
      <w:pPr>
        <w:spacing w:after="120"/>
        <w:rPr>
          <w:rFonts w:ascii="Arial" w:hAnsi="Arial" w:cs="Arial"/>
          <w:sz w:val="24"/>
        </w:rPr>
      </w:pPr>
      <w:r w:rsidRPr="00714C0C">
        <w:rPr>
          <w:rFonts w:ascii="Arial" w:hAnsi="Arial" w:cs="Arial"/>
          <w:sz w:val="24"/>
        </w:rPr>
        <w:t>Western Equine Encephalitis virus was tested at 1× LoD (blue) and sub-LoD concentrations (red and yellow). 20 pouches were tested at each concentration on the FILMARRAY 2.0 instrument (left panel) and SPOTFIRE instrument (right panel). Median pouch Cp values (top) and Tm values (bottom) are presented for the assays associated with this analyte.</w:t>
      </w:r>
    </w:p>
    <w:p w14:paraId="586E0E29" w14:textId="77777777" w:rsidR="0016326D" w:rsidRDefault="0016326D" w:rsidP="0016326D">
      <w:pPr>
        <w:spacing w:after="120"/>
        <w:rPr>
          <w:rFonts w:ascii="Arial" w:hAnsi="Arial" w:cs="Arial"/>
          <w:b/>
          <w:bCs/>
          <w:sz w:val="24"/>
        </w:rPr>
      </w:pPr>
    </w:p>
    <w:p w14:paraId="7D404ECA" w14:textId="77777777" w:rsidR="0016326D" w:rsidRPr="00714C0C" w:rsidRDefault="0016326D" w:rsidP="0016326D">
      <w:pPr>
        <w:spacing w:after="120"/>
        <w:rPr>
          <w:rFonts w:ascii="Arial" w:hAnsi="Arial" w:cs="Arial"/>
          <w:b/>
          <w:bCs/>
          <w:sz w:val="24"/>
        </w:rPr>
      </w:pPr>
    </w:p>
    <w:p w14:paraId="1122102B" w14:textId="77777777" w:rsidR="0016326D" w:rsidRPr="00714C0C" w:rsidRDefault="0016326D" w:rsidP="0016326D">
      <w:pPr>
        <w:rPr>
          <w:rFonts w:ascii="Arial" w:hAnsi="Arial" w:cs="Arial"/>
          <w:b/>
          <w:bCs/>
          <w:i/>
          <w:iCs/>
          <w:sz w:val="24"/>
        </w:rPr>
      </w:pPr>
      <w:r w:rsidRPr="00714C0C">
        <w:rPr>
          <w:rFonts w:ascii="Arial" w:hAnsi="Arial" w:cs="Arial"/>
          <w:b/>
          <w:bCs/>
          <w:i/>
          <w:iCs/>
          <w:sz w:val="24"/>
        </w:rPr>
        <w:lastRenderedPageBreak/>
        <w:t>Clostridium botulinum</w:t>
      </w:r>
    </w:p>
    <w:p w14:paraId="62D2E9DB" w14:textId="77777777" w:rsidR="0016326D" w:rsidRPr="00714C0C" w:rsidRDefault="0016326D" w:rsidP="0016326D">
      <w:pPr>
        <w:spacing w:after="120"/>
        <w:rPr>
          <w:rFonts w:ascii="Arial" w:hAnsi="Arial" w:cs="Arial"/>
          <w:sz w:val="24"/>
        </w:rPr>
      </w:pPr>
      <w:r w:rsidRPr="00714C0C">
        <w:rPr>
          <w:rFonts w:ascii="Arial" w:hAnsi="Arial" w:cs="Arial"/>
          <w:sz w:val="24"/>
        </w:rPr>
        <w:t xml:space="preserve">The BoNTA assay targets the botulinum toxin-encoding gene in </w:t>
      </w:r>
      <w:r w:rsidRPr="00714C0C">
        <w:rPr>
          <w:rFonts w:ascii="Arial" w:hAnsi="Arial" w:cs="Arial"/>
          <w:i/>
          <w:iCs/>
          <w:sz w:val="24"/>
        </w:rPr>
        <w:t>Clostridium botulinum</w:t>
      </w:r>
      <w:r w:rsidRPr="00714C0C">
        <w:rPr>
          <w:rFonts w:ascii="Arial" w:hAnsi="Arial" w:cs="Arial"/>
          <w:sz w:val="24"/>
        </w:rPr>
        <w:t>. A positive call for the BoNTA assay will result in a “</w:t>
      </w:r>
      <w:r w:rsidRPr="00714C0C">
        <w:rPr>
          <w:rFonts w:ascii="Arial" w:hAnsi="Arial" w:cs="Arial"/>
          <w:i/>
          <w:iCs/>
          <w:sz w:val="24"/>
        </w:rPr>
        <w:t>Clostridium botulinum</w:t>
      </w:r>
      <w:r w:rsidRPr="00714C0C">
        <w:rPr>
          <w:rFonts w:ascii="Arial" w:hAnsi="Arial" w:cs="Arial"/>
          <w:sz w:val="24"/>
        </w:rPr>
        <w:t xml:space="preserve"> Detected” interpretation. Since no organisms or extracted nucleic acid were available at a BSL2 or lower level, a synthetic RNA template, CHEM-RNA-0031, which is complementary to the BoNTA assay was used to estimate the LoD. The RNA template was tested at three concentrations on FILMARRAY 2.0: 3.1E+06 copies/mL, 3.1E+05 copies/mL, and 3.1E+04 copies/mL with the corresponding rates of detection: 20/20, 14/20, and 6/20 (Figure S17). The RNA template was tested at three concentrations on SPOTFIRE as well: 3.1E+05 copies/mL, 6.2E+04 copies/mL, and 6.2E+03 copies/mL with the corresponding rates of detection: 20/20, 18/20, and 7/20. These data confirm the LoD for </w:t>
      </w:r>
      <w:r w:rsidRPr="00714C0C">
        <w:rPr>
          <w:rFonts w:ascii="Arial" w:hAnsi="Arial" w:cs="Arial"/>
          <w:i/>
          <w:iCs/>
          <w:sz w:val="24"/>
        </w:rPr>
        <w:t xml:space="preserve">Clostridium botulinum </w:t>
      </w:r>
      <w:r w:rsidRPr="00714C0C">
        <w:rPr>
          <w:rFonts w:ascii="Arial" w:hAnsi="Arial" w:cs="Arial"/>
          <w:sz w:val="24"/>
        </w:rPr>
        <w:t>at 3.1E+06 copies/mL on FILMARRAY 2.0 and at 3.1E+05 copies/mL on SPOTFIRE.</w:t>
      </w:r>
    </w:p>
    <w:p w14:paraId="50626527" w14:textId="77777777" w:rsidR="0016326D" w:rsidRPr="00714C0C" w:rsidRDefault="0016326D" w:rsidP="0016326D">
      <w:pPr>
        <w:spacing w:after="120"/>
        <w:rPr>
          <w:rFonts w:ascii="Arial" w:hAnsi="Arial" w:cs="Arial"/>
          <w:sz w:val="24"/>
        </w:rPr>
      </w:pPr>
      <w:r w:rsidRPr="00714C0C">
        <w:rPr>
          <w:rFonts w:ascii="Arial" w:hAnsi="Arial" w:cs="Arial"/>
          <w:noProof/>
          <w:sz w:val="24"/>
        </w:rPr>
        <w:drawing>
          <wp:inline distT="0" distB="0" distL="0" distR="0" wp14:anchorId="6E4CA35B" wp14:editId="101EA51E">
            <wp:extent cx="8229600" cy="3749160"/>
            <wp:effectExtent l="0" t="0" r="0" b="0"/>
            <wp:docPr id="1396323462" name="Picture 9" descr="Graphical user interfac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323462" name="Picture 9" descr="Graphical user interface, chart&#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29600" cy="3749160"/>
                    </a:xfrm>
                    <a:prstGeom prst="rect">
                      <a:avLst/>
                    </a:prstGeom>
                    <a:noFill/>
                  </pic:spPr>
                </pic:pic>
              </a:graphicData>
            </a:graphic>
          </wp:inline>
        </w:drawing>
      </w:r>
    </w:p>
    <w:p w14:paraId="69CF66E7" w14:textId="77777777" w:rsidR="0016326D" w:rsidRPr="00714C0C" w:rsidRDefault="0016326D" w:rsidP="0016326D">
      <w:pPr>
        <w:rPr>
          <w:rFonts w:ascii="Arial" w:hAnsi="Arial" w:cs="Arial"/>
          <w:b/>
          <w:bCs/>
          <w:sz w:val="24"/>
        </w:rPr>
      </w:pPr>
      <w:r w:rsidRPr="00714C0C">
        <w:rPr>
          <w:rFonts w:ascii="Arial" w:hAnsi="Arial" w:cs="Arial"/>
          <w:b/>
          <w:bCs/>
          <w:sz w:val="24"/>
        </w:rPr>
        <w:t xml:space="preserve">Figure S17. LoD Confirmation Testing Data for </w:t>
      </w:r>
      <w:r w:rsidRPr="00714C0C">
        <w:rPr>
          <w:rFonts w:ascii="Arial" w:hAnsi="Arial" w:cs="Arial"/>
          <w:b/>
          <w:bCs/>
          <w:i/>
          <w:iCs/>
          <w:sz w:val="24"/>
        </w:rPr>
        <w:t>Clostridium botulinum</w:t>
      </w:r>
      <w:r w:rsidRPr="00714C0C">
        <w:rPr>
          <w:rFonts w:ascii="Arial" w:hAnsi="Arial" w:cs="Arial"/>
          <w:b/>
          <w:bCs/>
          <w:sz w:val="24"/>
        </w:rPr>
        <w:t>.</w:t>
      </w:r>
    </w:p>
    <w:p w14:paraId="54AB8EAC" w14:textId="77777777" w:rsidR="0016326D" w:rsidRPr="00714C0C" w:rsidRDefault="0016326D" w:rsidP="0016326D">
      <w:pPr>
        <w:spacing w:after="120"/>
        <w:rPr>
          <w:rFonts w:ascii="Arial" w:hAnsi="Arial" w:cs="Arial"/>
          <w:sz w:val="24"/>
        </w:rPr>
      </w:pPr>
      <w:r w:rsidRPr="00714C0C">
        <w:rPr>
          <w:rFonts w:ascii="Arial" w:hAnsi="Arial" w:cs="Arial"/>
          <w:sz w:val="24"/>
        </w:rPr>
        <w:t xml:space="preserve">A synthetic RNA template simulating </w:t>
      </w:r>
      <w:r w:rsidRPr="00714C0C">
        <w:rPr>
          <w:rFonts w:ascii="Arial" w:hAnsi="Arial" w:cs="Arial"/>
          <w:i/>
          <w:iCs/>
          <w:sz w:val="24"/>
        </w:rPr>
        <w:t>Clostridium botulinum</w:t>
      </w:r>
      <w:r w:rsidRPr="00714C0C">
        <w:rPr>
          <w:rFonts w:ascii="Arial" w:hAnsi="Arial" w:cs="Arial"/>
          <w:sz w:val="24"/>
        </w:rPr>
        <w:t xml:space="preserve"> was tested at 1× LoD (blue) and sub-LoD concentrations (red and yellow). 20 pouches were tested at each concentration on the FILMARRAY 2.0 instrument (left panel) and SPOTFIRE instrument (right panel). Median pouch Cp values (top) and Tm values (bottom) are presented for the assays associated with this analyte.</w:t>
      </w:r>
    </w:p>
    <w:p w14:paraId="548D45C2" w14:textId="77777777" w:rsidR="0016326D" w:rsidRPr="00714C0C" w:rsidRDefault="0016326D" w:rsidP="0016326D">
      <w:pPr>
        <w:spacing w:after="120"/>
        <w:rPr>
          <w:rFonts w:ascii="Arial" w:hAnsi="Arial" w:cs="Arial"/>
          <w:sz w:val="24"/>
        </w:rPr>
      </w:pPr>
    </w:p>
    <w:p w14:paraId="4ABA052F" w14:textId="77777777" w:rsidR="0016326D" w:rsidRPr="00714C0C" w:rsidRDefault="0016326D" w:rsidP="0016326D">
      <w:pPr>
        <w:spacing w:after="120"/>
        <w:rPr>
          <w:rFonts w:ascii="Arial" w:hAnsi="Arial" w:cs="Arial"/>
          <w:b/>
          <w:bCs/>
          <w:sz w:val="24"/>
        </w:rPr>
      </w:pPr>
    </w:p>
    <w:p w14:paraId="5D65B084" w14:textId="77777777" w:rsidR="0016326D" w:rsidRPr="00714C0C" w:rsidRDefault="0016326D" w:rsidP="0016326D">
      <w:pPr>
        <w:rPr>
          <w:rFonts w:ascii="Arial" w:hAnsi="Arial" w:cs="Arial"/>
          <w:b/>
          <w:bCs/>
          <w:i/>
          <w:iCs/>
          <w:sz w:val="24"/>
        </w:rPr>
      </w:pPr>
      <w:r w:rsidRPr="00714C0C">
        <w:rPr>
          <w:rFonts w:ascii="Arial" w:hAnsi="Arial" w:cs="Arial"/>
          <w:b/>
          <w:bCs/>
          <w:i/>
          <w:iCs/>
          <w:sz w:val="24"/>
        </w:rPr>
        <w:lastRenderedPageBreak/>
        <w:t>Ricinus communis</w:t>
      </w:r>
    </w:p>
    <w:p w14:paraId="2131ACFE" w14:textId="77777777" w:rsidR="0016326D" w:rsidRPr="00714C0C" w:rsidRDefault="0016326D" w:rsidP="0016326D">
      <w:pPr>
        <w:spacing w:after="120"/>
        <w:rPr>
          <w:rFonts w:ascii="Arial" w:hAnsi="Arial" w:cs="Arial"/>
          <w:sz w:val="24"/>
        </w:rPr>
      </w:pPr>
      <w:r w:rsidRPr="00714C0C">
        <w:rPr>
          <w:rFonts w:ascii="Arial" w:hAnsi="Arial" w:cs="Arial"/>
          <w:sz w:val="24"/>
        </w:rPr>
        <w:t xml:space="preserve">The RCN2 assay targets the ricin toxin-encoding gene in </w:t>
      </w:r>
      <w:r w:rsidRPr="00714C0C">
        <w:rPr>
          <w:rFonts w:ascii="Arial" w:hAnsi="Arial" w:cs="Arial"/>
          <w:i/>
          <w:iCs/>
          <w:sz w:val="24"/>
        </w:rPr>
        <w:t>Ricinus communis</w:t>
      </w:r>
      <w:r w:rsidRPr="00714C0C">
        <w:rPr>
          <w:rFonts w:ascii="Arial" w:hAnsi="Arial" w:cs="Arial"/>
          <w:sz w:val="24"/>
        </w:rPr>
        <w:t>. A positive call for the RCN2 assay will result in a “</w:t>
      </w:r>
      <w:r w:rsidRPr="00714C0C">
        <w:rPr>
          <w:rFonts w:ascii="Arial" w:hAnsi="Arial" w:cs="Arial"/>
          <w:i/>
          <w:iCs/>
          <w:sz w:val="24"/>
        </w:rPr>
        <w:t>Ricinus communis</w:t>
      </w:r>
      <w:r w:rsidRPr="00714C0C">
        <w:rPr>
          <w:rFonts w:ascii="Arial" w:hAnsi="Arial" w:cs="Arial"/>
          <w:sz w:val="24"/>
        </w:rPr>
        <w:t xml:space="preserve"> Detected” interpretation. Genomic DNA extracted from the Zanzibarensis cultivar of castor bean (</w:t>
      </w:r>
      <w:r w:rsidRPr="00714C0C">
        <w:rPr>
          <w:rFonts w:ascii="Arial" w:hAnsi="Arial" w:cs="Arial"/>
          <w:i/>
          <w:iCs/>
          <w:sz w:val="24"/>
        </w:rPr>
        <w:t>Ricinus communis</w:t>
      </w:r>
      <w:r w:rsidRPr="00714C0C">
        <w:rPr>
          <w:rFonts w:ascii="Arial" w:hAnsi="Arial" w:cs="Arial"/>
          <w:sz w:val="24"/>
        </w:rPr>
        <w:t xml:space="preserve">) was used to determine LoD. Genomic DNA was tested at two concentrations on FILMARRAY 2.0: 8.0E+02 copies/mL and 8.0E+01 copies/mL with the corresponding rates of detection: 20/20, and 9/19 (Figure S18). Genomic DNA was tested at two concentrations on SPOTFIRE as well: 4.0E+02 copies/mL and 4.0E+01 copies/mL with the corresponding rates of detection: 19/20 and 4/20. These data confirm the LoD for </w:t>
      </w:r>
      <w:r w:rsidRPr="00714C0C">
        <w:rPr>
          <w:rFonts w:ascii="Arial" w:hAnsi="Arial" w:cs="Arial"/>
          <w:i/>
          <w:iCs/>
          <w:sz w:val="24"/>
        </w:rPr>
        <w:t>Ricinus communis</w:t>
      </w:r>
      <w:r w:rsidRPr="00714C0C">
        <w:rPr>
          <w:rFonts w:ascii="Arial" w:hAnsi="Arial" w:cs="Arial"/>
          <w:sz w:val="24"/>
        </w:rPr>
        <w:t xml:space="preserve"> at 8.0E+02 copies/mL on FILMARRAY 2.0 and at 4.0E+02 copies/mL on SPOTFIRE.</w:t>
      </w:r>
    </w:p>
    <w:p w14:paraId="09C65B7A" w14:textId="77777777" w:rsidR="0016326D" w:rsidRPr="00714C0C" w:rsidRDefault="0016326D" w:rsidP="0016326D">
      <w:pPr>
        <w:spacing w:after="120"/>
        <w:rPr>
          <w:rFonts w:ascii="Arial" w:hAnsi="Arial" w:cs="Arial"/>
          <w:b/>
          <w:bCs/>
          <w:i/>
          <w:iCs/>
          <w:sz w:val="24"/>
        </w:rPr>
      </w:pPr>
      <w:r w:rsidRPr="00714C0C">
        <w:rPr>
          <w:rFonts w:ascii="Arial" w:hAnsi="Arial" w:cs="Arial"/>
          <w:b/>
          <w:bCs/>
          <w:i/>
          <w:iCs/>
          <w:noProof/>
          <w:sz w:val="24"/>
        </w:rPr>
        <w:drawing>
          <wp:inline distT="0" distB="0" distL="0" distR="0" wp14:anchorId="31D840EA" wp14:editId="75DEA7C5">
            <wp:extent cx="8229600" cy="3143888"/>
            <wp:effectExtent l="0" t="0" r="0" b="0"/>
            <wp:docPr id="1708167759" name="Picture 10" descr="Chart, box and whiske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167759" name="Picture 10" descr="Chart, box and whisker chart&#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29600" cy="3143888"/>
                    </a:xfrm>
                    <a:prstGeom prst="rect">
                      <a:avLst/>
                    </a:prstGeom>
                    <a:noFill/>
                  </pic:spPr>
                </pic:pic>
              </a:graphicData>
            </a:graphic>
          </wp:inline>
        </w:drawing>
      </w:r>
    </w:p>
    <w:p w14:paraId="19B00A93" w14:textId="77777777" w:rsidR="0016326D" w:rsidRPr="00714C0C" w:rsidRDefault="0016326D" w:rsidP="0016326D">
      <w:pPr>
        <w:rPr>
          <w:rFonts w:ascii="Arial" w:hAnsi="Arial" w:cs="Arial"/>
          <w:b/>
          <w:bCs/>
          <w:sz w:val="24"/>
        </w:rPr>
      </w:pPr>
      <w:r w:rsidRPr="00714C0C">
        <w:rPr>
          <w:rFonts w:ascii="Arial" w:hAnsi="Arial" w:cs="Arial"/>
          <w:b/>
          <w:bCs/>
          <w:sz w:val="24"/>
        </w:rPr>
        <w:t xml:space="preserve">Figure S18. LoD Confirmation Testing Data for </w:t>
      </w:r>
      <w:r w:rsidRPr="00714C0C">
        <w:rPr>
          <w:rFonts w:ascii="Arial" w:hAnsi="Arial" w:cs="Arial"/>
          <w:b/>
          <w:bCs/>
          <w:i/>
          <w:iCs/>
          <w:sz w:val="24"/>
        </w:rPr>
        <w:t>Ricinus communis</w:t>
      </w:r>
      <w:r w:rsidRPr="00714C0C">
        <w:rPr>
          <w:rFonts w:ascii="Arial" w:hAnsi="Arial" w:cs="Arial"/>
          <w:b/>
          <w:bCs/>
          <w:sz w:val="24"/>
        </w:rPr>
        <w:t>.</w:t>
      </w:r>
    </w:p>
    <w:p w14:paraId="1192662C" w14:textId="77777777" w:rsidR="0016326D" w:rsidRPr="00714C0C" w:rsidRDefault="0016326D" w:rsidP="0016326D">
      <w:pPr>
        <w:spacing w:after="120"/>
        <w:rPr>
          <w:rFonts w:ascii="Arial" w:hAnsi="Arial" w:cs="Arial"/>
          <w:b/>
          <w:bCs/>
          <w:sz w:val="24"/>
        </w:rPr>
      </w:pPr>
      <w:r w:rsidRPr="00714C0C">
        <w:rPr>
          <w:rFonts w:ascii="Arial" w:hAnsi="Arial" w:cs="Arial"/>
          <w:sz w:val="24"/>
        </w:rPr>
        <w:t xml:space="preserve">Genomic DNA from </w:t>
      </w:r>
      <w:r w:rsidRPr="00714C0C">
        <w:rPr>
          <w:rFonts w:ascii="Arial" w:hAnsi="Arial" w:cs="Arial"/>
          <w:i/>
          <w:iCs/>
          <w:sz w:val="24"/>
        </w:rPr>
        <w:t>Ricinus communis</w:t>
      </w:r>
      <w:r w:rsidRPr="00714C0C">
        <w:rPr>
          <w:rFonts w:ascii="Arial" w:hAnsi="Arial" w:cs="Arial"/>
          <w:sz w:val="24"/>
        </w:rPr>
        <w:t xml:space="preserve"> was tested at 1× LoD (blue) and 0.1× LoD (red). 20 pouches were tested at each concentration on the FILMARRAY 2.0 instrument (left panel) and SPOTFIRE instrument (right panel). Median pouch Cp values (top) and Tm values (bottom) are presented for the assays associated with this analyte.</w:t>
      </w:r>
    </w:p>
    <w:p w14:paraId="38666560" w14:textId="77777777" w:rsidR="0016326D" w:rsidRPr="00714C0C" w:rsidRDefault="0016326D" w:rsidP="0016326D">
      <w:pPr>
        <w:spacing w:after="120"/>
        <w:rPr>
          <w:rFonts w:ascii="Arial" w:hAnsi="Arial" w:cs="Arial"/>
          <w:sz w:val="24"/>
        </w:rPr>
      </w:pPr>
      <w:r w:rsidRPr="00714C0C">
        <w:rPr>
          <w:rFonts w:ascii="Arial" w:hAnsi="Arial" w:cs="Arial"/>
          <w:sz w:val="24"/>
        </w:rPr>
        <w:t xml:space="preserve">A comparison of median Cp values between pouches tested on </w:t>
      </w:r>
      <w:r w:rsidRPr="00714C0C">
        <w:rPr>
          <w:rFonts w:ascii="Arial" w:hAnsi="Arial" w:cs="Arial"/>
          <w:noProof/>
          <w:sz w:val="24"/>
        </w:rPr>
        <w:t>FILMARRAY 2.0 and SPOTFIRE</w:t>
      </w:r>
      <w:r w:rsidRPr="00714C0C" w:rsidDel="00025D37">
        <w:rPr>
          <w:rFonts w:ascii="Arial" w:hAnsi="Arial" w:cs="Arial"/>
          <w:sz w:val="24"/>
        </w:rPr>
        <w:t xml:space="preserve"> </w:t>
      </w:r>
      <w:r w:rsidRPr="00714C0C">
        <w:rPr>
          <w:rFonts w:ascii="Arial" w:hAnsi="Arial" w:cs="Arial"/>
          <w:sz w:val="24"/>
        </w:rPr>
        <w:t>was also conducted (Table 5). For each analyte tested, the median Cp for each targeted assay was evaluated at the confirmed LoD concentration. For analytes where LoD was confirmed at a different concentration on SPOTFIRE than FILMARRAY 2.0, comparison of median Cp values was performed for each concentration.</w:t>
      </w:r>
    </w:p>
    <w:p w14:paraId="75A6D412" w14:textId="77777777" w:rsidR="0016326D" w:rsidRDefault="0016326D"/>
    <w:sectPr w:rsidR="0016326D" w:rsidSect="0016326D">
      <w:footerReference w:type="default" r:id="rId25"/>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C248B6" w14:textId="77777777" w:rsidR="00260A25" w:rsidRDefault="00260A25">
      <w:r>
        <w:separator/>
      </w:r>
    </w:p>
  </w:endnote>
  <w:endnote w:type="continuationSeparator" w:id="0">
    <w:p w14:paraId="4A17859E" w14:textId="77777777" w:rsidR="00260A25" w:rsidRDefault="00260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13D4B" w14:textId="77777777" w:rsidR="0016326D" w:rsidRPr="00A32330" w:rsidRDefault="0016326D" w:rsidP="00A32330">
    <w:pPr>
      <w:autoSpaceDE w:val="0"/>
      <w:autoSpaceDN w:val="0"/>
      <w:adjustRightInd w:val="0"/>
      <w:rPr>
        <w:rFonts w:ascii="Arial" w:hAnsi="Arial" w:cs="Arial"/>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4CA581" w14:textId="77777777" w:rsidR="00260A25" w:rsidRDefault="00260A25">
      <w:r>
        <w:separator/>
      </w:r>
    </w:p>
  </w:footnote>
  <w:footnote w:type="continuationSeparator" w:id="0">
    <w:p w14:paraId="52C6B883" w14:textId="77777777" w:rsidR="00260A25" w:rsidRDefault="00260A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9453A"/>
    <w:multiLevelType w:val="multilevel"/>
    <w:tmpl w:val="1DAEF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7F69EB"/>
    <w:multiLevelType w:val="hybridMultilevel"/>
    <w:tmpl w:val="58A651DE"/>
    <w:lvl w:ilvl="0" w:tplc="098E1000">
      <w:start w:val="1"/>
      <w:numFmt w:val="bullet"/>
      <w:lvlText w:val="•"/>
      <w:lvlJc w:val="left"/>
      <w:pPr>
        <w:tabs>
          <w:tab w:val="num" w:pos="720"/>
        </w:tabs>
        <w:ind w:left="720" w:hanging="360"/>
      </w:pPr>
      <w:rPr>
        <w:rFonts w:ascii="Arial" w:hAnsi="Arial" w:hint="default"/>
      </w:rPr>
    </w:lvl>
    <w:lvl w:ilvl="1" w:tplc="3F04ECB0" w:tentative="1">
      <w:start w:val="1"/>
      <w:numFmt w:val="bullet"/>
      <w:lvlText w:val="•"/>
      <w:lvlJc w:val="left"/>
      <w:pPr>
        <w:tabs>
          <w:tab w:val="num" w:pos="1440"/>
        </w:tabs>
        <w:ind w:left="1440" w:hanging="360"/>
      </w:pPr>
      <w:rPr>
        <w:rFonts w:ascii="Arial" w:hAnsi="Arial" w:hint="default"/>
      </w:rPr>
    </w:lvl>
    <w:lvl w:ilvl="2" w:tplc="BFACDD6C">
      <w:numFmt w:val="bullet"/>
      <w:lvlText w:val="•"/>
      <w:lvlJc w:val="left"/>
      <w:pPr>
        <w:tabs>
          <w:tab w:val="num" w:pos="2160"/>
        </w:tabs>
        <w:ind w:left="2160" w:hanging="360"/>
      </w:pPr>
      <w:rPr>
        <w:rFonts w:ascii="Arial" w:hAnsi="Arial" w:hint="default"/>
      </w:rPr>
    </w:lvl>
    <w:lvl w:ilvl="3" w:tplc="2C28514E" w:tentative="1">
      <w:start w:val="1"/>
      <w:numFmt w:val="bullet"/>
      <w:lvlText w:val="•"/>
      <w:lvlJc w:val="left"/>
      <w:pPr>
        <w:tabs>
          <w:tab w:val="num" w:pos="2880"/>
        </w:tabs>
        <w:ind w:left="2880" w:hanging="360"/>
      </w:pPr>
      <w:rPr>
        <w:rFonts w:ascii="Arial" w:hAnsi="Arial" w:hint="default"/>
      </w:rPr>
    </w:lvl>
    <w:lvl w:ilvl="4" w:tplc="81541A3E" w:tentative="1">
      <w:start w:val="1"/>
      <w:numFmt w:val="bullet"/>
      <w:lvlText w:val="•"/>
      <w:lvlJc w:val="left"/>
      <w:pPr>
        <w:tabs>
          <w:tab w:val="num" w:pos="3600"/>
        </w:tabs>
        <w:ind w:left="3600" w:hanging="360"/>
      </w:pPr>
      <w:rPr>
        <w:rFonts w:ascii="Arial" w:hAnsi="Arial" w:hint="default"/>
      </w:rPr>
    </w:lvl>
    <w:lvl w:ilvl="5" w:tplc="0292D568" w:tentative="1">
      <w:start w:val="1"/>
      <w:numFmt w:val="bullet"/>
      <w:lvlText w:val="•"/>
      <w:lvlJc w:val="left"/>
      <w:pPr>
        <w:tabs>
          <w:tab w:val="num" w:pos="4320"/>
        </w:tabs>
        <w:ind w:left="4320" w:hanging="360"/>
      </w:pPr>
      <w:rPr>
        <w:rFonts w:ascii="Arial" w:hAnsi="Arial" w:hint="default"/>
      </w:rPr>
    </w:lvl>
    <w:lvl w:ilvl="6" w:tplc="83FCCAF2" w:tentative="1">
      <w:start w:val="1"/>
      <w:numFmt w:val="bullet"/>
      <w:lvlText w:val="•"/>
      <w:lvlJc w:val="left"/>
      <w:pPr>
        <w:tabs>
          <w:tab w:val="num" w:pos="5040"/>
        </w:tabs>
        <w:ind w:left="5040" w:hanging="360"/>
      </w:pPr>
      <w:rPr>
        <w:rFonts w:ascii="Arial" w:hAnsi="Arial" w:hint="default"/>
      </w:rPr>
    </w:lvl>
    <w:lvl w:ilvl="7" w:tplc="43883DB0" w:tentative="1">
      <w:start w:val="1"/>
      <w:numFmt w:val="bullet"/>
      <w:lvlText w:val="•"/>
      <w:lvlJc w:val="left"/>
      <w:pPr>
        <w:tabs>
          <w:tab w:val="num" w:pos="5760"/>
        </w:tabs>
        <w:ind w:left="5760" w:hanging="360"/>
      </w:pPr>
      <w:rPr>
        <w:rFonts w:ascii="Arial" w:hAnsi="Arial" w:hint="default"/>
      </w:rPr>
    </w:lvl>
    <w:lvl w:ilvl="8" w:tplc="F06AB52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4DA7092"/>
    <w:multiLevelType w:val="multilevel"/>
    <w:tmpl w:val="0854F796"/>
    <w:lvl w:ilvl="0">
      <w:start w:val="1"/>
      <w:numFmt w:val="decimal"/>
      <w:lvlText w:val="%1."/>
      <w:lvlJc w:val="left"/>
      <w:pPr>
        <w:ind w:left="360" w:hanging="360"/>
      </w:pPr>
      <w:rPr>
        <w:rFonts w:hint="default"/>
      </w:rPr>
    </w:lvl>
    <w:lvl w:ilvl="1">
      <w:start w:val="1"/>
      <w:numFmt w:val="decimal"/>
      <w:lvlText w:val="%1.%2."/>
      <w:lvlJc w:val="left"/>
      <w:pPr>
        <w:ind w:left="864" w:hanging="432"/>
      </w:pPr>
      <w:rPr>
        <w:rFonts w:ascii="Calibri" w:hAnsi="Calibr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58F208D"/>
    <w:multiLevelType w:val="hybridMultilevel"/>
    <w:tmpl w:val="CFD24A38"/>
    <w:lvl w:ilvl="0" w:tplc="B71AD116">
      <w:start w:val="1"/>
      <w:numFmt w:val="decimal"/>
      <w:lvlText w:val="%1."/>
      <w:lvlJc w:val="left"/>
      <w:pPr>
        <w:ind w:left="1020" w:hanging="360"/>
      </w:pPr>
    </w:lvl>
    <w:lvl w:ilvl="1" w:tplc="E3EEDC04">
      <w:start w:val="1"/>
      <w:numFmt w:val="decimal"/>
      <w:lvlText w:val="%2."/>
      <w:lvlJc w:val="left"/>
      <w:pPr>
        <w:ind w:left="1020" w:hanging="360"/>
      </w:pPr>
    </w:lvl>
    <w:lvl w:ilvl="2" w:tplc="11BA6AEE">
      <w:start w:val="1"/>
      <w:numFmt w:val="decimal"/>
      <w:lvlText w:val="%3."/>
      <w:lvlJc w:val="left"/>
      <w:pPr>
        <w:ind w:left="1020" w:hanging="360"/>
      </w:pPr>
    </w:lvl>
    <w:lvl w:ilvl="3" w:tplc="8752C30C">
      <w:start w:val="1"/>
      <w:numFmt w:val="decimal"/>
      <w:lvlText w:val="%4."/>
      <w:lvlJc w:val="left"/>
      <w:pPr>
        <w:ind w:left="1020" w:hanging="360"/>
      </w:pPr>
    </w:lvl>
    <w:lvl w:ilvl="4" w:tplc="32F4356C">
      <w:start w:val="1"/>
      <w:numFmt w:val="decimal"/>
      <w:lvlText w:val="%5."/>
      <w:lvlJc w:val="left"/>
      <w:pPr>
        <w:ind w:left="1020" w:hanging="360"/>
      </w:pPr>
    </w:lvl>
    <w:lvl w:ilvl="5" w:tplc="FFD09484">
      <w:start w:val="1"/>
      <w:numFmt w:val="decimal"/>
      <w:lvlText w:val="%6."/>
      <w:lvlJc w:val="left"/>
      <w:pPr>
        <w:ind w:left="1020" w:hanging="360"/>
      </w:pPr>
    </w:lvl>
    <w:lvl w:ilvl="6" w:tplc="F604C290">
      <w:start w:val="1"/>
      <w:numFmt w:val="decimal"/>
      <w:lvlText w:val="%7."/>
      <w:lvlJc w:val="left"/>
      <w:pPr>
        <w:ind w:left="1020" w:hanging="360"/>
      </w:pPr>
    </w:lvl>
    <w:lvl w:ilvl="7" w:tplc="B108337E">
      <w:start w:val="1"/>
      <w:numFmt w:val="decimal"/>
      <w:lvlText w:val="%8."/>
      <w:lvlJc w:val="left"/>
      <w:pPr>
        <w:ind w:left="1020" w:hanging="360"/>
      </w:pPr>
    </w:lvl>
    <w:lvl w:ilvl="8" w:tplc="DA7C6D28">
      <w:start w:val="1"/>
      <w:numFmt w:val="decimal"/>
      <w:lvlText w:val="%9."/>
      <w:lvlJc w:val="left"/>
      <w:pPr>
        <w:ind w:left="1020" w:hanging="360"/>
      </w:pPr>
    </w:lvl>
  </w:abstractNum>
  <w:abstractNum w:abstractNumId="4" w15:restartNumberingAfterBreak="0">
    <w:nsid w:val="28ED4F51"/>
    <w:multiLevelType w:val="hybridMultilevel"/>
    <w:tmpl w:val="E19EFFAC"/>
    <w:lvl w:ilvl="0" w:tplc="04090001">
      <w:start w:val="1"/>
      <w:numFmt w:val="bullet"/>
      <w:lvlText w:val=""/>
      <w:lvlJc w:val="left"/>
      <w:pPr>
        <w:ind w:left="1512" w:hanging="360"/>
      </w:pPr>
      <w:rPr>
        <w:rFonts w:ascii="Symbol" w:hAnsi="Symbol" w:hint="default"/>
      </w:rPr>
    </w:lvl>
    <w:lvl w:ilvl="1" w:tplc="04090003">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5" w15:restartNumberingAfterBreak="0">
    <w:nsid w:val="3CB07D3F"/>
    <w:multiLevelType w:val="hybridMultilevel"/>
    <w:tmpl w:val="41FCE7A4"/>
    <w:lvl w:ilvl="0" w:tplc="04090001">
      <w:start w:val="1"/>
      <w:numFmt w:val="bullet"/>
      <w:lvlText w:val=""/>
      <w:lvlJc w:val="left"/>
      <w:pPr>
        <w:ind w:left="1512" w:hanging="360"/>
      </w:pPr>
      <w:rPr>
        <w:rFonts w:ascii="Symbol" w:hAnsi="Symbol" w:hint="default"/>
      </w:rPr>
    </w:lvl>
    <w:lvl w:ilvl="1" w:tplc="04090003">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6" w15:restartNumberingAfterBreak="0">
    <w:nsid w:val="4D284293"/>
    <w:multiLevelType w:val="hybridMultilevel"/>
    <w:tmpl w:val="9A0A18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6F55A71"/>
    <w:multiLevelType w:val="multilevel"/>
    <w:tmpl w:val="9EFA7C6E"/>
    <w:lvl w:ilvl="0">
      <w:start w:val="1"/>
      <w:numFmt w:val="decimal"/>
      <w:lvlText w:val="%1.0"/>
      <w:lvlJc w:val="left"/>
      <w:pPr>
        <w:tabs>
          <w:tab w:val="num" w:pos="720"/>
        </w:tabs>
        <w:ind w:left="720" w:hanging="720"/>
      </w:pPr>
      <w:rPr>
        <w:rFonts w:ascii="Times New Roman" w:hAnsi="Times New Roman" w:hint="default"/>
        <w:b/>
        <w:i w:val="0"/>
        <w:sz w:val="22"/>
      </w:rPr>
    </w:lvl>
    <w:lvl w:ilvl="1">
      <w:start w:val="1"/>
      <w:numFmt w:val="decimal"/>
      <w:lvlText w:val="%1.%2"/>
      <w:lvlJc w:val="left"/>
      <w:pPr>
        <w:tabs>
          <w:tab w:val="num" w:pos="1267"/>
        </w:tabs>
        <w:ind w:left="1267" w:hanging="547"/>
      </w:pPr>
      <w:rPr>
        <w:rFonts w:hint="default"/>
      </w:rPr>
    </w:lvl>
    <w:lvl w:ilvl="2">
      <w:start w:val="1"/>
      <w:numFmt w:val="decimal"/>
      <w:pStyle w:val="Level3Auto"/>
      <w:lvlText w:val="%1.%2.%3"/>
      <w:lvlJc w:val="left"/>
      <w:pPr>
        <w:tabs>
          <w:tab w:val="num" w:pos="1987"/>
        </w:tabs>
        <w:ind w:left="1987" w:hanging="720"/>
      </w:pPr>
      <w:rPr>
        <w:rFonts w:hint="default"/>
      </w:rPr>
    </w:lvl>
    <w:lvl w:ilvl="3">
      <w:start w:val="1"/>
      <w:numFmt w:val="lowerLetter"/>
      <w:pStyle w:val="Level4Auto"/>
      <w:lvlText w:val="%4"/>
      <w:lvlJc w:val="left"/>
      <w:pPr>
        <w:tabs>
          <w:tab w:val="num" w:pos="2880"/>
        </w:tabs>
        <w:ind w:left="2880" w:hanging="893"/>
      </w:pPr>
      <w:rPr>
        <w:rFonts w:hint="default"/>
      </w:rPr>
    </w:lvl>
    <w:lvl w:ilvl="4">
      <w:start w:val="1"/>
      <w:numFmt w:val="lowerRoman"/>
      <w:pStyle w:val="Level4abc"/>
      <w:lvlText w:val="%5)"/>
      <w:lvlJc w:val="left"/>
      <w:pPr>
        <w:tabs>
          <w:tab w:val="num" w:pos="3600"/>
        </w:tabs>
        <w:ind w:left="3240" w:hanging="360"/>
      </w:pPr>
      <w:rPr>
        <w:rFonts w:hint="default"/>
      </w:rPr>
    </w:lvl>
    <w:lvl w:ilvl="5">
      <w:start w:val="1"/>
      <w:numFmt w:val="decimal"/>
      <w:lvlText w:val="%6"/>
      <w:lvlJc w:val="left"/>
      <w:pPr>
        <w:tabs>
          <w:tab w:val="num" w:pos="1152"/>
        </w:tabs>
        <w:ind w:left="1152" w:hanging="1152"/>
      </w:pPr>
      <w:rPr>
        <w:rFonts w:hint="default"/>
      </w:rPr>
    </w:lvl>
    <w:lvl w:ilvl="6">
      <w:start w:val="1"/>
      <w:numFmt w:val="none"/>
      <w:lvlText w:val="%1.%2.%3.%4.%5.%6.%7"/>
      <w:lvlJc w:val="left"/>
      <w:pPr>
        <w:tabs>
          <w:tab w:val="num" w:pos="1296"/>
        </w:tabs>
        <w:ind w:left="1296" w:hanging="1296"/>
      </w:pPr>
      <w:rPr>
        <w:rFonts w:hint="default"/>
      </w:rPr>
    </w:lvl>
    <w:lvl w:ilvl="7">
      <w:start w:val="1"/>
      <w:numFmt w:val="none"/>
      <w:lvlText w:val="%1.%2.%3.%4.%5.%6.%7.%8"/>
      <w:lvlJc w:val="left"/>
      <w:pPr>
        <w:tabs>
          <w:tab w:val="num" w:pos="1440"/>
        </w:tabs>
        <w:ind w:left="1440" w:hanging="1440"/>
      </w:pPr>
      <w:rPr>
        <w:rFonts w:hint="default"/>
      </w:rPr>
    </w:lvl>
    <w:lvl w:ilvl="8">
      <w:start w:val="1"/>
      <w:numFmt w:val="none"/>
      <w:lvlText w:val="%1.%2.%3.%4.%5.%6.%7.%8.%9"/>
      <w:lvlJc w:val="left"/>
      <w:pPr>
        <w:tabs>
          <w:tab w:val="num" w:pos="1584"/>
        </w:tabs>
        <w:ind w:left="1584" w:hanging="1584"/>
      </w:pPr>
      <w:rPr>
        <w:rFonts w:hint="default"/>
      </w:rPr>
    </w:lvl>
  </w:abstractNum>
  <w:abstractNum w:abstractNumId="8" w15:restartNumberingAfterBreak="0">
    <w:nsid w:val="789A7DE4"/>
    <w:multiLevelType w:val="multilevel"/>
    <w:tmpl w:val="EE70DE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96820990">
    <w:abstractNumId w:val="7"/>
  </w:num>
  <w:num w:numId="2" w16cid:durableId="313989278">
    <w:abstractNumId w:val="2"/>
  </w:num>
  <w:num w:numId="3" w16cid:durableId="1592934435">
    <w:abstractNumId w:val="5"/>
  </w:num>
  <w:num w:numId="4" w16cid:durableId="876741405">
    <w:abstractNumId w:val="4"/>
  </w:num>
  <w:num w:numId="5" w16cid:durableId="2044668206">
    <w:abstractNumId w:val="8"/>
  </w:num>
  <w:num w:numId="6" w16cid:durableId="53165137">
    <w:abstractNumId w:val="1"/>
  </w:num>
  <w:num w:numId="7" w16cid:durableId="2014412423">
    <w:abstractNumId w:val="0"/>
  </w:num>
  <w:num w:numId="8" w16cid:durableId="204560891">
    <w:abstractNumId w:val="6"/>
  </w:num>
  <w:num w:numId="9" w16cid:durableId="2203614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26D"/>
    <w:rsid w:val="00066FDD"/>
    <w:rsid w:val="0016326D"/>
    <w:rsid w:val="00260A25"/>
    <w:rsid w:val="00FA74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ACAF4"/>
  <w15:chartTrackingRefBased/>
  <w15:docId w15:val="{3D95057A-5214-48F6-A780-99CAB2920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26D"/>
    <w:pPr>
      <w:spacing w:after="0" w:line="240" w:lineRule="auto"/>
    </w:pPr>
    <w:rPr>
      <w:rFonts w:ascii="Times New Roman" w:eastAsia="Times New Roman" w:hAnsi="Times New Roman" w:cs="Times New Roman"/>
      <w:kern w:val="0"/>
      <w:sz w:val="22"/>
      <w14:ligatures w14:val="none"/>
    </w:rPr>
  </w:style>
  <w:style w:type="paragraph" w:styleId="Heading1">
    <w:name w:val="heading 1"/>
    <w:basedOn w:val="Normal"/>
    <w:next w:val="Normal"/>
    <w:link w:val="Heading1Char"/>
    <w:qFormat/>
    <w:rsid w:val="001632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1632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16326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16326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16326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16326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6326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6326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6326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326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16326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16326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16326D"/>
    <w:rPr>
      <w:rFonts w:eastAsiaTheme="majorEastAsia" w:cstheme="majorBidi"/>
      <w:i/>
      <w:iCs/>
      <w:color w:val="0F4761" w:themeColor="accent1" w:themeShade="BF"/>
    </w:rPr>
  </w:style>
  <w:style w:type="character" w:customStyle="1" w:styleId="Heading5Char">
    <w:name w:val="Heading 5 Char"/>
    <w:basedOn w:val="DefaultParagraphFont"/>
    <w:link w:val="Heading5"/>
    <w:rsid w:val="0016326D"/>
    <w:rPr>
      <w:rFonts w:eastAsiaTheme="majorEastAsia" w:cstheme="majorBidi"/>
      <w:color w:val="0F4761" w:themeColor="accent1" w:themeShade="BF"/>
    </w:rPr>
  </w:style>
  <w:style w:type="character" w:customStyle="1" w:styleId="Heading6Char">
    <w:name w:val="Heading 6 Char"/>
    <w:basedOn w:val="DefaultParagraphFont"/>
    <w:link w:val="Heading6"/>
    <w:rsid w:val="001632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32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32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326D"/>
    <w:rPr>
      <w:rFonts w:eastAsiaTheme="majorEastAsia" w:cstheme="majorBidi"/>
      <w:color w:val="272727" w:themeColor="text1" w:themeTint="D8"/>
    </w:rPr>
  </w:style>
  <w:style w:type="paragraph" w:styleId="Title">
    <w:name w:val="Title"/>
    <w:basedOn w:val="Normal"/>
    <w:next w:val="Normal"/>
    <w:link w:val="TitleChar"/>
    <w:qFormat/>
    <w:rsid w:val="0016326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632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326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32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326D"/>
    <w:pPr>
      <w:spacing w:before="160"/>
      <w:jc w:val="center"/>
    </w:pPr>
    <w:rPr>
      <w:i/>
      <w:iCs/>
      <w:color w:val="404040" w:themeColor="text1" w:themeTint="BF"/>
    </w:rPr>
  </w:style>
  <w:style w:type="character" w:customStyle="1" w:styleId="QuoteChar">
    <w:name w:val="Quote Char"/>
    <w:basedOn w:val="DefaultParagraphFont"/>
    <w:link w:val="Quote"/>
    <w:uiPriority w:val="29"/>
    <w:rsid w:val="0016326D"/>
    <w:rPr>
      <w:i/>
      <w:iCs/>
      <w:color w:val="404040" w:themeColor="text1" w:themeTint="BF"/>
    </w:rPr>
  </w:style>
  <w:style w:type="paragraph" w:styleId="ListParagraph">
    <w:name w:val="List Paragraph"/>
    <w:basedOn w:val="Normal"/>
    <w:uiPriority w:val="34"/>
    <w:qFormat/>
    <w:rsid w:val="0016326D"/>
    <w:pPr>
      <w:ind w:left="720"/>
      <w:contextualSpacing/>
    </w:pPr>
  </w:style>
  <w:style w:type="character" w:styleId="IntenseEmphasis">
    <w:name w:val="Intense Emphasis"/>
    <w:basedOn w:val="DefaultParagraphFont"/>
    <w:uiPriority w:val="21"/>
    <w:qFormat/>
    <w:rsid w:val="0016326D"/>
    <w:rPr>
      <w:i/>
      <w:iCs/>
      <w:color w:val="0F4761" w:themeColor="accent1" w:themeShade="BF"/>
    </w:rPr>
  </w:style>
  <w:style w:type="paragraph" w:styleId="IntenseQuote">
    <w:name w:val="Intense Quote"/>
    <w:basedOn w:val="Normal"/>
    <w:next w:val="Normal"/>
    <w:link w:val="IntenseQuoteChar"/>
    <w:uiPriority w:val="30"/>
    <w:qFormat/>
    <w:rsid w:val="001632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6326D"/>
    <w:rPr>
      <w:i/>
      <w:iCs/>
      <w:color w:val="0F4761" w:themeColor="accent1" w:themeShade="BF"/>
    </w:rPr>
  </w:style>
  <w:style w:type="character" w:styleId="IntenseReference">
    <w:name w:val="Intense Reference"/>
    <w:basedOn w:val="DefaultParagraphFont"/>
    <w:uiPriority w:val="32"/>
    <w:qFormat/>
    <w:rsid w:val="0016326D"/>
    <w:rPr>
      <w:b/>
      <w:bCs/>
      <w:smallCaps/>
      <w:color w:val="0F4761" w:themeColor="accent1" w:themeShade="BF"/>
      <w:spacing w:val="5"/>
    </w:rPr>
  </w:style>
  <w:style w:type="paragraph" w:styleId="BodyText">
    <w:name w:val="Body Text"/>
    <w:basedOn w:val="Normal"/>
    <w:link w:val="BodyTextChar"/>
    <w:rsid w:val="0016326D"/>
    <w:pPr>
      <w:overflowPunct w:val="0"/>
      <w:autoSpaceDE w:val="0"/>
      <w:autoSpaceDN w:val="0"/>
      <w:adjustRightInd w:val="0"/>
      <w:spacing w:after="120"/>
      <w:ind w:left="360"/>
      <w:textAlignment w:val="baseline"/>
    </w:pPr>
    <w:rPr>
      <w:rFonts w:ascii="Arial" w:hAnsi="Arial"/>
      <w:sz w:val="18"/>
      <w:szCs w:val="20"/>
    </w:rPr>
  </w:style>
  <w:style w:type="character" w:customStyle="1" w:styleId="BodyTextChar">
    <w:name w:val="Body Text Char"/>
    <w:basedOn w:val="DefaultParagraphFont"/>
    <w:link w:val="BodyText"/>
    <w:rsid w:val="0016326D"/>
    <w:rPr>
      <w:rFonts w:ascii="Arial" w:eastAsia="Times New Roman" w:hAnsi="Arial" w:cs="Times New Roman"/>
      <w:kern w:val="0"/>
      <w:sz w:val="18"/>
      <w:szCs w:val="20"/>
      <w14:ligatures w14:val="none"/>
    </w:rPr>
  </w:style>
  <w:style w:type="paragraph" w:styleId="BodyTextIndent">
    <w:name w:val="Body Text Indent"/>
    <w:basedOn w:val="Normal"/>
    <w:link w:val="BodyTextIndentChar"/>
    <w:rsid w:val="0016326D"/>
    <w:pPr>
      <w:ind w:left="720"/>
    </w:pPr>
  </w:style>
  <w:style w:type="character" w:customStyle="1" w:styleId="BodyTextIndentChar">
    <w:name w:val="Body Text Indent Char"/>
    <w:basedOn w:val="DefaultParagraphFont"/>
    <w:link w:val="BodyTextIndent"/>
    <w:rsid w:val="0016326D"/>
    <w:rPr>
      <w:rFonts w:ascii="Times New Roman" w:eastAsia="Times New Roman" w:hAnsi="Times New Roman" w:cs="Times New Roman"/>
      <w:kern w:val="0"/>
      <w:sz w:val="22"/>
      <w14:ligatures w14:val="none"/>
    </w:rPr>
  </w:style>
  <w:style w:type="character" w:styleId="CommentReference">
    <w:name w:val="annotation reference"/>
    <w:basedOn w:val="DefaultParagraphFont"/>
    <w:uiPriority w:val="99"/>
    <w:semiHidden/>
    <w:rsid w:val="0016326D"/>
    <w:rPr>
      <w:sz w:val="16"/>
      <w:szCs w:val="16"/>
    </w:rPr>
  </w:style>
  <w:style w:type="paragraph" w:styleId="CommentText">
    <w:name w:val="annotation text"/>
    <w:basedOn w:val="Normal"/>
    <w:link w:val="CommentTextChar"/>
    <w:uiPriority w:val="99"/>
    <w:rsid w:val="0016326D"/>
    <w:pPr>
      <w:overflowPunct w:val="0"/>
      <w:autoSpaceDE w:val="0"/>
      <w:autoSpaceDN w:val="0"/>
      <w:adjustRightInd w:val="0"/>
      <w:ind w:left="360"/>
      <w:textAlignment w:val="baseline"/>
    </w:pPr>
    <w:rPr>
      <w:rFonts w:ascii="Arial" w:hAnsi="Arial"/>
      <w:sz w:val="20"/>
      <w:szCs w:val="20"/>
    </w:rPr>
  </w:style>
  <w:style w:type="character" w:customStyle="1" w:styleId="CommentTextChar">
    <w:name w:val="Comment Text Char"/>
    <w:basedOn w:val="DefaultParagraphFont"/>
    <w:link w:val="CommentText"/>
    <w:uiPriority w:val="99"/>
    <w:rsid w:val="0016326D"/>
    <w:rPr>
      <w:rFonts w:ascii="Arial" w:eastAsia="Times New Roman" w:hAnsi="Arial" w:cs="Times New Roman"/>
      <w:kern w:val="0"/>
      <w:sz w:val="20"/>
      <w:szCs w:val="20"/>
      <w14:ligatures w14:val="none"/>
    </w:rPr>
  </w:style>
  <w:style w:type="paragraph" w:customStyle="1" w:styleId="DefinitionTable">
    <w:name w:val="Definition Table"/>
    <w:basedOn w:val="Normal"/>
    <w:rsid w:val="0016326D"/>
    <w:pPr>
      <w:spacing w:before="80" w:after="80" w:line="260" w:lineRule="atLeast"/>
      <w:ind w:left="360"/>
    </w:pPr>
    <w:rPr>
      <w:rFonts w:ascii="Arial" w:hAnsi="Arial" w:cs="Arial"/>
      <w:bCs/>
      <w:color w:val="000000"/>
      <w:sz w:val="20"/>
      <w:szCs w:val="20"/>
    </w:rPr>
  </w:style>
  <w:style w:type="paragraph" w:styleId="Footer">
    <w:name w:val="footer"/>
    <w:basedOn w:val="Normal"/>
    <w:link w:val="FooterChar"/>
    <w:rsid w:val="0016326D"/>
    <w:pPr>
      <w:tabs>
        <w:tab w:val="center" w:pos="4320"/>
        <w:tab w:val="right" w:pos="8640"/>
      </w:tabs>
      <w:ind w:left="360"/>
    </w:pPr>
  </w:style>
  <w:style w:type="character" w:customStyle="1" w:styleId="FooterChar">
    <w:name w:val="Footer Char"/>
    <w:basedOn w:val="DefaultParagraphFont"/>
    <w:link w:val="Footer"/>
    <w:rsid w:val="0016326D"/>
    <w:rPr>
      <w:rFonts w:ascii="Times New Roman" w:eastAsia="Times New Roman" w:hAnsi="Times New Roman" w:cs="Times New Roman"/>
      <w:kern w:val="0"/>
      <w:sz w:val="22"/>
      <w14:ligatures w14:val="none"/>
    </w:rPr>
  </w:style>
  <w:style w:type="paragraph" w:styleId="Header">
    <w:name w:val="header"/>
    <w:basedOn w:val="Normal"/>
    <w:link w:val="HeaderChar"/>
    <w:rsid w:val="0016326D"/>
    <w:pPr>
      <w:tabs>
        <w:tab w:val="center" w:pos="4320"/>
        <w:tab w:val="right" w:pos="8640"/>
      </w:tabs>
      <w:ind w:left="360"/>
    </w:pPr>
  </w:style>
  <w:style w:type="character" w:customStyle="1" w:styleId="HeaderChar">
    <w:name w:val="Header Char"/>
    <w:basedOn w:val="DefaultParagraphFont"/>
    <w:link w:val="Header"/>
    <w:rsid w:val="0016326D"/>
    <w:rPr>
      <w:rFonts w:ascii="Times New Roman" w:eastAsia="Times New Roman" w:hAnsi="Times New Roman" w:cs="Times New Roman"/>
      <w:kern w:val="0"/>
      <w:sz w:val="22"/>
      <w14:ligatures w14:val="none"/>
    </w:rPr>
  </w:style>
  <w:style w:type="paragraph" w:customStyle="1" w:styleId="tableHead">
    <w:name w:val="tableHead"/>
    <w:rsid w:val="0016326D"/>
    <w:pPr>
      <w:spacing w:before="60" w:after="60" w:line="240" w:lineRule="auto"/>
    </w:pPr>
    <w:rPr>
      <w:rFonts w:ascii="Arial" w:eastAsia="Times New Roman" w:hAnsi="Arial" w:cs="Times New Roman"/>
      <w:b/>
      <w:kern w:val="0"/>
      <w:sz w:val="18"/>
      <w:szCs w:val="20"/>
      <w14:ligatures w14:val="none"/>
    </w:rPr>
  </w:style>
  <w:style w:type="paragraph" w:customStyle="1" w:styleId="Level1Auto">
    <w:name w:val="Level 1 Auto"/>
    <w:basedOn w:val="Normal"/>
    <w:rsid w:val="0016326D"/>
    <w:pPr>
      <w:keepNext/>
      <w:suppressAutoHyphens/>
      <w:ind w:left="720" w:right="180"/>
    </w:pPr>
    <w:rPr>
      <w:bCs/>
      <w:color w:val="000000"/>
      <w:spacing w:val="-8"/>
      <w:szCs w:val="20"/>
    </w:rPr>
  </w:style>
  <w:style w:type="paragraph" w:customStyle="1" w:styleId="Level1No">
    <w:name w:val="Level 1 No #"/>
    <w:basedOn w:val="Normal"/>
    <w:rsid w:val="0016326D"/>
    <w:pPr>
      <w:ind w:left="360"/>
    </w:pPr>
    <w:rPr>
      <w:rFonts w:ascii="Arial" w:hAnsi="Arial"/>
      <w:color w:val="000000"/>
      <w:sz w:val="18"/>
      <w:szCs w:val="20"/>
    </w:rPr>
  </w:style>
  <w:style w:type="paragraph" w:customStyle="1" w:styleId="Level2Auto">
    <w:name w:val="Level 2 Auto"/>
    <w:basedOn w:val="Normal"/>
    <w:rsid w:val="0016326D"/>
    <w:pPr>
      <w:ind w:left="360"/>
    </w:pPr>
    <w:rPr>
      <w:color w:val="000000"/>
      <w:szCs w:val="20"/>
    </w:rPr>
  </w:style>
  <w:style w:type="paragraph" w:customStyle="1" w:styleId="Level3Auto">
    <w:name w:val="Level 3 Auto"/>
    <w:basedOn w:val="Normal"/>
    <w:rsid w:val="0016326D"/>
    <w:pPr>
      <w:numPr>
        <w:ilvl w:val="2"/>
        <w:numId w:val="1"/>
      </w:numPr>
      <w:spacing w:after="240"/>
    </w:pPr>
    <w:rPr>
      <w:rFonts w:ascii="Arial" w:hAnsi="Arial"/>
      <w:color w:val="000000"/>
      <w:sz w:val="18"/>
      <w:szCs w:val="20"/>
    </w:rPr>
  </w:style>
  <w:style w:type="paragraph" w:customStyle="1" w:styleId="Level4abc">
    <w:name w:val="Level 4 abc"/>
    <w:basedOn w:val="Normal"/>
    <w:rsid w:val="0016326D"/>
    <w:pPr>
      <w:numPr>
        <w:ilvl w:val="4"/>
        <w:numId w:val="1"/>
      </w:numPr>
      <w:spacing w:before="80" w:after="80" w:line="260" w:lineRule="atLeast"/>
    </w:pPr>
    <w:rPr>
      <w:color w:val="000000"/>
      <w:szCs w:val="20"/>
    </w:rPr>
  </w:style>
  <w:style w:type="paragraph" w:customStyle="1" w:styleId="Level4Auto">
    <w:name w:val="Level 4 Auto"/>
    <w:basedOn w:val="Normal"/>
    <w:rsid w:val="0016326D"/>
    <w:pPr>
      <w:numPr>
        <w:ilvl w:val="3"/>
        <w:numId w:val="1"/>
      </w:numPr>
      <w:spacing w:after="240"/>
    </w:pPr>
    <w:rPr>
      <w:rFonts w:ascii="Arial" w:hAnsi="Arial"/>
      <w:color w:val="000000"/>
      <w:sz w:val="18"/>
      <w:szCs w:val="20"/>
    </w:rPr>
  </w:style>
  <w:style w:type="paragraph" w:styleId="NoSpacing">
    <w:name w:val="No Spacing"/>
    <w:aliases w:val="NoTab Normal"/>
    <w:uiPriority w:val="1"/>
    <w:qFormat/>
    <w:rsid w:val="0016326D"/>
    <w:pPr>
      <w:spacing w:after="0" w:line="240" w:lineRule="auto"/>
    </w:pPr>
    <w:rPr>
      <w:rFonts w:ascii="Times New Roman" w:eastAsia="Times New Roman" w:hAnsi="Times New Roman" w:cs="Times New Roman"/>
      <w:kern w:val="0"/>
      <w:sz w:val="22"/>
      <w14:ligatures w14:val="none"/>
    </w:rPr>
  </w:style>
  <w:style w:type="paragraph" w:customStyle="1" w:styleId="Normal0">
    <w:name w:val="Normal+"/>
    <w:basedOn w:val="Normal"/>
    <w:rsid w:val="0016326D"/>
    <w:pPr>
      <w:widowControl w:val="0"/>
      <w:autoSpaceDE w:val="0"/>
      <w:autoSpaceDN w:val="0"/>
      <w:adjustRightInd w:val="0"/>
      <w:spacing w:after="180"/>
      <w:ind w:left="360"/>
    </w:pPr>
  </w:style>
  <w:style w:type="character" w:styleId="PageNumber">
    <w:name w:val="page number"/>
    <w:basedOn w:val="DefaultParagraphFont"/>
    <w:rsid w:val="0016326D"/>
  </w:style>
  <w:style w:type="character" w:styleId="PlaceholderText">
    <w:name w:val="Placeholder Text"/>
    <w:basedOn w:val="DefaultParagraphFont"/>
    <w:uiPriority w:val="99"/>
    <w:semiHidden/>
    <w:rsid w:val="0016326D"/>
    <w:rPr>
      <w:color w:val="808080"/>
    </w:rPr>
  </w:style>
  <w:style w:type="table" w:styleId="TableGrid">
    <w:name w:val="Table Grid"/>
    <w:basedOn w:val="TableNormal"/>
    <w:uiPriority w:val="59"/>
    <w:rsid w:val="0016326D"/>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rsid w:val="0016326D"/>
    <w:pPr>
      <w:spacing w:before="60" w:after="60" w:line="240" w:lineRule="auto"/>
    </w:pPr>
    <w:rPr>
      <w:rFonts w:ascii="Arial" w:eastAsia="Times New Roman" w:hAnsi="Arial" w:cs="Times New Roman"/>
      <w:kern w:val="0"/>
      <w:sz w:val="18"/>
      <w:szCs w:val="20"/>
      <w14:ligatures w14:val="none"/>
    </w:rPr>
  </w:style>
  <w:style w:type="paragraph" w:customStyle="1" w:styleId="FormTitle">
    <w:name w:val="FormTitle"/>
    <w:link w:val="FormTitleChar"/>
    <w:rsid w:val="0016326D"/>
    <w:pPr>
      <w:spacing w:before="40" w:after="80" w:line="240" w:lineRule="auto"/>
    </w:pPr>
    <w:rPr>
      <w:rFonts w:ascii="Arial" w:eastAsia="Times New Roman" w:hAnsi="Arial" w:cs="Arial"/>
      <w:b/>
      <w:color w:val="000000"/>
      <w:kern w:val="0"/>
      <w:sz w:val="28"/>
      <w:szCs w:val="28"/>
      <w14:ligatures w14:val="none"/>
    </w:rPr>
  </w:style>
  <w:style w:type="paragraph" w:customStyle="1" w:styleId="TitleBlock">
    <w:name w:val="_TitleBlock"/>
    <w:link w:val="TitleBlockChar"/>
    <w:rsid w:val="0016326D"/>
    <w:pPr>
      <w:spacing w:after="0" w:line="240" w:lineRule="auto"/>
      <w:ind w:left="-22"/>
    </w:pPr>
    <w:rPr>
      <w:rFonts w:ascii="Arial" w:eastAsia="Times New Roman" w:hAnsi="Arial" w:cs="Arial"/>
      <w:bCs/>
      <w:kern w:val="0"/>
      <w:sz w:val="14"/>
      <w:szCs w:val="20"/>
      <w14:ligatures w14:val="none"/>
    </w:rPr>
  </w:style>
  <w:style w:type="character" w:customStyle="1" w:styleId="FormTitleChar">
    <w:name w:val="FormTitle Char"/>
    <w:basedOn w:val="DefaultParagraphFont"/>
    <w:link w:val="FormTitle"/>
    <w:rsid w:val="0016326D"/>
    <w:rPr>
      <w:rFonts w:ascii="Arial" w:eastAsia="Times New Roman" w:hAnsi="Arial" w:cs="Arial"/>
      <w:b/>
      <w:color w:val="000000"/>
      <w:kern w:val="0"/>
      <w:sz w:val="28"/>
      <w:szCs w:val="28"/>
      <w14:ligatures w14:val="none"/>
    </w:rPr>
  </w:style>
  <w:style w:type="paragraph" w:customStyle="1" w:styleId="LogoRightJustified">
    <w:name w:val="Logo_RightJustified"/>
    <w:basedOn w:val="Header"/>
    <w:link w:val="LogoRightJustifiedChar"/>
    <w:rsid w:val="0016326D"/>
    <w:pPr>
      <w:ind w:left="-22"/>
      <w:jc w:val="right"/>
    </w:pPr>
    <w:rPr>
      <w:rFonts w:ascii="Arial" w:hAnsi="Arial" w:cs="Arial"/>
      <w:sz w:val="23"/>
      <w:szCs w:val="20"/>
    </w:rPr>
  </w:style>
  <w:style w:type="character" w:customStyle="1" w:styleId="TitleBlockChar">
    <w:name w:val="_TitleBlock Char"/>
    <w:basedOn w:val="DefaultParagraphFont"/>
    <w:link w:val="TitleBlock"/>
    <w:rsid w:val="0016326D"/>
    <w:rPr>
      <w:rFonts w:ascii="Arial" w:eastAsia="Times New Roman" w:hAnsi="Arial" w:cs="Arial"/>
      <w:bCs/>
      <w:kern w:val="0"/>
      <w:sz w:val="14"/>
      <w:szCs w:val="20"/>
      <w14:ligatures w14:val="none"/>
    </w:rPr>
  </w:style>
  <w:style w:type="character" w:customStyle="1" w:styleId="LogoRightJustifiedChar">
    <w:name w:val="Logo_RightJustified Char"/>
    <w:basedOn w:val="DefaultParagraphFont"/>
    <w:link w:val="LogoRightJustified"/>
    <w:rsid w:val="0016326D"/>
    <w:rPr>
      <w:rFonts w:ascii="Arial" w:eastAsia="Times New Roman" w:hAnsi="Arial" w:cs="Arial"/>
      <w:kern w:val="0"/>
      <w:sz w:val="23"/>
      <w:szCs w:val="20"/>
      <w14:ligatures w14:val="none"/>
    </w:rPr>
  </w:style>
  <w:style w:type="paragraph" w:customStyle="1" w:styleId="405Title">
    <w:name w:val="405 Title"/>
    <w:basedOn w:val="Normal"/>
    <w:qFormat/>
    <w:rsid w:val="0016326D"/>
    <w:pPr>
      <w:spacing w:before="40" w:after="80"/>
      <w:jc w:val="center"/>
    </w:pPr>
    <w:rPr>
      <w:rFonts w:ascii="Arial" w:hAnsi="Arial" w:cs="Arial"/>
      <w:b/>
      <w:color w:val="000000"/>
      <w:sz w:val="28"/>
      <w:szCs w:val="28"/>
    </w:rPr>
  </w:style>
  <w:style w:type="paragraph" w:styleId="Caption">
    <w:name w:val="caption"/>
    <w:basedOn w:val="Normal"/>
    <w:next w:val="Normal"/>
    <w:uiPriority w:val="35"/>
    <w:unhideWhenUsed/>
    <w:qFormat/>
    <w:rsid w:val="0016326D"/>
    <w:pPr>
      <w:spacing w:after="80"/>
    </w:pPr>
    <w:rPr>
      <w:b/>
      <w:iCs/>
      <w:color w:val="000000" w:themeColor="text1"/>
      <w:sz w:val="20"/>
      <w:szCs w:val="18"/>
    </w:rPr>
  </w:style>
  <w:style w:type="paragraph" w:customStyle="1" w:styleId="Norm1">
    <w:name w:val="Norm 1"/>
    <w:basedOn w:val="Normal"/>
    <w:link w:val="Norm1Char"/>
    <w:rsid w:val="0016326D"/>
    <w:pPr>
      <w:spacing w:after="240" w:line="259" w:lineRule="auto"/>
    </w:pPr>
    <w:rPr>
      <w:rFonts w:eastAsiaTheme="minorEastAsia"/>
      <w:sz w:val="24"/>
    </w:rPr>
  </w:style>
  <w:style w:type="character" w:customStyle="1" w:styleId="Norm1Char">
    <w:name w:val="Norm 1 Char"/>
    <w:basedOn w:val="DefaultParagraphFont"/>
    <w:link w:val="Norm1"/>
    <w:rsid w:val="0016326D"/>
    <w:rPr>
      <w:rFonts w:ascii="Times New Roman" w:eastAsiaTheme="minorEastAsia" w:hAnsi="Times New Roman" w:cs="Times New Roman"/>
      <w:kern w:val="0"/>
      <w14:ligatures w14:val="none"/>
    </w:rPr>
  </w:style>
  <w:style w:type="paragraph" w:customStyle="1" w:styleId="405TableFormat">
    <w:name w:val="405 Table Format"/>
    <w:basedOn w:val="405Title"/>
    <w:qFormat/>
    <w:rsid w:val="0016326D"/>
    <w:pPr>
      <w:jc w:val="left"/>
    </w:pPr>
    <w:rPr>
      <w:rFonts w:asciiTheme="minorHAnsi" w:hAnsiTheme="minorHAnsi" w:cstheme="minorHAnsi"/>
      <w:b w:val="0"/>
      <w:bCs/>
      <w:sz w:val="22"/>
      <w:szCs w:val="22"/>
    </w:rPr>
  </w:style>
  <w:style w:type="paragraph" w:styleId="Revision">
    <w:name w:val="Revision"/>
    <w:hidden/>
    <w:uiPriority w:val="99"/>
    <w:semiHidden/>
    <w:rsid w:val="0016326D"/>
    <w:pPr>
      <w:spacing w:after="0" w:line="240" w:lineRule="auto"/>
    </w:pPr>
    <w:rPr>
      <w:rFonts w:ascii="Times New Roman" w:eastAsia="Times New Roman" w:hAnsi="Times New Roman" w:cs="Times New Roman"/>
      <w:kern w:val="0"/>
      <w:sz w:val="22"/>
      <w14:ligatures w14:val="none"/>
    </w:rPr>
  </w:style>
  <w:style w:type="paragraph" w:styleId="CommentSubject">
    <w:name w:val="annotation subject"/>
    <w:basedOn w:val="CommentText"/>
    <w:next w:val="CommentText"/>
    <w:link w:val="CommentSubjectChar"/>
    <w:uiPriority w:val="99"/>
    <w:semiHidden/>
    <w:unhideWhenUsed/>
    <w:rsid w:val="0016326D"/>
    <w:pPr>
      <w:overflowPunct/>
      <w:autoSpaceDE/>
      <w:autoSpaceDN/>
      <w:adjustRightInd/>
      <w:ind w:left="0"/>
      <w:textAlignment w:val="auto"/>
    </w:pPr>
    <w:rPr>
      <w:rFonts w:ascii="Times New Roman" w:hAnsi="Times New Roman"/>
      <w:b/>
      <w:bCs/>
    </w:rPr>
  </w:style>
  <w:style w:type="character" w:customStyle="1" w:styleId="CommentSubjectChar">
    <w:name w:val="Comment Subject Char"/>
    <w:basedOn w:val="CommentTextChar"/>
    <w:link w:val="CommentSubject"/>
    <w:uiPriority w:val="99"/>
    <w:semiHidden/>
    <w:rsid w:val="0016326D"/>
    <w:rPr>
      <w:rFonts w:ascii="Times New Roman" w:eastAsia="Times New Roman" w:hAnsi="Times New Roman" w:cs="Times New Roman"/>
      <w:b/>
      <w:bCs/>
      <w:kern w:val="0"/>
      <w:sz w:val="20"/>
      <w:szCs w:val="20"/>
      <w14:ligatures w14:val="none"/>
    </w:rPr>
  </w:style>
  <w:style w:type="paragraph" w:customStyle="1" w:styleId="ArialTableHeader">
    <w:name w:val="_ArialTableHeader"/>
    <w:basedOn w:val="BlockText"/>
    <w:link w:val="ArialTableHeaderChar"/>
    <w:qFormat/>
    <w:rsid w:val="0016326D"/>
    <w:pPr>
      <w:pBdr>
        <w:top w:val="none" w:sz="0" w:space="0" w:color="auto"/>
        <w:left w:val="none" w:sz="0" w:space="0" w:color="auto"/>
        <w:bottom w:val="none" w:sz="0" w:space="0" w:color="auto"/>
        <w:right w:val="none" w:sz="0" w:space="0" w:color="auto"/>
      </w:pBdr>
      <w:suppressAutoHyphens/>
      <w:ind w:left="0" w:right="0"/>
    </w:pPr>
    <w:rPr>
      <w:rFonts w:ascii="Arial" w:eastAsia="Times New Roman" w:hAnsi="Arial" w:cs="Arial"/>
      <w:b/>
      <w:bCs/>
      <w:i w:val="0"/>
      <w:iCs w:val="0"/>
      <w:color w:val="auto"/>
      <w:sz w:val="23"/>
      <w:szCs w:val="23"/>
    </w:rPr>
  </w:style>
  <w:style w:type="paragraph" w:customStyle="1" w:styleId="TimesTableBody">
    <w:name w:val="_TimesTableBody"/>
    <w:link w:val="TimesTableBodyChar"/>
    <w:qFormat/>
    <w:rsid w:val="0016326D"/>
    <w:pPr>
      <w:tabs>
        <w:tab w:val="left" w:pos="1422"/>
      </w:tabs>
      <w:spacing w:after="0" w:line="240" w:lineRule="auto"/>
      <w:ind w:left="-18"/>
    </w:pPr>
    <w:rPr>
      <w:rFonts w:ascii="Times New Roman" w:eastAsia="Times New Roman" w:hAnsi="Times New Roman" w:cs="Times New Roman"/>
      <w:kern w:val="0"/>
      <w:sz w:val="23"/>
      <w:szCs w:val="23"/>
      <w14:ligatures w14:val="none"/>
    </w:rPr>
  </w:style>
  <w:style w:type="character" w:customStyle="1" w:styleId="ArialTableHeaderChar">
    <w:name w:val="_ArialTableHeader Char"/>
    <w:basedOn w:val="DefaultParagraphFont"/>
    <w:link w:val="ArialTableHeader"/>
    <w:rsid w:val="0016326D"/>
    <w:rPr>
      <w:rFonts w:ascii="Arial" w:eastAsia="Times New Roman" w:hAnsi="Arial" w:cs="Arial"/>
      <w:b/>
      <w:bCs/>
      <w:kern w:val="0"/>
      <w:sz w:val="23"/>
      <w:szCs w:val="23"/>
      <w14:ligatures w14:val="none"/>
    </w:rPr>
  </w:style>
  <w:style w:type="character" w:customStyle="1" w:styleId="TimesTableBodyChar">
    <w:name w:val="_TimesTableBody Char"/>
    <w:basedOn w:val="DefaultParagraphFont"/>
    <w:link w:val="TimesTableBody"/>
    <w:rsid w:val="0016326D"/>
    <w:rPr>
      <w:rFonts w:ascii="Times New Roman" w:eastAsia="Times New Roman" w:hAnsi="Times New Roman" w:cs="Times New Roman"/>
      <w:kern w:val="0"/>
      <w:sz w:val="23"/>
      <w:szCs w:val="23"/>
      <w14:ligatures w14:val="none"/>
    </w:rPr>
  </w:style>
  <w:style w:type="paragraph" w:styleId="BlockText">
    <w:name w:val="Block Text"/>
    <w:basedOn w:val="Normal"/>
    <w:uiPriority w:val="99"/>
    <w:semiHidden/>
    <w:unhideWhenUsed/>
    <w:rsid w:val="0016326D"/>
    <w:pPr>
      <w:pBdr>
        <w:top w:val="single" w:sz="2" w:space="10" w:color="156082" w:themeColor="accent1"/>
        <w:left w:val="single" w:sz="2" w:space="10" w:color="156082" w:themeColor="accent1"/>
        <w:bottom w:val="single" w:sz="2" w:space="10" w:color="156082" w:themeColor="accent1"/>
        <w:right w:val="single" w:sz="2" w:space="10" w:color="156082" w:themeColor="accent1"/>
      </w:pBdr>
      <w:ind w:left="1152" w:right="1152"/>
    </w:pPr>
    <w:rPr>
      <w:rFonts w:asciiTheme="minorHAnsi" w:eastAsiaTheme="minorEastAsia" w:hAnsiTheme="minorHAnsi" w:cstheme="minorBidi"/>
      <w:i/>
      <w:iCs/>
      <w:color w:val="156082" w:themeColor="accent1"/>
    </w:rPr>
  </w:style>
  <w:style w:type="paragraph" w:styleId="NormalWeb">
    <w:name w:val="Normal (Web)"/>
    <w:basedOn w:val="Normal"/>
    <w:uiPriority w:val="99"/>
    <w:semiHidden/>
    <w:unhideWhenUsed/>
    <w:rsid w:val="0016326D"/>
    <w:rPr>
      <w:sz w:val="24"/>
    </w:rPr>
  </w:style>
  <w:style w:type="paragraph" w:customStyle="1" w:styleId="paragraph">
    <w:name w:val="paragraph"/>
    <w:basedOn w:val="Normal"/>
    <w:rsid w:val="0016326D"/>
    <w:pPr>
      <w:spacing w:before="100" w:beforeAutospacing="1" w:after="100" w:afterAutospacing="1"/>
    </w:pPr>
    <w:rPr>
      <w:sz w:val="24"/>
    </w:rPr>
  </w:style>
  <w:style w:type="character" w:customStyle="1" w:styleId="normaltextrun">
    <w:name w:val="normaltextrun"/>
    <w:basedOn w:val="DefaultParagraphFont"/>
    <w:rsid w:val="0016326D"/>
  </w:style>
  <w:style w:type="paragraph" w:styleId="Bibliography">
    <w:name w:val="Bibliography"/>
    <w:basedOn w:val="Normal"/>
    <w:next w:val="Normal"/>
    <w:uiPriority w:val="37"/>
    <w:unhideWhenUsed/>
    <w:rsid w:val="0016326D"/>
    <w:pPr>
      <w:tabs>
        <w:tab w:val="left" w:pos="384"/>
      </w:tabs>
      <w:spacing w:line="48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21</Pages>
  <Words>4235</Words>
  <Characters>24146</Characters>
  <Application>Microsoft Office Word</Application>
  <DocSecurity>0</DocSecurity>
  <Lines>201</Lines>
  <Paragraphs>56</Paragraphs>
  <ScaleCrop>false</ScaleCrop>
  <Company/>
  <LinksUpToDate>false</LinksUpToDate>
  <CharactersWithSpaces>28325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Nielson, PhD</dc:creator>
  <cp:keywords/>
  <dc:description/>
  <cp:lastModifiedBy>Jason Nielson, PhD</cp:lastModifiedBy>
  <cp:revision>2</cp:revision>
  <dcterms:created xsi:type="dcterms:W3CDTF">2025-09-24T14:45:00Z</dcterms:created>
  <dcterms:modified xsi:type="dcterms:W3CDTF">2025-11-29T00:07:00Z</dcterms:modified>
</cp:coreProperties>
</file>