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9A451" w14:textId="77777777" w:rsidR="005E573B" w:rsidRDefault="005E573B" w:rsidP="005E573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Material for</w:t>
      </w:r>
    </w:p>
    <w:p w14:paraId="04E5710A" w14:textId="77777777" w:rsidR="00FD0258" w:rsidRDefault="00FD0258" w:rsidP="005E573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0258">
        <w:rPr>
          <w:rFonts w:ascii="Times New Roman" w:hAnsi="Times New Roman" w:cs="Times New Roman"/>
          <w:b/>
          <w:bCs/>
          <w:sz w:val="24"/>
          <w:szCs w:val="24"/>
        </w:rPr>
        <w:t>Does Sargassum on Beaches Pose Health Risks to Children Through Arsenic Exposure During Recreational Play?</w:t>
      </w:r>
    </w:p>
    <w:p w14:paraId="589622C9" w14:textId="77777777" w:rsidR="00FD0258" w:rsidRDefault="00FD0258" w:rsidP="00FD025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A6EBD">
        <w:rPr>
          <w:rFonts w:ascii="Times New Roman" w:hAnsi="Times New Roman" w:cs="Times New Roman"/>
          <w:sz w:val="24"/>
          <w:szCs w:val="24"/>
          <w:lang w:val="en-US"/>
        </w:rPr>
        <w:t>Brittany Mc Intyre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3A6EBD">
        <w:rPr>
          <w:rFonts w:ascii="Times New Roman" w:hAnsi="Times New Roman" w:cs="Times New Roman"/>
          <w:sz w:val="24"/>
          <w:szCs w:val="24"/>
          <w:lang w:val="en-US"/>
        </w:rPr>
        <w:t>, Melanie Cerna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3A6E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3A6EBD">
        <w:rPr>
          <w:rFonts w:ascii="Times New Roman" w:hAnsi="Times New Roman" w:cs="Times New Roman"/>
          <w:sz w:val="24"/>
          <w:szCs w:val="24"/>
          <w:lang w:val="en-US"/>
        </w:rPr>
        <w:t>, Afeefa A. Abdool-Ghany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3A6EB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3A6EBD">
        <w:rPr>
          <w:rFonts w:ascii="Times New Roman" w:hAnsi="Times New Roman" w:cs="Times New Roman"/>
          <w:sz w:val="24"/>
          <w:szCs w:val="24"/>
          <w:lang w:val="en-US"/>
        </w:rPr>
        <w:t>, Guangli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A6EBD">
        <w:rPr>
          <w:rFonts w:ascii="Times New Roman" w:hAnsi="Times New Roman" w:cs="Times New Roman"/>
          <w:sz w:val="24"/>
          <w:szCs w:val="24"/>
          <w:lang w:val="en-US"/>
        </w:rPr>
        <w:t>ng Liu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A6EB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14:paraId="12C1710F" w14:textId="77777777" w:rsidR="00FD0258" w:rsidRPr="00FD4B9F" w:rsidRDefault="00FD0258" w:rsidP="00FD025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s-ES"/>
        </w:rPr>
      </w:pPr>
      <w:r w:rsidRPr="00FD4B9F">
        <w:rPr>
          <w:rFonts w:ascii="Times New Roman" w:hAnsi="Times New Roman" w:cs="Times New Roman"/>
          <w:sz w:val="24"/>
          <w:szCs w:val="24"/>
          <w:lang w:val="es-ES"/>
        </w:rPr>
        <w:t>Yong Cai</w:t>
      </w:r>
      <w:r w:rsidRPr="00FD4B9F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4</w:t>
      </w:r>
      <w:r w:rsidRPr="00FD4B9F">
        <w:rPr>
          <w:rFonts w:ascii="Times New Roman" w:hAnsi="Times New Roman" w:cs="Times New Roman"/>
          <w:sz w:val="24"/>
          <w:szCs w:val="24"/>
          <w:lang w:val="es-ES"/>
        </w:rPr>
        <w:t>, Alesia Ferguson</w:t>
      </w:r>
      <w:r w:rsidRPr="00FD4B9F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5</w:t>
      </w:r>
      <w:r w:rsidRPr="00FD4B9F">
        <w:rPr>
          <w:rFonts w:ascii="Times New Roman" w:hAnsi="Times New Roman" w:cs="Times New Roman"/>
          <w:sz w:val="24"/>
          <w:szCs w:val="24"/>
          <w:lang w:val="es-ES"/>
        </w:rPr>
        <w:t>, Jiayu Li</w:t>
      </w:r>
      <w:r w:rsidRPr="00FD4B9F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</w:t>
      </w:r>
      <w:r w:rsidRPr="00FD4B9F">
        <w:rPr>
          <w:rFonts w:ascii="Times New Roman" w:hAnsi="Times New Roman" w:cs="Times New Roman"/>
          <w:sz w:val="24"/>
          <w:szCs w:val="24"/>
          <w:lang w:val="es-ES"/>
        </w:rPr>
        <w:t>, Helena Solo-Gabriele</w:t>
      </w:r>
      <w:r w:rsidRPr="00FD4B9F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1,*</w:t>
      </w:r>
    </w:p>
    <w:p w14:paraId="221AFF7A" w14:textId="77777777" w:rsidR="00FD0258" w:rsidRPr="00FD4B9F" w:rsidRDefault="00FD0258" w:rsidP="00FD025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s-ES"/>
        </w:rPr>
      </w:pPr>
    </w:p>
    <w:p w14:paraId="00C7B98D" w14:textId="77777777" w:rsidR="00FD0258" w:rsidRPr="00FD0258" w:rsidRDefault="00FD0258" w:rsidP="00FD0258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FD0258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 xml:space="preserve">1 </w:t>
      </w:r>
      <w:r w:rsidRPr="00FD0258">
        <w:rPr>
          <w:rFonts w:ascii="Times New Roman" w:hAnsi="Times New Roman" w:cs="Times New Roman"/>
          <w:sz w:val="24"/>
          <w:szCs w:val="24"/>
          <w:lang w:val="es-ES"/>
        </w:rPr>
        <w:t>University of Miami, Coral Gables, FL 33146 USA</w:t>
      </w:r>
    </w:p>
    <w:p w14:paraId="0925FB9E" w14:textId="77777777" w:rsidR="00FD0258" w:rsidRPr="00FD0258" w:rsidRDefault="00FD0258" w:rsidP="00FD0258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FD0258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2</w:t>
      </w:r>
      <w:r w:rsidRPr="00FD0258">
        <w:rPr>
          <w:rFonts w:ascii="Times New Roman" w:hAnsi="Times New Roman" w:cs="Times New Roman"/>
          <w:sz w:val="24"/>
          <w:szCs w:val="24"/>
          <w:lang w:val="es-ES"/>
        </w:rPr>
        <w:t xml:space="preserve"> University of Florida, Gainesville, Fl 32611 USA</w:t>
      </w:r>
    </w:p>
    <w:p w14:paraId="11328204" w14:textId="77777777" w:rsidR="00FD0258" w:rsidRPr="00FD0258" w:rsidRDefault="00FD0258" w:rsidP="00FD0258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FD0258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 xml:space="preserve">3 </w:t>
      </w:r>
      <w:r w:rsidRPr="00FD0258">
        <w:rPr>
          <w:rFonts w:ascii="Times New Roman" w:hAnsi="Times New Roman" w:cs="Times New Roman"/>
          <w:sz w:val="24"/>
          <w:szCs w:val="24"/>
          <w:lang w:val="es-ES"/>
        </w:rPr>
        <w:t>Brizaga, Fort Lauderdale Florida, 33309 USA</w:t>
      </w:r>
    </w:p>
    <w:p w14:paraId="59B29979" w14:textId="77777777" w:rsidR="00FD0258" w:rsidRPr="00FD0258" w:rsidRDefault="00FD0258" w:rsidP="00FD0258">
      <w:pPr>
        <w:spacing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FD0258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 xml:space="preserve">4 </w:t>
      </w:r>
      <w:r w:rsidRPr="00FD0258">
        <w:rPr>
          <w:rFonts w:ascii="Times New Roman" w:hAnsi="Times New Roman" w:cs="Times New Roman"/>
          <w:sz w:val="24"/>
          <w:szCs w:val="24"/>
          <w:lang w:val="es-ES"/>
        </w:rPr>
        <w:t>Florida International University, Miami, FL, 33199, USA</w:t>
      </w:r>
    </w:p>
    <w:p w14:paraId="33B69A20" w14:textId="77777777" w:rsidR="00FD0258" w:rsidRPr="0048001B" w:rsidRDefault="00FD0258" w:rsidP="00FD025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48001B">
        <w:rPr>
          <w:rFonts w:ascii="Times New Roman" w:hAnsi="Times New Roman" w:cs="Times New Roman"/>
          <w:sz w:val="24"/>
          <w:szCs w:val="24"/>
          <w:lang w:val="en-US"/>
        </w:rPr>
        <w:t xml:space="preserve"> North Carolina Agricultural and Technical State University, Greensboro NC 27411 USA</w:t>
      </w:r>
    </w:p>
    <w:p w14:paraId="5C48F000" w14:textId="77777777" w:rsidR="005E573B" w:rsidRDefault="005E573B" w:rsidP="005E57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ACF125D" w14:textId="77777777" w:rsidR="00FD0258" w:rsidRDefault="00FD0258" w:rsidP="005E57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14B66BB" w14:textId="77777777" w:rsidR="00FD0258" w:rsidRDefault="00FD0258" w:rsidP="005E57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0EC8A22" w14:textId="77777777" w:rsidR="00FD0258" w:rsidRDefault="00FD0258" w:rsidP="005E57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3C1428C" w14:textId="77777777" w:rsidR="00FD0258" w:rsidRPr="0048001B" w:rsidRDefault="00FD0258" w:rsidP="005E57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2C154D" w14:textId="77777777" w:rsidR="005E573B" w:rsidRPr="0048001B" w:rsidRDefault="005E573B" w:rsidP="005E573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73A1AFE" w14:textId="77777777" w:rsidR="005E573B" w:rsidRPr="004A49B8" w:rsidRDefault="005E573B" w:rsidP="005E573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A49B8">
        <w:rPr>
          <w:rFonts w:ascii="Times New Roman" w:hAnsi="Times New Roman" w:cs="Times New Roman"/>
          <w:sz w:val="24"/>
          <w:szCs w:val="24"/>
          <w:lang w:val="en-US"/>
        </w:rPr>
        <w:t>*Corresponding Author.  University of Miami, Department of Chemical, Environmental, and Materials Engineering, 1251 Memorial Drive, Coral Gables, FL  33146. Email: hmsolo@miami.edu</w:t>
      </w:r>
    </w:p>
    <w:p w14:paraId="4B2A4B07" w14:textId="77777777" w:rsidR="005E573B" w:rsidRDefault="005E573B" w:rsidP="005E57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8D33B2" w14:textId="77777777" w:rsidR="005E573B" w:rsidRDefault="005E573B" w:rsidP="005E573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404F993" w14:textId="77777777" w:rsidR="005E573B" w:rsidRDefault="005E573B" w:rsidP="005E573B">
      <w:pPr>
        <w:rPr>
          <w:rFonts w:ascii="Times New Roman" w:hAnsi="Times New Roman" w:cs="Times New Roman"/>
          <w:sz w:val="24"/>
          <w:szCs w:val="24"/>
        </w:rPr>
      </w:pPr>
      <w:r w:rsidRPr="1AFEA7A4">
        <w:rPr>
          <w:rFonts w:ascii="Times New Roman" w:hAnsi="Times New Roman" w:cs="Times New Roman"/>
          <w:sz w:val="24"/>
          <w:szCs w:val="24"/>
        </w:rPr>
        <w:lastRenderedPageBreak/>
        <w:t xml:space="preserve">Equations </w:t>
      </w:r>
      <w:r>
        <w:rPr>
          <w:rFonts w:ascii="Times New Roman" w:hAnsi="Times New Roman" w:cs="Times New Roman"/>
          <w:sz w:val="24"/>
          <w:szCs w:val="24"/>
        </w:rPr>
        <w:t>used for estimating dose.</w:t>
      </w:r>
    </w:p>
    <w:p w14:paraId="3DE741F0" w14:textId="77777777" w:rsidR="005E573B" w:rsidRPr="006D295B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os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RBA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×CF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BW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(1)</m:t>
          </m:r>
        </m:oMath>
      </m:oMathPara>
    </w:p>
    <w:p w14:paraId="6BD95D3E" w14:textId="77777777" w:rsidR="005E573B" w:rsidRPr="003465AA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og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RBA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×CF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BW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(1.5)</m:t>
          </m:r>
        </m:oMath>
      </m:oMathPara>
    </w:p>
    <w:p w14:paraId="0CDAF130" w14:textId="77777777" w:rsidR="005E573B" w:rsidRPr="00BA5CBF" w:rsidRDefault="005E573B" w:rsidP="005E573B">
      <w:pPr>
        <w:jc w:val="center"/>
        <w:rPr>
          <w:rFonts w:ascii="Times New Roman" w:eastAsiaTheme="minorEastAsia" w:hAnsi="Times New Roman" w:cs="Times New Roman"/>
          <w:i/>
          <w:iCs/>
          <w:sz w:val="24"/>
          <w:szCs w:val="24"/>
        </w:rPr>
      </w:pPr>
      <w:r w:rsidRPr="00BA5CBF">
        <w:rPr>
          <w:rFonts w:ascii="Times New Roman" w:eastAsiaTheme="minorEastAsia" w:hAnsi="Times New Roman" w:cs="Times New Roman"/>
          <w:i/>
          <w:iCs/>
          <w:sz w:val="24"/>
          <w:szCs w:val="24"/>
        </w:rPr>
        <w:t xml:space="preserve">Table S1. Parameters Used in the Calculation of Dose for Oral Exposure </w:t>
      </w:r>
    </w:p>
    <w:tbl>
      <w:tblPr>
        <w:tblStyle w:val="TableGrid"/>
        <w:tblpPr w:leftFromText="180" w:rightFromText="180" w:vertAnchor="text" w:horzAnchor="margin" w:tblpXSpec="center" w:tblpY="145"/>
        <w:tblW w:w="0" w:type="auto"/>
        <w:tblLook w:val="04A0" w:firstRow="1" w:lastRow="0" w:firstColumn="1" w:lastColumn="0" w:noHBand="0" w:noVBand="1"/>
      </w:tblPr>
      <w:tblGrid>
        <w:gridCol w:w="1571"/>
        <w:gridCol w:w="5624"/>
      </w:tblGrid>
      <w:tr w:rsidR="005E573B" w14:paraId="1F540AED" w14:textId="77777777" w:rsidTr="00BC158E">
        <w:trPr>
          <w:trHeight w:val="620"/>
        </w:trPr>
        <w:tc>
          <w:tcPr>
            <w:tcW w:w="1571" w:type="dxa"/>
          </w:tcPr>
          <w:p w14:paraId="46637403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os</w:t>
            </w: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/D</w:t>
            </w: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og</w:t>
            </w:r>
          </w:p>
        </w:tc>
        <w:tc>
          <w:tcPr>
            <w:tcW w:w="5624" w:type="dxa"/>
          </w:tcPr>
          <w:p w14:paraId="70666C0E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Oral dose, 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with subscript s =  Sand, g = Sargassum</w:t>
            </w:r>
          </w:p>
          <w:p w14:paraId="244C548A" w14:textId="77777777" w:rsidR="005E573B" w:rsidRPr="00745DD0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944E089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arsenic per day, per kilogram body weight</w:t>
            </w:r>
          </w:p>
        </w:tc>
      </w:tr>
      <w:tr w:rsidR="005E573B" w14:paraId="783A9CB2" w14:textId="77777777" w:rsidTr="00BC158E">
        <w:trPr>
          <w:trHeight w:val="527"/>
        </w:trPr>
        <w:tc>
          <w:tcPr>
            <w:tcW w:w="1571" w:type="dxa"/>
          </w:tcPr>
          <w:p w14:paraId="7633E2F0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5624" w:type="dxa"/>
          </w:tcPr>
          <w:p w14:paraId="3F95FDE9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Concentration of arsenic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(mg/kg)</w:t>
            </w:r>
          </w:p>
        </w:tc>
      </w:tr>
      <w:tr w:rsidR="005E573B" w14:paraId="714F116A" w14:textId="77777777" w:rsidTr="00BC158E">
        <w:trPr>
          <w:trHeight w:val="437"/>
        </w:trPr>
        <w:tc>
          <w:tcPr>
            <w:tcW w:w="1571" w:type="dxa"/>
          </w:tcPr>
          <w:p w14:paraId="7B9A5CAF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IR</w:t>
            </w:r>
            <w:r w:rsidRPr="003465AA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5624" w:type="dxa"/>
          </w:tcPr>
          <w:p w14:paraId="6BE2A7DF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Ingestion Rate Sand (</w:t>
            </w:r>
            <w:r w:rsidRPr="00774E2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TT"/>
                <w14:ligatures w14:val="none"/>
              </w:rPr>
              <w:t>mg/day)</w:t>
            </w:r>
          </w:p>
        </w:tc>
      </w:tr>
      <w:tr w:rsidR="005E573B" w14:paraId="549DDF75" w14:textId="77777777" w:rsidTr="00BC158E">
        <w:trPr>
          <w:trHeight w:val="381"/>
        </w:trPr>
        <w:tc>
          <w:tcPr>
            <w:tcW w:w="1571" w:type="dxa"/>
          </w:tcPr>
          <w:p w14:paraId="015C1602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RBA</w:t>
            </w:r>
            <w:r w:rsidRPr="003465AA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5624" w:type="dxa"/>
          </w:tcPr>
          <w:p w14:paraId="44C50000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Relative Bioavailability</w:t>
            </w:r>
          </w:p>
        </w:tc>
      </w:tr>
      <w:tr w:rsidR="005E573B" w14:paraId="4F183D47" w14:textId="77777777" w:rsidTr="00BC158E">
        <w:trPr>
          <w:trHeight w:val="381"/>
        </w:trPr>
        <w:tc>
          <w:tcPr>
            <w:tcW w:w="1571" w:type="dxa"/>
          </w:tcPr>
          <w:p w14:paraId="4792808B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EF</w:t>
            </w:r>
          </w:p>
        </w:tc>
        <w:tc>
          <w:tcPr>
            <w:tcW w:w="5624" w:type="dxa"/>
          </w:tcPr>
          <w:p w14:paraId="5A5A23B2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Exposure Frequency (days)</w:t>
            </w:r>
          </w:p>
        </w:tc>
      </w:tr>
      <w:tr w:rsidR="005E573B" w14:paraId="052146AA" w14:textId="77777777" w:rsidTr="00BC158E">
        <w:trPr>
          <w:trHeight w:val="381"/>
        </w:trPr>
        <w:tc>
          <w:tcPr>
            <w:tcW w:w="1571" w:type="dxa"/>
          </w:tcPr>
          <w:p w14:paraId="6FF3AFEC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CF</w:t>
            </w:r>
          </w:p>
        </w:tc>
        <w:tc>
          <w:tcPr>
            <w:tcW w:w="5624" w:type="dxa"/>
          </w:tcPr>
          <w:p w14:paraId="72B0D67C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Conversion Factor</w:t>
            </w:r>
          </w:p>
        </w:tc>
      </w:tr>
      <w:tr w:rsidR="005E573B" w14:paraId="5ACFA3AD" w14:textId="77777777" w:rsidTr="00BC158E">
        <w:trPr>
          <w:trHeight w:val="437"/>
        </w:trPr>
        <w:tc>
          <w:tcPr>
            <w:tcW w:w="1571" w:type="dxa"/>
          </w:tcPr>
          <w:p w14:paraId="68A0A5B9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BW</w:t>
            </w:r>
          </w:p>
        </w:tc>
        <w:tc>
          <w:tcPr>
            <w:tcW w:w="5624" w:type="dxa"/>
          </w:tcPr>
          <w:p w14:paraId="76028C5C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Body Weight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(kg)</w:t>
            </w:r>
          </w:p>
        </w:tc>
      </w:tr>
    </w:tbl>
    <w:p w14:paraId="6AC7003B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F60D636" w14:textId="77777777" w:rsidR="005E573B" w:rsidRPr="006068D9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7106BC57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A745702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4C3AB5E0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3603D87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1E250DC8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E8E6BCE" w14:textId="77777777" w:rsidR="005E573B" w:rsidRPr="000E1075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8CA6F84" w14:textId="77777777" w:rsidR="005E573B" w:rsidRPr="006068D9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×SA×AF×ABS×EV×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×CF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BW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(2)</m:t>
          </m:r>
        </m:oMath>
      </m:oMathPara>
    </w:p>
    <w:p w14:paraId="5924DED6" w14:textId="77777777" w:rsidR="005E573B" w:rsidRPr="003465AA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dg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×SA×AF×ABS×EV×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×CF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BW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(2.5)</m:t>
          </m:r>
        </m:oMath>
      </m:oMathPara>
    </w:p>
    <w:p w14:paraId="7685A74F" w14:textId="77777777" w:rsidR="005E573B" w:rsidRPr="00BA5CBF" w:rsidRDefault="005E573B" w:rsidP="005E573B">
      <w:pPr>
        <w:jc w:val="center"/>
        <w:rPr>
          <w:rFonts w:ascii="Times New Roman" w:eastAsiaTheme="minorEastAsia" w:hAnsi="Times New Roman" w:cs="Times New Roman"/>
          <w:i/>
          <w:iCs/>
          <w:sz w:val="24"/>
          <w:szCs w:val="24"/>
        </w:rPr>
      </w:pPr>
      <w:r w:rsidRPr="00BA5CBF">
        <w:rPr>
          <w:rFonts w:ascii="Times New Roman" w:eastAsiaTheme="minorEastAsia" w:hAnsi="Times New Roman" w:cs="Times New Roman"/>
          <w:i/>
          <w:iCs/>
          <w:sz w:val="24"/>
          <w:szCs w:val="24"/>
        </w:rPr>
        <w:t xml:space="preserve">Table S2. Parameters Used in the Calculation of Dose for Dermal Exposure </w:t>
      </w:r>
    </w:p>
    <w:tbl>
      <w:tblPr>
        <w:tblStyle w:val="TableGrid"/>
        <w:tblpPr w:leftFromText="180" w:rightFromText="180" w:vertAnchor="text" w:horzAnchor="margin" w:tblpXSpec="center" w:tblpY="89"/>
        <w:tblW w:w="0" w:type="auto"/>
        <w:tblLook w:val="04A0" w:firstRow="1" w:lastRow="0" w:firstColumn="1" w:lastColumn="0" w:noHBand="0" w:noVBand="1"/>
      </w:tblPr>
      <w:tblGrid>
        <w:gridCol w:w="1571"/>
        <w:gridCol w:w="5984"/>
      </w:tblGrid>
      <w:tr w:rsidR="005E573B" w14:paraId="184720E5" w14:textId="77777777" w:rsidTr="00BC158E">
        <w:trPr>
          <w:trHeight w:val="623"/>
        </w:trPr>
        <w:tc>
          <w:tcPr>
            <w:tcW w:w="1571" w:type="dxa"/>
          </w:tcPr>
          <w:p w14:paraId="00706D4D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ds</w:t>
            </w: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/D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dg</w:t>
            </w:r>
          </w:p>
        </w:tc>
        <w:tc>
          <w:tcPr>
            <w:tcW w:w="5984" w:type="dxa"/>
          </w:tcPr>
          <w:p w14:paraId="741DD027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Dermal Dose, 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with subscript s = Sand, g = Sargassum</w:t>
            </w:r>
          </w:p>
          <w:p w14:paraId="36C75651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944E089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arsenic per day, per kilogram body weight</w:t>
            </w:r>
          </w:p>
        </w:tc>
      </w:tr>
      <w:tr w:rsidR="005E573B" w14:paraId="75FC3CA0" w14:textId="77777777" w:rsidTr="00BC158E">
        <w:trPr>
          <w:trHeight w:val="407"/>
        </w:trPr>
        <w:tc>
          <w:tcPr>
            <w:tcW w:w="1571" w:type="dxa"/>
          </w:tcPr>
          <w:p w14:paraId="7BC59EE5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5984" w:type="dxa"/>
          </w:tcPr>
          <w:p w14:paraId="676DAFC0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Concentration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arsenic (mg/kg)</w:t>
            </w:r>
          </w:p>
        </w:tc>
      </w:tr>
      <w:tr w:rsidR="005E573B" w14:paraId="2C072BB9" w14:textId="77777777" w:rsidTr="00BC158E">
        <w:trPr>
          <w:trHeight w:val="398"/>
        </w:trPr>
        <w:tc>
          <w:tcPr>
            <w:tcW w:w="1571" w:type="dxa"/>
          </w:tcPr>
          <w:p w14:paraId="68AECB32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</w:t>
            </w:r>
          </w:p>
        </w:tc>
        <w:tc>
          <w:tcPr>
            <w:tcW w:w="5984" w:type="dxa"/>
          </w:tcPr>
          <w:p w14:paraId="14B62DC9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Skin Surface Area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(cm</w:t>
            </w:r>
            <w:r w:rsidRPr="00774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E573B" w14:paraId="23DE3DB1" w14:textId="77777777" w:rsidTr="00BC158E">
        <w:trPr>
          <w:trHeight w:val="381"/>
        </w:trPr>
        <w:tc>
          <w:tcPr>
            <w:tcW w:w="1571" w:type="dxa"/>
          </w:tcPr>
          <w:p w14:paraId="2A25186C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AF</w:t>
            </w:r>
          </w:p>
        </w:tc>
        <w:tc>
          <w:tcPr>
            <w:tcW w:w="5984" w:type="dxa"/>
          </w:tcPr>
          <w:p w14:paraId="6C26B442" w14:textId="77777777" w:rsidR="005E573B" w:rsidRPr="00090F14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Adherence Factor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35C6B9E4">
              <w:rPr>
                <w:rFonts w:ascii="Times New Roman" w:hAnsi="Times New Roman" w:cs="Times New Roman"/>
                <w:sz w:val="24"/>
                <w:szCs w:val="24"/>
              </w:rPr>
              <w:t>mg/cm</w:t>
            </w:r>
            <w:r w:rsidRPr="00C40E5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E573B" w14:paraId="785D2200" w14:textId="77777777" w:rsidTr="00BC158E">
        <w:trPr>
          <w:trHeight w:val="381"/>
        </w:trPr>
        <w:tc>
          <w:tcPr>
            <w:tcW w:w="1571" w:type="dxa"/>
          </w:tcPr>
          <w:p w14:paraId="1FF17091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ABS</w:t>
            </w:r>
          </w:p>
        </w:tc>
        <w:tc>
          <w:tcPr>
            <w:tcW w:w="5984" w:type="dxa"/>
          </w:tcPr>
          <w:p w14:paraId="0C78262C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Absorption Factor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unitless</w:t>
            </w:r>
          </w:p>
        </w:tc>
      </w:tr>
      <w:tr w:rsidR="005E573B" w14:paraId="6820A205" w14:textId="77777777" w:rsidTr="00BC158E">
        <w:trPr>
          <w:trHeight w:val="381"/>
        </w:trPr>
        <w:tc>
          <w:tcPr>
            <w:tcW w:w="1571" w:type="dxa"/>
          </w:tcPr>
          <w:p w14:paraId="27EE46CC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EF</w:t>
            </w:r>
          </w:p>
        </w:tc>
        <w:tc>
          <w:tcPr>
            <w:tcW w:w="5984" w:type="dxa"/>
          </w:tcPr>
          <w:p w14:paraId="7B1ED00E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Exposure Frequency (days)</w:t>
            </w:r>
          </w:p>
        </w:tc>
      </w:tr>
      <w:tr w:rsidR="005E573B" w14:paraId="7FB2CA28" w14:textId="77777777" w:rsidTr="00BC158E">
        <w:trPr>
          <w:trHeight w:val="381"/>
        </w:trPr>
        <w:tc>
          <w:tcPr>
            <w:tcW w:w="1571" w:type="dxa"/>
          </w:tcPr>
          <w:p w14:paraId="46F47A40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EV</w:t>
            </w:r>
          </w:p>
        </w:tc>
        <w:tc>
          <w:tcPr>
            <w:tcW w:w="5984" w:type="dxa"/>
          </w:tcPr>
          <w:p w14:paraId="2C02BA53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Events/day</w:t>
            </w:r>
          </w:p>
        </w:tc>
      </w:tr>
      <w:tr w:rsidR="005E573B" w14:paraId="39F1674E" w14:textId="77777777" w:rsidTr="00BC158E">
        <w:trPr>
          <w:trHeight w:val="381"/>
        </w:trPr>
        <w:tc>
          <w:tcPr>
            <w:tcW w:w="1571" w:type="dxa"/>
          </w:tcPr>
          <w:p w14:paraId="09024FBA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CF</w:t>
            </w:r>
          </w:p>
        </w:tc>
        <w:tc>
          <w:tcPr>
            <w:tcW w:w="5984" w:type="dxa"/>
          </w:tcPr>
          <w:p w14:paraId="38B95B54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Conversion Factor</w:t>
            </w:r>
          </w:p>
        </w:tc>
      </w:tr>
      <w:tr w:rsidR="005E573B" w14:paraId="3CB43F4A" w14:textId="77777777" w:rsidTr="00BC158E">
        <w:trPr>
          <w:trHeight w:val="335"/>
        </w:trPr>
        <w:tc>
          <w:tcPr>
            <w:tcW w:w="1571" w:type="dxa"/>
          </w:tcPr>
          <w:p w14:paraId="7D14E13E" w14:textId="77777777" w:rsidR="005E573B" w:rsidRPr="002D00B9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D00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BW</w:t>
            </w:r>
          </w:p>
        </w:tc>
        <w:tc>
          <w:tcPr>
            <w:tcW w:w="5984" w:type="dxa"/>
          </w:tcPr>
          <w:p w14:paraId="2511F36C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Body Weight (kg)</w:t>
            </w:r>
          </w:p>
        </w:tc>
      </w:tr>
    </w:tbl>
    <w:p w14:paraId="69ECD78A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E15CB49" w14:textId="77777777" w:rsidR="005E573B" w:rsidRPr="006068D9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524768D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42E4E08E" w14:textId="77777777" w:rsidR="005E573B" w:rsidRPr="006068D9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PEF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RBA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×ET×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×CF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BW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(3)</m:t>
          </m:r>
        </m:oMath>
      </m:oMathPara>
    </w:p>
    <w:p w14:paraId="61877F8D" w14:textId="77777777" w:rsidR="005E573B" w:rsidRPr="003465AA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ig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PEF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RBA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×ET×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×CF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BW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(3.5)</m:t>
          </m:r>
        </m:oMath>
      </m:oMathPara>
    </w:p>
    <w:p w14:paraId="26352781" w14:textId="77777777" w:rsidR="005E573B" w:rsidRPr="00BA5CBF" w:rsidRDefault="005E573B" w:rsidP="005E573B">
      <w:pPr>
        <w:jc w:val="center"/>
        <w:rPr>
          <w:rFonts w:ascii="Times New Roman" w:eastAsiaTheme="minorEastAsia" w:hAnsi="Times New Roman" w:cs="Times New Roman"/>
          <w:i/>
          <w:iCs/>
          <w:sz w:val="24"/>
          <w:szCs w:val="24"/>
        </w:rPr>
      </w:pPr>
      <w:r w:rsidRPr="00BA5CBF">
        <w:rPr>
          <w:rFonts w:ascii="Times New Roman" w:eastAsiaTheme="minorEastAsia" w:hAnsi="Times New Roman" w:cs="Times New Roman"/>
          <w:i/>
          <w:iCs/>
          <w:sz w:val="24"/>
          <w:szCs w:val="24"/>
        </w:rPr>
        <w:t xml:space="preserve">Table S3. Parameters Used in the Calculation of Dose for Inhalation Exposure </w:t>
      </w:r>
    </w:p>
    <w:tbl>
      <w:tblPr>
        <w:tblStyle w:val="TableGrid"/>
        <w:tblpPr w:leftFromText="180" w:rightFromText="180" w:vertAnchor="text" w:horzAnchor="margin" w:tblpXSpec="center" w:tblpY="-15"/>
        <w:tblW w:w="0" w:type="auto"/>
        <w:tblLook w:val="04A0" w:firstRow="1" w:lastRow="0" w:firstColumn="1" w:lastColumn="0" w:noHBand="0" w:noVBand="1"/>
      </w:tblPr>
      <w:tblGrid>
        <w:gridCol w:w="1571"/>
        <w:gridCol w:w="6164"/>
      </w:tblGrid>
      <w:tr w:rsidR="005E573B" w14:paraId="3DF44A41" w14:textId="77777777" w:rsidTr="00BC158E">
        <w:trPr>
          <w:trHeight w:val="621"/>
        </w:trPr>
        <w:tc>
          <w:tcPr>
            <w:tcW w:w="1571" w:type="dxa"/>
          </w:tcPr>
          <w:p w14:paraId="60394D30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774E22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is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/D</w:t>
            </w:r>
            <w:r w:rsidRPr="00774E22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ig</w:t>
            </w:r>
          </w:p>
        </w:tc>
        <w:tc>
          <w:tcPr>
            <w:tcW w:w="6164" w:type="dxa"/>
          </w:tcPr>
          <w:p w14:paraId="115315AA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Inhalation 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Dose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i</w:t>
            </w:r>
            <w:r w:rsidRPr="000E107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 subscript 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and, 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argassum</w:t>
            </w:r>
          </w:p>
          <w:p w14:paraId="3B72CB76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4944E089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arsenic per day, per kilogram body weight</w:t>
            </w:r>
          </w:p>
        </w:tc>
      </w:tr>
      <w:tr w:rsidR="005E573B" w14:paraId="6A49B107" w14:textId="77777777" w:rsidTr="00BC158E">
        <w:trPr>
          <w:trHeight w:val="407"/>
        </w:trPr>
        <w:tc>
          <w:tcPr>
            <w:tcW w:w="1571" w:type="dxa"/>
          </w:tcPr>
          <w:p w14:paraId="5FD17807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6164" w:type="dxa"/>
          </w:tcPr>
          <w:p w14:paraId="01F68B46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Concentration of arsenic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(mg/kg)</w:t>
            </w:r>
          </w:p>
        </w:tc>
      </w:tr>
      <w:tr w:rsidR="005E573B" w14:paraId="0C2E1679" w14:textId="77777777" w:rsidTr="00BC158E">
        <w:trPr>
          <w:trHeight w:val="353"/>
        </w:trPr>
        <w:tc>
          <w:tcPr>
            <w:tcW w:w="1571" w:type="dxa"/>
          </w:tcPr>
          <w:p w14:paraId="28194704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IR</w:t>
            </w:r>
            <w:r w:rsidRPr="00774E22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6164" w:type="dxa"/>
          </w:tcPr>
          <w:p w14:paraId="6CC63D64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Inhalation Rate (</w:t>
            </w:r>
            <w:r w:rsidRPr="00774E2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TT"/>
                <w14:ligatures w14:val="none"/>
              </w:rPr>
              <w:t>m</w:t>
            </w:r>
            <w:r w:rsidRPr="00774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/day)</w:t>
            </w:r>
          </w:p>
        </w:tc>
      </w:tr>
      <w:tr w:rsidR="005E573B" w14:paraId="35201248" w14:textId="77777777" w:rsidTr="00BC158E">
        <w:trPr>
          <w:trHeight w:val="381"/>
        </w:trPr>
        <w:tc>
          <w:tcPr>
            <w:tcW w:w="1571" w:type="dxa"/>
          </w:tcPr>
          <w:p w14:paraId="5F20DE39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RBAs</w:t>
            </w:r>
          </w:p>
        </w:tc>
        <w:tc>
          <w:tcPr>
            <w:tcW w:w="6164" w:type="dxa"/>
          </w:tcPr>
          <w:p w14:paraId="0AFA0860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Relative Bioavailability</w:t>
            </w:r>
          </w:p>
        </w:tc>
      </w:tr>
      <w:tr w:rsidR="005E573B" w14:paraId="27FCD94C" w14:textId="77777777" w:rsidTr="00BC158E">
        <w:trPr>
          <w:trHeight w:val="381"/>
        </w:trPr>
        <w:tc>
          <w:tcPr>
            <w:tcW w:w="1571" w:type="dxa"/>
          </w:tcPr>
          <w:p w14:paraId="2A6A31F8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PEF</w:t>
            </w:r>
          </w:p>
        </w:tc>
        <w:tc>
          <w:tcPr>
            <w:tcW w:w="6164" w:type="dxa"/>
          </w:tcPr>
          <w:p w14:paraId="470BBA74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Particulate Emission Factor (See Table S6)</w:t>
            </w:r>
          </w:p>
        </w:tc>
      </w:tr>
      <w:tr w:rsidR="005E573B" w14:paraId="1AEDA81F" w14:textId="77777777" w:rsidTr="00BC158E">
        <w:trPr>
          <w:trHeight w:val="381"/>
        </w:trPr>
        <w:tc>
          <w:tcPr>
            <w:tcW w:w="1571" w:type="dxa"/>
          </w:tcPr>
          <w:p w14:paraId="2A28F454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</w:t>
            </w:r>
          </w:p>
        </w:tc>
        <w:tc>
          <w:tcPr>
            <w:tcW w:w="6164" w:type="dxa"/>
          </w:tcPr>
          <w:p w14:paraId="00320B71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Exposure Time (days)</w:t>
            </w:r>
          </w:p>
        </w:tc>
      </w:tr>
      <w:tr w:rsidR="005E573B" w14:paraId="1DAB5441" w14:textId="77777777" w:rsidTr="00BC158E">
        <w:trPr>
          <w:trHeight w:val="381"/>
        </w:trPr>
        <w:tc>
          <w:tcPr>
            <w:tcW w:w="1571" w:type="dxa"/>
          </w:tcPr>
          <w:p w14:paraId="2A577E56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EF</w:t>
            </w:r>
          </w:p>
        </w:tc>
        <w:tc>
          <w:tcPr>
            <w:tcW w:w="6164" w:type="dxa"/>
          </w:tcPr>
          <w:p w14:paraId="79967FA2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Exposure Frequency (days)</w:t>
            </w:r>
          </w:p>
        </w:tc>
      </w:tr>
      <w:tr w:rsidR="005E573B" w14:paraId="272C12DF" w14:textId="77777777" w:rsidTr="00BC158E">
        <w:trPr>
          <w:trHeight w:val="381"/>
        </w:trPr>
        <w:tc>
          <w:tcPr>
            <w:tcW w:w="1571" w:type="dxa"/>
          </w:tcPr>
          <w:p w14:paraId="50CBF264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CF</w:t>
            </w:r>
          </w:p>
        </w:tc>
        <w:tc>
          <w:tcPr>
            <w:tcW w:w="6164" w:type="dxa"/>
          </w:tcPr>
          <w:p w14:paraId="3B1EC9AF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Conversion Factor</w:t>
            </w:r>
          </w:p>
        </w:tc>
      </w:tr>
      <w:tr w:rsidR="005E573B" w14:paraId="306B56AB" w14:textId="77777777" w:rsidTr="00BC158E">
        <w:trPr>
          <w:trHeight w:val="459"/>
        </w:trPr>
        <w:tc>
          <w:tcPr>
            <w:tcW w:w="1571" w:type="dxa"/>
          </w:tcPr>
          <w:p w14:paraId="60DCB5C0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BW</w:t>
            </w:r>
          </w:p>
        </w:tc>
        <w:tc>
          <w:tcPr>
            <w:tcW w:w="6164" w:type="dxa"/>
          </w:tcPr>
          <w:p w14:paraId="0E355E32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E22">
              <w:rPr>
                <w:rFonts w:ascii="Times New Roman" w:hAnsi="Times New Roman" w:cs="Times New Roman"/>
                <w:sz w:val="24"/>
                <w:szCs w:val="24"/>
              </w:rPr>
              <w:t>Body Weight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(kg)</w:t>
            </w:r>
          </w:p>
        </w:tc>
      </w:tr>
    </w:tbl>
    <w:p w14:paraId="20E8A1EF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17991010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609FF2A" w14:textId="77777777" w:rsidR="005E573B" w:rsidRPr="006068D9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88EE7CB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D5F220D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15AA1542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8FE31DC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ACB9732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F741D93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49F6405" w14:textId="77777777" w:rsidR="005E573B" w:rsidRPr="006068D9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os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og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 (4)</m:t>
          </m:r>
        </m:oMath>
      </m:oMathPara>
    </w:p>
    <w:p w14:paraId="51CD08EE" w14:textId="77777777" w:rsidR="005E573B" w:rsidRPr="006068D9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dg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 (5)</m:t>
          </m:r>
        </m:oMath>
      </m:oMathPara>
    </w:p>
    <w:p w14:paraId="41DC68A1" w14:textId="77777777" w:rsidR="005E573B" w:rsidRPr="00774E22" w:rsidRDefault="00000000" w:rsidP="005E573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is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ig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 xml:space="preserve"> (6)</m:t>
          </m:r>
        </m:oMath>
      </m:oMathPara>
    </w:p>
    <w:p w14:paraId="3FA6BDFB" w14:textId="77777777" w:rsidR="005E573B" w:rsidRPr="00BA5CBF" w:rsidRDefault="005E573B" w:rsidP="005E573B">
      <w:pPr>
        <w:jc w:val="center"/>
        <w:rPr>
          <w:rFonts w:ascii="Times New Roman" w:eastAsiaTheme="minorEastAsia" w:hAnsi="Times New Roman" w:cs="Times New Roman"/>
          <w:i/>
          <w:iCs/>
          <w:sz w:val="24"/>
          <w:szCs w:val="24"/>
        </w:rPr>
      </w:pPr>
      <w:r w:rsidRPr="00BA5CBF">
        <w:rPr>
          <w:rFonts w:ascii="Times New Roman" w:eastAsiaTheme="minorEastAsia" w:hAnsi="Times New Roman" w:cs="Times New Roman"/>
          <w:i/>
          <w:iCs/>
          <w:sz w:val="24"/>
          <w:szCs w:val="24"/>
        </w:rPr>
        <w:t>Table S4. Parameters used to calculate total exposure</w:t>
      </w:r>
      <w:r>
        <w:rPr>
          <w:rFonts w:ascii="Times New Roman" w:eastAsiaTheme="minorEastAsia" w:hAnsi="Times New Roman" w:cs="Times New Roman"/>
          <w:i/>
          <w:iCs/>
          <w:sz w:val="24"/>
          <w:szCs w:val="24"/>
        </w:rPr>
        <w:t xml:space="preserve">, units of </w:t>
      </w:r>
      <w:r w:rsidRPr="00E60D51">
        <w:rPr>
          <w:rFonts w:ascii="Times New Roman" w:eastAsiaTheme="minorEastAsia" w:hAnsi="Times New Roman" w:cs="Times New Roman"/>
          <w:i/>
          <w:iCs/>
          <w:sz w:val="24"/>
          <w:szCs w:val="24"/>
        </w:rPr>
        <w:t>mg of arsenic per day, per kilogram body weight</w:t>
      </w:r>
    </w:p>
    <w:tbl>
      <w:tblPr>
        <w:tblStyle w:val="TableGrid"/>
        <w:tblpPr w:leftFromText="180" w:rightFromText="180" w:vertAnchor="text" w:horzAnchor="margin" w:tblpXSpec="center" w:tblpY="-15"/>
        <w:tblW w:w="0" w:type="auto"/>
        <w:tblLook w:val="04A0" w:firstRow="1" w:lastRow="0" w:firstColumn="1" w:lastColumn="0" w:noHBand="0" w:noVBand="1"/>
      </w:tblPr>
      <w:tblGrid>
        <w:gridCol w:w="1571"/>
        <w:gridCol w:w="5023"/>
      </w:tblGrid>
      <w:tr w:rsidR="005E573B" w14:paraId="38327B8E" w14:textId="77777777" w:rsidTr="00BC158E">
        <w:trPr>
          <w:trHeight w:val="381"/>
        </w:trPr>
        <w:tc>
          <w:tcPr>
            <w:tcW w:w="1571" w:type="dxa"/>
          </w:tcPr>
          <w:p w14:paraId="7AD329AF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090F1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o</w:t>
            </w:r>
          </w:p>
        </w:tc>
        <w:tc>
          <w:tcPr>
            <w:tcW w:w="5023" w:type="dxa"/>
          </w:tcPr>
          <w:p w14:paraId="11F3272C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Oral Dose</w:t>
            </w:r>
          </w:p>
        </w:tc>
      </w:tr>
      <w:tr w:rsidR="005E573B" w14:paraId="673D09B1" w14:textId="77777777" w:rsidTr="00BC158E">
        <w:trPr>
          <w:trHeight w:val="320"/>
        </w:trPr>
        <w:tc>
          <w:tcPr>
            <w:tcW w:w="1571" w:type="dxa"/>
          </w:tcPr>
          <w:p w14:paraId="03BAD5C0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090F1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d</w:t>
            </w:r>
          </w:p>
        </w:tc>
        <w:tc>
          <w:tcPr>
            <w:tcW w:w="5023" w:type="dxa"/>
          </w:tcPr>
          <w:p w14:paraId="31A6CE17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Dermal Dose</w:t>
            </w:r>
          </w:p>
        </w:tc>
      </w:tr>
      <w:tr w:rsidR="005E573B" w14:paraId="6DD18445" w14:textId="77777777" w:rsidTr="00BC158E">
        <w:trPr>
          <w:trHeight w:val="347"/>
        </w:trPr>
        <w:tc>
          <w:tcPr>
            <w:tcW w:w="1571" w:type="dxa"/>
          </w:tcPr>
          <w:p w14:paraId="2BA9B421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  <w:r w:rsidRPr="00090F1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5023" w:type="dxa"/>
          </w:tcPr>
          <w:p w14:paraId="28700DE3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Inhalation Dose</w:t>
            </w:r>
          </w:p>
        </w:tc>
      </w:tr>
    </w:tbl>
    <w:p w14:paraId="19CC3DDC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4B6DDEE3" w14:textId="77777777" w:rsidR="005E573B" w:rsidRDefault="005E573B" w:rsidP="005E573B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10C8C9F" w14:textId="77777777" w:rsidR="005E573B" w:rsidRDefault="005E573B" w:rsidP="005E573B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697B87A7" w14:textId="77777777" w:rsidR="005E573B" w:rsidRDefault="005E573B" w:rsidP="005E573B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430FEDFB" w14:textId="77777777" w:rsidR="005E573B" w:rsidRDefault="005E573B" w:rsidP="005E573B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552987A1" w14:textId="77777777" w:rsidR="005E573B" w:rsidRPr="00774E22" w:rsidRDefault="005E573B" w:rsidP="005E573B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EF=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F×ED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AT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(7)</m:t>
          </m:r>
        </m:oMath>
      </m:oMathPara>
    </w:p>
    <w:tbl>
      <w:tblPr>
        <w:tblStyle w:val="TableGrid"/>
        <w:tblpPr w:leftFromText="180" w:rightFromText="180" w:vertAnchor="text" w:horzAnchor="margin" w:tblpXSpec="center" w:tblpY="330"/>
        <w:tblW w:w="0" w:type="auto"/>
        <w:tblLook w:val="04A0" w:firstRow="1" w:lastRow="0" w:firstColumn="1" w:lastColumn="0" w:noHBand="0" w:noVBand="1"/>
      </w:tblPr>
      <w:tblGrid>
        <w:gridCol w:w="1571"/>
        <w:gridCol w:w="5023"/>
      </w:tblGrid>
      <w:tr w:rsidR="005E573B" w14:paraId="0410A503" w14:textId="77777777" w:rsidTr="00BC158E">
        <w:trPr>
          <w:trHeight w:val="381"/>
        </w:trPr>
        <w:tc>
          <w:tcPr>
            <w:tcW w:w="1571" w:type="dxa"/>
          </w:tcPr>
          <w:p w14:paraId="35451656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EF</w:t>
            </w:r>
          </w:p>
        </w:tc>
        <w:tc>
          <w:tcPr>
            <w:tcW w:w="5023" w:type="dxa"/>
          </w:tcPr>
          <w:p w14:paraId="3676BBD5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Exposure Frequency</w:t>
            </w:r>
          </w:p>
        </w:tc>
      </w:tr>
      <w:tr w:rsidR="005E573B" w14:paraId="03F0E789" w14:textId="77777777" w:rsidTr="00BC158E">
        <w:trPr>
          <w:trHeight w:val="316"/>
        </w:trPr>
        <w:tc>
          <w:tcPr>
            <w:tcW w:w="1571" w:type="dxa"/>
          </w:tcPr>
          <w:p w14:paraId="0D971446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5023" w:type="dxa"/>
          </w:tcPr>
          <w:p w14:paraId="77F16D09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 (days/year)</w:t>
            </w:r>
          </w:p>
        </w:tc>
      </w:tr>
      <w:tr w:rsidR="005E573B" w14:paraId="39CC2C40" w14:textId="77777777" w:rsidTr="00BC158E">
        <w:trPr>
          <w:trHeight w:val="352"/>
        </w:trPr>
        <w:tc>
          <w:tcPr>
            <w:tcW w:w="1571" w:type="dxa"/>
          </w:tcPr>
          <w:p w14:paraId="4BEF3096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ED</w:t>
            </w:r>
          </w:p>
        </w:tc>
        <w:tc>
          <w:tcPr>
            <w:tcW w:w="5023" w:type="dxa"/>
          </w:tcPr>
          <w:p w14:paraId="3227BEB6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Exposure Duration (hours)</w:t>
            </w:r>
          </w:p>
        </w:tc>
      </w:tr>
      <w:tr w:rsidR="005E573B" w14:paraId="4ECAB26B" w14:textId="77777777" w:rsidTr="00BC158E">
        <w:trPr>
          <w:trHeight w:val="352"/>
        </w:trPr>
        <w:tc>
          <w:tcPr>
            <w:tcW w:w="1571" w:type="dxa"/>
          </w:tcPr>
          <w:p w14:paraId="68CA6ECF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</w:t>
            </w:r>
          </w:p>
        </w:tc>
        <w:tc>
          <w:tcPr>
            <w:tcW w:w="5023" w:type="dxa"/>
          </w:tcPr>
          <w:p w14:paraId="3909FA0E" w14:textId="77777777" w:rsidR="005E573B" w:rsidRPr="00774E22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Averaging time (days)</w:t>
            </w:r>
          </w:p>
        </w:tc>
      </w:tr>
    </w:tbl>
    <w:p w14:paraId="512B89B6" w14:textId="77777777" w:rsidR="005E573B" w:rsidRPr="00BA5CBF" w:rsidRDefault="005E573B" w:rsidP="005E573B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A5CBF">
        <w:rPr>
          <w:rFonts w:ascii="Times New Roman" w:hAnsi="Times New Roman" w:cs="Times New Roman"/>
          <w:i/>
          <w:iCs/>
          <w:sz w:val="24"/>
          <w:szCs w:val="24"/>
        </w:rPr>
        <w:t>Table S5. Parameters used to calculate Exposure Frequency</w:t>
      </w:r>
    </w:p>
    <w:p w14:paraId="0E4EF8F7" w14:textId="77777777" w:rsidR="005E573B" w:rsidRDefault="005E573B" w:rsidP="005E57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B1DA26" w14:textId="77777777" w:rsidR="005E573B" w:rsidRDefault="005E573B" w:rsidP="005E57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00AA30B" w14:textId="77777777" w:rsidR="005E573B" w:rsidRDefault="005E573B" w:rsidP="005E57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1DC286" w14:textId="77777777" w:rsidR="005E573B" w:rsidRPr="00CE08CE" w:rsidRDefault="005E573B" w:rsidP="005E573B">
      <w:pPr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PEF=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Q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C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3600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0.036 ×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1-V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U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m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U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×F(x)</m:t>
              </m:r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(8)</m:t>
          </m:r>
        </m:oMath>
      </m:oMathPara>
    </w:p>
    <w:p w14:paraId="07BC6D51" w14:textId="77777777" w:rsidR="005E573B" w:rsidRDefault="005E573B" w:rsidP="005E573B">
      <w:pPr>
        <w:rPr>
          <w:rFonts w:ascii="Times New Roman" w:hAnsi="Times New Roman" w:cs="Times New Roman"/>
          <w:sz w:val="24"/>
          <w:szCs w:val="24"/>
        </w:rPr>
      </w:pPr>
    </w:p>
    <w:p w14:paraId="62BA7FB6" w14:textId="77777777" w:rsidR="005E573B" w:rsidRDefault="005E573B" w:rsidP="005E573B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45DD0">
        <w:rPr>
          <w:rFonts w:ascii="Times New Roman" w:hAnsi="Times New Roman" w:cs="Times New Roman"/>
          <w:i/>
          <w:iCs/>
          <w:sz w:val="24"/>
          <w:szCs w:val="24"/>
        </w:rPr>
        <w:t>Table S</w:t>
      </w:r>
      <w:r>
        <w:rPr>
          <w:rFonts w:ascii="Times New Roman" w:hAnsi="Times New Roman" w:cs="Times New Roman"/>
          <w:i/>
          <w:iCs/>
          <w:sz w:val="24"/>
          <w:szCs w:val="24"/>
        </w:rPr>
        <w:t>6.</w:t>
      </w:r>
      <w:r w:rsidRPr="00745DD0">
        <w:rPr>
          <w:rFonts w:ascii="Times New Roman" w:hAnsi="Times New Roman" w:cs="Times New Roman"/>
          <w:i/>
          <w:iCs/>
          <w:sz w:val="24"/>
          <w:szCs w:val="24"/>
        </w:rPr>
        <w:t xml:space="preserve"> Parameters used in the calculation of PEF </w:t>
      </w:r>
    </w:p>
    <w:p w14:paraId="27C2474E" w14:textId="77777777" w:rsidR="005E573B" w:rsidRDefault="005E573B" w:rsidP="005E573B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45DD0">
        <w:rPr>
          <w:rFonts w:ascii="Times New Roman" w:hAnsi="Times New Roman" w:cs="Times New Roman"/>
          <w:i/>
          <w:iCs/>
          <w:sz w:val="24"/>
          <w:szCs w:val="24"/>
        </w:rPr>
        <w:t>(Parameters taken from FDEP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745DD0">
        <w:rPr>
          <w:rFonts w:ascii="Times New Roman" w:hAnsi="Times New Roman" w:cs="Times New Roman"/>
          <w:i/>
          <w:iCs/>
          <w:sz w:val="24"/>
          <w:szCs w:val="24"/>
        </w:rPr>
        <w:t xml:space="preserve"> 200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745DD0">
        <w:rPr>
          <w:rFonts w:ascii="Times New Roman" w:hAnsi="Times New Roman" w:cs="Times New Roman"/>
          <w:i/>
          <w:iCs/>
          <w:sz w:val="24"/>
          <w:szCs w:val="24"/>
        </w:rPr>
        <w:t>, Ferguson et al., 201</w:t>
      </w:r>
      <w:r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Pr="00745DD0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95"/>
        <w:gridCol w:w="5518"/>
        <w:gridCol w:w="1076"/>
      </w:tblGrid>
      <w:tr w:rsidR="005E573B" w14:paraId="106E571F" w14:textId="77777777" w:rsidTr="00BC158E">
        <w:trPr>
          <w:jc w:val="center"/>
        </w:trPr>
        <w:tc>
          <w:tcPr>
            <w:tcW w:w="895" w:type="dxa"/>
          </w:tcPr>
          <w:p w14:paraId="63363B2C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PEF</w:t>
            </w:r>
          </w:p>
        </w:tc>
        <w:tc>
          <w:tcPr>
            <w:tcW w:w="5518" w:type="dxa"/>
          </w:tcPr>
          <w:p w14:paraId="3288FDE6" w14:textId="77777777" w:rsidR="005E573B" w:rsidRPr="00745DD0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Particulate emission factor (m</w:t>
            </w:r>
            <w:r w:rsidRPr="00745D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/kg)</w:t>
            </w:r>
          </w:p>
        </w:tc>
        <w:tc>
          <w:tcPr>
            <w:tcW w:w="1076" w:type="dxa"/>
          </w:tcPr>
          <w:p w14:paraId="4C811E25" w14:textId="77777777" w:rsidR="005E573B" w:rsidRPr="00745DD0" w:rsidRDefault="005E573B" w:rsidP="00BC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6.21x10</w:t>
            </w:r>
            <w:r w:rsidRPr="00745D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</w:t>
            </w:r>
          </w:p>
        </w:tc>
      </w:tr>
      <w:tr w:rsidR="005E573B" w14:paraId="4EF188A7" w14:textId="77777777" w:rsidTr="00BC158E">
        <w:trPr>
          <w:jc w:val="center"/>
        </w:trPr>
        <w:tc>
          <w:tcPr>
            <w:tcW w:w="895" w:type="dxa"/>
          </w:tcPr>
          <w:p w14:paraId="74110664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D341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Q/C</w:t>
            </w:r>
          </w:p>
        </w:tc>
        <w:tc>
          <w:tcPr>
            <w:tcW w:w="5518" w:type="dxa"/>
          </w:tcPr>
          <w:p w14:paraId="4C2F2B21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Inverse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ean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oncentration 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enter of a 0.5-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cre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quare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ource (g/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m²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 per kg/m³)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ndisturbed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oil. Default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alue for Miami, FL, USA Where 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s 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verage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nnual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oncentration and Q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s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rea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ource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mission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ate.</w:t>
            </w:r>
          </w:p>
        </w:tc>
        <w:tc>
          <w:tcPr>
            <w:tcW w:w="1076" w:type="dxa"/>
          </w:tcPr>
          <w:p w14:paraId="4896741E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85.61</w:t>
            </w:r>
          </w:p>
        </w:tc>
      </w:tr>
      <w:tr w:rsidR="005E573B" w14:paraId="08B0F3AC" w14:textId="77777777" w:rsidTr="00BC158E">
        <w:trPr>
          <w:jc w:val="center"/>
        </w:trPr>
        <w:tc>
          <w:tcPr>
            <w:tcW w:w="895" w:type="dxa"/>
          </w:tcPr>
          <w:p w14:paraId="23143BC5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D341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</w:p>
        </w:tc>
        <w:tc>
          <w:tcPr>
            <w:tcW w:w="5518" w:type="dxa"/>
          </w:tcPr>
          <w:p w14:paraId="5A45CAE2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Fraction of vegetative cover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(unitless)</w:t>
            </w:r>
          </w:p>
        </w:tc>
        <w:tc>
          <w:tcPr>
            <w:tcW w:w="1076" w:type="dxa"/>
          </w:tcPr>
          <w:p w14:paraId="42852388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E573B" w14:paraId="37916938" w14:textId="77777777" w:rsidTr="00BC158E">
        <w:trPr>
          <w:jc w:val="center"/>
        </w:trPr>
        <w:tc>
          <w:tcPr>
            <w:tcW w:w="895" w:type="dxa"/>
          </w:tcPr>
          <w:p w14:paraId="0780CA1B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D341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745DD0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m</w:t>
            </w:r>
          </w:p>
        </w:tc>
        <w:tc>
          <w:tcPr>
            <w:tcW w:w="5518" w:type="dxa"/>
          </w:tcPr>
          <w:p w14:paraId="72D61F42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Mean annual wind speed (m/s)</w:t>
            </w:r>
          </w:p>
        </w:tc>
        <w:tc>
          <w:tcPr>
            <w:tcW w:w="1076" w:type="dxa"/>
          </w:tcPr>
          <w:p w14:paraId="1B7A22B0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4.69</w:t>
            </w:r>
          </w:p>
        </w:tc>
      </w:tr>
      <w:tr w:rsidR="005E573B" w14:paraId="60252B92" w14:textId="77777777" w:rsidTr="00BC158E">
        <w:trPr>
          <w:jc w:val="center"/>
        </w:trPr>
        <w:tc>
          <w:tcPr>
            <w:tcW w:w="895" w:type="dxa"/>
          </w:tcPr>
          <w:p w14:paraId="607E546C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D341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</w:t>
            </w:r>
            <w:r w:rsidRPr="00745DD0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5518" w:type="dxa"/>
          </w:tcPr>
          <w:p w14:paraId="69798D39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Equivalent threshold value of wind speed at 7 m (m/s)</w:t>
            </w:r>
          </w:p>
        </w:tc>
        <w:tc>
          <w:tcPr>
            <w:tcW w:w="1076" w:type="dxa"/>
          </w:tcPr>
          <w:p w14:paraId="772BA350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11.32</w:t>
            </w:r>
          </w:p>
        </w:tc>
      </w:tr>
      <w:tr w:rsidR="005E573B" w14:paraId="23A60F9D" w14:textId="77777777" w:rsidTr="00BC158E">
        <w:trPr>
          <w:jc w:val="center"/>
        </w:trPr>
        <w:tc>
          <w:tcPr>
            <w:tcW w:w="895" w:type="dxa"/>
          </w:tcPr>
          <w:p w14:paraId="0D057575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D341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F(x)</w:t>
            </w:r>
          </w:p>
        </w:tc>
        <w:tc>
          <w:tcPr>
            <w:tcW w:w="5518" w:type="dxa"/>
          </w:tcPr>
          <w:p w14:paraId="2577AED2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Function dependent on U</w:t>
            </w:r>
            <w:r w:rsidRPr="00745D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/U</w:t>
            </w:r>
            <w:r w:rsidRPr="00745DD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t </w:t>
            </w: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(unitless)</w:t>
            </w:r>
          </w:p>
        </w:tc>
        <w:tc>
          <w:tcPr>
            <w:tcW w:w="1076" w:type="dxa"/>
          </w:tcPr>
          <w:p w14:paraId="7B7A734B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5E573B" w14:paraId="72258F90" w14:textId="77777777" w:rsidTr="00BC158E">
        <w:trPr>
          <w:jc w:val="center"/>
        </w:trPr>
        <w:tc>
          <w:tcPr>
            <w:tcW w:w="895" w:type="dxa"/>
          </w:tcPr>
          <w:p w14:paraId="34B1CE2E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518" w:type="dxa"/>
          </w:tcPr>
          <w:p w14:paraId="243F93E1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 xml:space="preserve">Respirable fraction </w:t>
            </w:r>
            <w:r w:rsidRPr="00822754">
              <w:rPr>
                <w:rFonts w:ascii="Times New Roman" w:hAnsi="Times New Roman" w:cs="Times New Roman"/>
                <w:sz w:val="24"/>
                <w:szCs w:val="24"/>
              </w:rPr>
              <w:t>(g/(m²</w:t>
            </w:r>
            <w:r w:rsidRPr="0082275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822754">
              <w:rPr>
                <w:rFonts w:ascii="Times New Roman" w:hAnsi="Times New Roman" w:cs="Times New Roman"/>
                <w:sz w:val="24"/>
                <w:szCs w:val="24"/>
              </w:rPr>
              <w:t>h)) (Ferguson et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822754">
              <w:rPr>
                <w:rFonts w:ascii="Times New Roman" w:hAnsi="Times New Roman" w:cs="Times New Roman"/>
                <w:sz w:val="24"/>
                <w:szCs w:val="24"/>
              </w:rPr>
              <w:t>., 2018)</w:t>
            </w:r>
          </w:p>
        </w:tc>
        <w:tc>
          <w:tcPr>
            <w:tcW w:w="1076" w:type="dxa"/>
          </w:tcPr>
          <w:p w14:paraId="3618D80F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</w:tr>
      <w:tr w:rsidR="005E573B" w14:paraId="0287C285" w14:textId="77777777" w:rsidTr="00BC158E">
        <w:trPr>
          <w:jc w:val="center"/>
        </w:trPr>
        <w:tc>
          <w:tcPr>
            <w:tcW w:w="895" w:type="dxa"/>
          </w:tcPr>
          <w:p w14:paraId="26017888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518" w:type="dxa"/>
          </w:tcPr>
          <w:p w14:paraId="2179BE91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Conversion factor (s/h)</w:t>
            </w:r>
          </w:p>
        </w:tc>
        <w:tc>
          <w:tcPr>
            <w:tcW w:w="1076" w:type="dxa"/>
          </w:tcPr>
          <w:p w14:paraId="56908D40" w14:textId="77777777" w:rsidR="005E573B" w:rsidRDefault="005E573B" w:rsidP="00BC158E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E08CE">
              <w:rPr>
                <w:rFonts w:ascii="Times New Roman" w:hAnsi="Times New Roman" w:cs="Times New Roman"/>
                <w:sz w:val="24"/>
                <w:szCs w:val="24"/>
              </w:rPr>
              <w:t>3600</w:t>
            </w:r>
          </w:p>
        </w:tc>
      </w:tr>
    </w:tbl>
    <w:p w14:paraId="42BFEC4B" w14:textId="77777777" w:rsidR="005E573B" w:rsidRPr="00CE08CE" w:rsidRDefault="005E573B" w:rsidP="005E573B">
      <w:pPr>
        <w:rPr>
          <w:rFonts w:ascii="Times New Roman" w:hAnsi="Times New Roman" w:cs="Times New Roman"/>
          <w:sz w:val="24"/>
          <w:szCs w:val="24"/>
        </w:rPr>
      </w:pPr>
    </w:p>
    <w:p w14:paraId="57D8BF27" w14:textId="77777777" w:rsidR="005E573B" w:rsidRPr="00CE08CE" w:rsidRDefault="005E573B" w:rsidP="005E573B">
      <w:pPr>
        <w:rPr>
          <w:rFonts w:ascii="Times New Roman" w:hAnsi="Times New Roman" w:cs="Times New Roman"/>
          <w:sz w:val="24"/>
          <w:szCs w:val="24"/>
        </w:rPr>
      </w:pPr>
    </w:p>
    <w:p w14:paraId="312A2711" w14:textId="77777777" w:rsidR="005E573B" w:rsidRPr="00CE08CE" w:rsidRDefault="005E573B" w:rsidP="005E573B">
      <w:pPr>
        <w:rPr>
          <w:rFonts w:ascii="Times New Roman" w:hAnsi="Times New Roman" w:cs="Times New Roman"/>
          <w:sz w:val="24"/>
          <w:szCs w:val="24"/>
        </w:rPr>
      </w:pPr>
    </w:p>
    <w:p w14:paraId="44B09275" w14:textId="15EBA105" w:rsidR="004F0282" w:rsidRPr="009E00AE" w:rsidRDefault="00DE4167" w:rsidP="009E00AE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E00AE">
        <w:rPr>
          <w:rFonts w:ascii="Times New Roman" w:hAnsi="Times New Roman" w:cs="Times New Roman"/>
          <w:i/>
          <w:iCs/>
          <w:sz w:val="24"/>
          <w:szCs w:val="24"/>
        </w:rPr>
        <w:t xml:space="preserve">Table </w:t>
      </w:r>
      <w:r w:rsidR="009E00AE" w:rsidRPr="009E00AE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9E00AE"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="009E00AE" w:rsidRPr="009E00A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9E00AE">
        <w:rPr>
          <w:rFonts w:ascii="Times New Roman" w:hAnsi="Times New Roman" w:cs="Times New Roman"/>
          <w:i/>
          <w:iCs/>
          <w:sz w:val="24"/>
          <w:szCs w:val="24"/>
        </w:rPr>
        <w:t xml:space="preserve"> S</w:t>
      </w:r>
      <w:r w:rsidR="002050E7">
        <w:rPr>
          <w:rFonts w:ascii="Times New Roman" w:hAnsi="Times New Roman" w:cs="Times New Roman"/>
          <w:i/>
          <w:iCs/>
          <w:sz w:val="24"/>
          <w:szCs w:val="24"/>
        </w:rPr>
        <w:t xml:space="preserve">ynthetic </w:t>
      </w:r>
      <w:r w:rsidRPr="009E00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050E7">
        <w:rPr>
          <w:rFonts w:ascii="Times New Roman" w:hAnsi="Times New Roman" w:cs="Times New Roman"/>
          <w:i/>
          <w:iCs/>
          <w:sz w:val="24"/>
          <w:szCs w:val="24"/>
        </w:rPr>
        <w:t xml:space="preserve">recipitation </w:t>
      </w:r>
      <w:r w:rsidR="002050E7" w:rsidRPr="009E00AE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2050E7">
        <w:rPr>
          <w:rFonts w:ascii="Times New Roman" w:hAnsi="Times New Roman" w:cs="Times New Roman"/>
          <w:i/>
          <w:iCs/>
          <w:sz w:val="24"/>
          <w:szCs w:val="24"/>
        </w:rPr>
        <w:t xml:space="preserve">eaching </w:t>
      </w:r>
      <w:r w:rsidR="002050E7" w:rsidRPr="009E00A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050E7">
        <w:rPr>
          <w:rFonts w:ascii="Times New Roman" w:hAnsi="Times New Roman" w:cs="Times New Roman"/>
          <w:i/>
          <w:iCs/>
          <w:sz w:val="24"/>
          <w:szCs w:val="24"/>
        </w:rPr>
        <w:t>rocedure</w:t>
      </w:r>
      <w:r w:rsidRPr="009E00A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050E7">
        <w:rPr>
          <w:rFonts w:ascii="Times New Roman" w:hAnsi="Times New Roman" w:cs="Times New Roman"/>
          <w:i/>
          <w:iCs/>
          <w:sz w:val="24"/>
          <w:szCs w:val="24"/>
        </w:rPr>
        <w:t xml:space="preserve">(SPLP) </w:t>
      </w:r>
      <w:r w:rsidRPr="009E00AE">
        <w:rPr>
          <w:rFonts w:ascii="Times New Roman" w:hAnsi="Times New Roman" w:cs="Times New Roman"/>
          <w:i/>
          <w:iCs/>
          <w:sz w:val="24"/>
          <w:szCs w:val="24"/>
        </w:rPr>
        <w:t>pH measurements for leachate samples where, ZL represents a blank sample, GL fresh sargassum leachate, and DL dried sargassum leachate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92"/>
        <w:gridCol w:w="3168"/>
        <w:gridCol w:w="2754"/>
      </w:tblGrid>
      <w:tr w:rsidR="00DE4167" w:rsidRPr="009E00AE" w14:paraId="51CC9AA4" w14:textId="77777777" w:rsidTr="006C0387">
        <w:trPr>
          <w:trHeight w:val="251"/>
          <w:jc w:val="center"/>
        </w:trPr>
        <w:tc>
          <w:tcPr>
            <w:tcW w:w="1292" w:type="dxa"/>
          </w:tcPr>
          <w:p w14:paraId="12DF425C" w14:textId="062073EA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Sample ID</w:t>
            </w:r>
          </w:p>
        </w:tc>
        <w:tc>
          <w:tcPr>
            <w:tcW w:w="3168" w:type="dxa"/>
          </w:tcPr>
          <w:p w14:paraId="1A0187E9" w14:textId="3B967561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pH before tumbling</w:t>
            </w:r>
          </w:p>
        </w:tc>
        <w:tc>
          <w:tcPr>
            <w:tcW w:w="2754" w:type="dxa"/>
          </w:tcPr>
          <w:p w14:paraId="47C7A9DF" w14:textId="2F4190B0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pH after 18hrs of tumbling</w:t>
            </w:r>
          </w:p>
        </w:tc>
      </w:tr>
      <w:tr w:rsidR="00DE4167" w:rsidRPr="009E00AE" w14:paraId="283FAA8E" w14:textId="77777777" w:rsidTr="006C0387">
        <w:trPr>
          <w:trHeight w:val="251"/>
          <w:jc w:val="center"/>
        </w:trPr>
        <w:tc>
          <w:tcPr>
            <w:tcW w:w="1292" w:type="dxa"/>
          </w:tcPr>
          <w:p w14:paraId="65BC7C72" w14:textId="74D401B4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ZL</w:t>
            </w:r>
          </w:p>
        </w:tc>
        <w:tc>
          <w:tcPr>
            <w:tcW w:w="3168" w:type="dxa"/>
          </w:tcPr>
          <w:p w14:paraId="0AFF1FD2" w14:textId="5CC15A70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  <w:tc>
          <w:tcPr>
            <w:tcW w:w="2754" w:type="dxa"/>
          </w:tcPr>
          <w:p w14:paraId="78747F2C" w14:textId="725F0A4A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4.36</w:t>
            </w:r>
          </w:p>
        </w:tc>
      </w:tr>
      <w:tr w:rsidR="00DE4167" w:rsidRPr="009E00AE" w14:paraId="1776E7C5" w14:textId="77777777" w:rsidTr="006C0387">
        <w:trPr>
          <w:trHeight w:val="263"/>
          <w:jc w:val="center"/>
        </w:trPr>
        <w:tc>
          <w:tcPr>
            <w:tcW w:w="1292" w:type="dxa"/>
          </w:tcPr>
          <w:p w14:paraId="31555C1F" w14:textId="14EEECD7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GL-1</w:t>
            </w:r>
          </w:p>
        </w:tc>
        <w:tc>
          <w:tcPr>
            <w:tcW w:w="3168" w:type="dxa"/>
          </w:tcPr>
          <w:p w14:paraId="32BBE33C" w14:textId="51D72B5E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2754" w:type="dxa"/>
          </w:tcPr>
          <w:p w14:paraId="6D0943B2" w14:textId="53ACCA80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7.66</w:t>
            </w:r>
          </w:p>
        </w:tc>
      </w:tr>
      <w:tr w:rsidR="00DE4167" w:rsidRPr="009E00AE" w14:paraId="30314D91" w14:textId="77777777" w:rsidTr="006C0387">
        <w:trPr>
          <w:trHeight w:val="251"/>
          <w:jc w:val="center"/>
        </w:trPr>
        <w:tc>
          <w:tcPr>
            <w:tcW w:w="1292" w:type="dxa"/>
          </w:tcPr>
          <w:p w14:paraId="47A63DD1" w14:textId="70EEA30A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GL-2</w:t>
            </w:r>
          </w:p>
        </w:tc>
        <w:tc>
          <w:tcPr>
            <w:tcW w:w="3168" w:type="dxa"/>
          </w:tcPr>
          <w:p w14:paraId="4F9E5F2E" w14:textId="7DBAF705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2754" w:type="dxa"/>
          </w:tcPr>
          <w:p w14:paraId="09B642E7" w14:textId="4A5007CA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7.62</w:t>
            </w:r>
          </w:p>
        </w:tc>
      </w:tr>
      <w:tr w:rsidR="00DE4167" w:rsidRPr="009E00AE" w14:paraId="2546A499" w14:textId="77777777" w:rsidTr="006C0387">
        <w:trPr>
          <w:trHeight w:val="251"/>
          <w:jc w:val="center"/>
        </w:trPr>
        <w:tc>
          <w:tcPr>
            <w:tcW w:w="1292" w:type="dxa"/>
          </w:tcPr>
          <w:p w14:paraId="6E798F9C" w14:textId="2EE7D909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GL</w:t>
            </w:r>
            <w:r w:rsidR="009E00AE" w:rsidRPr="009E00AE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3168" w:type="dxa"/>
          </w:tcPr>
          <w:p w14:paraId="48874F01" w14:textId="7D6CD414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2754" w:type="dxa"/>
          </w:tcPr>
          <w:p w14:paraId="09EEB29B" w14:textId="1FE14E52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7.29</w:t>
            </w:r>
          </w:p>
        </w:tc>
      </w:tr>
      <w:tr w:rsidR="00DE4167" w:rsidRPr="009E00AE" w14:paraId="1917F4E5" w14:textId="77777777" w:rsidTr="006C0387">
        <w:trPr>
          <w:trHeight w:val="251"/>
          <w:jc w:val="center"/>
        </w:trPr>
        <w:tc>
          <w:tcPr>
            <w:tcW w:w="1292" w:type="dxa"/>
          </w:tcPr>
          <w:p w14:paraId="22255594" w14:textId="05D43AC9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DL-1</w:t>
            </w:r>
          </w:p>
        </w:tc>
        <w:tc>
          <w:tcPr>
            <w:tcW w:w="3168" w:type="dxa"/>
          </w:tcPr>
          <w:p w14:paraId="0D50D9FF" w14:textId="14ABBCCB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2754" w:type="dxa"/>
          </w:tcPr>
          <w:p w14:paraId="71C7CD32" w14:textId="021013B3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6.89</w:t>
            </w:r>
          </w:p>
        </w:tc>
      </w:tr>
      <w:tr w:rsidR="00DE4167" w:rsidRPr="009E00AE" w14:paraId="5808F1AB" w14:textId="77777777" w:rsidTr="006C0387">
        <w:trPr>
          <w:trHeight w:val="263"/>
          <w:jc w:val="center"/>
        </w:trPr>
        <w:tc>
          <w:tcPr>
            <w:tcW w:w="1292" w:type="dxa"/>
          </w:tcPr>
          <w:p w14:paraId="471AC73D" w14:textId="61D13084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DL-2</w:t>
            </w:r>
          </w:p>
        </w:tc>
        <w:tc>
          <w:tcPr>
            <w:tcW w:w="3168" w:type="dxa"/>
          </w:tcPr>
          <w:p w14:paraId="695A4507" w14:textId="45B7F966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4.26</w:t>
            </w:r>
          </w:p>
        </w:tc>
        <w:tc>
          <w:tcPr>
            <w:tcW w:w="2754" w:type="dxa"/>
          </w:tcPr>
          <w:p w14:paraId="4716FD87" w14:textId="54DDD695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6.77</w:t>
            </w:r>
          </w:p>
        </w:tc>
      </w:tr>
      <w:tr w:rsidR="00DE4167" w:rsidRPr="009E00AE" w14:paraId="45D1B2B0" w14:textId="77777777" w:rsidTr="006C0387">
        <w:trPr>
          <w:trHeight w:val="251"/>
          <w:jc w:val="center"/>
        </w:trPr>
        <w:tc>
          <w:tcPr>
            <w:tcW w:w="1292" w:type="dxa"/>
          </w:tcPr>
          <w:p w14:paraId="0054CE84" w14:textId="1EB78857" w:rsidR="00DE4167" w:rsidRPr="009E00AE" w:rsidRDefault="00DE4167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DL3</w:t>
            </w:r>
          </w:p>
        </w:tc>
        <w:tc>
          <w:tcPr>
            <w:tcW w:w="3168" w:type="dxa"/>
          </w:tcPr>
          <w:p w14:paraId="50834A89" w14:textId="439BA215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="003211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4" w:type="dxa"/>
          </w:tcPr>
          <w:p w14:paraId="57CF4688" w14:textId="657DD4D0" w:rsidR="00DE4167" w:rsidRPr="009E00AE" w:rsidRDefault="009E00AE" w:rsidP="000B1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00AE">
              <w:rPr>
                <w:rFonts w:ascii="Times New Roman" w:hAnsi="Times New Roman" w:cs="Times New Roman"/>
                <w:sz w:val="24"/>
                <w:szCs w:val="24"/>
              </w:rPr>
              <w:t>6.93</w:t>
            </w:r>
          </w:p>
        </w:tc>
      </w:tr>
    </w:tbl>
    <w:p w14:paraId="20A689D0" w14:textId="77777777" w:rsidR="00DE4167" w:rsidRDefault="00DE4167"/>
    <w:sectPr w:rsidR="00DE4167" w:rsidSect="005E57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73B"/>
    <w:rsid w:val="00022C18"/>
    <w:rsid w:val="000B1FCA"/>
    <w:rsid w:val="00197129"/>
    <w:rsid w:val="002050E7"/>
    <w:rsid w:val="00321131"/>
    <w:rsid w:val="004F0282"/>
    <w:rsid w:val="005E573B"/>
    <w:rsid w:val="005F617C"/>
    <w:rsid w:val="006C0387"/>
    <w:rsid w:val="0097790C"/>
    <w:rsid w:val="009E00AE"/>
    <w:rsid w:val="00A5582C"/>
    <w:rsid w:val="00AE0B3D"/>
    <w:rsid w:val="00DE4167"/>
    <w:rsid w:val="00FD0258"/>
    <w:rsid w:val="00FF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5D3B1"/>
  <w15:chartTrackingRefBased/>
  <w15:docId w15:val="{A7E72581-745F-4324-A872-A2168D1A1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73B"/>
    <w:pPr>
      <w:spacing w:line="259" w:lineRule="auto"/>
    </w:pPr>
    <w:rPr>
      <w:sz w:val="22"/>
      <w:szCs w:val="22"/>
      <w:lang w:val="en-TT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57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57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7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7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7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573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73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73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73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5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5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7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7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57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7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7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7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57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E5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573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E5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573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E57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573B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5E57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57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57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57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E573B"/>
    <w:pPr>
      <w:spacing w:after="0" w:line="240" w:lineRule="auto"/>
    </w:pPr>
    <w:rPr>
      <w:sz w:val="22"/>
      <w:szCs w:val="22"/>
      <w:lang w:val="en-T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Intyre, Brittany Z</dc:creator>
  <cp:keywords/>
  <dc:description/>
  <cp:lastModifiedBy>Solo-Gabriele, Helena M</cp:lastModifiedBy>
  <cp:revision>8</cp:revision>
  <dcterms:created xsi:type="dcterms:W3CDTF">2024-07-31T23:09:00Z</dcterms:created>
  <dcterms:modified xsi:type="dcterms:W3CDTF">2025-09-23T22:58:00Z</dcterms:modified>
</cp:coreProperties>
</file>