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AE3C0" w14:textId="77777777" w:rsidR="00E54864" w:rsidRPr="000F527F" w:rsidRDefault="00E54864" w:rsidP="00E54864">
      <w:pPr>
        <w:pStyle w:val="Heading1"/>
        <w:jc w:val="both"/>
        <w:rPr>
          <w:rFonts w:ascii="Times New Roman" w:hAnsi="Times New Roman" w:cs="Times New Roman"/>
          <w:sz w:val="24"/>
          <w:szCs w:val="24"/>
        </w:rPr>
      </w:pPr>
      <w:r w:rsidRPr="000F527F">
        <w:rPr>
          <w:rFonts w:ascii="Times New Roman" w:hAnsi="Times New Roman" w:cs="Times New Roman"/>
          <w:sz w:val="24"/>
          <w:szCs w:val="24"/>
        </w:rPr>
        <w:t>8. Appendices</w:t>
      </w:r>
    </w:p>
    <w:p w14:paraId="53302892" w14:textId="77777777" w:rsidR="00E54864" w:rsidRPr="000F527F" w:rsidRDefault="00E54864" w:rsidP="00E54864">
      <w:pPr>
        <w:pStyle w:val="Heading2"/>
        <w:jc w:val="both"/>
        <w:rPr>
          <w:rFonts w:ascii="Times New Roman" w:hAnsi="Times New Roman" w:cs="Times New Roman"/>
          <w:sz w:val="24"/>
          <w:szCs w:val="24"/>
        </w:rPr>
      </w:pPr>
      <w:r w:rsidRPr="000F527F">
        <w:rPr>
          <w:rFonts w:ascii="Times New Roman" w:hAnsi="Times New Roman" w:cs="Times New Roman"/>
          <w:sz w:val="24"/>
          <w:szCs w:val="24"/>
        </w:rPr>
        <w:t>Appendix A: Amortization Schedule (Base Case $15000 per day with 5% escalation in revenue and 2$ in OPEX cost each year)</w:t>
      </w:r>
    </w:p>
    <w:tbl>
      <w:tblPr>
        <w:tblW w:w="0" w:type="auto"/>
        <w:tblLook w:val="04A0" w:firstRow="1" w:lastRow="0" w:firstColumn="1" w:lastColumn="0" w:noHBand="0" w:noVBand="1"/>
      </w:tblPr>
      <w:tblGrid>
        <w:gridCol w:w="2160"/>
        <w:gridCol w:w="2160"/>
        <w:gridCol w:w="2160"/>
        <w:gridCol w:w="2160"/>
      </w:tblGrid>
      <w:tr w:rsidR="00E54864" w:rsidRPr="000F527F" w14:paraId="313EE63C" w14:textId="77777777" w:rsidTr="00876F2A">
        <w:tc>
          <w:tcPr>
            <w:tcW w:w="2160" w:type="dxa"/>
          </w:tcPr>
          <w:p w14:paraId="7991517C" w14:textId="77777777" w:rsidR="00E54864" w:rsidRPr="000F527F" w:rsidRDefault="00E54864" w:rsidP="00876F2A">
            <w:pPr>
              <w:jc w:val="both"/>
              <w:rPr>
                <w:rFonts w:cs="Times New Roman"/>
                <w:szCs w:val="24"/>
              </w:rPr>
            </w:pPr>
            <w:r w:rsidRPr="000F527F">
              <w:rPr>
                <w:rFonts w:cs="Times New Roman"/>
                <w:szCs w:val="24"/>
              </w:rPr>
              <w:t>Year</w:t>
            </w:r>
          </w:p>
        </w:tc>
        <w:tc>
          <w:tcPr>
            <w:tcW w:w="2160" w:type="dxa"/>
          </w:tcPr>
          <w:p w14:paraId="56F00A31" w14:textId="77777777" w:rsidR="00E54864" w:rsidRPr="000F527F" w:rsidRDefault="00E54864" w:rsidP="00876F2A">
            <w:pPr>
              <w:jc w:val="both"/>
              <w:rPr>
                <w:rFonts w:cs="Times New Roman"/>
                <w:szCs w:val="24"/>
              </w:rPr>
            </w:pPr>
            <w:r w:rsidRPr="000F527F">
              <w:rPr>
                <w:rFonts w:cs="Times New Roman"/>
                <w:szCs w:val="24"/>
              </w:rPr>
              <w:t>Principal Repaid</w:t>
            </w:r>
          </w:p>
        </w:tc>
        <w:tc>
          <w:tcPr>
            <w:tcW w:w="2160" w:type="dxa"/>
          </w:tcPr>
          <w:p w14:paraId="51C3D54A" w14:textId="77777777" w:rsidR="00E54864" w:rsidRPr="000F527F" w:rsidRDefault="00E54864" w:rsidP="00876F2A">
            <w:pPr>
              <w:jc w:val="both"/>
              <w:rPr>
                <w:rFonts w:cs="Times New Roman"/>
                <w:szCs w:val="24"/>
              </w:rPr>
            </w:pPr>
            <w:r w:rsidRPr="000F527F">
              <w:rPr>
                <w:rFonts w:cs="Times New Roman"/>
                <w:szCs w:val="24"/>
              </w:rPr>
              <w:t>Interest Paid</w:t>
            </w:r>
          </w:p>
        </w:tc>
        <w:tc>
          <w:tcPr>
            <w:tcW w:w="2160" w:type="dxa"/>
          </w:tcPr>
          <w:p w14:paraId="60DA4967" w14:textId="77777777" w:rsidR="00E54864" w:rsidRPr="000F527F" w:rsidRDefault="00E54864" w:rsidP="00876F2A">
            <w:pPr>
              <w:jc w:val="both"/>
              <w:rPr>
                <w:rFonts w:cs="Times New Roman"/>
                <w:szCs w:val="24"/>
              </w:rPr>
            </w:pPr>
            <w:r w:rsidRPr="000F527F">
              <w:rPr>
                <w:rFonts w:cs="Times New Roman"/>
                <w:szCs w:val="24"/>
              </w:rPr>
              <w:t>Closing Balance</w:t>
            </w:r>
          </w:p>
        </w:tc>
      </w:tr>
      <w:tr w:rsidR="00E54864" w:rsidRPr="000F527F" w14:paraId="06A9022C" w14:textId="77777777" w:rsidTr="00876F2A">
        <w:tc>
          <w:tcPr>
            <w:tcW w:w="2160" w:type="dxa"/>
          </w:tcPr>
          <w:p w14:paraId="55136243" w14:textId="77777777" w:rsidR="00E54864" w:rsidRPr="000F527F" w:rsidRDefault="00E54864" w:rsidP="00876F2A">
            <w:pPr>
              <w:jc w:val="both"/>
              <w:rPr>
                <w:rFonts w:cs="Times New Roman"/>
                <w:szCs w:val="24"/>
              </w:rPr>
            </w:pPr>
            <w:r w:rsidRPr="000F527F">
              <w:rPr>
                <w:rFonts w:cs="Times New Roman"/>
                <w:szCs w:val="24"/>
              </w:rPr>
              <w:t>1</w:t>
            </w:r>
          </w:p>
        </w:tc>
        <w:tc>
          <w:tcPr>
            <w:tcW w:w="2160" w:type="dxa"/>
          </w:tcPr>
          <w:p w14:paraId="63AD95B4" w14:textId="77777777" w:rsidR="00E54864" w:rsidRPr="000F527F" w:rsidRDefault="00E54864" w:rsidP="00876F2A">
            <w:pPr>
              <w:jc w:val="both"/>
              <w:rPr>
                <w:rFonts w:cs="Times New Roman"/>
                <w:szCs w:val="24"/>
              </w:rPr>
            </w:pPr>
            <w:r w:rsidRPr="000F527F">
              <w:rPr>
                <w:rFonts w:cs="Times New Roman"/>
                <w:szCs w:val="24"/>
              </w:rPr>
              <w:t>1,052,588</w:t>
            </w:r>
          </w:p>
        </w:tc>
        <w:tc>
          <w:tcPr>
            <w:tcW w:w="2160" w:type="dxa"/>
          </w:tcPr>
          <w:p w14:paraId="155513C7" w14:textId="77777777" w:rsidR="00E54864" w:rsidRPr="000F527F" w:rsidRDefault="00E54864" w:rsidP="00876F2A">
            <w:pPr>
              <w:jc w:val="both"/>
              <w:rPr>
                <w:rFonts w:cs="Times New Roman"/>
                <w:szCs w:val="24"/>
              </w:rPr>
            </w:pPr>
            <w:r w:rsidRPr="000F527F">
              <w:rPr>
                <w:rFonts w:cs="Times New Roman"/>
                <w:szCs w:val="24"/>
              </w:rPr>
              <w:t>1,470,000</w:t>
            </w:r>
          </w:p>
        </w:tc>
        <w:tc>
          <w:tcPr>
            <w:tcW w:w="2160" w:type="dxa"/>
          </w:tcPr>
          <w:p w14:paraId="7BE476A8" w14:textId="77777777" w:rsidR="00E54864" w:rsidRPr="000F527F" w:rsidRDefault="00E54864" w:rsidP="00876F2A">
            <w:pPr>
              <w:jc w:val="both"/>
              <w:rPr>
                <w:rFonts w:cs="Times New Roman"/>
                <w:szCs w:val="24"/>
              </w:rPr>
            </w:pPr>
            <w:r w:rsidRPr="000F527F">
              <w:rPr>
                <w:rFonts w:cs="Times New Roman"/>
                <w:szCs w:val="24"/>
              </w:rPr>
              <w:t>23,447,412</w:t>
            </w:r>
          </w:p>
        </w:tc>
      </w:tr>
      <w:tr w:rsidR="00E54864" w:rsidRPr="000F527F" w14:paraId="5FCF7A9C" w14:textId="77777777" w:rsidTr="00876F2A">
        <w:tc>
          <w:tcPr>
            <w:tcW w:w="2160" w:type="dxa"/>
          </w:tcPr>
          <w:p w14:paraId="1CC4FE45" w14:textId="77777777" w:rsidR="00E54864" w:rsidRPr="000F527F" w:rsidRDefault="00E54864" w:rsidP="00876F2A">
            <w:pPr>
              <w:jc w:val="both"/>
              <w:rPr>
                <w:rFonts w:cs="Times New Roman"/>
                <w:szCs w:val="24"/>
              </w:rPr>
            </w:pPr>
            <w:r w:rsidRPr="000F527F">
              <w:rPr>
                <w:rFonts w:cs="Times New Roman"/>
                <w:szCs w:val="24"/>
              </w:rPr>
              <w:t>2</w:t>
            </w:r>
          </w:p>
        </w:tc>
        <w:tc>
          <w:tcPr>
            <w:tcW w:w="2160" w:type="dxa"/>
          </w:tcPr>
          <w:p w14:paraId="4C5B5DF4" w14:textId="77777777" w:rsidR="00E54864" w:rsidRPr="000F527F" w:rsidRDefault="00E54864" w:rsidP="00876F2A">
            <w:pPr>
              <w:jc w:val="both"/>
              <w:rPr>
                <w:rFonts w:cs="Times New Roman"/>
                <w:szCs w:val="24"/>
              </w:rPr>
            </w:pPr>
            <w:r w:rsidRPr="000F527F">
              <w:rPr>
                <w:rFonts w:cs="Times New Roman"/>
                <w:szCs w:val="24"/>
              </w:rPr>
              <w:t>1,115,743</w:t>
            </w:r>
          </w:p>
        </w:tc>
        <w:tc>
          <w:tcPr>
            <w:tcW w:w="2160" w:type="dxa"/>
          </w:tcPr>
          <w:p w14:paraId="68303F04" w14:textId="77777777" w:rsidR="00E54864" w:rsidRPr="000F527F" w:rsidRDefault="00E54864" w:rsidP="00876F2A">
            <w:pPr>
              <w:jc w:val="both"/>
              <w:rPr>
                <w:rFonts w:cs="Times New Roman"/>
                <w:szCs w:val="24"/>
              </w:rPr>
            </w:pPr>
            <w:r w:rsidRPr="000F527F">
              <w:rPr>
                <w:rFonts w:cs="Times New Roman"/>
                <w:szCs w:val="24"/>
              </w:rPr>
              <w:t>1,406,845</w:t>
            </w:r>
          </w:p>
        </w:tc>
        <w:tc>
          <w:tcPr>
            <w:tcW w:w="2160" w:type="dxa"/>
          </w:tcPr>
          <w:p w14:paraId="1DEE7371" w14:textId="77777777" w:rsidR="00E54864" w:rsidRPr="000F527F" w:rsidRDefault="00E54864" w:rsidP="00876F2A">
            <w:pPr>
              <w:jc w:val="both"/>
              <w:rPr>
                <w:rFonts w:cs="Times New Roman"/>
                <w:szCs w:val="24"/>
              </w:rPr>
            </w:pPr>
            <w:r w:rsidRPr="000F527F">
              <w:rPr>
                <w:rFonts w:cs="Times New Roman"/>
                <w:szCs w:val="24"/>
              </w:rPr>
              <w:t>22,331,669</w:t>
            </w:r>
          </w:p>
        </w:tc>
      </w:tr>
      <w:tr w:rsidR="00E54864" w:rsidRPr="000F527F" w14:paraId="5DB561BA" w14:textId="77777777" w:rsidTr="00876F2A">
        <w:tc>
          <w:tcPr>
            <w:tcW w:w="2160" w:type="dxa"/>
          </w:tcPr>
          <w:p w14:paraId="359F943B" w14:textId="77777777" w:rsidR="00E54864" w:rsidRPr="000F527F" w:rsidRDefault="00E54864" w:rsidP="00876F2A">
            <w:pPr>
              <w:jc w:val="both"/>
              <w:rPr>
                <w:rFonts w:cs="Times New Roman"/>
                <w:szCs w:val="24"/>
              </w:rPr>
            </w:pPr>
            <w:r w:rsidRPr="000F527F">
              <w:rPr>
                <w:rFonts w:cs="Times New Roman"/>
                <w:szCs w:val="24"/>
              </w:rPr>
              <w:t>3</w:t>
            </w:r>
          </w:p>
        </w:tc>
        <w:tc>
          <w:tcPr>
            <w:tcW w:w="2160" w:type="dxa"/>
          </w:tcPr>
          <w:p w14:paraId="460661F1" w14:textId="77777777" w:rsidR="00E54864" w:rsidRPr="000F527F" w:rsidRDefault="00E54864" w:rsidP="00876F2A">
            <w:pPr>
              <w:jc w:val="both"/>
              <w:rPr>
                <w:rFonts w:cs="Times New Roman"/>
                <w:szCs w:val="24"/>
              </w:rPr>
            </w:pPr>
            <w:r w:rsidRPr="000F527F">
              <w:rPr>
                <w:rFonts w:cs="Times New Roman"/>
                <w:szCs w:val="24"/>
              </w:rPr>
              <w:t>1,182,688</w:t>
            </w:r>
          </w:p>
        </w:tc>
        <w:tc>
          <w:tcPr>
            <w:tcW w:w="2160" w:type="dxa"/>
          </w:tcPr>
          <w:p w14:paraId="7DE83177" w14:textId="77777777" w:rsidR="00E54864" w:rsidRPr="000F527F" w:rsidRDefault="00E54864" w:rsidP="00876F2A">
            <w:pPr>
              <w:jc w:val="both"/>
              <w:rPr>
                <w:rFonts w:cs="Times New Roman"/>
                <w:szCs w:val="24"/>
              </w:rPr>
            </w:pPr>
            <w:r w:rsidRPr="000F527F">
              <w:rPr>
                <w:rFonts w:cs="Times New Roman"/>
                <w:szCs w:val="24"/>
              </w:rPr>
              <w:t>1,339,900</w:t>
            </w:r>
          </w:p>
        </w:tc>
        <w:tc>
          <w:tcPr>
            <w:tcW w:w="2160" w:type="dxa"/>
          </w:tcPr>
          <w:p w14:paraId="4FBE970B" w14:textId="77777777" w:rsidR="00E54864" w:rsidRPr="000F527F" w:rsidRDefault="00E54864" w:rsidP="00876F2A">
            <w:pPr>
              <w:jc w:val="both"/>
              <w:rPr>
                <w:rFonts w:cs="Times New Roman"/>
                <w:szCs w:val="24"/>
              </w:rPr>
            </w:pPr>
            <w:r w:rsidRPr="000F527F">
              <w:rPr>
                <w:rFonts w:cs="Times New Roman"/>
                <w:szCs w:val="24"/>
              </w:rPr>
              <w:t>21,148,982</w:t>
            </w:r>
          </w:p>
        </w:tc>
      </w:tr>
      <w:tr w:rsidR="00E54864" w:rsidRPr="000F527F" w14:paraId="652A4096" w14:textId="77777777" w:rsidTr="00876F2A">
        <w:tc>
          <w:tcPr>
            <w:tcW w:w="2160" w:type="dxa"/>
          </w:tcPr>
          <w:p w14:paraId="12730985" w14:textId="77777777" w:rsidR="00E54864" w:rsidRPr="000F527F" w:rsidRDefault="00E54864" w:rsidP="00876F2A">
            <w:pPr>
              <w:jc w:val="both"/>
              <w:rPr>
                <w:rFonts w:cs="Times New Roman"/>
                <w:szCs w:val="24"/>
              </w:rPr>
            </w:pPr>
            <w:r w:rsidRPr="000F527F">
              <w:rPr>
                <w:rFonts w:cs="Times New Roman"/>
                <w:szCs w:val="24"/>
              </w:rPr>
              <w:t>4</w:t>
            </w:r>
          </w:p>
        </w:tc>
        <w:tc>
          <w:tcPr>
            <w:tcW w:w="2160" w:type="dxa"/>
          </w:tcPr>
          <w:p w14:paraId="6240EAD6" w14:textId="77777777" w:rsidR="00E54864" w:rsidRPr="000F527F" w:rsidRDefault="00E54864" w:rsidP="00876F2A">
            <w:pPr>
              <w:jc w:val="both"/>
              <w:rPr>
                <w:rFonts w:cs="Times New Roman"/>
                <w:szCs w:val="24"/>
              </w:rPr>
            </w:pPr>
            <w:r w:rsidRPr="000F527F">
              <w:rPr>
                <w:rFonts w:cs="Times New Roman"/>
                <w:szCs w:val="24"/>
              </w:rPr>
              <w:t>1,253,649</w:t>
            </w:r>
          </w:p>
        </w:tc>
        <w:tc>
          <w:tcPr>
            <w:tcW w:w="2160" w:type="dxa"/>
          </w:tcPr>
          <w:p w14:paraId="6F7E046F" w14:textId="77777777" w:rsidR="00E54864" w:rsidRPr="000F527F" w:rsidRDefault="00E54864" w:rsidP="00876F2A">
            <w:pPr>
              <w:jc w:val="both"/>
              <w:rPr>
                <w:rFonts w:cs="Times New Roman"/>
                <w:szCs w:val="24"/>
              </w:rPr>
            </w:pPr>
            <w:r w:rsidRPr="000F527F">
              <w:rPr>
                <w:rFonts w:cs="Times New Roman"/>
                <w:szCs w:val="24"/>
              </w:rPr>
              <w:t>1,268,939</w:t>
            </w:r>
          </w:p>
        </w:tc>
        <w:tc>
          <w:tcPr>
            <w:tcW w:w="2160" w:type="dxa"/>
          </w:tcPr>
          <w:p w14:paraId="507CF75B" w14:textId="77777777" w:rsidR="00E54864" w:rsidRPr="000F527F" w:rsidRDefault="00E54864" w:rsidP="00876F2A">
            <w:pPr>
              <w:jc w:val="both"/>
              <w:rPr>
                <w:rFonts w:cs="Times New Roman"/>
                <w:szCs w:val="24"/>
              </w:rPr>
            </w:pPr>
            <w:r w:rsidRPr="000F527F">
              <w:rPr>
                <w:rFonts w:cs="Times New Roman"/>
                <w:szCs w:val="24"/>
              </w:rPr>
              <w:t>19,895,333</w:t>
            </w:r>
          </w:p>
        </w:tc>
      </w:tr>
      <w:tr w:rsidR="00E54864" w:rsidRPr="000F527F" w14:paraId="3928EE15" w14:textId="77777777" w:rsidTr="00876F2A">
        <w:tc>
          <w:tcPr>
            <w:tcW w:w="2160" w:type="dxa"/>
          </w:tcPr>
          <w:p w14:paraId="20FCB53A" w14:textId="77777777" w:rsidR="00E54864" w:rsidRPr="000F527F" w:rsidRDefault="00E54864" w:rsidP="00876F2A">
            <w:pPr>
              <w:jc w:val="both"/>
              <w:rPr>
                <w:rFonts w:cs="Times New Roman"/>
                <w:szCs w:val="24"/>
              </w:rPr>
            </w:pPr>
            <w:r w:rsidRPr="000F527F">
              <w:rPr>
                <w:rFonts w:cs="Times New Roman"/>
                <w:szCs w:val="24"/>
              </w:rPr>
              <w:t>5</w:t>
            </w:r>
          </w:p>
        </w:tc>
        <w:tc>
          <w:tcPr>
            <w:tcW w:w="2160" w:type="dxa"/>
          </w:tcPr>
          <w:p w14:paraId="19C139C8" w14:textId="77777777" w:rsidR="00E54864" w:rsidRPr="000F527F" w:rsidRDefault="00E54864" w:rsidP="00876F2A">
            <w:pPr>
              <w:jc w:val="both"/>
              <w:rPr>
                <w:rFonts w:cs="Times New Roman"/>
                <w:szCs w:val="24"/>
              </w:rPr>
            </w:pPr>
            <w:r w:rsidRPr="000F527F">
              <w:rPr>
                <w:rFonts w:cs="Times New Roman"/>
                <w:szCs w:val="24"/>
              </w:rPr>
              <w:t>1,328,868</w:t>
            </w:r>
          </w:p>
        </w:tc>
        <w:tc>
          <w:tcPr>
            <w:tcW w:w="2160" w:type="dxa"/>
          </w:tcPr>
          <w:p w14:paraId="24D25A9D" w14:textId="77777777" w:rsidR="00E54864" w:rsidRPr="000F527F" w:rsidRDefault="00E54864" w:rsidP="00876F2A">
            <w:pPr>
              <w:jc w:val="both"/>
              <w:rPr>
                <w:rFonts w:cs="Times New Roman"/>
                <w:szCs w:val="24"/>
              </w:rPr>
            </w:pPr>
            <w:r w:rsidRPr="000F527F">
              <w:rPr>
                <w:rFonts w:cs="Times New Roman"/>
                <w:szCs w:val="24"/>
              </w:rPr>
              <w:t>1,193,720</w:t>
            </w:r>
          </w:p>
        </w:tc>
        <w:tc>
          <w:tcPr>
            <w:tcW w:w="2160" w:type="dxa"/>
          </w:tcPr>
          <w:p w14:paraId="34EB1247" w14:textId="77777777" w:rsidR="00E54864" w:rsidRPr="000F527F" w:rsidRDefault="00E54864" w:rsidP="00876F2A">
            <w:pPr>
              <w:jc w:val="both"/>
              <w:rPr>
                <w:rFonts w:cs="Times New Roman"/>
                <w:szCs w:val="24"/>
              </w:rPr>
            </w:pPr>
            <w:r w:rsidRPr="000F527F">
              <w:rPr>
                <w:rFonts w:cs="Times New Roman"/>
                <w:szCs w:val="24"/>
              </w:rPr>
              <w:t>18,566,465</w:t>
            </w:r>
          </w:p>
        </w:tc>
      </w:tr>
      <w:tr w:rsidR="00E54864" w:rsidRPr="000F527F" w14:paraId="4BDABED5" w14:textId="77777777" w:rsidTr="00876F2A">
        <w:tc>
          <w:tcPr>
            <w:tcW w:w="2160" w:type="dxa"/>
          </w:tcPr>
          <w:p w14:paraId="72426F9F" w14:textId="77777777" w:rsidR="00E54864" w:rsidRPr="000F527F" w:rsidRDefault="00E54864" w:rsidP="00876F2A">
            <w:pPr>
              <w:jc w:val="both"/>
              <w:rPr>
                <w:rFonts w:cs="Times New Roman"/>
                <w:szCs w:val="24"/>
              </w:rPr>
            </w:pPr>
            <w:r w:rsidRPr="000F527F">
              <w:rPr>
                <w:rFonts w:cs="Times New Roman"/>
                <w:szCs w:val="24"/>
              </w:rPr>
              <w:t>6</w:t>
            </w:r>
          </w:p>
        </w:tc>
        <w:tc>
          <w:tcPr>
            <w:tcW w:w="2160" w:type="dxa"/>
          </w:tcPr>
          <w:p w14:paraId="79C1185A" w14:textId="77777777" w:rsidR="00E54864" w:rsidRPr="000F527F" w:rsidRDefault="00E54864" w:rsidP="00876F2A">
            <w:pPr>
              <w:jc w:val="both"/>
              <w:rPr>
                <w:rFonts w:cs="Times New Roman"/>
                <w:szCs w:val="24"/>
              </w:rPr>
            </w:pPr>
            <w:r w:rsidRPr="000F527F">
              <w:rPr>
                <w:rFonts w:cs="Times New Roman"/>
                <w:szCs w:val="24"/>
              </w:rPr>
              <w:t>1,408,600</w:t>
            </w:r>
          </w:p>
        </w:tc>
        <w:tc>
          <w:tcPr>
            <w:tcW w:w="2160" w:type="dxa"/>
          </w:tcPr>
          <w:p w14:paraId="7FD01C9E" w14:textId="77777777" w:rsidR="00E54864" w:rsidRPr="000F527F" w:rsidRDefault="00E54864" w:rsidP="00876F2A">
            <w:pPr>
              <w:jc w:val="both"/>
              <w:rPr>
                <w:rFonts w:cs="Times New Roman"/>
                <w:szCs w:val="24"/>
              </w:rPr>
            </w:pPr>
            <w:r w:rsidRPr="000F527F">
              <w:rPr>
                <w:rFonts w:cs="Times New Roman"/>
                <w:szCs w:val="24"/>
              </w:rPr>
              <w:t>1,113,988</w:t>
            </w:r>
          </w:p>
        </w:tc>
        <w:tc>
          <w:tcPr>
            <w:tcW w:w="2160" w:type="dxa"/>
          </w:tcPr>
          <w:p w14:paraId="6DE6D733" w14:textId="77777777" w:rsidR="00E54864" w:rsidRPr="000F527F" w:rsidRDefault="00E54864" w:rsidP="00876F2A">
            <w:pPr>
              <w:jc w:val="both"/>
              <w:rPr>
                <w:rFonts w:cs="Times New Roman"/>
                <w:szCs w:val="24"/>
              </w:rPr>
            </w:pPr>
            <w:r w:rsidRPr="000F527F">
              <w:rPr>
                <w:rFonts w:cs="Times New Roman"/>
                <w:szCs w:val="24"/>
              </w:rPr>
              <w:t>17,157,865</w:t>
            </w:r>
          </w:p>
        </w:tc>
      </w:tr>
      <w:tr w:rsidR="00E54864" w:rsidRPr="000F527F" w14:paraId="299F5D7D" w14:textId="77777777" w:rsidTr="00876F2A">
        <w:tc>
          <w:tcPr>
            <w:tcW w:w="2160" w:type="dxa"/>
          </w:tcPr>
          <w:p w14:paraId="21D7BC3C" w14:textId="77777777" w:rsidR="00E54864" w:rsidRPr="000F527F" w:rsidRDefault="00E54864" w:rsidP="00876F2A">
            <w:pPr>
              <w:jc w:val="both"/>
              <w:rPr>
                <w:rFonts w:cs="Times New Roman"/>
                <w:szCs w:val="24"/>
              </w:rPr>
            </w:pPr>
            <w:r w:rsidRPr="000F527F">
              <w:rPr>
                <w:rFonts w:cs="Times New Roman"/>
                <w:szCs w:val="24"/>
              </w:rPr>
              <w:t>7</w:t>
            </w:r>
          </w:p>
        </w:tc>
        <w:tc>
          <w:tcPr>
            <w:tcW w:w="2160" w:type="dxa"/>
          </w:tcPr>
          <w:p w14:paraId="6C5D0EE1" w14:textId="77777777" w:rsidR="00E54864" w:rsidRPr="000F527F" w:rsidRDefault="00E54864" w:rsidP="00876F2A">
            <w:pPr>
              <w:jc w:val="both"/>
              <w:rPr>
                <w:rFonts w:cs="Times New Roman"/>
                <w:szCs w:val="24"/>
              </w:rPr>
            </w:pPr>
            <w:r w:rsidRPr="000F527F">
              <w:rPr>
                <w:rFonts w:cs="Times New Roman"/>
                <w:szCs w:val="24"/>
              </w:rPr>
              <w:t>1,493,116</w:t>
            </w:r>
          </w:p>
        </w:tc>
        <w:tc>
          <w:tcPr>
            <w:tcW w:w="2160" w:type="dxa"/>
          </w:tcPr>
          <w:p w14:paraId="4910B9B6" w14:textId="77777777" w:rsidR="00E54864" w:rsidRPr="000F527F" w:rsidRDefault="00E54864" w:rsidP="00876F2A">
            <w:pPr>
              <w:jc w:val="both"/>
              <w:rPr>
                <w:rFonts w:cs="Times New Roman"/>
                <w:szCs w:val="24"/>
              </w:rPr>
            </w:pPr>
            <w:r w:rsidRPr="000F527F">
              <w:rPr>
                <w:rFonts w:cs="Times New Roman"/>
                <w:szCs w:val="24"/>
              </w:rPr>
              <w:t>1,029,472</w:t>
            </w:r>
          </w:p>
        </w:tc>
        <w:tc>
          <w:tcPr>
            <w:tcW w:w="2160" w:type="dxa"/>
          </w:tcPr>
          <w:p w14:paraId="21B14B38" w14:textId="77777777" w:rsidR="00E54864" w:rsidRPr="000F527F" w:rsidRDefault="00E54864" w:rsidP="00876F2A">
            <w:pPr>
              <w:jc w:val="both"/>
              <w:rPr>
                <w:rFonts w:cs="Times New Roman"/>
                <w:szCs w:val="24"/>
              </w:rPr>
            </w:pPr>
            <w:r w:rsidRPr="000F527F">
              <w:rPr>
                <w:rFonts w:cs="Times New Roman"/>
                <w:szCs w:val="24"/>
              </w:rPr>
              <w:t>15,664,750</w:t>
            </w:r>
          </w:p>
        </w:tc>
      </w:tr>
      <w:tr w:rsidR="00E54864" w:rsidRPr="000F527F" w14:paraId="69EAD017" w14:textId="77777777" w:rsidTr="00876F2A">
        <w:tc>
          <w:tcPr>
            <w:tcW w:w="2160" w:type="dxa"/>
          </w:tcPr>
          <w:p w14:paraId="61D25C73" w14:textId="77777777" w:rsidR="00E54864" w:rsidRPr="000F527F" w:rsidRDefault="00E54864" w:rsidP="00876F2A">
            <w:pPr>
              <w:jc w:val="both"/>
              <w:rPr>
                <w:rFonts w:cs="Times New Roman"/>
                <w:szCs w:val="24"/>
              </w:rPr>
            </w:pPr>
            <w:r w:rsidRPr="000F527F">
              <w:rPr>
                <w:rFonts w:cs="Times New Roman"/>
                <w:szCs w:val="24"/>
              </w:rPr>
              <w:t>8</w:t>
            </w:r>
          </w:p>
        </w:tc>
        <w:tc>
          <w:tcPr>
            <w:tcW w:w="2160" w:type="dxa"/>
          </w:tcPr>
          <w:p w14:paraId="5E319206" w14:textId="77777777" w:rsidR="00E54864" w:rsidRPr="000F527F" w:rsidRDefault="00E54864" w:rsidP="00876F2A">
            <w:pPr>
              <w:jc w:val="both"/>
              <w:rPr>
                <w:rFonts w:cs="Times New Roman"/>
                <w:szCs w:val="24"/>
              </w:rPr>
            </w:pPr>
            <w:r w:rsidRPr="000F527F">
              <w:rPr>
                <w:rFonts w:cs="Times New Roman"/>
                <w:szCs w:val="24"/>
              </w:rPr>
              <w:t>1,582,703</w:t>
            </w:r>
          </w:p>
        </w:tc>
        <w:tc>
          <w:tcPr>
            <w:tcW w:w="2160" w:type="dxa"/>
          </w:tcPr>
          <w:p w14:paraId="2EBBDFC0" w14:textId="77777777" w:rsidR="00E54864" w:rsidRPr="000F527F" w:rsidRDefault="00E54864" w:rsidP="00876F2A">
            <w:pPr>
              <w:jc w:val="both"/>
              <w:rPr>
                <w:rFonts w:cs="Times New Roman"/>
                <w:szCs w:val="24"/>
              </w:rPr>
            </w:pPr>
            <w:r w:rsidRPr="000F527F">
              <w:rPr>
                <w:rFonts w:cs="Times New Roman"/>
                <w:szCs w:val="24"/>
              </w:rPr>
              <w:t>939,885</w:t>
            </w:r>
          </w:p>
        </w:tc>
        <w:tc>
          <w:tcPr>
            <w:tcW w:w="2160" w:type="dxa"/>
          </w:tcPr>
          <w:p w14:paraId="78838DFB" w14:textId="77777777" w:rsidR="00E54864" w:rsidRPr="000F527F" w:rsidRDefault="00E54864" w:rsidP="00876F2A">
            <w:pPr>
              <w:jc w:val="both"/>
              <w:rPr>
                <w:rFonts w:cs="Times New Roman"/>
                <w:szCs w:val="24"/>
              </w:rPr>
            </w:pPr>
            <w:r w:rsidRPr="000F527F">
              <w:rPr>
                <w:rFonts w:cs="Times New Roman"/>
                <w:szCs w:val="24"/>
              </w:rPr>
              <w:t>14,082,047</w:t>
            </w:r>
          </w:p>
        </w:tc>
      </w:tr>
      <w:tr w:rsidR="00E54864" w:rsidRPr="000F527F" w14:paraId="5D1ED9AA" w14:textId="77777777" w:rsidTr="00876F2A">
        <w:tc>
          <w:tcPr>
            <w:tcW w:w="2160" w:type="dxa"/>
          </w:tcPr>
          <w:p w14:paraId="703DF093" w14:textId="77777777" w:rsidR="00E54864" w:rsidRPr="000F527F" w:rsidRDefault="00E54864" w:rsidP="00876F2A">
            <w:pPr>
              <w:jc w:val="both"/>
              <w:rPr>
                <w:rFonts w:cs="Times New Roman"/>
                <w:szCs w:val="24"/>
              </w:rPr>
            </w:pPr>
            <w:r w:rsidRPr="000F527F">
              <w:rPr>
                <w:rFonts w:cs="Times New Roman"/>
                <w:szCs w:val="24"/>
              </w:rPr>
              <w:t>9</w:t>
            </w:r>
          </w:p>
        </w:tc>
        <w:tc>
          <w:tcPr>
            <w:tcW w:w="2160" w:type="dxa"/>
          </w:tcPr>
          <w:p w14:paraId="134318AA" w14:textId="77777777" w:rsidR="00E54864" w:rsidRPr="000F527F" w:rsidRDefault="00E54864" w:rsidP="00876F2A">
            <w:pPr>
              <w:jc w:val="both"/>
              <w:rPr>
                <w:rFonts w:cs="Times New Roman"/>
                <w:szCs w:val="24"/>
              </w:rPr>
            </w:pPr>
            <w:r w:rsidRPr="000F527F">
              <w:rPr>
                <w:rFonts w:cs="Times New Roman"/>
                <w:szCs w:val="24"/>
              </w:rPr>
              <w:t>1,677,665</w:t>
            </w:r>
          </w:p>
        </w:tc>
        <w:tc>
          <w:tcPr>
            <w:tcW w:w="2160" w:type="dxa"/>
          </w:tcPr>
          <w:p w14:paraId="1015DC8C" w14:textId="77777777" w:rsidR="00E54864" w:rsidRPr="000F527F" w:rsidRDefault="00E54864" w:rsidP="00876F2A">
            <w:pPr>
              <w:jc w:val="both"/>
              <w:rPr>
                <w:rFonts w:cs="Times New Roman"/>
                <w:szCs w:val="24"/>
              </w:rPr>
            </w:pPr>
            <w:r w:rsidRPr="000F527F">
              <w:rPr>
                <w:rFonts w:cs="Times New Roman"/>
                <w:szCs w:val="24"/>
              </w:rPr>
              <w:t>844,923</w:t>
            </w:r>
          </w:p>
        </w:tc>
        <w:tc>
          <w:tcPr>
            <w:tcW w:w="2160" w:type="dxa"/>
          </w:tcPr>
          <w:p w14:paraId="31BA8F79" w14:textId="77777777" w:rsidR="00E54864" w:rsidRPr="000F527F" w:rsidRDefault="00E54864" w:rsidP="00876F2A">
            <w:pPr>
              <w:jc w:val="both"/>
              <w:rPr>
                <w:rFonts w:cs="Times New Roman"/>
                <w:szCs w:val="24"/>
              </w:rPr>
            </w:pPr>
            <w:r w:rsidRPr="000F527F">
              <w:rPr>
                <w:rFonts w:cs="Times New Roman"/>
                <w:szCs w:val="24"/>
              </w:rPr>
              <w:t>12,404,382</w:t>
            </w:r>
          </w:p>
        </w:tc>
      </w:tr>
      <w:tr w:rsidR="00E54864" w:rsidRPr="000F527F" w14:paraId="2464E3FE" w14:textId="77777777" w:rsidTr="00876F2A">
        <w:tc>
          <w:tcPr>
            <w:tcW w:w="2160" w:type="dxa"/>
          </w:tcPr>
          <w:p w14:paraId="03913E41" w14:textId="77777777" w:rsidR="00E54864" w:rsidRPr="000F527F" w:rsidRDefault="00E54864" w:rsidP="00876F2A">
            <w:pPr>
              <w:jc w:val="both"/>
              <w:rPr>
                <w:rFonts w:cs="Times New Roman"/>
                <w:szCs w:val="24"/>
              </w:rPr>
            </w:pPr>
            <w:r w:rsidRPr="000F527F">
              <w:rPr>
                <w:rFonts w:cs="Times New Roman"/>
                <w:szCs w:val="24"/>
              </w:rPr>
              <w:t>10</w:t>
            </w:r>
          </w:p>
        </w:tc>
        <w:tc>
          <w:tcPr>
            <w:tcW w:w="2160" w:type="dxa"/>
          </w:tcPr>
          <w:p w14:paraId="760E01E0" w14:textId="77777777" w:rsidR="00E54864" w:rsidRPr="000F527F" w:rsidRDefault="00E54864" w:rsidP="00876F2A">
            <w:pPr>
              <w:jc w:val="both"/>
              <w:rPr>
                <w:rFonts w:cs="Times New Roman"/>
                <w:szCs w:val="24"/>
              </w:rPr>
            </w:pPr>
            <w:r w:rsidRPr="000F527F">
              <w:rPr>
                <w:rFonts w:cs="Times New Roman"/>
                <w:szCs w:val="24"/>
              </w:rPr>
              <w:t>1,778,325</w:t>
            </w:r>
          </w:p>
        </w:tc>
        <w:tc>
          <w:tcPr>
            <w:tcW w:w="2160" w:type="dxa"/>
          </w:tcPr>
          <w:p w14:paraId="126AEC68" w14:textId="77777777" w:rsidR="00E54864" w:rsidRPr="000F527F" w:rsidRDefault="00E54864" w:rsidP="00876F2A">
            <w:pPr>
              <w:jc w:val="both"/>
              <w:rPr>
                <w:rFonts w:cs="Times New Roman"/>
                <w:szCs w:val="24"/>
              </w:rPr>
            </w:pPr>
            <w:r w:rsidRPr="000F527F">
              <w:rPr>
                <w:rFonts w:cs="Times New Roman"/>
                <w:szCs w:val="24"/>
              </w:rPr>
              <w:t>744,263</w:t>
            </w:r>
          </w:p>
        </w:tc>
        <w:tc>
          <w:tcPr>
            <w:tcW w:w="2160" w:type="dxa"/>
          </w:tcPr>
          <w:p w14:paraId="2AFC1957" w14:textId="77777777" w:rsidR="00E54864" w:rsidRPr="000F527F" w:rsidRDefault="00E54864" w:rsidP="00876F2A">
            <w:pPr>
              <w:jc w:val="both"/>
              <w:rPr>
                <w:rFonts w:cs="Times New Roman"/>
                <w:szCs w:val="24"/>
              </w:rPr>
            </w:pPr>
            <w:r w:rsidRPr="000F527F">
              <w:rPr>
                <w:rFonts w:cs="Times New Roman"/>
                <w:szCs w:val="24"/>
              </w:rPr>
              <w:t>10,626,057</w:t>
            </w:r>
          </w:p>
        </w:tc>
      </w:tr>
      <w:tr w:rsidR="00E54864" w:rsidRPr="000F527F" w14:paraId="4FBB34F5" w14:textId="77777777" w:rsidTr="00876F2A">
        <w:tc>
          <w:tcPr>
            <w:tcW w:w="2160" w:type="dxa"/>
          </w:tcPr>
          <w:p w14:paraId="4D8B4264" w14:textId="77777777" w:rsidR="00E54864" w:rsidRPr="000F527F" w:rsidRDefault="00E54864" w:rsidP="00876F2A">
            <w:pPr>
              <w:jc w:val="both"/>
              <w:rPr>
                <w:rFonts w:cs="Times New Roman"/>
                <w:szCs w:val="24"/>
              </w:rPr>
            </w:pPr>
            <w:r w:rsidRPr="000F527F">
              <w:rPr>
                <w:rFonts w:cs="Times New Roman"/>
                <w:szCs w:val="24"/>
              </w:rPr>
              <w:t>11</w:t>
            </w:r>
          </w:p>
        </w:tc>
        <w:tc>
          <w:tcPr>
            <w:tcW w:w="2160" w:type="dxa"/>
          </w:tcPr>
          <w:p w14:paraId="727EDC3A" w14:textId="77777777" w:rsidR="00E54864" w:rsidRPr="000F527F" w:rsidRDefault="00E54864" w:rsidP="00876F2A">
            <w:pPr>
              <w:jc w:val="both"/>
              <w:rPr>
                <w:rFonts w:cs="Times New Roman"/>
                <w:szCs w:val="24"/>
              </w:rPr>
            </w:pPr>
            <w:r w:rsidRPr="000F527F">
              <w:rPr>
                <w:rFonts w:cs="Times New Roman"/>
                <w:szCs w:val="24"/>
              </w:rPr>
              <w:t>1,885,024</w:t>
            </w:r>
          </w:p>
        </w:tc>
        <w:tc>
          <w:tcPr>
            <w:tcW w:w="2160" w:type="dxa"/>
          </w:tcPr>
          <w:p w14:paraId="07D39E7A" w14:textId="77777777" w:rsidR="00E54864" w:rsidRPr="000F527F" w:rsidRDefault="00E54864" w:rsidP="00876F2A">
            <w:pPr>
              <w:jc w:val="both"/>
              <w:rPr>
                <w:rFonts w:cs="Times New Roman"/>
                <w:szCs w:val="24"/>
              </w:rPr>
            </w:pPr>
            <w:r w:rsidRPr="000F527F">
              <w:rPr>
                <w:rFonts w:cs="Times New Roman"/>
                <w:szCs w:val="24"/>
              </w:rPr>
              <w:t>637,563</w:t>
            </w:r>
          </w:p>
        </w:tc>
        <w:tc>
          <w:tcPr>
            <w:tcW w:w="2160" w:type="dxa"/>
          </w:tcPr>
          <w:p w14:paraId="5C73561B" w14:textId="77777777" w:rsidR="00E54864" w:rsidRPr="000F527F" w:rsidRDefault="00E54864" w:rsidP="00876F2A">
            <w:pPr>
              <w:jc w:val="both"/>
              <w:rPr>
                <w:rFonts w:cs="Times New Roman"/>
                <w:szCs w:val="24"/>
              </w:rPr>
            </w:pPr>
            <w:r w:rsidRPr="000F527F">
              <w:rPr>
                <w:rFonts w:cs="Times New Roman"/>
                <w:szCs w:val="24"/>
              </w:rPr>
              <w:t>8,741,033</w:t>
            </w:r>
          </w:p>
        </w:tc>
      </w:tr>
      <w:tr w:rsidR="00E54864" w:rsidRPr="000F527F" w14:paraId="50E71CF1" w14:textId="77777777" w:rsidTr="00876F2A">
        <w:tc>
          <w:tcPr>
            <w:tcW w:w="2160" w:type="dxa"/>
          </w:tcPr>
          <w:p w14:paraId="5BEB6B1A" w14:textId="77777777" w:rsidR="00E54864" w:rsidRPr="000F527F" w:rsidRDefault="00E54864" w:rsidP="00876F2A">
            <w:pPr>
              <w:jc w:val="both"/>
              <w:rPr>
                <w:rFonts w:cs="Times New Roman"/>
                <w:szCs w:val="24"/>
              </w:rPr>
            </w:pPr>
            <w:r w:rsidRPr="000F527F">
              <w:rPr>
                <w:rFonts w:cs="Times New Roman"/>
                <w:szCs w:val="24"/>
              </w:rPr>
              <w:t>12</w:t>
            </w:r>
          </w:p>
        </w:tc>
        <w:tc>
          <w:tcPr>
            <w:tcW w:w="2160" w:type="dxa"/>
          </w:tcPr>
          <w:p w14:paraId="7178A4F3" w14:textId="77777777" w:rsidR="00E54864" w:rsidRPr="000F527F" w:rsidRDefault="00E54864" w:rsidP="00876F2A">
            <w:pPr>
              <w:jc w:val="both"/>
              <w:rPr>
                <w:rFonts w:cs="Times New Roman"/>
                <w:szCs w:val="24"/>
              </w:rPr>
            </w:pPr>
            <w:r w:rsidRPr="000F527F">
              <w:rPr>
                <w:rFonts w:cs="Times New Roman"/>
                <w:szCs w:val="24"/>
              </w:rPr>
              <w:t>1,998,126</w:t>
            </w:r>
          </w:p>
        </w:tc>
        <w:tc>
          <w:tcPr>
            <w:tcW w:w="2160" w:type="dxa"/>
          </w:tcPr>
          <w:p w14:paraId="3C5CFCAF" w14:textId="77777777" w:rsidR="00E54864" w:rsidRPr="000F527F" w:rsidRDefault="00E54864" w:rsidP="00876F2A">
            <w:pPr>
              <w:jc w:val="both"/>
              <w:rPr>
                <w:rFonts w:cs="Times New Roman"/>
                <w:szCs w:val="24"/>
              </w:rPr>
            </w:pPr>
            <w:r w:rsidRPr="000F527F">
              <w:rPr>
                <w:rFonts w:cs="Times New Roman"/>
                <w:szCs w:val="24"/>
              </w:rPr>
              <w:t>524,462</w:t>
            </w:r>
          </w:p>
        </w:tc>
        <w:tc>
          <w:tcPr>
            <w:tcW w:w="2160" w:type="dxa"/>
          </w:tcPr>
          <w:p w14:paraId="56568988" w14:textId="77777777" w:rsidR="00E54864" w:rsidRPr="000F527F" w:rsidRDefault="00E54864" w:rsidP="00876F2A">
            <w:pPr>
              <w:jc w:val="both"/>
              <w:rPr>
                <w:rFonts w:cs="Times New Roman"/>
                <w:szCs w:val="24"/>
              </w:rPr>
            </w:pPr>
            <w:r w:rsidRPr="000F527F">
              <w:rPr>
                <w:rFonts w:cs="Times New Roman"/>
                <w:szCs w:val="24"/>
              </w:rPr>
              <w:t>6,742,907</w:t>
            </w:r>
          </w:p>
        </w:tc>
      </w:tr>
      <w:tr w:rsidR="00E54864" w:rsidRPr="000F527F" w14:paraId="62358CA5" w14:textId="77777777" w:rsidTr="00876F2A">
        <w:tc>
          <w:tcPr>
            <w:tcW w:w="2160" w:type="dxa"/>
          </w:tcPr>
          <w:p w14:paraId="4D4E3107" w14:textId="77777777" w:rsidR="00E54864" w:rsidRPr="000F527F" w:rsidRDefault="00E54864" w:rsidP="00876F2A">
            <w:pPr>
              <w:jc w:val="both"/>
              <w:rPr>
                <w:rFonts w:cs="Times New Roman"/>
                <w:szCs w:val="24"/>
              </w:rPr>
            </w:pPr>
            <w:r w:rsidRPr="000F527F">
              <w:rPr>
                <w:rFonts w:cs="Times New Roman"/>
                <w:szCs w:val="24"/>
              </w:rPr>
              <w:t>13</w:t>
            </w:r>
          </w:p>
        </w:tc>
        <w:tc>
          <w:tcPr>
            <w:tcW w:w="2160" w:type="dxa"/>
          </w:tcPr>
          <w:p w14:paraId="4BBBAD76" w14:textId="77777777" w:rsidR="00E54864" w:rsidRPr="000F527F" w:rsidRDefault="00E54864" w:rsidP="00876F2A">
            <w:pPr>
              <w:jc w:val="both"/>
              <w:rPr>
                <w:rFonts w:cs="Times New Roman"/>
                <w:szCs w:val="24"/>
              </w:rPr>
            </w:pPr>
            <w:r w:rsidRPr="000F527F">
              <w:rPr>
                <w:rFonts w:cs="Times New Roman"/>
                <w:szCs w:val="24"/>
              </w:rPr>
              <w:t>2,118,013</w:t>
            </w:r>
          </w:p>
        </w:tc>
        <w:tc>
          <w:tcPr>
            <w:tcW w:w="2160" w:type="dxa"/>
          </w:tcPr>
          <w:p w14:paraId="79FA727D" w14:textId="77777777" w:rsidR="00E54864" w:rsidRPr="000F527F" w:rsidRDefault="00E54864" w:rsidP="00876F2A">
            <w:pPr>
              <w:jc w:val="both"/>
              <w:rPr>
                <w:rFonts w:cs="Times New Roman"/>
                <w:szCs w:val="24"/>
              </w:rPr>
            </w:pPr>
            <w:r w:rsidRPr="000F527F">
              <w:rPr>
                <w:rFonts w:cs="Times New Roman"/>
                <w:szCs w:val="24"/>
              </w:rPr>
              <w:t>404,574</w:t>
            </w:r>
          </w:p>
        </w:tc>
        <w:tc>
          <w:tcPr>
            <w:tcW w:w="2160" w:type="dxa"/>
          </w:tcPr>
          <w:p w14:paraId="18071176" w14:textId="77777777" w:rsidR="00E54864" w:rsidRPr="000F527F" w:rsidRDefault="00E54864" w:rsidP="00876F2A">
            <w:pPr>
              <w:jc w:val="both"/>
              <w:rPr>
                <w:rFonts w:cs="Times New Roman"/>
                <w:szCs w:val="24"/>
              </w:rPr>
            </w:pPr>
            <w:r w:rsidRPr="000F527F">
              <w:rPr>
                <w:rFonts w:cs="Times New Roman"/>
                <w:szCs w:val="24"/>
              </w:rPr>
              <w:t>4,624,894</w:t>
            </w:r>
          </w:p>
        </w:tc>
      </w:tr>
      <w:tr w:rsidR="00E54864" w:rsidRPr="000F527F" w14:paraId="35A4E0D8" w14:textId="77777777" w:rsidTr="00876F2A">
        <w:tc>
          <w:tcPr>
            <w:tcW w:w="2160" w:type="dxa"/>
          </w:tcPr>
          <w:p w14:paraId="3B61794C" w14:textId="77777777" w:rsidR="00E54864" w:rsidRPr="000F527F" w:rsidRDefault="00E54864" w:rsidP="00876F2A">
            <w:pPr>
              <w:jc w:val="both"/>
              <w:rPr>
                <w:rFonts w:cs="Times New Roman"/>
                <w:szCs w:val="24"/>
              </w:rPr>
            </w:pPr>
            <w:r w:rsidRPr="000F527F">
              <w:rPr>
                <w:rFonts w:cs="Times New Roman"/>
                <w:szCs w:val="24"/>
              </w:rPr>
              <w:t>14</w:t>
            </w:r>
          </w:p>
        </w:tc>
        <w:tc>
          <w:tcPr>
            <w:tcW w:w="2160" w:type="dxa"/>
          </w:tcPr>
          <w:p w14:paraId="25772CE8" w14:textId="77777777" w:rsidR="00E54864" w:rsidRPr="000F527F" w:rsidRDefault="00E54864" w:rsidP="00876F2A">
            <w:pPr>
              <w:jc w:val="both"/>
              <w:rPr>
                <w:rFonts w:cs="Times New Roman"/>
                <w:szCs w:val="24"/>
              </w:rPr>
            </w:pPr>
            <w:r w:rsidRPr="000F527F">
              <w:rPr>
                <w:rFonts w:cs="Times New Roman"/>
                <w:szCs w:val="24"/>
              </w:rPr>
              <w:t>2,245,094</w:t>
            </w:r>
          </w:p>
        </w:tc>
        <w:tc>
          <w:tcPr>
            <w:tcW w:w="2160" w:type="dxa"/>
          </w:tcPr>
          <w:p w14:paraId="68028104" w14:textId="77777777" w:rsidR="00E54864" w:rsidRPr="000F527F" w:rsidRDefault="00E54864" w:rsidP="00876F2A">
            <w:pPr>
              <w:jc w:val="both"/>
              <w:rPr>
                <w:rFonts w:cs="Times New Roman"/>
                <w:szCs w:val="24"/>
              </w:rPr>
            </w:pPr>
            <w:r w:rsidRPr="000F527F">
              <w:rPr>
                <w:rFonts w:cs="Times New Roman"/>
                <w:szCs w:val="24"/>
              </w:rPr>
              <w:t>277,494</w:t>
            </w:r>
          </w:p>
        </w:tc>
        <w:tc>
          <w:tcPr>
            <w:tcW w:w="2160" w:type="dxa"/>
          </w:tcPr>
          <w:p w14:paraId="431C7442" w14:textId="77777777" w:rsidR="00E54864" w:rsidRPr="000F527F" w:rsidRDefault="00E54864" w:rsidP="00876F2A">
            <w:pPr>
              <w:jc w:val="both"/>
              <w:rPr>
                <w:rFonts w:cs="Times New Roman"/>
                <w:szCs w:val="24"/>
              </w:rPr>
            </w:pPr>
            <w:r w:rsidRPr="000F527F">
              <w:rPr>
                <w:rFonts w:cs="Times New Roman"/>
                <w:szCs w:val="24"/>
              </w:rPr>
              <w:t>2,379,800</w:t>
            </w:r>
          </w:p>
        </w:tc>
      </w:tr>
      <w:tr w:rsidR="00E54864" w:rsidRPr="000F527F" w14:paraId="7DF3E363" w14:textId="77777777" w:rsidTr="00876F2A">
        <w:tc>
          <w:tcPr>
            <w:tcW w:w="2160" w:type="dxa"/>
          </w:tcPr>
          <w:p w14:paraId="11528248" w14:textId="77777777" w:rsidR="00E54864" w:rsidRPr="000F527F" w:rsidRDefault="00E54864" w:rsidP="00876F2A">
            <w:pPr>
              <w:jc w:val="both"/>
              <w:rPr>
                <w:rFonts w:cs="Times New Roman"/>
                <w:szCs w:val="24"/>
              </w:rPr>
            </w:pPr>
            <w:r w:rsidRPr="000F527F">
              <w:rPr>
                <w:rFonts w:cs="Times New Roman"/>
                <w:szCs w:val="24"/>
              </w:rPr>
              <w:t>15</w:t>
            </w:r>
          </w:p>
        </w:tc>
        <w:tc>
          <w:tcPr>
            <w:tcW w:w="2160" w:type="dxa"/>
          </w:tcPr>
          <w:p w14:paraId="255CC665" w14:textId="77777777" w:rsidR="00E54864" w:rsidRPr="000F527F" w:rsidRDefault="00E54864" w:rsidP="00876F2A">
            <w:pPr>
              <w:jc w:val="both"/>
              <w:rPr>
                <w:rFonts w:cs="Times New Roman"/>
                <w:szCs w:val="24"/>
              </w:rPr>
            </w:pPr>
            <w:r w:rsidRPr="000F527F">
              <w:rPr>
                <w:rFonts w:cs="Times New Roman"/>
                <w:szCs w:val="24"/>
              </w:rPr>
              <w:t>2,379,800</w:t>
            </w:r>
          </w:p>
        </w:tc>
        <w:tc>
          <w:tcPr>
            <w:tcW w:w="2160" w:type="dxa"/>
          </w:tcPr>
          <w:p w14:paraId="7333DA0B" w14:textId="77777777" w:rsidR="00E54864" w:rsidRPr="000F527F" w:rsidRDefault="00E54864" w:rsidP="00876F2A">
            <w:pPr>
              <w:jc w:val="both"/>
              <w:rPr>
                <w:rFonts w:cs="Times New Roman"/>
                <w:szCs w:val="24"/>
              </w:rPr>
            </w:pPr>
            <w:r w:rsidRPr="000F527F">
              <w:rPr>
                <w:rFonts w:cs="Times New Roman"/>
                <w:szCs w:val="24"/>
              </w:rPr>
              <w:t>142,788</w:t>
            </w:r>
          </w:p>
        </w:tc>
        <w:tc>
          <w:tcPr>
            <w:tcW w:w="2160" w:type="dxa"/>
          </w:tcPr>
          <w:p w14:paraId="2740D188" w14:textId="77777777" w:rsidR="00E54864" w:rsidRDefault="00E54864" w:rsidP="00876F2A">
            <w:pPr>
              <w:jc w:val="both"/>
              <w:rPr>
                <w:rFonts w:cs="Times New Roman"/>
                <w:szCs w:val="24"/>
              </w:rPr>
            </w:pPr>
            <w:r w:rsidRPr="000F527F">
              <w:rPr>
                <w:rFonts w:cs="Times New Roman"/>
                <w:szCs w:val="24"/>
              </w:rPr>
              <w:t>0</w:t>
            </w:r>
          </w:p>
          <w:p w14:paraId="7CB319DB" w14:textId="77777777" w:rsidR="00E54864" w:rsidRPr="000F527F" w:rsidRDefault="00E54864" w:rsidP="00876F2A">
            <w:pPr>
              <w:jc w:val="both"/>
              <w:rPr>
                <w:rFonts w:cs="Times New Roman"/>
                <w:szCs w:val="24"/>
              </w:rPr>
            </w:pPr>
          </w:p>
        </w:tc>
      </w:tr>
    </w:tbl>
    <w:p w14:paraId="10673E7C" w14:textId="77777777" w:rsidR="00E54864" w:rsidRPr="000F527F" w:rsidRDefault="00E54864" w:rsidP="00E54864">
      <w:pPr>
        <w:pStyle w:val="Heading2"/>
        <w:jc w:val="both"/>
        <w:rPr>
          <w:rFonts w:ascii="Times New Roman" w:hAnsi="Times New Roman" w:cs="Times New Roman"/>
          <w:sz w:val="24"/>
          <w:szCs w:val="24"/>
        </w:rPr>
      </w:pPr>
      <w:r w:rsidRPr="000F527F">
        <w:rPr>
          <w:rFonts w:ascii="Times New Roman" w:hAnsi="Times New Roman" w:cs="Times New Roman"/>
          <w:sz w:val="24"/>
          <w:szCs w:val="24"/>
        </w:rPr>
        <w:lastRenderedPageBreak/>
        <w:t>Appendix B: Closing Value Schedule</w:t>
      </w:r>
    </w:p>
    <w:tbl>
      <w:tblPr>
        <w:tblW w:w="0" w:type="auto"/>
        <w:tblLook w:val="04A0" w:firstRow="1" w:lastRow="0" w:firstColumn="1" w:lastColumn="0" w:noHBand="0" w:noVBand="1"/>
      </w:tblPr>
      <w:tblGrid>
        <w:gridCol w:w="4320"/>
        <w:gridCol w:w="4320"/>
      </w:tblGrid>
      <w:tr w:rsidR="00E54864" w:rsidRPr="000F527F" w14:paraId="62C55796" w14:textId="77777777" w:rsidTr="00876F2A">
        <w:tc>
          <w:tcPr>
            <w:tcW w:w="4320" w:type="dxa"/>
          </w:tcPr>
          <w:p w14:paraId="63D4D5B7" w14:textId="77777777" w:rsidR="00E54864" w:rsidRPr="000F527F" w:rsidRDefault="00E54864" w:rsidP="00876F2A">
            <w:pPr>
              <w:jc w:val="both"/>
              <w:rPr>
                <w:rFonts w:cs="Times New Roman"/>
                <w:szCs w:val="24"/>
              </w:rPr>
            </w:pPr>
            <w:r w:rsidRPr="000F527F">
              <w:rPr>
                <w:rFonts w:cs="Times New Roman"/>
                <w:szCs w:val="24"/>
              </w:rPr>
              <w:t>Year</w:t>
            </w:r>
          </w:p>
        </w:tc>
        <w:tc>
          <w:tcPr>
            <w:tcW w:w="4320" w:type="dxa"/>
          </w:tcPr>
          <w:p w14:paraId="7717AFEF" w14:textId="77777777" w:rsidR="00E54864" w:rsidRPr="000F527F" w:rsidRDefault="00E54864" w:rsidP="00876F2A">
            <w:pPr>
              <w:jc w:val="both"/>
              <w:rPr>
                <w:rFonts w:cs="Times New Roman"/>
                <w:szCs w:val="24"/>
              </w:rPr>
            </w:pPr>
            <w:r w:rsidRPr="000F527F">
              <w:rPr>
                <w:rFonts w:cs="Times New Roman"/>
                <w:szCs w:val="24"/>
              </w:rPr>
              <w:t>Closing Value</w:t>
            </w:r>
          </w:p>
        </w:tc>
      </w:tr>
      <w:tr w:rsidR="00E54864" w:rsidRPr="000F527F" w14:paraId="0ABD0FF9" w14:textId="77777777" w:rsidTr="00876F2A">
        <w:tc>
          <w:tcPr>
            <w:tcW w:w="4320" w:type="dxa"/>
          </w:tcPr>
          <w:p w14:paraId="47BE07C2" w14:textId="77777777" w:rsidR="00E54864" w:rsidRPr="000F527F" w:rsidRDefault="00E54864" w:rsidP="00876F2A">
            <w:pPr>
              <w:jc w:val="both"/>
              <w:rPr>
                <w:rFonts w:cs="Times New Roman"/>
                <w:szCs w:val="24"/>
              </w:rPr>
            </w:pPr>
            <w:r w:rsidRPr="000F527F">
              <w:rPr>
                <w:rFonts w:cs="Times New Roman"/>
                <w:szCs w:val="24"/>
              </w:rPr>
              <w:t>1</w:t>
            </w:r>
          </w:p>
        </w:tc>
        <w:tc>
          <w:tcPr>
            <w:tcW w:w="4320" w:type="dxa"/>
          </w:tcPr>
          <w:p w14:paraId="603C7764" w14:textId="77777777" w:rsidR="00E54864" w:rsidRPr="000F527F" w:rsidRDefault="00E54864" w:rsidP="00876F2A">
            <w:pPr>
              <w:jc w:val="both"/>
              <w:rPr>
                <w:rFonts w:cs="Times New Roman"/>
                <w:szCs w:val="24"/>
              </w:rPr>
            </w:pPr>
            <w:r w:rsidRPr="000F527F">
              <w:rPr>
                <w:rFonts w:cs="Times New Roman"/>
                <w:szCs w:val="24"/>
              </w:rPr>
              <w:t>31,100,304</w:t>
            </w:r>
          </w:p>
        </w:tc>
      </w:tr>
      <w:tr w:rsidR="00E54864" w:rsidRPr="000F527F" w14:paraId="36F42632" w14:textId="77777777" w:rsidTr="00876F2A">
        <w:tc>
          <w:tcPr>
            <w:tcW w:w="4320" w:type="dxa"/>
          </w:tcPr>
          <w:p w14:paraId="121A725E" w14:textId="77777777" w:rsidR="00E54864" w:rsidRPr="000F527F" w:rsidRDefault="00E54864" w:rsidP="00876F2A">
            <w:pPr>
              <w:jc w:val="both"/>
              <w:rPr>
                <w:rFonts w:cs="Times New Roman"/>
                <w:szCs w:val="24"/>
              </w:rPr>
            </w:pPr>
            <w:r w:rsidRPr="000F527F">
              <w:rPr>
                <w:rFonts w:cs="Times New Roman"/>
                <w:szCs w:val="24"/>
              </w:rPr>
              <w:t>2</w:t>
            </w:r>
          </w:p>
        </w:tc>
        <w:tc>
          <w:tcPr>
            <w:tcW w:w="4320" w:type="dxa"/>
          </w:tcPr>
          <w:p w14:paraId="1BA22863" w14:textId="77777777" w:rsidR="00E54864" w:rsidRPr="000F527F" w:rsidRDefault="00E54864" w:rsidP="00876F2A">
            <w:pPr>
              <w:jc w:val="both"/>
              <w:rPr>
                <w:rFonts w:cs="Times New Roman"/>
                <w:szCs w:val="24"/>
              </w:rPr>
            </w:pPr>
            <w:r w:rsidRPr="000F527F">
              <w:rPr>
                <w:rFonts w:cs="Times New Roman"/>
                <w:szCs w:val="24"/>
              </w:rPr>
              <w:t>27,635,112</w:t>
            </w:r>
          </w:p>
        </w:tc>
      </w:tr>
      <w:tr w:rsidR="00E54864" w:rsidRPr="000F527F" w14:paraId="5447A2F9" w14:textId="77777777" w:rsidTr="00876F2A">
        <w:tc>
          <w:tcPr>
            <w:tcW w:w="4320" w:type="dxa"/>
          </w:tcPr>
          <w:p w14:paraId="4F6A29E6" w14:textId="77777777" w:rsidR="00E54864" w:rsidRPr="000F527F" w:rsidRDefault="00E54864" w:rsidP="00876F2A">
            <w:pPr>
              <w:jc w:val="both"/>
              <w:rPr>
                <w:rFonts w:cs="Times New Roman"/>
                <w:szCs w:val="24"/>
              </w:rPr>
            </w:pPr>
            <w:r w:rsidRPr="000F527F">
              <w:rPr>
                <w:rFonts w:cs="Times New Roman"/>
                <w:szCs w:val="24"/>
              </w:rPr>
              <w:t>3</w:t>
            </w:r>
          </w:p>
        </w:tc>
        <w:tc>
          <w:tcPr>
            <w:tcW w:w="4320" w:type="dxa"/>
          </w:tcPr>
          <w:p w14:paraId="36D63F50" w14:textId="77777777" w:rsidR="00E54864" w:rsidRPr="000F527F" w:rsidRDefault="00E54864" w:rsidP="00876F2A">
            <w:pPr>
              <w:jc w:val="both"/>
              <w:rPr>
                <w:rFonts w:cs="Times New Roman"/>
                <w:szCs w:val="24"/>
              </w:rPr>
            </w:pPr>
            <w:r w:rsidRPr="000F527F">
              <w:rPr>
                <w:rFonts w:cs="Times New Roman"/>
                <w:szCs w:val="24"/>
              </w:rPr>
              <w:t>24,556,012</w:t>
            </w:r>
          </w:p>
        </w:tc>
      </w:tr>
      <w:tr w:rsidR="00E54864" w:rsidRPr="000F527F" w14:paraId="20FD7711" w14:textId="77777777" w:rsidTr="00876F2A">
        <w:tc>
          <w:tcPr>
            <w:tcW w:w="4320" w:type="dxa"/>
          </w:tcPr>
          <w:p w14:paraId="5B440C2A" w14:textId="77777777" w:rsidR="00E54864" w:rsidRPr="000F527F" w:rsidRDefault="00E54864" w:rsidP="00876F2A">
            <w:pPr>
              <w:jc w:val="both"/>
              <w:rPr>
                <w:rFonts w:cs="Times New Roman"/>
                <w:szCs w:val="24"/>
              </w:rPr>
            </w:pPr>
            <w:r w:rsidRPr="000F527F">
              <w:rPr>
                <w:rFonts w:cs="Times New Roman"/>
                <w:szCs w:val="24"/>
              </w:rPr>
              <w:t>4</w:t>
            </w:r>
          </w:p>
        </w:tc>
        <w:tc>
          <w:tcPr>
            <w:tcW w:w="4320" w:type="dxa"/>
          </w:tcPr>
          <w:p w14:paraId="5C937BB3" w14:textId="77777777" w:rsidR="00E54864" w:rsidRPr="000F527F" w:rsidRDefault="00E54864" w:rsidP="00876F2A">
            <w:pPr>
              <w:jc w:val="both"/>
              <w:rPr>
                <w:rFonts w:cs="Times New Roman"/>
                <w:szCs w:val="24"/>
              </w:rPr>
            </w:pPr>
            <w:r w:rsidRPr="000F527F">
              <w:rPr>
                <w:rFonts w:cs="Times New Roman"/>
                <w:szCs w:val="24"/>
              </w:rPr>
              <w:t>21,819,984</w:t>
            </w:r>
          </w:p>
        </w:tc>
      </w:tr>
      <w:tr w:rsidR="00E54864" w:rsidRPr="000F527F" w14:paraId="3815308B" w14:textId="77777777" w:rsidTr="00876F2A">
        <w:tc>
          <w:tcPr>
            <w:tcW w:w="4320" w:type="dxa"/>
          </w:tcPr>
          <w:p w14:paraId="36CD9660" w14:textId="77777777" w:rsidR="00E54864" w:rsidRPr="000F527F" w:rsidRDefault="00E54864" w:rsidP="00876F2A">
            <w:pPr>
              <w:jc w:val="both"/>
              <w:rPr>
                <w:rFonts w:cs="Times New Roman"/>
                <w:szCs w:val="24"/>
              </w:rPr>
            </w:pPr>
            <w:r w:rsidRPr="000F527F">
              <w:rPr>
                <w:rFonts w:cs="Times New Roman"/>
                <w:szCs w:val="24"/>
              </w:rPr>
              <w:t>5</w:t>
            </w:r>
          </w:p>
        </w:tc>
        <w:tc>
          <w:tcPr>
            <w:tcW w:w="4320" w:type="dxa"/>
          </w:tcPr>
          <w:p w14:paraId="080EBA7E" w14:textId="77777777" w:rsidR="00E54864" w:rsidRPr="000F527F" w:rsidRDefault="00E54864" w:rsidP="00876F2A">
            <w:pPr>
              <w:jc w:val="both"/>
              <w:rPr>
                <w:rFonts w:cs="Times New Roman"/>
                <w:szCs w:val="24"/>
              </w:rPr>
            </w:pPr>
            <w:r w:rsidRPr="000F527F">
              <w:rPr>
                <w:rFonts w:cs="Times New Roman"/>
                <w:szCs w:val="24"/>
              </w:rPr>
              <w:t>19,388,804</w:t>
            </w:r>
          </w:p>
        </w:tc>
      </w:tr>
      <w:tr w:rsidR="00E54864" w:rsidRPr="000F527F" w14:paraId="67F7D8FE" w14:textId="77777777" w:rsidTr="00876F2A">
        <w:tc>
          <w:tcPr>
            <w:tcW w:w="4320" w:type="dxa"/>
          </w:tcPr>
          <w:p w14:paraId="1FF403E3" w14:textId="77777777" w:rsidR="00E54864" w:rsidRPr="000F527F" w:rsidRDefault="00E54864" w:rsidP="00876F2A">
            <w:pPr>
              <w:jc w:val="both"/>
              <w:rPr>
                <w:rFonts w:cs="Times New Roman"/>
                <w:szCs w:val="24"/>
              </w:rPr>
            </w:pPr>
            <w:r w:rsidRPr="000F527F">
              <w:rPr>
                <w:rFonts w:cs="Times New Roman"/>
                <w:szCs w:val="24"/>
              </w:rPr>
              <w:t>6</w:t>
            </w:r>
          </w:p>
        </w:tc>
        <w:tc>
          <w:tcPr>
            <w:tcW w:w="4320" w:type="dxa"/>
          </w:tcPr>
          <w:p w14:paraId="6F45E890" w14:textId="77777777" w:rsidR="00E54864" w:rsidRPr="000F527F" w:rsidRDefault="00E54864" w:rsidP="00876F2A">
            <w:pPr>
              <w:jc w:val="both"/>
              <w:rPr>
                <w:rFonts w:cs="Times New Roman"/>
                <w:szCs w:val="24"/>
              </w:rPr>
            </w:pPr>
            <w:r w:rsidRPr="000F527F">
              <w:rPr>
                <w:rFonts w:cs="Times New Roman"/>
                <w:szCs w:val="24"/>
              </w:rPr>
              <w:t>17,228,506</w:t>
            </w:r>
          </w:p>
        </w:tc>
      </w:tr>
      <w:tr w:rsidR="00E54864" w:rsidRPr="000F527F" w14:paraId="5814F0A6" w14:textId="77777777" w:rsidTr="00876F2A">
        <w:tc>
          <w:tcPr>
            <w:tcW w:w="4320" w:type="dxa"/>
          </w:tcPr>
          <w:p w14:paraId="2A4C6BB4" w14:textId="77777777" w:rsidR="00E54864" w:rsidRPr="000F527F" w:rsidRDefault="00E54864" w:rsidP="00876F2A">
            <w:pPr>
              <w:jc w:val="both"/>
              <w:rPr>
                <w:rFonts w:cs="Times New Roman"/>
                <w:szCs w:val="24"/>
              </w:rPr>
            </w:pPr>
            <w:r w:rsidRPr="000F527F">
              <w:rPr>
                <w:rFonts w:cs="Times New Roman"/>
                <w:szCs w:val="24"/>
              </w:rPr>
              <w:t>7</w:t>
            </w:r>
          </w:p>
        </w:tc>
        <w:tc>
          <w:tcPr>
            <w:tcW w:w="4320" w:type="dxa"/>
          </w:tcPr>
          <w:p w14:paraId="50CCB3A7" w14:textId="77777777" w:rsidR="00E54864" w:rsidRPr="000F527F" w:rsidRDefault="00E54864" w:rsidP="00876F2A">
            <w:pPr>
              <w:jc w:val="both"/>
              <w:rPr>
                <w:rFonts w:cs="Times New Roman"/>
                <w:szCs w:val="24"/>
              </w:rPr>
            </w:pPr>
            <w:r w:rsidRPr="000F527F">
              <w:rPr>
                <w:rFonts w:cs="Times New Roman"/>
                <w:szCs w:val="24"/>
              </w:rPr>
              <w:t>15,308,908</w:t>
            </w:r>
          </w:p>
        </w:tc>
      </w:tr>
      <w:tr w:rsidR="00E54864" w:rsidRPr="000F527F" w14:paraId="5DF789E0" w14:textId="77777777" w:rsidTr="00876F2A">
        <w:tc>
          <w:tcPr>
            <w:tcW w:w="4320" w:type="dxa"/>
          </w:tcPr>
          <w:p w14:paraId="3660E81F" w14:textId="77777777" w:rsidR="00E54864" w:rsidRPr="000F527F" w:rsidRDefault="00E54864" w:rsidP="00876F2A">
            <w:pPr>
              <w:jc w:val="both"/>
              <w:rPr>
                <w:rFonts w:cs="Times New Roman"/>
                <w:szCs w:val="24"/>
              </w:rPr>
            </w:pPr>
            <w:r w:rsidRPr="000F527F">
              <w:rPr>
                <w:rFonts w:cs="Times New Roman"/>
                <w:szCs w:val="24"/>
              </w:rPr>
              <w:t>8</w:t>
            </w:r>
          </w:p>
        </w:tc>
        <w:tc>
          <w:tcPr>
            <w:tcW w:w="4320" w:type="dxa"/>
          </w:tcPr>
          <w:p w14:paraId="3EB5C29B" w14:textId="77777777" w:rsidR="00E54864" w:rsidRPr="000F527F" w:rsidRDefault="00E54864" w:rsidP="00876F2A">
            <w:pPr>
              <w:jc w:val="both"/>
              <w:rPr>
                <w:rFonts w:cs="Times New Roman"/>
                <w:szCs w:val="24"/>
              </w:rPr>
            </w:pPr>
            <w:r w:rsidRPr="000F527F">
              <w:rPr>
                <w:rFonts w:cs="Times New Roman"/>
                <w:szCs w:val="24"/>
              </w:rPr>
              <w:t>13,603,191</w:t>
            </w:r>
          </w:p>
        </w:tc>
      </w:tr>
      <w:tr w:rsidR="00E54864" w:rsidRPr="000F527F" w14:paraId="4864D6C9" w14:textId="77777777" w:rsidTr="00876F2A">
        <w:tc>
          <w:tcPr>
            <w:tcW w:w="4320" w:type="dxa"/>
          </w:tcPr>
          <w:p w14:paraId="7C7140D8" w14:textId="77777777" w:rsidR="00E54864" w:rsidRPr="000F527F" w:rsidRDefault="00E54864" w:rsidP="00876F2A">
            <w:pPr>
              <w:jc w:val="both"/>
              <w:rPr>
                <w:rFonts w:cs="Times New Roman"/>
                <w:szCs w:val="24"/>
              </w:rPr>
            </w:pPr>
            <w:r w:rsidRPr="000F527F">
              <w:rPr>
                <w:rFonts w:cs="Times New Roman"/>
                <w:szCs w:val="24"/>
              </w:rPr>
              <w:t>9</w:t>
            </w:r>
          </w:p>
        </w:tc>
        <w:tc>
          <w:tcPr>
            <w:tcW w:w="4320" w:type="dxa"/>
          </w:tcPr>
          <w:p w14:paraId="1FD1A2F2" w14:textId="77777777" w:rsidR="00E54864" w:rsidRPr="000F527F" w:rsidRDefault="00E54864" w:rsidP="00876F2A">
            <w:pPr>
              <w:jc w:val="both"/>
              <w:rPr>
                <w:rFonts w:cs="Times New Roman"/>
                <w:szCs w:val="24"/>
              </w:rPr>
            </w:pPr>
            <w:r w:rsidRPr="000F527F">
              <w:rPr>
                <w:rFonts w:cs="Times New Roman"/>
                <w:szCs w:val="24"/>
              </w:rPr>
              <w:t>12,087,525</w:t>
            </w:r>
          </w:p>
        </w:tc>
      </w:tr>
      <w:tr w:rsidR="00E54864" w:rsidRPr="000F527F" w14:paraId="369E0127" w14:textId="77777777" w:rsidTr="00876F2A">
        <w:tc>
          <w:tcPr>
            <w:tcW w:w="4320" w:type="dxa"/>
          </w:tcPr>
          <w:p w14:paraId="5F90B1B0" w14:textId="77777777" w:rsidR="00E54864" w:rsidRPr="000F527F" w:rsidRDefault="00E54864" w:rsidP="00876F2A">
            <w:pPr>
              <w:jc w:val="both"/>
              <w:rPr>
                <w:rFonts w:cs="Times New Roman"/>
                <w:szCs w:val="24"/>
              </w:rPr>
            </w:pPr>
            <w:r w:rsidRPr="000F527F">
              <w:rPr>
                <w:rFonts w:cs="Times New Roman"/>
                <w:szCs w:val="24"/>
              </w:rPr>
              <w:t>10</w:t>
            </w:r>
          </w:p>
        </w:tc>
        <w:tc>
          <w:tcPr>
            <w:tcW w:w="4320" w:type="dxa"/>
          </w:tcPr>
          <w:p w14:paraId="4CFD9084" w14:textId="77777777" w:rsidR="00E54864" w:rsidRPr="000F527F" w:rsidRDefault="00E54864" w:rsidP="00876F2A">
            <w:pPr>
              <w:jc w:val="both"/>
              <w:rPr>
                <w:rFonts w:cs="Times New Roman"/>
                <w:szCs w:val="24"/>
              </w:rPr>
            </w:pPr>
            <w:r w:rsidRPr="000F527F">
              <w:rPr>
                <w:rFonts w:cs="Times New Roman"/>
                <w:szCs w:val="24"/>
              </w:rPr>
              <w:t>10,740,735</w:t>
            </w:r>
          </w:p>
        </w:tc>
      </w:tr>
      <w:tr w:rsidR="00E54864" w:rsidRPr="000F527F" w14:paraId="3E96C622" w14:textId="77777777" w:rsidTr="00876F2A">
        <w:tc>
          <w:tcPr>
            <w:tcW w:w="4320" w:type="dxa"/>
          </w:tcPr>
          <w:p w14:paraId="669F0FE7" w14:textId="77777777" w:rsidR="00E54864" w:rsidRPr="000F527F" w:rsidRDefault="00E54864" w:rsidP="00876F2A">
            <w:pPr>
              <w:jc w:val="both"/>
              <w:rPr>
                <w:rFonts w:cs="Times New Roman"/>
                <w:szCs w:val="24"/>
              </w:rPr>
            </w:pPr>
            <w:r w:rsidRPr="000F527F">
              <w:rPr>
                <w:rFonts w:cs="Times New Roman"/>
                <w:szCs w:val="24"/>
              </w:rPr>
              <w:t>11</w:t>
            </w:r>
          </w:p>
        </w:tc>
        <w:tc>
          <w:tcPr>
            <w:tcW w:w="4320" w:type="dxa"/>
          </w:tcPr>
          <w:p w14:paraId="7F320FD8" w14:textId="77777777" w:rsidR="00E54864" w:rsidRPr="000F527F" w:rsidRDefault="00E54864" w:rsidP="00876F2A">
            <w:pPr>
              <w:jc w:val="both"/>
              <w:rPr>
                <w:rFonts w:cs="Times New Roman"/>
                <w:szCs w:val="24"/>
              </w:rPr>
            </w:pPr>
            <w:r w:rsidRPr="000F527F">
              <w:rPr>
                <w:rFonts w:cs="Times New Roman"/>
                <w:szCs w:val="24"/>
              </w:rPr>
              <w:t>9,544,003</w:t>
            </w:r>
          </w:p>
        </w:tc>
      </w:tr>
      <w:tr w:rsidR="00E54864" w:rsidRPr="000F527F" w14:paraId="360FDEA0" w14:textId="77777777" w:rsidTr="00876F2A">
        <w:tc>
          <w:tcPr>
            <w:tcW w:w="4320" w:type="dxa"/>
          </w:tcPr>
          <w:p w14:paraId="393BD926" w14:textId="77777777" w:rsidR="00E54864" w:rsidRPr="000F527F" w:rsidRDefault="00E54864" w:rsidP="00876F2A">
            <w:pPr>
              <w:jc w:val="both"/>
              <w:rPr>
                <w:rFonts w:cs="Times New Roman"/>
                <w:szCs w:val="24"/>
              </w:rPr>
            </w:pPr>
            <w:r w:rsidRPr="000F527F">
              <w:rPr>
                <w:rFonts w:cs="Times New Roman"/>
                <w:szCs w:val="24"/>
              </w:rPr>
              <w:t>12</w:t>
            </w:r>
          </w:p>
        </w:tc>
        <w:tc>
          <w:tcPr>
            <w:tcW w:w="4320" w:type="dxa"/>
          </w:tcPr>
          <w:p w14:paraId="480655A1" w14:textId="77777777" w:rsidR="00E54864" w:rsidRPr="000F527F" w:rsidRDefault="00E54864" w:rsidP="00876F2A">
            <w:pPr>
              <w:jc w:val="both"/>
              <w:rPr>
                <w:rFonts w:cs="Times New Roman"/>
                <w:szCs w:val="24"/>
              </w:rPr>
            </w:pPr>
            <w:r w:rsidRPr="000F527F">
              <w:rPr>
                <w:rFonts w:cs="Times New Roman"/>
                <w:szCs w:val="24"/>
              </w:rPr>
              <w:t>8,480,612</w:t>
            </w:r>
          </w:p>
        </w:tc>
      </w:tr>
      <w:tr w:rsidR="00E54864" w:rsidRPr="000F527F" w14:paraId="0F2FED2A" w14:textId="77777777" w:rsidTr="00876F2A">
        <w:tc>
          <w:tcPr>
            <w:tcW w:w="4320" w:type="dxa"/>
          </w:tcPr>
          <w:p w14:paraId="19DC7180" w14:textId="77777777" w:rsidR="00E54864" w:rsidRPr="000F527F" w:rsidRDefault="00E54864" w:rsidP="00876F2A">
            <w:pPr>
              <w:jc w:val="both"/>
              <w:rPr>
                <w:rFonts w:cs="Times New Roman"/>
                <w:szCs w:val="24"/>
              </w:rPr>
            </w:pPr>
            <w:r w:rsidRPr="000F527F">
              <w:rPr>
                <w:rFonts w:cs="Times New Roman"/>
                <w:szCs w:val="24"/>
              </w:rPr>
              <w:t>13</w:t>
            </w:r>
          </w:p>
        </w:tc>
        <w:tc>
          <w:tcPr>
            <w:tcW w:w="4320" w:type="dxa"/>
          </w:tcPr>
          <w:p w14:paraId="38FAF904" w14:textId="77777777" w:rsidR="00E54864" w:rsidRPr="000F527F" w:rsidRDefault="00E54864" w:rsidP="00876F2A">
            <w:pPr>
              <w:jc w:val="both"/>
              <w:rPr>
                <w:rFonts w:cs="Times New Roman"/>
                <w:szCs w:val="24"/>
              </w:rPr>
            </w:pPr>
            <w:r w:rsidRPr="000F527F">
              <w:rPr>
                <w:rFonts w:cs="Times New Roman"/>
                <w:szCs w:val="24"/>
              </w:rPr>
              <w:t>7,535,703</w:t>
            </w:r>
          </w:p>
        </w:tc>
      </w:tr>
      <w:tr w:rsidR="00E54864" w:rsidRPr="000F527F" w14:paraId="5FC8BA3E" w14:textId="77777777" w:rsidTr="00876F2A">
        <w:tc>
          <w:tcPr>
            <w:tcW w:w="4320" w:type="dxa"/>
          </w:tcPr>
          <w:p w14:paraId="3CAA2E83" w14:textId="77777777" w:rsidR="00E54864" w:rsidRPr="000F527F" w:rsidRDefault="00E54864" w:rsidP="00876F2A">
            <w:pPr>
              <w:jc w:val="both"/>
              <w:rPr>
                <w:rFonts w:cs="Times New Roman"/>
                <w:szCs w:val="24"/>
              </w:rPr>
            </w:pPr>
            <w:r w:rsidRPr="000F527F">
              <w:rPr>
                <w:rFonts w:cs="Times New Roman"/>
                <w:szCs w:val="24"/>
              </w:rPr>
              <w:t>14</w:t>
            </w:r>
          </w:p>
        </w:tc>
        <w:tc>
          <w:tcPr>
            <w:tcW w:w="4320" w:type="dxa"/>
          </w:tcPr>
          <w:p w14:paraId="67C731A7" w14:textId="77777777" w:rsidR="00E54864" w:rsidRPr="000F527F" w:rsidRDefault="00E54864" w:rsidP="00876F2A">
            <w:pPr>
              <w:jc w:val="both"/>
              <w:rPr>
                <w:rFonts w:cs="Times New Roman"/>
                <w:szCs w:val="24"/>
              </w:rPr>
            </w:pPr>
            <w:r w:rsidRPr="000F527F">
              <w:rPr>
                <w:rFonts w:cs="Times New Roman"/>
                <w:szCs w:val="24"/>
              </w:rPr>
              <w:t>6,696,076</w:t>
            </w:r>
          </w:p>
        </w:tc>
      </w:tr>
      <w:tr w:rsidR="00E54864" w:rsidRPr="000F527F" w14:paraId="684407FA" w14:textId="77777777" w:rsidTr="00876F2A">
        <w:tc>
          <w:tcPr>
            <w:tcW w:w="4320" w:type="dxa"/>
          </w:tcPr>
          <w:p w14:paraId="329DCFEA" w14:textId="77777777" w:rsidR="00E54864" w:rsidRPr="000F527F" w:rsidRDefault="00E54864" w:rsidP="00876F2A">
            <w:pPr>
              <w:jc w:val="both"/>
              <w:rPr>
                <w:rFonts w:cs="Times New Roman"/>
                <w:szCs w:val="24"/>
              </w:rPr>
            </w:pPr>
            <w:r w:rsidRPr="000F527F">
              <w:rPr>
                <w:rFonts w:cs="Times New Roman"/>
                <w:szCs w:val="24"/>
              </w:rPr>
              <w:t>15</w:t>
            </w:r>
          </w:p>
        </w:tc>
        <w:tc>
          <w:tcPr>
            <w:tcW w:w="4320" w:type="dxa"/>
          </w:tcPr>
          <w:p w14:paraId="6B3E135B" w14:textId="77777777" w:rsidR="00E54864" w:rsidRDefault="00E54864" w:rsidP="00876F2A">
            <w:pPr>
              <w:jc w:val="both"/>
              <w:rPr>
                <w:rFonts w:cs="Times New Roman"/>
                <w:szCs w:val="24"/>
              </w:rPr>
            </w:pPr>
            <w:r w:rsidRPr="000F527F">
              <w:rPr>
                <w:rFonts w:cs="Times New Roman"/>
                <w:szCs w:val="24"/>
              </w:rPr>
              <w:t>5,950,000</w:t>
            </w:r>
          </w:p>
          <w:p w14:paraId="4779719C" w14:textId="77777777" w:rsidR="00E54864" w:rsidRDefault="00E54864" w:rsidP="00876F2A">
            <w:pPr>
              <w:jc w:val="both"/>
              <w:rPr>
                <w:rFonts w:cs="Times New Roman"/>
                <w:szCs w:val="24"/>
              </w:rPr>
            </w:pPr>
          </w:p>
          <w:p w14:paraId="190848B6" w14:textId="77777777" w:rsidR="00E54864" w:rsidRDefault="00E54864" w:rsidP="00876F2A">
            <w:pPr>
              <w:jc w:val="both"/>
              <w:rPr>
                <w:rFonts w:cs="Times New Roman"/>
                <w:szCs w:val="24"/>
              </w:rPr>
            </w:pPr>
          </w:p>
          <w:p w14:paraId="6DDA3C31" w14:textId="77777777" w:rsidR="00E54864" w:rsidRPr="000F527F" w:rsidRDefault="00E54864" w:rsidP="00876F2A">
            <w:pPr>
              <w:jc w:val="both"/>
              <w:rPr>
                <w:rFonts w:cs="Times New Roman"/>
                <w:szCs w:val="24"/>
              </w:rPr>
            </w:pPr>
          </w:p>
        </w:tc>
      </w:tr>
    </w:tbl>
    <w:p w14:paraId="14F2FC7B" w14:textId="77777777" w:rsidR="00E54864" w:rsidRPr="000F527F" w:rsidRDefault="00E54864" w:rsidP="00E54864">
      <w:pPr>
        <w:pStyle w:val="Heading2"/>
        <w:jc w:val="both"/>
        <w:rPr>
          <w:rFonts w:ascii="Times New Roman" w:hAnsi="Times New Roman" w:cs="Times New Roman"/>
          <w:sz w:val="24"/>
          <w:szCs w:val="24"/>
        </w:rPr>
      </w:pPr>
      <w:r w:rsidRPr="000F527F">
        <w:rPr>
          <w:rFonts w:ascii="Times New Roman" w:hAnsi="Times New Roman" w:cs="Times New Roman"/>
          <w:sz w:val="24"/>
          <w:szCs w:val="24"/>
        </w:rPr>
        <w:lastRenderedPageBreak/>
        <w:t>Appendix C: IRR Sensitivity (Hire Rate × Interest Cost) with no escalation in revenue and OPEX</w:t>
      </w:r>
    </w:p>
    <w:tbl>
      <w:tblPr>
        <w:tblW w:w="0" w:type="auto"/>
        <w:tblLook w:val="04A0" w:firstRow="1" w:lastRow="0" w:firstColumn="1" w:lastColumn="0" w:noHBand="0" w:noVBand="1"/>
      </w:tblPr>
      <w:tblGrid>
        <w:gridCol w:w="2160"/>
        <w:gridCol w:w="2160"/>
        <w:gridCol w:w="2160"/>
        <w:gridCol w:w="2160"/>
      </w:tblGrid>
      <w:tr w:rsidR="00E54864" w:rsidRPr="000F527F" w14:paraId="305BA53A" w14:textId="77777777" w:rsidTr="00876F2A">
        <w:tc>
          <w:tcPr>
            <w:tcW w:w="2160" w:type="dxa"/>
          </w:tcPr>
          <w:p w14:paraId="48CCBB6C" w14:textId="77777777" w:rsidR="00E54864" w:rsidRPr="000F527F" w:rsidRDefault="00E54864" w:rsidP="00876F2A">
            <w:pPr>
              <w:jc w:val="both"/>
              <w:rPr>
                <w:rFonts w:cs="Times New Roman"/>
                <w:szCs w:val="24"/>
              </w:rPr>
            </w:pPr>
            <w:r w:rsidRPr="000F527F">
              <w:rPr>
                <w:rFonts w:cs="Times New Roman"/>
                <w:szCs w:val="24"/>
              </w:rPr>
              <w:t>Hire Rate (USD/day)</w:t>
            </w:r>
          </w:p>
        </w:tc>
        <w:tc>
          <w:tcPr>
            <w:tcW w:w="2160" w:type="dxa"/>
          </w:tcPr>
          <w:p w14:paraId="713EF5AC" w14:textId="77777777" w:rsidR="00E54864" w:rsidRPr="000F527F" w:rsidRDefault="00E54864" w:rsidP="00876F2A">
            <w:pPr>
              <w:jc w:val="both"/>
              <w:rPr>
                <w:rFonts w:cs="Times New Roman"/>
                <w:szCs w:val="24"/>
              </w:rPr>
            </w:pPr>
            <w:r w:rsidRPr="000F527F">
              <w:rPr>
                <w:rFonts w:cs="Times New Roman"/>
                <w:szCs w:val="24"/>
              </w:rPr>
              <w:t>IRR @ 4.5%</w:t>
            </w:r>
          </w:p>
        </w:tc>
        <w:tc>
          <w:tcPr>
            <w:tcW w:w="2160" w:type="dxa"/>
          </w:tcPr>
          <w:p w14:paraId="1763C6B7" w14:textId="77777777" w:rsidR="00E54864" w:rsidRPr="000F527F" w:rsidRDefault="00E54864" w:rsidP="00876F2A">
            <w:pPr>
              <w:jc w:val="both"/>
              <w:rPr>
                <w:rFonts w:cs="Times New Roman"/>
                <w:szCs w:val="24"/>
              </w:rPr>
            </w:pPr>
            <w:r w:rsidRPr="000F527F">
              <w:rPr>
                <w:rFonts w:cs="Times New Roman"/>
                <w:szCs w:val="24"/>
              </w:rPr>
              <w:t>IRR @ 6.0%</w:t>
            </w:r>
          </w:p>
        </w:tc>
        <w:tc>
          <w:tcPr>
            <w:tcW w:w="2160" w:type="dxa"/>
          </w:tcPr>
          <w:p w14:paraId="69CB1E70" w14:textId="77777777" w:rsidR="00E54864" w:rsidRPr="000F527F" w:rsidRDefault="00E54864" w:rsidP="00876F2A">
            <w:pPr>
              <w:jc w:val="both"/>
              <w:rPr>
                <w:rFonts w:cs="Times New Roman"/>
                <w:szCs w:val="24"/>
              </w:rPr>
            </w:pPr>
            <w:r w:rsidRPr="000F527F">
              <w:rPr>
                <w:rFonts w:cs="Times New Roman"/>
                <w:szCs w:val="24"/>
              </w:rPr>
              <w:t>IRR @ 7.5%</w:t>
            </w:r>
          </w:p>
        </w:tc>
      </w:tr>
      <w:tr w:rsidR="00E54864" w:rsidRPr="000F527F" w14:paraId="3E1C9727" w14:textId="77777777" w:rsidTr="00876F2A">
        <w:tc>
          <w:tcPr>
            <w:tcW w:w="2160" w:type="dxa"/>
          </w:tcPr>
          <w:p w14:paraId="46DE632F" w14:textId="77777777" w:rsidR="00E54864" w:rsidRPr="000F527F" w:rsidRDefault="00E54864" w:rsidP="00876F2A">
            <w:pPr>
              <w:jc w:val="both"/>
              <w:rPr>
                <w:rFonts w:cs="Times New Roman"/>
                <w:szCs w:val="24"/>
              </w:rPr>
            </w:pPr>
            <w:r w:rsidRPr="000F527F">
              <w:rPr>
                <w:rFonts w:cs="Times New Roman"/>
                <w:szCs w:val="24"/>
              </w:rPr>
              <w:t>12000</w:t>
            </w:r>
          </w:p>
        </w:tc>
        <w:tc>
          <w:tcPr>
            <w:tcW w:w="2160" w:type="dxa"/>
          </w:tcPr>
          <w:p w14:paraId="5C8FD5FE" w14:textId="77777777" w:rsidR="00E54864" w:rsidRPr="000F527F" w:rsidRDefault="00E54864" w:rsidP="00876F2A">
            <w:pPr>
              <w:jc w:val="both"/>
              <w:rPr>
                <w:rFonts w:cs="Times New Roman"/>
                <w:szCs w:val="24"/>
              </w:rPr>
            </w:pPr>
            <w:r w:rsidRPr="000F527F">
              <w:rPr>
                <w:rFonts w:cs="Times New Roman"/>
                <w:szCs w:val="24"/>
              </w:rPr>
              <w:t>-13.85</w:t>
            </w:r>
          </w:p>
        </w:tc>
        <w:tc>
          <w:tcPr>
            <w:tcW w:w="2160" w:type="dxa"/>
          </w:tcPr>
          <w:p w14:paraId="15115BE6" w14:textId="77777777" w:rsidR="00E54864" w:rsidRPr="000F527F" w:rsidRDefault="00E54864" w:rsidP="00876F2A">
            <w:pPr>
              <w:jc w:val="both"/>
              <w:rPr>
                <w:rFonts w:cs="Times New Roman"/>
                <w:szCs w:val="24"/>
              </w:rPr>
            </w:pPr>
            <w:r w:rsidRPr="000F527F">
              <w:rPr>
                <w:rFonts w:cs="Times New Roman"/>
                <w:szCs w:val="24"/>
              </w:rPr>
              <w:t>-</w:t>
            </w:r>
          </w:p>
        </w:tc>
        <w:tc>
          <w:tcPr>
            <w:tcW w:w="2160" w:type="dxa"/>
          </w:tcPr>
          <w:p w14:paraId="55FF4C3D" w14:textId="77777777" w:rsidR="00E54864" w:rsidRPr="000F527F" w:rsidRDefault="00E54864" w:rsidP="00876F2A">
            <w:pPr>
              <w:jc w:val="both"/>
              <w:rPr>
                <w:rFonts w:cs="Times New Roman"/>
                <w:szCs w:val="24"/>
              </w:rPr>
            </w:pPr>
            <w:r w:rsidRPr="000F527F">
              <w:rPr>
                <w:rFonts w:cs="Times New Roman"/>
                <w:szCs w:val="24"/>
              </w:rPr>
              <w:t>-</w:t>
            </w:r>
          </w:p>
        </w:tc>
      </w:tr>
      <w:tr w:rsidR="00E54864" w:rsidRPr="000F527F" w14:paraId="4BC0988F" w14:textId="77777777" w:rsidTr="00876F2A">
        <w:tc>
          <w:tcPr>
            <w:tcW w:w="2160" w:type="dxa"/>
          </w:tcPr>
          <w:p w14:paraId="69DF8896" w14:textId="77777777" w:rsidR="00E54864" w:rsidRPr="000F527F" w:rsidRDefault="00E54864" w:rsidP="00876F2A">
            <w:pPr>
              <w:jc w:val="both"/>
              <w:rPr>
                <w:rFonts w:cs="Times New Roman"/>
                <w:szCs w:val="24"/>
              </w:rPr>
            </w:pPr>
            <w:r w:rsidRPr="000F527F">
              <w:rPr>
                <w:rFonts w:cs="Times New Roman"/>
                <w:szCs w:val="24"/>
              </w:rPr>
              <w:t>13500</w:t>
            </w:r>
          </w:p>
        </w:tc>
        <w:tc>
          <w:tcPr>
            <w:tcW w:w="2160" w:type="dxa"/>
          </w:tcPr>
          <w:p w14:paraId="3F87BF07" w14:textId="77777777" w:rsidR="00E54864" w:rsidRPr="000F527F" w:rsidRDefault="00E54864" w:rsidP="00876F2A">
            <w:pPr>
              <w:jc w:val="both"/>
              <w:rPr>
                <w:rFonts w:cs="Times New Roman"/>
                <w:szCs w:val="24"/>
              </w:rPr>
            </w:pPr>
            <w:r w:rsidRPr="000F527F">
              <w:rPr>
                <w:rFonts w:cs="Times New Roman"/>
                <w:szCs w:val="24"/>
              </w:rPr>
              <w:t>0.55</w:t>
            </w:r>
          </w:p>
        </w:tc>
        <w:tc>
          <w:tcPr>
            <w:tcW w:w="2160" w:type="dxa"/>
          </w:tcPr>
          <w:p w14:paraId="55B855E5" w14:textId="77777777" w:rsidR="00E54864" w:rsidRPr="000F527F" w:rsidRDefault="00E54864" w:rsidP="00876F2A">
            <w:pPr>
              <w:jc w:val="both"/>
              <w:rPr>
                <w:rFonts w:cs="Times New Roman"/>
                <w:szCs w:val="24"/>
              </w:rPr>
            </w:pPr>
            <w:r w:rsidRPr="000F527F">
              <w:rPr>
                <w:rFonts w:cs="Times New Roman"/>
                <w:szCs w:val="24"/>
              </w:rPr>
              <w:t>-4.78</w:t>
            </w:r>
          </w:p>
        </w:tc>
        <w:tc>
          <w:tcPr>
            <w:tcW w:w="2160" w:type="dxa"/>
          </w:tcPr>
          <w:p w14:paraId="1BC410AE" w14:textId="77777777" w:rsidR="00E54864" w:rsidRPr="000F527F" w:rsidRDefault="00E54864" w:rsidP="00876F2A">
            <w:pPr>
              <w:jc w:val="both"/>
              <w:rPr>
                <w:rFonts w:cs="Times New Roman"/>
                <w:szCs w:val="24"/>
              </w:rPr>
            </w:pPr>
            <w:r w:rsidRPr="000F527F">
              <w:rPr>
                <w:rFonts w:cs="Times New Roman"/>
                <w:szCs w:val="24"/>
              </w:rPr>
              <w:t>-12.55</w:t>
            </w:r>
          </w:p>
        </w:tc>
      </w:tr>
      <w:tr w:rsidR="00E54864" w:rsidRPr="000F527F" w14:paraId="1AED3E9B" w14:textId="77777777" w:rsidTr="00876F2A">
        <w:tc>
          <w:tcPr>
            <w:tcW w:w="2160" w:type="dxa"/>
          </w:tcPr>
          <w:p w14:paraId="36A98C61" w14:textId="77777777" w:rsidR="00E54864" w:rsidRPr="000F527F" w:rsidRDefault="00E54864" w:rsidP="00876F2A">
            <w:pPr>
              <w:jc w:val="both"/>
              <w:rPr>
                <w:rFonts w:cs="Times New Roman"/>
                <w:szCs w:val="24"/>
              </w:rPr>
            </w:pPr>
            <w:r w:rsidRPr="000F527F">
              <w:rPr>
                <w:rFonts w:cs="Times New Roman"/>
                <w:szCs w:val="24"/>
              </w:rPr>
              <w:t>15000</w:t>
            </w:r>
          </w:p>
        </w:tc>
        <w:tc>
          <w:tcPr>
            <w:tcW w:w="2160" w:type="dxa"/>
          </w:tcPr>
          <w:p w14:paraId="217B2455" w14:textId="77777777" w:rsidR="00E54864" w:rsidRPr="000F527F" w:rsidRDefault="00E54864" w:rsidP="00876F2A">
            <w:pPr>
              <w:jc w:val="both"/>
              <w:rPr>
                <w:rFonts w:cs="Times New Roman"/>
                <w:szCs w:val="24"/>
              </w:rPr>
            </w:pPr>
            <w:r w:rsidRPr="000F527F">
              <w:rPr>
                <w:rFonts w:cs="Times New Roman"/>
                <w:szCs w:val="24"/>
              </w:rPr>
              <w:t>9.95</w:t>
            </w:r>
          </w:p>
        </w:tc>
        <w:tc>
          <w:tcPr>
            <w:tcW w:w="2160" w:type="dxa"/>
          </w:tcPr>
          <w:p w14:paraId="0C2D821C" w14:textId="77777777" w:rsidR="00E54864" w:rsidRPr="000F527F" w:rsidRDefault="00E54864" w:rsidP="00876F2A">
            <w:pPr>
              <w:jc w:val="both"/>
              <w:rPr>
                <w:rFonts w:cs="Times New Roman"/>
                <w:szCs w:val="24"/>
              </w:rPr>
            </w:pPr>
            <w:r w:rsidRPr="000F527F">
              <w:rPr>
                <w:rFonts w:cs="Times New Roman"/>
                <w:szCs w:val="24"/>
              </w:rPr>
              <w:t>5.84</w:t>
            </w:r>
          </w:p>
        </w:tc>
        <w:tc>
          <w:tcPr>
            <w:tcW w:w="2160" w:type="dxa"/>
          </w:tcPr>
          <w:p w14:paraId="48E52C9C" w14:textId="77777777" w:rsidR="00E54864" w:rsidRPr="000F527F" w:rsidRDefault="00E54864" w:rsidP="00876F2A">
            <w:pPr>
              <w:jc w:val="both"/>
              <w:rPr>
                <w:rFonts w:cs="Times New Roman"/>
                <w:szCs w:val="24"/>
              </w:rPr>
            </w:pPr>
            <w:r w:rsidRPr="000F527F">
              <w:rPr>
                <w:rFonts w:cs="Times New Roman"/>
                <w:szCs w:val="24"/>
              </w:rPr>
              <w:t>1.16</w:t>
            </w:r>
          </w:p>
        </w:tc>
      </w:tr>
      <w:tr w:rsidR="00E54864" w:rsidRPr="000F527F" w14:paraId="5A2DDA2D" w14:textId="77777777" w:rsidTr="00876F2A">
        <w:tc>
          <w:tcPr>
            <w:tcW w:w="2160" w:type="dxa"/>
          </w:tcPr>
          <w:p w14:paraId="1A87834C" w14:textId="77777777" w:rsidR="00E54864" w:rsidRPr="000F527F" w:rsidRDefault="00E54864" w:rsidP="00876F2A">
            <w:pPr>
              <w:jc w:val="both"/>
              <w:rPr>
                <w:rFonts w:cs="Times New Roman"/>
                <w:szCs w:val="24"/>
              </w:rPr>
            </w:pPr>
            <w:r w:rsidRPr="000F527F">
              <w:rPr>
                <w:rFonts w:cs="Times New Roman"/>
                <w:szCs w:val="24"/>
              </w:rPr>
              <w:t>16500</w:t>
            </w:r>
          </w:p>
        </w:tc>
        <w:tc>
          <w:tcPr>
            <w:tcW w:w="2160" w:type="dxa"/>
          </w:tcPr>
          <w:p w14:paraId="5BC4BCEB" w14:textId="77777777" w:rsidR="00E54864" w:rsidRPr="000F527F" w:rsidRDefault="00E54864" w:rsidP="00876F2A">
            <w:pPr>
              <w:jc w:val="both"/>
              <w:rPr>
                <w:rFonts w:cs="Times New Roman"/>
                <w:szCs w:val="24"/>
              </w:rPr>
            </w:pPr>
            <w:r w:rsidRPr="000F527F">
              <w:rPr>
                <w:rFonts w:cs="Times New Roman"/>
                <w:szCs w:val="24"/>
              </w:rPr>
              <w:t>18.47</w:t>
            </w:r>
          </w:p>
        </w:tc>
        <w:tc>
          <w:tcPr>
            <w:tcW w:w="2160" w:type="dxa"/>
          </w:tcPr>
          <w:p w14:paraId="25907A0F" w14:textId="77777777" w:rsidR="00E54864" w:rsidRPr="000F527F" w:rsidRDefault="00E54864" w:rsidP="00876F2A">
            <w:pPr>
              <w:jc w:val="both"/>
              <w:rPr>
                <w:rFonts w:cs="Times New Roman"/>
                <w:szCs w:val="24"/>
              </w:rPr>
            </w:pPr>
            <w:r w:rsidRPr="000F527F">
              <w:rPr>
                <w:rFonts w:cs="Times New Roman"/>
                <w:szCs w:val="24"/>
              </w:rPr>
              <w:t>-14.58</w:t>
            </w:r>
          </w:p>
        </w:tc>
        <w:tc>
          <w:tcPr>
            <w:tcW w:w="2160" w:type="dxa"/>
          </w:tcPr>
          <w:p w14:paraId="32A76080" w14:textId="77777777" w:rsidR="00E54864" w:rsidRPr="000F527F" w:rsidRDefault="00E54864" w:rsidP="00876F2A">
            <w:pPr>
              <w:jc w:val="both"/>
              <w:rPr>
                <w:rFonts w:cs="Times New Roman"/>
                <w:szCs w:val="24"/>
              </w:rPr>
            </w:pPr>
            <w:r w:rsidRPr="000F527F">
              <w:rPr>
                <w:rFonts w:cs="Times New Roman"/>
                <w:szCs w:val="24"/>
              </w:rPr>
              <w:t>10.46</w:t>
            </w:r>
          </w:p>
        </w:tc>
      </w:tr>
      <w:tr w:rsidR="00E54864" w:rsidRPr="000F527F" w14:paraId="1F1E8C3C" w14:textId="77777777" w:rsidTr="00876F2A">
        <w:tc>
          <w:tcPr>
            <w:tcW w:w="2160" w:type="dxa"/>
          </w:tcPr>
          <w:p w14:paraId="2C17DBB9" w14:textId="77777777" w:rsidR="00E54864" w:rsidRPr="000F527F" w:rsidRDefault="00E54864" w:rsidP="00876F2A">
            <w:pPr>
              <w:jc w:val="both"/>
              <w:rPr>
                <w:rFonts w:cs="Times New Roman"/>
                <w:szCs w:val="24"/>
              </w:rPr>
            </w:pPr>
            <w:r w:rsidRPr="000F527F">
              <w:rPr>
                <w:rFonts w:cs="Times New Roman"/>
                <w:szCs w:val="24"/>
              </w:rPr>
              <w:t>18000</w:t>
            </w:r>
          </w:p>
        </w:tc>
        <w:tc>
          <w:tcPr>
            <w:tcW w:w="2160" w:type="dxa"/>
          </w:tcPr>
          <w:p w14:paraId="2A5506D9" w14:textId="77777777" w:rsidR="00E54864" w:rsidRPr="000F527F" w:rsidRDefault="00E54864" w:rsidP="00876F2A">
            <w:pPr>
              <w:jc w:val="both"/>
              <w:rPr>
                <w:rFonts w:cs="Times New Roman"/>
                <w:szCs w:val="24"/>
              </w:rPr>
            </w:pPr>
            <w:r w:rsidRPr="000F527F">
              <w:rPr>
                <w:rFonts w:cs="Times New Roman"/>
                <w:szCs w:val="24"/>
              </w:rPr>
              <w:t>27.10</w:t>
            </w:r>
          </w:p>
        </w:tc>
        <w:tc>
          <w:tcPr>
            <w:tcW w:w="2160" w:type="dxa"/>
          </w:tcPr>
          <w:p w14:paraId="1AF486FB" w14:textId="77777777" w:rsidR="00E54864" w:rsidRPr="000F527F" w:rsidRDefault="00E54864" w:rsidP="00876F2A">
            <w:pPr>
              <w:jc w:val="both"/>
              <w:rPr>
                <w:rFonts w:cs="Times New Roman"/>
                <w:szCs w:val="24"/>
              </w:rPr>
            </w:pPr>
            <w:r w:rsidRPr="000F527F">
              <w:rPr>
                <w:rFonts w:cs="Times New Roman"/>
                <w:szCs w:val="24"/>
              </w:rPr>
              <w:t>-23.09</w:t>
            </w:r>
          </w:p>
        </w:tc>
        <w:tc>
          <w:tcPr>
            <w:tcW w:w="2160" w:type="dxa"/>
          </w:tcPr>
          <w:p w14:paraId="31EAFDFC" w14:textId="77777777" w:rsidR="00E54864" w:rsidRPr="000F527F" w:rsidRDefault="00E54864" w:rsidP="00876F2A">
            <w:pPr>
              <w:jc w:val="both"/>
              <w:rPr>
                <w:rFonts w:cs="Times New Roman"/>
                <w:szCs w:val="24"/>
              </w:rPr>
            </w:pPr>
            <w:r w:rsidRPr="000F527F">
              <w:rPr>
                <w:rFonts w:cs="Times New Roman"/>
                <w:szCs w:val="24"/>
              </w:rPr>
              <w:t>18.97</w:t>
            </w:r>
          </w:p>
        </w:tc>
      </w:tr>
      <w:tr w:rsidR="00E54864" w:rsidRPr="000F527F" w14:paraId="0F07DF41" w14:textId="77777777" w:rsidTr="00876F2A">
        <w:tc>
          <w:tcPr>
            <w:tcW w:w="2160" w:type="dxa"/>
          </w:tcPr>
          <w:p w14:paraId="71F68B8C" w14:textId="77777777" w:rsidR="00E54864" w:rsidRPr="000F527F" w:rsidRDefault="00E54864" w:rsidP="00876F2A">
            <w:pPr>
              <w:jc w:val="both"/>
              <w:rPr>
                <w:rFonts w:cs="Times New Roman"/>
                <w:szCs w:val="24"/>
              </w:rPr>
            </w:pPr>
            <w:r w:rsidRPr="000F527F">
              <w:rPr>
                <w:rFonts w:cs="Times New Roman"/>
                <w:szCs w:val="24"/>
              </w:rPr>
              <w:t>19500</w:t>
            </w:r>
          </w:p>
        </w:tc>
        <w:tc>
          <w:tcPr>
            <w:tcW w:w="2160" w:type="dxa"/>
          </w:tcPr>
          <w:p w14:paraId="1A546B14" w14:textId="77777777" w:rsidR="00E54864" w:rsidRPr="000F527F" w:rsidRDefault="00E54864" w:rsidP="00876F2A">
            <w:pPr>
              <w:jc w:val="both"/>
              <w:rPr>
                <w:rFonts w:cs="Times New Roman"/>
                <w:szCs w:val="24"/>
              </w:rPr>
            </w:pPr>
            <w:r w:rsidRPr="000F527F">
              <w:rPr>
                <w:rFonts w:cs="Times New Roman"/>
                <w:szCs w:val="24"/>
              </w:rPr>
              <w:t>36.37</w:t>
            </w:r>
          </w:p>
        </w:tc>
        <w:tc>
          <w:tcPr>
            <w:tcW w:w="2160" w:type="dxa"/>
          </w:tcPr>
          <w:p w14:paraId="339CA36D" w14:textId="77777777" w:rsidR="00E54864" w:rsidRPr="000F527F" w:rsidRDefault="00E54864" w:rsidP="00876F2A">
            <w:pPr>
              <w:jc w:val="both"/>
              <w:rPr>
                <w:rFonts w:cs="Times New Roman"/>
                <w:szCs w:val="24"/>
              </w:rPr>
            </w:pPr>
            <w:r w:rsidRPr="000F527F">
              <w:rPr>
                <w:rFonts w:cs="Times New Roman"/>
                <w:szCs w:val="24"/>
              </w:rPr>
              <w:t>32.00</w:t>
            </w:r>
          </w:p>
        </w:tc>
        <w:tc>
          <w:tcPr>
            <w:tcW w:w="2160" w:type="dxa"/>
          </w:tcPr>
          <w:p w14:paraId="1B36592D" w14:textId="77777777" w:rsidR="00E54864" w:rsidRPr="000F527F" w:rsidRDefault="00E54864" w:rsidP="00876F2A">
            <w:pPr>
              <w:jc w:val="both"/>
              <w:rPr>
                <w:rFonts w:cs="Times New Roman"/>
                <w:szCs w:val="24"/>
              </w:rPr>
            </w:pPr>
            <w:r w:rsidRPr="000F527F">
              <w:rPr>
                <w:rFonts w:cs="Times New Roman"/>
                <w:szCs w:val="24"/>
              </w:rPr>
              <w:t>27.62</w:t>
            </w:r>
          </w:p>
        </w:tc>
      </w:tr>
      <w:tr w:rsidR="00E54864" w:rsidRPr="000F527F" w14:paraId="66352DD8" w14:textId="77777777" w:rsidTr="00876F2A">
        <w:tc>
          <w:tcPr>
            <w:tcW w:w="2160" w:type="dxa"/>
          </w:tcPr>
          <w:p w14:paraId="3C0C742A" w14:textId="77777777" w:rsidR="00E54864" w:rsidRPr="000F527F" w:rsidRDefault="00E54864" w:rsidP="00876F2A">
            <w:pPr>
              <w:jc w:val="both"/>
              <w:rPr>
                <w:rFonts w:cs="Times New Roman"/>
                <w:szCs w:val="24"/>
              </w:rPr>
            </w:pPr>
            <w:r w:rsidRPr="000F527F">
              <w:rPr>
                <w:rFonts w:cs="Times New Roman"/>
                <w:szCs w:val="24"/>
              </w:rPr>
              <w:t>21000</w:t>
            </w:r>
          </w:p>
        </w:tc>
        <w:tc>
          <w:tcPr>
            <w:tcW w:w="2160" w:type="dxa"/>
          </w:tcPr>
          <w:p w14:paraId="44D147E6" w14:textId="77777777" w:rsidR="00E54864" w:rsidRPr="000F527F" w:rsidRDefault="00E54864" w:rsidP="00876F2A">
            <w:pPr>
              <w:jc w:val="both"/>
              <w:rPr>
                <w:rFonts w:cs="Times New Roman"/>
                <w:szCs w:val="24"/>
              </w:rPr>
            </w:pPr>
            <w:r w:rsidRPr="000F527F">
              <w:rPr>
                <w:rFonts w:cs="Times New Roman"/>
                <w:szCs w:val="24"/>
              </w:rPr>
              <w:t>46.68</w:t>
            </w:r>
          </w:p>
        </w:tc>
        <w:tc>
          <w:tcPr>
            <w:tcW w:w="2160" w:type="dxa"/>
          </w:tcPr>
          <w:p w14:paraId="2BC017D3" w14:textId="77777777" w:rsidR="00E54864" w:rsidRPr="000F527F" w:rsidRDefault="00E54864" w:rsidP="00876F2A">
            <w:pPr>
              <w:jc w:val="both"/>
              <w:rPr>
                <w:rFonts w:cs="Times New Roman"/>
                <w:szCs w:val="24"/>
              </w:rPr>
            </w:pPr>
            <w:r w:rsidRPr="000F527F">
              <w:rPr>
                <w:rFonts w:cs="Times New Roman"/>
                <w:szCs w:val="24"/>
              </w:rPr>
              <w:t>41.78</w:t>
            </w:r>
          </w:p>
        </w:tc>
        <w:tc>
          <w:tcPr>
            <w:tcW w:w="2160" w:type="dxa"/>
          </w:tcPr>
          <w:p w14:paraId="035EC842" w14:textId="77777777" w:rsidR="00E54864" w:rsidRPr="000F527F" w:rsidRDefault="00E54864" w:rsidP="00876F2A">
            <w:pPr>
              <w:jc w:val="both"/>
              <w:rPr>
                <w:rFonts w:cs="Times New Roman"/>
                <w:szCs w:val="24"/>
              </w:rPr>
            </w:pPr>
            <w:r w:rsidRPr="000F527F">
              <w:rPr>
                <w:rFonts w:cs="Times New Roman"/>
                <w:szCs w:val="24"/>
              </w:rPr>
              <w:t>36.94</w:t>
            </w:r>
          </w:p>
        </w:tc>
      </w:tr>
      <w:tr w:rsidR="00E54864" w:rsidRPr="000F527F" w14:paraId="36397862" w14:textId="77777777" w:rsidTr="00876F2A">
        <w:tc>
          <w:tcPr>
            <w:tcW w:w="2160" w:type="dxa"/>
          </w:tcPr>
          <w:p w14:paraId="212C9535" w14:textId="77777777" w:rsidR="00E54864" w:rsidRPr="000F527F" w:rsidRDefault="00E54864" w:rsidP="00876F2A">
            <w:pPr>
              <w:jc w:val="both"/>
              <w:rPr>
                <w:rFonts w:cs="Times New Roman"/>
                <w:szCs w:val="24"/>
              </w:rPr>
            </w:pPr>
            <w:r w:rsidRPr="000F527F">
              <w:rPr>
                <w:rFonts w:cs="Times New Roman"/>
                <w:szCs w:val="24"/>
              </w:rPr>
              <w:t>22500</w:t>
            </w:r>
          </w:p>
        </w:tc>
        <w:tc>
          <w:tcPr>
            <w:tcW w:w="2160" w:type="dxa"/>
          </w:tcPr>
          <w:p w14:paraId="4664CEA5" w14:textId="77777777" w:rsidR="00E54864" w:rsidRPr="000F527F" w:rsidRDefault="00E54864" w:rsidP="00876F2A">
            <w:pPr>
              <w:jc w:val="both"/>
              <w:rPr>
                <w:rFonts w:cs="Times New Roman"/>
                <w:szCs w:val="24"/>
              </w:rPr>
            </w:pPr>
            <w:r w:rsidRPr="000F527F">
              <w:rPr>
                <w:rFonts w:cs="Times New Roman"/>
                <w:szCs w:val="24"/>
              </w:rPr>
              <w:t>58.45</w:t>
            </w:r>
          </w:p>
        </w:tc>
        <w:tc>
          <w:tcPr>
            <w:tcW w:w="2160" w:type="dxa"/>
          </w:tcPr>
          <w:p w14:paraId="24587938" w14:textId="77777777" w:rsidR="00E54864" w:rsidRPr="000F527F" w:rsidRDefault="00E54864" w:rsidP="00876F2A">
            <w:pPr>
              <w:jc w:val="both"/>
              <w:rPr>
                <w:rFonts w:cs="Times New Roman"/>
                <w:szCs w:val="24"/>
              </w:rPr>
            </w:pPr>
            <w:r w:rsidRPr="000F527F">
              <w:rPr>
                <w:rFonts w:cs="Times New Roman"/>
                <w:szCs w:val="24"/>
              </w:rPr>
              <w:t>52.83</w:t>
            </w:r>
          </w:p>
        </w:tc>
        <w:tc>
          <w:tcPr>
            <w:tcW w:w="2160" w:type="dxa"/>
          </w:tcPr>
          <w:p w14:paraId="712F14AF" w14:textId="77777777" w:rsidR="00E54864" w:rsidRPr="000F527F" w:rsidRDefault="00E54864" w:rsidP="00876F2A">
            <w:pPr>
              <w:jc w:val="both"/>
              <w:rPr>
                <w:rFonts w:cs="Times New Roman"/>
                <w:szCs w:val="24"/>
              </w:rPr>
            </w:pPr>
            <w:r w:rsidRPr="000F527F">
              <w:rPr>
                <w:rFonts w:cs="Times New Roman"/>
                <w:szCs w:val="24"/>
              </w:rPr>
              <w:t>47.32</w:t>
            </w:r>
          </w:p>
        </w:tc>
      </w:tr>
      <w:tr w:rsidR="00E54864" w:rsidRPr="000F527F" w14:paraId="77139056" w14:textId="77777777" w:rsidTr="00876F2A">
        <w:tc>
          <w:tcPr>
            <w:tcW w:w="2160" w:type="dxa"/>
          </w:tcPr>
          <w:p w14:paraId="55CC165A" w14:textId="77777777" w:rsidR="00E54864" w:rsidRPr="000F527F" w:rsidRDefault="00E54864" w:rsidP="00876F2A">
            <w:pPr>
              <w:jc w:val="both"/>
              <w:rPr>
                <w:rFonts w:cs="Times New Roman"/>
                <w:szCs w:val="24"/>
              </w:rPr>
            </w:pPr>
            <w:r w:rsidRPr="000F527F">
              <w:rPr>
                <w:rFonts w:cs="Times New Roman"/>
                <w:szCs w:val="24"/>
              </w:rPr>
              <w:t>24000</w:t>
            </w:r>
          </w:p>
        </w:tc>
        <w:tc>
          <w:tcPr>
            <w:tcW w:w="2160" w:type="dxa"/>
          </w:tcPr>
          <w:p w14:paraId="118250DE" w14:textId="77777777" w:rsidR="00E54864" w:rsidRPr="000F527F" w:rsidRDefault="00E54864" w:rsidP="00876F2A">
            <w:pPr>
              <w:jc w:val="both"/>
              <w:rPr>
                <w:rFonts w:cs="Times New Roman"/>
                <w:szCs w:val="24"/>
              </w:rPr>
            </w:pPr>
            <w:r w:rsidRPr="000F527F">
              <w:rPr>
                <w:rFonts w:cs="Times New Roman"/>
                <w:szCs w:val="24"/>
              </w:rPr>
              <w:t>72.15</w:t>
            </w:r>
          </w:p>
        </w:tc>
        <w:tc>
          <w:tcPr>
            <w:tcW w:w="2160" w:type="dxa"/>
          </w:tcPr>
          <w:p w14:paraId="4F6503C7" w14:textId="77777777" w:rsidR="00E54864" w:rsidRPr="000F527F" w:rsidRDefault="00E54864" w:rsidP="00876F2A">
            <w:pPr>
              <w:jc w:val="both"/>
              <w:rPr>
                <w:rFonts w:cs="Times New Roman"/>
                <w:szCs w:val="24"/>
              </w:rPr>
            </w:pPr>
            <w:r w:rsidRPr="000F527F">
              <w:rPr>
                <w:rFonts w:cs="Times New Roman"/>
                <w:szCs w:val="24"/>
              </w:rPr>
              <w:t>65.58</w:t>
            </w:r>
          </w:p>
        </w:tc>
        <w:tc>
          <w:tcPr>
            <w:tcW w:w="2160" w:type="dxa"/>
          </w:tcPr>
          <w:p w14:paraId="714ECCCC" w14:textId="77777777" w:rsidR="00E54864" w:rsidRPr="000F527F" w:rsidRDefault="00E54864" w:rsidP="00876F2A">
            <w:pPr>
              <w:jc w:val="both"/>
              <w:rPr>
                <w:rFonts w:cs="Times New Roman"/>
                <w:szCs w:val="24"/>
              </w:rPr>
            </w:pPr>
            <w:r w:rsidRPr="000F527F">
              <w:rPr>
                <w:rFonts w:cs="Times New Roman"/>
                <w:szCs w:val="24"/>
              </w:rPr>
              <w:t>59.19</w:t>
            </w:r>
          </w:p>
        </w:tc>
      </w:tr>
      <w:tr w:rsidR="00E54864" w:rsidRPr="000F527F" w14:paraId="431BB210" w14:textId="77777777" w:rsidTr="00876F2A">
        <w:tc>
          <w:tcPr>
            <w:tcW w:w="2160" w:type="dxa"/>
          </w:tcPr>
          <w:p w14:paraId="4495388A" w14:textId="77777777" w:rsidR="00E54864" w:rsidRPr="000F527F" w:rsidRDefault="00E54864" w:rsidP="00876F2A">
            <w:pPr>
              <w:jc w:val="both"/>
              <w:rPr>
                <w:rFonts w:cs="Times New Roman"/>
                <w:szCs w:val="24"/>
              </w:rPr>
            </w:pPr>
            <w:r w:rsidRPr="000F527F">
              <w:rPr>
                <w:rFonts w:cs="Times New Roman"/>
                <w:szCs w:val="24"/>
              </w:rPr>
              <w:t>25500</w:t>
            </w:r>
          </w:p>
        </w:tc>
        <w:tc>
          <w:tcPr>
            <w:tcW w:w="2160" w:type="dxa"/>
          </w:tcPr>
          <w:p w14:paraId="2BA6E55E" w14:textId="77777777" w:rsidR="00E54864" w:rsidRPr="000F527F" w:rsidRDefault="00E54864" w:rsidP="00876F2A">
            <w:pPr>
              <w:jc w:val="both"/>
              <w:rPr>
                <w:rFonts w:cs="Times New Roman"/>
                <w:szCs w:val="24"/>
              </w:rPr>
            </w:pPr>
            <w:r w:rsidRPr="000F527F">
              <w:rPr>
                <w:rFonts w:cs="Times New Roman"/>
                <w:szCs w:val="24"/>
              </w:rPr>
              <w:t>88.40</w:t>
            </w:r>
          </w:p>
        </w:tc>
        <w:tc>
          <w:tcPr>
            <w:tcW w:w="2160" w:type="dxa"/>
          </w:tcPr>
          <w:p w14:paraId="3CBA1BD1" w14:textId="77777777" w:rsidR="00E54864" w:rsidRPr="000F527F" w:rsidRDefault="00E54864" w:rsidP="00876F2A">
            <w:pPr>
              <w:jc w:val="both"/>
              <w:rPr>
                <w:rFonts w:cs="Times New Roman"/>
                <w:szCs w:val="24"/>
              </w:rPr>
            </w:pPr>
            <w:r w:rsidRPr="000F527F">
              <w:rPr>
                <w:rFonts w:cs="Times New Roman"/>
                <w:szCs w:val="24"/>
              </w:rPr>
              <w:t>80.57</w:t>
            </w:r>
          </w:p>
        </w:tc>
        <w:tc>
          <w:tcPr>
            <w:tcW w:w="2160" w:type="dxa"/>
          </w:tcPr>
          <w:p w14:paraId="4ACA0481" w14:textId="77777777" w:rsidR="00E54864" w:rsidRPr="000F527F" w:rsidRDefault="00E54864" w:rsidP="00876F2A">
            <w:pPr>
              <w:jc w:val="both"/>
              <w:rPr>
                <w:rFonts w:cs="Times New Roman"/>
                <w:szCs w:val="24"/>
              </w:rPr>
            </w:pPr>
            <w:r w:rsidRPr="000F527F">
              <w:rPr>
                <w:rFonts w:cs="Times New Roman"/>
                <w:szCs w:val="24"/>
              </w:rPr>
              <w:t>73.03</w:t>
            </w:r>
          </w:p>
        </w:tc>
      </w:tr>
      <w:tr w:rsidR="00E54864" w:rsidRPr="000F527F" w14:paraId="0DA95978" w14:textId="77777777" w:rsidTr="00876F2A">
        <w:tc>
          <w:tcPr>
            <w:tcW w:w="2160" w:type="dxa"/>
          </w:tcPr>
          <w:p w14:paraId="188AEA8E" w14:textId="77777777" w:rsidR="00E54864" w:rsidRPr="000F527F" w:rsidRDefault="00E54864" w:rsidP="00876F2A">
            <w:pPr>
              <w:jc w:val="both"/>
              <w:rPr>
                <w:rFonts w:cs="Times New Roman"/>
                <w:szCs w:val="24"/>
              </w:rPr>
            </w:pPr>
            <w:r w:rsidRPr="000F527F">
              <w:rPr>
                <w:rFonts w:cs="Times New Roman"/>
                <w:szCs w:val="24"/>
              </w:rPr>
              <w:t>28500</w:t>
            </w:r>
          </w:p>
        </w:tc>
        <w:tc>
          <w:tcPr>
            <w:tcW w:w="2160" w:type="dxa"/>
          </w:tcPr>
          <w:p w14:paraId="2454FBCA" w14:textId="77777777" w:rsidR="00E54864" w:rsidRPr="000F527F" w:rsidRDefault="00E54864" w:rsidP="00876F2A">
            <w:pPr>
              <w:jc w:val="both"/>
              <w:rPr>
                <w:rFonts w:cs="Times New Roman"/>
                <w:szCs w:val="24"/>
              </w:rPr>
            </w:pPr>
            <w:r w:rsidRPr="000F527F">
              <w:rPr>
                <w:rFonts w:cs="Times New Roman"/>
                <w:szCs w:val="24"/>
              </w:rPr>
              <w:t>108.00</w:t>
            </w:r>
          </w:p>
        </w:tc>
        <w:tc>
          <w:tcPr>
            <w:tcW w:w="2160" w:type="dxa"/>
          </w:tcPr>
          <w:p w14:paraId="6B4C42AE" w14:textId="77777777" w:rsidR="00E54864" w:rsidRPr="000F527F" w:rsidRDefault="00E54864" w:rsidP="00876F2A">
            <w:pPr>
              <w:jc w:val="both"/>
              <w:rPr>
                <w:rFonts w:cs="Times New Roman"/>
                <w:szCs w:val="24"/>
              </w:rPr>
            </w:pPr>
            <w:r w:rsidRPr="000F527F">
              <w:rPr>
                <w:rFonts w:cs="Times New Roman"/>
                <w:szCs w:val="24"/>
              </w:rPr>
              <w:t>98.51</w:t>
            </w:r>
          </w:p>
        </w:tc>
        <w:tc>
          <w:tcPr>
            <w:tcW w:w="2160" w:type="dxa"/>
          </w:tcPr>
          <w:p w14:paraId="67A7064B" w14:textId="77777777" w:rsidR="00E54864" w:rsidRPr="000F527F" w:rsidRDefault="00E54864" w:rsidP="00876F2A">
            <w:pPr>
              <w:jc w:val="both"/>
              <w:rPr>
                <w:rFonts w:cs="Times New Roman"/>
                <w:szCs w:val="24"/>
              </w:rPr>
            </w:pPr>
            <w:r w:rsidRPr="000F527F">
              <w:rPr>
                <w:rFonts w:cs="Times New Roman"/>
                <w:szCs w:val="24"/>
              </w:rPr>
              <w:t>89.44</w:t>
            </w:r>
          </w:p>
        </w:tc>
      </w:tr>
      <w:tr w:rsidR="00E54864" w:rsidRPr="000F527F" w14:paraId="22C561BB" w14:textId="77777777" w:rsidTr="00876F2A">
        <w:tc>
          <w:tcPr>
            <w:tcW w:w="2160" w:type="dxa"/>
          </w:tcPr>
          <w:p w14:paraId="34DA0B7D" w14:textId="77777777" w:rsidR="00E54864" w:rsidRPr="000F527F" w:rsidRDefault="00E54864" w:rsidP="00876F2A">
            <w:pPr>
              <w:jc w:val="both"/>
              <w:rPr>
                <w:rFonts w:cs="Times New Roman"/>
                <w:szCs w:val="24"/>
              </w:rPr>
            </w:pPr>
            <w:r w:rsidRPr="000F527F">
              <w:rPr>
                <w:rFonts w:cs="Times New Roman"/>
                <w:szCs w:val="24"/>
              </w:rPr>
              <w:t>30000</w:t>
            </w:r>
          </w:p>
        </w:tc>
        <w:tc>
          <w:tcPr>
            <w:tcW w:w="2160" w:type="dxa"/>
          </w:tcPr>
          <w:p w14:paraId="2BF78B69" w14:textId="77777777" w:rsidR="00E54864" w:rsidRPr="000F527F" w:rsidRDefault="00E54864" w:rsidP="00876F2A">
            <w:pPr>
              <w:jc w:val="both"/>
              <w:rPr>
                <w:rFonts w:cs="Times New Roman"/>
                <w:szCs w:val="24"/>
              </w:rPr>
            </w:pPr>
            <w:r w:rsidRPr="000F527F">
              <w:rPr>
                <w:rFonts w:cs="Times New Roman"/>
                <w:szCs w:val="24"/>
              </w:rPr>
              <w:t>132.15</w:t>
            </w:r>
          </w:p>
        </w:tc>
        <w:tc>
          <w:tcPr>
            <w:tcW w:w="2160" w:type="dxa"/>
          </w:tcPr>
          <w:p w14:paraId="52ABFC2E" w14:textId="77777777" w:rsidR="00E54864" w:rsidRPr="000F527F" w:rsidRDefault="00E54864" w:rsidP="00876F2A">
            <w:pPr>
              <w:jc w:val="both"/>
              <w:rPr>
                <w:rFonts w:cs="Times New Roman"/>
                <w:szCs w:val="24"/>
              </w:rPr>
            </w:pPr>
            <w:r w:rsidRPr="000F527F">
              <w:rPr>
                <w:rFonts w:cs="Times New Roman"/>
                <w:szCs w:val="24"/>
              </w:rPr>
              <w:t>98.51</w:t>
            </w:r>
          </w:p>
        </w:tc>
        <w:tc>
          <w:tcPr>
            <w:tcW w:w="2160" w:type="dxa"/>
          </w:tcPr>
          <w:p w14:paraId="2AF66407" w14:textId="77777777" w:rsidR="00E54864" w:rsidRDefault="00E54864" w:rsidP="00876F2A">
            <w:pPr>
              <w:jc w:val="both"/>
              <w:rPr>
                <w:rFonts w:cs="Times New Roman"/>
                <w:szCs w:val="24"/>
              </w:rPr>
            </w:pPr>
            <w:r w:rsidRPr="000F527F">
              <w:rPr>
                <w:rFonts w:cs="Times New Roman"/>
                <w:szCs w:val="24"/>
              </w:rPr>
              <w:t>109.28</w:t>
            </w:r>
          </w:p>
          <w:p w14:paraId="496828EC" w14:textId="77777777" w:rsidR="00E54864" w:rsidRDefault="00E54864" w:rsidP="00876F2A">
            <w:pPr>
              <w:jc w:val="both"/>
              <w:rPr>
                <w:rFonts w:cs="Times New Roman"/>
                <w:szCs w:val="24"/>
              </w:rPr>
            </w:pPr>
          </w:p>
          <w:p w14:paraId="3BF6D168" w14:textId="77777777" w:rsidR="00E54864" w:rsidRDefault="00E54864" w:rsidP="00876F2A">
            <w:pPr>
              <w:jc w:val="both"/>
              <w:rPr>
                <w:rFonts w:cs="Times New Roman"/>
                <w:szCs w:val="24"/>
              </w:rPr>
            </w:pPr>
          </w:p>
          <w:p w14:paraId="06CC5D4C" w14:textId="77777777" w:rsidR="00E54864" w:rsidRDefault="00E54864" w:rsidP="00876F2A">
            <w:pPr>
              <w:jc w:val="both"/>
              <w:rPr>
                <w:rFonts w:cs="Times New Roman"/>
                <w:szCs w:val="24"/>
              </w:rPr>
            </w:pPr>
          </w:p>
          <w:p w14:paraId="6923F044" w14:textId="77777777" w:rsidR="00E54864" w:rsidRPr="000F527F" w:rsidRDefault="00E54864" w:rsidP="00876F2A">
            <w:pPr>
              <w:jc w:val="both"/>
              <w:rPr>
                <w:rFonts w:cs="Times New Roman"/>
                <w:szCs w:val="24"/>
              </w:rPr>
            </w:pPr>
          </w:p>
        </w:tc>
      </w:tr>
    </w:tbl>
    <w:p w14:paraId="09431489" w14:textId="77777777" w:rsidR="00E54864" w:rsidRDefault="00E54864" w:rsidP="00E54864">
      <w:pPr>
        <w:pStyle w:val="Heading3"/>
        <w:jc w:val="both"/>
        <w:rPr>
          <w:rFonts w:cs="Times New Roman"/>
          <w:szCs w:val="24"/>
        </w:rPr>
      </w:pPr>
    </w:p>
    <w:p w14:paraId="6D7777D3" w14:textId="77777777" w:rsidR="00E54864" w:rsidRPr="000F527F" w:rsidRDefault="00E54864" w:rsidP="00E54864">
      <w:pPr>
        <w:pStyle w:val="Heading3"/>
        <w:jc w:val="both"/>
        <w:rPr>
          <w:rFonts w:cs="Times New Roman"/>
          <w:szCs w:val="24"/>
        </w:rPr>
      </w:pPr>
      <w:r w:rsidRPr="000F527F">
        <w:rPr>
          <w:rFonts w:cs="Times New Roman"/>
          <w:szCs w:val="24"/>
        </w:rPr>
        <w:t>Appendix D: Fleet Age Structure &amp; Supply Metrics</w:t>
      </w:r>
    </w:p>
    <w:tbl>
      <w:tblPr>
        <w:tblW w:w="0" w:type="auto"/>
        <w:tblLook w:val="04A0" w:firstRow="1" w:lastRow="0" w:firstColumn="1" w:lastColumn="0" w:noHBand="0" w:noVBand="1"/>
      </w:tblPr>
      <w:tblGrid>
        <w:gridCol w:w="4320"/>
        <w:gridCol w:w="4320"/>
      </w:tblGrid>
      <w:tr w:rsidR="00E54864" w:rsidRPr="000F527F" w14:paraId="6358CBA0" w14:textId="77777777" w:rsidTr="00876F2A">
        <w:tc>
          <w:tcPr>
            <w:tcW w:w="4320" w:type="dxa"/>
          </w:tcPr>
          <w:p w14:paraId="1B3CD25D" w14:textId="77777777" w:rsidR="00E54864" w:rsidRPr="000F527F" w:rsidRDefault="00E54864" w:rsidP="00876F2A">
            <w:pPr>
              <w:jc w:val="both"/>
              <w:rPr>
                <w:rFonts w:cs="Times New Roman"/>
                <w:szCs w:val="24"/>
              </w:rPr>
            </w:pPr>
            <w:r w:rsidRPr="000F527F">
              <w:rPr>
                <w:rFonts w:cs="Times New Roman"/>
                <w:szCs w:val="24"/>
              </w:rPr>
              <w:t>Age Group (years)</w:t>
            </w:r>
          </w:p>
        </w:tc>
        <w:tc>
          <w:tcPr>
            <w:tcW w:w="4320" w:type="dxa"/>
          </w:tcPr>
          <w:p w14:paraId="075F053E" w14:textId="77777777" w:rsidR="00E54864" w:rsidRPr="000F527F" w:rsidRDefault="00E54864" w:rsidP="00876F2A">
            <w:pPr>
              <w:jc w:val="both"/>
              <w:rPr>
                <w:rFonts w:cs="Times New Roman"/>
                <w:szCs w:val="24"/>
              </w:rPr>
            </w:pPr>
            <w:r w:rsidRPr="000F527F">
              <w:rPr>
                <w:rFonts w:cs="Times New Roman"/>
                <w:szCs w:val="24"/>
              </w:rPr>
              <w:t>Fleet Share (%)</w:t>
            </w:r>
          </w:p>
        </w:tc>
      </w:tr>
      <w:tr w:rsidR="00E54864" w:rsidRPr="000F527F" w14:paraId="31372D7A" w14:textId="77777777" w:rsidTr="00876F2A">
        <w:tc>
          <w:tcPr>
            <w:tcW w:w="4320" w:type="dxa"/>
          </w:tcPr>
          <w:p w14:paraId="6088AA7D" w14:textId="77777777" w:rsidR="00E54864" w:rsidRPr="000F527F" w:rsidRDefault="00E54864" w:rsidP="00876F2A">
            <w:pPr>
              <w:jc w:val="both"/>
              <w:rPr>
                <w:rFonts w:cs="Times New Roman"/>
                <w:szCs w:val="24"/>
              </w:rPr>
            </w:pPr>
            <w:r w:rsidRPr="000F527F">
              <w:rPr>
                <w:rFonts w:cs="Times New Roman"/>
                <w:szCs w:val="24"/>
              </w:rPr>
              <w:t>&lt;5</w:t>
            </w:r>
          </w:p>
        </w:tc>
        <w:tc>
          <w:tcPr>
            <w:tcW w:w="4320" w:type="dxa"/>
          </w:tcPr>
          <w:p w14:paraId="760176CA" w14:textId="77777777" w:rsidR="00E54864" w:rsidRPr="000F527F" w:rsidRDefault="00E54864" w:rsidP="00876F2A">
            <w:pPr>
              <w:jc w:val="both"/>
              <w:rPr>
                <w:rFonts w:cs="Times New Roman"/>
                <w:szCs w:val="24"/>
              </w:rPr>
            </w:pPr>
            <w:r w:rsidRPr="000F527F">
              <w:rPr>
                <w:rFonts w:cs="Times New Roman"/>
                <w:szCs w:val="24"/>
              </w:rPr>
              <w:t>20</w:t>
            </w:r>
          </w:p>
        </w:tc>
      </w:tr>
      <w:tr w:rsidR="00E54864" w:rsidRPr="000F527F" w14:paraId="5E4FE22F" w14:textId="77777777" w:rsidTr="00876F2A">
        <w:tc>
          <w:tcPr>
            <w:tcW w:w="4320" w:type="dxa"/>
          </w:tcPr>
          <w:p w14:paraId="2CD8722B" w14:textId="77777777" w:rsidR="00E54864" w:rsidRPr="000F527F" w:rsidRDefault="00E54864" w:rsidP="00876F2A">
            <w:pPr>
              <w:jc w:val="both"/>
              <w:rPr>
                <w:rFonts w:cs="Times New Roman"/>
                <w:szCs w:val="24"/>
              </w:rPr>
            </w:pPr>
            <w:r w:rsidRPr="000F527F">
              <w:rPr>
                <w:rFonts w:cs="Times New Roman"/>
                <w:szCs w:val="24"/>
              </w:rPr>
              <w:t>5–9</w:t>
            </w:r>
          </w:p>
        </w:tc>
        <w:tc>
          <w:tcPr>
            <w:tcW w:w="4320" w:type="dxa"/>
          </w:tcPr>
          <w:p w14:paraId="06A0B517" w14:textId="77777777" w:rsidR="00E54864" w:rsidRPr="000F527F" w:rsidRDefault="00E54864" w:rsidP="00876F2A">
            <w:pPr>
              <w:jc w:val="both"/>
              <w:rPr>
                <w:rFonts w:cs="Times New Roman"/>
                <w:szCs w:val="24"/>
              </w:rPr>
            </w:pPr>
            <w:r w:rsidRPr="000F527F">
              <w:rPr>
                <w:rFonts w:cs="Times New Roman"/>
                <w:szCs w:val="24"/>
              </w:rPr>
              <w:t>19</w:t>
            </w:r>
          </w:p>
        </w:tc>
      </w:tr>
      <w:tr w:rsidR="00E54864" w:rsidRPr="000F527F" w14:paraId="0B26B931" w14:textId="77777777" w:rsidTr="00876F2A">
        <w:tc>
          <w:tcPr>
            <w:tcW w:w="4320" w:type="dxa"/>
          </w:tcPr>
          <w:p w14:paraId="39A51312" w14:textId="77777777" w:rsidR="00E54864" w:rsidRPr="000F527F" w:rsidRDefault="00E54864" w:rsidP="00876F2A">
            <w:pPr>
              <w:jc w:val="both"/>
              <w:rPr>
                <w:rFonts w:cs="Times New Roman"/>
                <w:szCs w:val="24"/>
              </w:rPr>
            </w:pPr>
            <w:r w:rsidRPr="000F527F">
              <w:rPr>
                <w:rFonts w:cs="Times New Roman"/>
                <w:szCs w:val="24"/>
              </w:rPr>
              <w:t>10–14</w:t>
            </w:r>
          </w:p>
        </w:tc>
        <w:tc>
          <w:tcPr>
            <w:tcW w:w="4320" w:type="dxa"/>
          </w:tcPr>
          <w:p w14:paraId="0CD965E5" w14:textId="77777777" w:rsidR="00E54864" w:rsidRPr="000F527F" w:rsidRDefault="00E54864" w:rsidP="00876F2A">
            <w:pPr>
              <w:jc w:val="both"/>
              <w:rPr>
                <w:rFonts w:cs="Times New Roman"/>
                <w:szCs w:val="24"/>
              </w:rPr>
            </w:pPr>
            <w:r w:rsidRPr="000F527F">
              <w:rPr>
                <w:rFonts w:cs="Times New Roman"/>
                <w:szCs w:val="24"/>
              </w:rPr>
              <w:t>36</w:t>
            </w:r>
          </w:p>
        </w:tc>
      </w:tr>
      <w:tr w:rsidR="00E54864" w:rsidRPr="000F527F" w14:paraId="26D01979" w14:textId="77777777" w:rsidTr="00876F2A">
        <w:tc>
          <w:tcPr>
            <w:tcW w:w="4320" w:type="dxa"/>
          </w:tcPr>
          <w:p w14:paraId="679B4CB6" w14:textId="77777777" w:rsidR="00E54864" w:rsidRPr="000F527F" w:rsidRDefault="00E54864" w:rsidP="00876F2A">
            <w:pPr>
              <w:jc w:val="both"/>
              <w:rPr>
                <w:rFonts w:cs="Times New Roman"/>
                <w:szCs w:val="24"/>
              </w:rPr>
            </w:pPr>
            <w:r w:rsidRPr="000F527F">
              <w:rPr>
                <w:rFonts w:cs="Times New Roman"/>
                <w:szCs w:val="24"/>
              </w:rPr>
              <w:t>15–19</w:t>
            </w:r>
          </w:p>
        </w:tc>
        <w:tc>
          <w:tcPr>
            <w:tcW w:w="4320" w:type="dxa"/>
          </w:tcPr>
          <w:p w14:paraId="4BDADFFF" w14:textId="77777777" w:rsidR="00E54864" w:rsidRPr="000F527F" w:rsidRDefault="00E54864" w:rsidP="00876F2A">
            <w:pPr>
              <w:jc w:val="both"/>
              <w:rPr>
                <w:rFonts w:cs="Times New Roman"/>
                <w:szCs w:val="24"/>
              </w:rPr>
            </w:pPr>
            <w:r w:rsidRPr="000F527F">
              <w:rPr>
                <w:rFonts w:cs="Times New Roman"/>
                <w:szCs w:val="24"/>
              </w:rPr>
              <w:t>12</w:t>
            </w:r>
          </w:p>
        </w:tc>
      </w:tr>
      <w:tr w:rsidR="00E54864" w:rsidRPr="000F527F" w14:paraId="74DBFD34" w14:textId="77777777" w:rsidTr="00876F2A">
        <w:tc>
          <w:tcPr>
            <w:tcW w:w="4320" w:type="dxa"/>
          </w:tcPr>
          <w:p w14:paraId="186DF6A6" w14:textId="77777777" w:rsidR="00E54864" w:rsidRPr="000F527F" w:rsidRDefault="00E54864" w:rsidP="00876F2A">
            <w:pPr>
              <w:jc w:val="both"/>
              <w:rPr>
                <w:rFonts w:cs="Times New Roman"/>
                <w:szCs w:val="24"/>
              </w:rPr>
            </w:pPr>
            <w:r w:rsidRPr="000F527F">
              <w:rPr>
                <w:rFonts w:cs="Times New Roman"/>
                <w:szCs w:val="24"/>
              </w:rPr>
              <w:t>20–24</w:t>
            </w:r>
          </w:p>
        </w:tc>
        <w:tc>
          <w:tcPr>
            <w:tcW w:w="4320" w:type="dxa"/>
          </w:tcPr>
          <w:p w14:paraId="4D9C00EA" w14:textId="77777777" w:rsidR="00E54864" w:rsidRPr="000F527F" w:rsidRDefault="00E54864" w:rsidP="00876F2A">
            <w:pPr>
              <w:jc w:val="both"/>
              <w:rPr>
                <w:rFonts w:cs="Times New Roman"/>
                <w:szCs w:val="24"/>
              </w:rPr>
            </w:pPr>
            <w:r w:rsidRPr="000F527F">
              <w:rPr>
                <w:rFonts w:cs="Times New Roman"/>
                <w:szCs w:val="24"/>
              </w:rPr>
              <w:t>7</w:t>
            </w:r>
          </w:p>
        </w:tc>
      </w:tr>
      <w:tr w:rsidR="00E54864" w:rsidRPr="000F527F" w14:paraId="52D8FB63" w14:textId="77777777" w:rsidTr="00876F2A">
        <w:tc>
          <w:tcPr>
            <w:tcW w:w="4320" w:type="dxa"/>
          </w:tcPr>
          <w:p w14:paraId="368D98D2" w14:textId="77777777" w:rsidR="00E54864" w:rsidRPr="000F527F" w:rsidRDefault="00E54864" w:rsidP="00876F2A">
            <w:pPr>
              <w:jc w:val="both"/>
              <w:rPr>
                <w:rFonts w:cs="Times New Roman"/>
                <w:szCs w:val="24"/>
              </w:rPr>
            </w:pPr>
            <w:r w:rsidRPr="000F527F">
              <w:rPr>
                <w:rFonts w:cs="Times New Roman"/>
                <w:szCs w:val="24"/>
              </w:rPr>
              <w:t>25+</w:t>
            </w:r>
          </w:p>
        </w:tc>
        <w:tc>
          <w:tcPr>
            <w:tcW w:w="4320" w:type="dxa"/>
          </w:tcPr>
          <w:p w14:paraId="712C7D8A" w14:textId="77777777" w:rsidR="00E54864" w:rsidRPr="000F527F" w:rsidRDefault="00E54864" w:rsidP="00876F2A">
            <w:pPr>
              <w:jc w:val="both"/>
              <w:rPr>
                <w:rFonts w:cs="Times New Roman"/>
                <w:szCs w:val="24"/>
              </w:rPr>
            </w:pPr>
            <w:r w:rsidRPr="000F527F">
              <w:rPr>
                <w:rFonts w:cs="Times New Roman"/>
                <w:szCs w:val="24"/>
              </w:rPr>
              <w:t>6</w:t>
            </w:r>
          </w:p>
        </w:tc>
      </w:tr>
    </w:tbl>
    <w:p w14:paraId="6930E04D" w14:textId="77777777" w:rsidR="00E54864" w:rsidRPr="000F527F" w:rsidRDefault="00E54864" w:rsidP="00E54864">
      <w:pPr>
        <w:rPr>
          <w:rFonts w:cs="Times New Roman"/>
          <w:szCs w:val="24"/>
        </w:rPr>
      </w:pPr>
      <w:r w:rsidRPr="000F527F">
        <w:rPr>
          <w:rFonts w:cs="Times New Roman"/>
          <w:noProof/>
          <w:szCs w:val="24"/>
        </w:rPr>
        <w:drawing>
          <wp:inline distT="0" distB="0" distL="0" distR="0" wp14:anchorId="14D0A684" wp14:editId="2390E095">
            <wp:extent cx="5486400" cy="3582756"/>
            <wp:effectExtent l="0" t="0" r="0" b="0"/>
            <wp:docPr id="3" name="Picture 3" descr="A graph of a number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number of blue bars&#10;&#10;AI-generated content may be incorrect."/>
                    <pic:cNvPicPr/>
                  </pic:nvPicPr>
                  <pic:blipFill>
                    <a:blip r:embed="rId5"/>
                    <a:stretch>
                      <a:fillRect/>
                    </a:stretch>
                  </pic:blipFill>
                  <pic:spPr>
                    <a:xfrm>
                      <a:off x="0" y="0"/>
                      <a:ext cx="5486400" cy="3582756"/>
                    </a:xfrm>
                    <a:prstGeom prst="rect">
                      <a:avLst/>
                    </a:prstGeom>
                  </pic:spPr>
                </pic:pic>
              </a:graphicData>
            </a:graphic>
          </wp:inline>
        </w:drawing>
      </w:r>
    </w:p>
    <w:p w14:paraId="1319D3ED" w14:textId="77777777" w:rsidR="00E54864" w:rsidRDefault="00E54864" w:rsidP="00E54864">
      <w:pPr>
        <w:pStyle w:val="Caption"/>
        <w:rPr>
          <w:rFonts w:cs="Times New Roman"/>
          <w:sz w:val="24"/>
          <w:szCs w:val="24"/>
        </w:rPr>
      </w:pPr>
      <w:r w:rsidRPr="000F527F">
        <w:rPr>
          <w:rFonts w:cs="Times New Roman"/>
          <w:sz w:val="24"/>
          <w:szCs w:val="24"/>
        </w:rPr>
        <w:t>Figure D1. Global dry bulk fleet age distribution.</w:t>
      </w:r>
    </w:p>
    <w:p w14:paraId="60E3D86D" w14:textId="77777777" w:rsidR="00E54864" w:rsidRPr="0067784C" w:rsidRDefault="00E54864" w:rsidP="00E54864"/>
    <w:tbl>
      <w:tblPr>
        <w:tblW w:w="0" w:type="auto"/>
        <w:tblLook w:val="04A0" w:firstRow="1" w:lastRow="0" w:firstColumn="1" w:lastColumn="0" w:noHBand="0" w:noVBand="1"/>
      </w:tblPr>
      <w:tblGrid>
        <w:gridCol w:w="4320"/>
        <w:gridCol w:w="4320"/>
      </w:tblGrid>
      <w:tr w:rsidR="00E54864" w:rsidRPr="000F527F" w14:paraId="093ABBD9" w14:textId="77777777" w:rsidTr="00876F2A">
        <w:tc>
          <w:tcPr>
            <w:tcW w:w="4320" w:type="dxa"/>
          </w:tcPr>
          <w:p w14:paraId="1FF2C9AE" w14:textId="77777777" w:rsidR="00E54864" w:rsidRPr="000F527F" w:rsidRDefault="00E54864" w:rsidP="00876F2A">
            <w:pPr>
              <w:rPr>
                <w:rFonts w:cs="Times New Roman"/>
                <w:szCs w:val="24"/>
              </w:rPr>
            </w:pPr>
            <w:r w:rsidRPr="000F527F">
              <w:rPr>
                <w:rFonts w:cs="Times New Roman"/>
                <w:szCs w:val="24"/>
              </w:rPr>
              <w:lastRenderedPageBreak/>
              <w:t>Metric</w:t>
            </w:r>
          </w:p>
        </w:tc>
        <w:tc>
          <w:tcPr>
            <w:tcW w:w="4320" w:type="dxa"/>
          </w:tcPr>
          <w:p w14:paraId="402FEA42" w14:textId="77777777" w:rsidR="00E54864" w:rsidRPr="000F527F" w:rsidRDefault="00E54864" w:rsidP="00876F2A">
            <w:pPr>
              <w:rPr>
                <w:rFonts w:cs="Times New Roman"/>
                <w:szCs w:val="24"/>
              </w:rPr>
            </w:pPr>
            <w:r w:rsidRPr="000F527F">
              <w:rPr>
                <w:rFonts w:cs="Times New Roman"/>
                <w:szCs w:val="24"/>
              </w:rPr>
              <w:t>Value</w:t>
            </w:r>
          </w:p>
        </w:tc>
      </w:tr>
      <w:tr w:rsidR="00E54864" w:rsidRPr="000F527F" w14:paraId="20A4A7F0" w14:textId="77777777" w:rsidTr="00876F2A">
        <w:tc>
          <w:tcPr>
            <w:tcW w:w="4320" w:type="dxa"/>
          </w:tcPr>
          <w:p w14:paraId="2D452D74" w14:textId="77777777" w:rsidR="00E54864" w:rsidRPr="000F527F" w:rsidRDefault="00E54864" w:rsidP="00876F2A">
            <w:pPr>
              <w:rPr>
                <w:rFonts w:cs="Times New Roman"/>
                <w:szCs w:val="24"/>
              </w:rPr>
            </w:pPr>
            <w:r w:rsidRPr="000F527F">
              <w:rPr>
                <w:rFonts w:cs="Times New Roman"/>
                <w:szCs w:val="24"/>
              </w:rPr>
              <w:t>Dry bulk vessels on order (2024–2029)</w:t>
            </w:r>
          </w:p>
        </w:tc>
        <w:tc>
          <w:tcPr>
            <w:tcW w:w="4320" w:type="dxa"/>
          </w:tcPr>
          <w:p w14:paraId="51ED88C4" w14:textId="77777777" w:rsidR="00E54864" w:rsidRPr="000F527F" w:rsidRDefault="00E54864" w:rsidP="00876F2A">
            <w:pPr>
              <w:rPr>
                <w:rFonts w:cs="Times New Roman"/>
                <w:szCs w:val="24"/>
              </w:rPr>
            </w:pPr>
            <w:r w:rsidRPr="000F527F">
              <w:rPr>
                <w:rFonts w:cs="Times New Roman"/>
                <w:szCs w:val="24"/>
              </w:rPr>
              <w:t>1,500</w:t>
            </w:r>
          </w:p>
        </w:tc>
      </w:tr>
      <w:tr w:rsidR="00E54864" w:rsidRPr="000F527F" w14:paraId="06B2CB79" w14:textId="77777777" w:rsidTr="00876F2A">
        <w:tc>
          <w:tcPr>
            <w:tcW w:w="4320" w:type="dxa"/>
          </w:tcPr>
          <w:p w14:paraId="67CB68C5" w14:textId="77777777" w:rsidR="00E54864" w:rsidRPr="000F527F" w:rsidRDefault="00E54864" w:rsidP="00876F2A">
            <w:pPr>
              <w:rPr>
                <w:rFonts w:cs="Times New Roman"/>
                <w:szCs w:val="24"/>
              </w:rPr>
            </w:pPr>
            <w:r w:rsidRPr="000F527F">
              <w:rPr>
                <w:rFonts w:cs="Times New Roman"/>
                <w:szCs w:val="24"/>
              </w:rPr>
              <w:t>Fleet aging out (&gt;20 years by 2035)</w:t>
            </w:r>
          </w:p>
        </w:tc>
        <w:tc>
          <w:tcPr>
            <w:tcW w:w="4320" w:type="dxa"/>
          </w:tcPr>
          <w:p w14:paraId="017F2B75" w14:textId="77777777" w:rsidR="00E54864" w:rsidRPr="000F527F" w:rsidRDefault="00E54864" w:rsidP="00876F2A">
            <w:pPr>
              <w:rPr>
                <w:rFonts w:cs="Times New Roman"/>
                <w:szCs w:val="24"/>
              </w:rPr>
            </w:pPr>
            <w:r w:rsidRPr="000F527F">
              <w:rPr>
                <w:rFonts w:cs="Times New Roman"/>
                <w:szCs w:val="24"/>
              </w:rPr>
              <w:t>8,500</w:t>
            </w:r>
          </w:p>
        </w:tc>
      </w:tr>
    </w:tbl>
    <w:p w14:paraId="14349BA1" w14:textId="77777777" w:rsidR="00E54864" w:rsidRPr="000F527F" w:rsidRDefault="00E54864" w:rsidP="00E54864">
      <w:pPr>
        <w:rPr>
          <w:rFonts w:cs="Times New Roman"/>
          <w:szCs w:val="24"/>
        </w:rPr>
      </w:pPr>
      <w:r w:rsidRPr="000F527F">
        <w:rPr>
          <w:rFonts w:cs="Times New Roman"/>
          <w:noProof/>
          <w:szCs w:val="24"/>
        </w:rPr>
        <w:drawing>
          <wp:inline distT="0" distB="0" distL="0" distR="0" wp14:anchorId="08048AAD" wp14:editId="3148BA75">
            <wp:extent cx="5486400" cy="3966904"/>
            <wp:effectExtent l="0" t="0" r="0" b="0"/>
            <wp:docPr id="4" name="Picture 4" descr="A graph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with blue squares&#10;&#10;AI-generated content may be incorrect."/>
                    <pic:cNvPicPr/>
                  </pic:nvPicPr>
                  <pic:blipFill>
                    <a:blip r:embed="rId6"/>
                    <a:stretch>
                      <a:fillRect/>
                    </a:stretch>
                  </pic:blipFill>
                  <pic:spPr>
                    <a:xfrm>
                      <a:off x="0" y="0"/>
                      <a:ext cx="5486400" cy="3966904"/>
                    </a:xfrm>
                    <a:prstGeom prst="rect">
                      <a:avLst/>
                    </a:prstGeom>
                  </pic:spPr>
                </pic:pic>
              </a:graphicData>
            </a:graphic>
          </wp:inline>
        </w:drawing>
      </w:r>
    </w:p>
    <w:p w14:paraId="41433715" w14:textId="77777777" w:rsidR="00E54864" w:rsidRPr="000F527F" w:rsidRDefault="00E54864" w:rsidP="00E54864">
      <w:pPr>
        <w:pStyle w:val="Caption"/>
        <w:rPr>
          <w:rFonts w:cs="Times New Roman"/>
          <w:sz w:val="24"/>
          <w:szCs w:val="24"/>
        </w:rPr>
      </w:pPr>
      <w:r w:rsidRPr="000F527F">
        <w:rPr>
          <w:rFonts w:cs="Times New Roman"/>
          <w:sz w:val="24"/>
          <w:szCs w:val="24"/>
        </w:rPr>
        <w:t>Figure D2. Orderbook (2024–2029) vs. vessels aging out (&gt;20 years by 2035).</w:t>
      </w:r>
    </w:p>
    <w:p w14:paraId="4AA4FCAE" w14:textId="77777777" w:rsidR="00E54864" w:rsidRDefault="00E54864" w:rsidP="00E54864">
      <w:pPr>
        <w:pStyle w:val="Heading2"/>
        <w:rPr>
          <w:rFonts w:ascii="Times New Roman" w:hAnsi="Times New Roman" w:cs="Times New Roman"/>
          <w:sz w:val="24"/>
          <w:szCs w:val="24"/>
        </w:rPr>
      </w:pPr>
    </w:p>
    <w:p w14:paraId="367E6B7D" w14:textId="77777777" w:rsidR="00E54864" w:rsidRDefault="00E54864" w:rsidP="00E54864"/>
    <w:p w14:paraId="2AEE70CE" w14:textId="77777777" w:rsidR="00E54864" w:rsidRDefault="00E54864" w:rsidP="00E54864"/>
    <w:p w14:paraId="186A52E0" w14:textId="77777777" w:rsidR="00E54864" w:rsidRDefault="00E54864" w:rsidP="00E54864"/>
    <w:p w14:paraId="41FA0C27" w14:textId="77777777" w:rsidR="00E54864" w:rsidRDefault="00E54864" w:rsidP="00E54864"/>
    <w:p w14:paraId="30B11786" w14:textId="77777777" w:rsidR="00E54864" w:rsidRPr="0067784C" w:rsidRDefault="00E54864" w:rsidP="00E54864"/>
    <w:p w14:paraId="14E043FA" w14:textId="77777777" w:rsidR="00E54864" w:rsidRDefault="00E54864" w:rsidP="00E54864">
      <w:pPr>
        <w:pStyle w:val="Heading2"/>
        <w:rPr>
          <w:rFonts w:ascii="Times New Roman" w:hAnsi="Times New Roman" w:cs="Times New Roman"/>
          <w:sz w:val="24"/>
          <w:szCs w:val="24"/>
        </w:rPr>
      </w:pPr>
      <w:r w:rsidRPr="000F527F">
        <w:rPr>
          <w:rFonts w:ascii="Times New Roman" w:hAnsi="Times New Roman" w:cs="Times New Roman"/>
          <w:sz w:val="24"/>
          <w:szCs w:val="24"/>
        </w:rPr>
        <w:lastRenderedPageBreak/>
        <w:t>Appendix E: Financing Markets – Indicative Terms (US, Japan &amp; Global Hubs)</w:t>
      </w:r>
    </w:p>
    <w:p w14:paraId="7A9C8E8E" w14:textId="77777777" w:rsidR="00E54864" w:rsidRPr="00467A8C" w:rsidRDefault="00E54864" w:rsidP="00E54864"/>
    <w:tbl>
      <w:tblPr>
        <w:tblW w:w="9063" w:type="dxa"/>
        <w:tblLayout w:type="fixed"/>
        <w:tblLook w:val="04A0" w:firstRow="1" w:lastRow="0" w:firstColumn="1" w:lastColumn="0" w:noHBand="0" w:noVBand="1"/>
      </w:tblPr>
      <w:tblGrid>
        <w:gridCol w:w="851"/>
        <w:gridCol w:w="1134"/>
        <w:gridCol w:w="992"/>
        <w:gridCol w:w="1134"/>
        <w:gridCol w:w="992"/>
        <w:gridCol w:w="1383"/>
        <w:gridCol w:w="694"/>
        <w:gridCol w:w="1883"/>
      </w:tblGrid>
      <w:tr w:rsidR="00E54864" w:rsidRPr="000F527F" w14:paraId="029AA3DC" w14:textId="77777777" w:rsidTr="00876F2A">
        <w:tc>
          <w:tcPr>
            <w:tcW w:w="851" w:type="dxa"/>
          </w:tcPr>
          <w:p w14:paraId="6315DB64" w14:textId="77777777" w:rsidR="00E54864" w:rsidRPr="00467A8C" w:rsidRDefault="00E54864" w:rsidP="00876F2A">
            <w:pPr>
              <w:rPr>
                <w:rFonts w:cs="Times New Roman"/>
                <w:sz w:val="20"/>
                <w:szCs w:val="20"/>
              </w:rPr>
            </w:pPr>
            <w:bookmarkStart w:id="0" w:name="_Hlk209031172"/>
            <w:r w:rsidRPr="00467A8C">
              <w:rPr>
                <w:rFonts w:cs="Times New Roman"/>
                <w:sz w:val="20"/>
                <w:szCs w:val="20"/>
              </w:rPr>
              <w:t>Market</w:t>
            </w:r>
          </w:p>
        </w:tc>
        <w:tc>
          <w:tcPr>
            <w:tcW w:w="1134" w:type="dxa"/>
          </w:tcPr>
          <w:p w14:paraId="588E6444" w14:textId="77777777" w:rsidR="00E54864" w:rsidRPr="00467A8C" w:rsidRDefault="00E54864" w:rsidP="00876F2A">
            <w:pPr>
              <w:rPr>
                <w:rFonts w:cs="Times New Roman"/>
                <w:sz w:val="20"/>
                <w:szCs w:val="20"/>
              </w:rPr>
            </w:pPr>
            <w:r w:rsidRPr="00467A8C">
              <w:rPr>
                <w:rFonts w:cs="Times New Roman"/>
                <w:sz w:val="20"/>
                <w:szCs w:val="20"/>
              </w:rPr>
              <w:t>Instrument</w:t>
            </w:r>
          </w:p>
        </w:tc>
        <w:tc>
          <w:tcPr>
            <w:tcW w:w="992" w:type="dxa"/>
          </w:tcPr>
          <w:p w14:paraId="69A975D8" w14:textId="77777777" w:rsidR="00E54864" w:rsidRPr="00467A8C" w:rsidRDefault="00E54864" w:rsidP="00876F2A">
            <w:pPr>
              <w:rPr>
                <w:rFonts w:cs="Times New Roman"/>
                <w:sz w:val="20"/>
                <w:szCs w:val="20"/>
              </w:rPr>
            </w:pPr>
            <w:r w:rsidRPr="00467A8C">
              <w:rPr>
                <w:rFonts w:cs="Times New Roman"/>
                <w:sz w:val="20"/>
                <w:szCs w:val="20"/>
              </w:rPr>
              <w:t>LTV</w:t>
            </w:r>
          </w:p>
        </w:tc>
        <w:tc>
          <w:tcPr>
            <w:tcW w:w="1134" w:type="dxa"/>
          </w:tcPr>
          <w:p w14:paraId="251AC3F3" w14:textId="77777777" w:rsidR="00E54864" w:rsidRPr="00467A8C" w:rsidRDefault="00E54864" w:rsidP="00876F2A">
            <w:pPr>
              <w:rPr>
                <w:rFonts w:cs="Times New Roman"/>
                <w:sz w:val="20"/>
                <w:szCs w:val="20"/>
              </w:rPr>
            </w:pPr>
            <w:r w:rsidRPr="00467A8C">
              <w:rPr>
                <w:rFonts w:cs="Times New Roman"/>
                <w:sz w:val="20"/>
                <w:szCs w:val="20"/>
              </w:rPr>
              <w:t>Base Rate</w:t>
            </w:r>
          </w:p>
        </w:tc>
        <w:tc>
          <w:tcPr>
            <w:tcW w:w="992" w:type="dxa"/>
          </w:tcPr>
          <w:p w14:paraId="0EDC0B03" w14:textId="77777777" w:rsidR="00E54864" w:rsidRPr="00467A8C" w:rsidRDefault="00E54864" w:rsidP="00876F2A">
            <w:pPr>
              <w:rPr>
                <w:rFonts w:cs="Times New Roman"/>
                <w:sz w:val="20"/>
                <w:szCs w:val="20"/>
              </w:rPr>
            </w:pPr>
            <w:r w:rsidRPr="00467A8C">
              <w:rPr>
                <w:rFonts w:cs="Times New Roman"/>
                <w:sz w:val="20"/>
                <w:szCs w:val="20"/>
              </w:rPr>
              <w:t>Spread</w:t>
            </w:r>
          </w:p>
        </w:tc>
        <w:tc>
          <w:tcPr>
            <w:tcW w:w="1383" w:type="dxa"/>
          </w:tcPr>
          <w:p w14:paraId="2A9F1B61" w14:textId="77777777" w:rsidR="00E54864" w:rsidRPr="00467A8C" w:rsidRDefault="00E54864" w:rsidP="00876F2A">
            <w:pPr>
              <w:rPr>
                <w:rFonts w:cs="Times New Roman"/>
                <w:sz w:val="20"/>
                <w:szCs w:val="20"/>
              </w:rPr>
            </w:pPr>
            <w:r w:rsidRPr="00467A8C">
              <w:rPr>
                <w:rFonts w:cs="Times New Roman"/>
                <w:sz w:val="20"/>
                <w:szCs w:val="20"/>
              </w:rPr>
              <w:t>All‑in</w:t>
            </w:r>
          </w:p>
        </w:tc>
        <w:tc>
          <w:tcPr>
            <w:tcW w:w="694" w:type="dxa"/>
          </w:tcPr>
          <w:p w14:paraId="34EA0EF0" w14:textId="77777777" w:rsidR="00E54864" w:rsidRPr="00467A8C" w:rsidRDefault="00E54864" w:rsidP="00876F2A">
            <w:pPr>
              <w:rPr>
                <w:rFonts w:cs="Times New Roman"/>
                <w:sz w:val="20"/>
                <w:szCs w:val="20"/>
              </w:rPr>
            </w:pPr>
            <w:r w:rsidRPr="00467A8C">
              <w:rPr>
                <w:rFonts w:cs="Times New Roman"/>
                <w:sz w:val="20"/>
                <w:szCs w:val="20"/>
              </w:rPr>
              <w:t>Tenor</w:t>
            </w:r>
          </w:p>
        </w:tc>
        <w:tc>
          <w:tcPr>
            <w:tcW w:w="1883" w:type="dxa"/>
          </w:tcPr>
          <w:p w14:paraId="124BD798" w14:textId="77777777" w:rsidR="00E54864" w:rsidRPr="00467A8C" w:rsidRDefault="00E54864" w:rsidP="00876F2A">
            <w:pPr>
              <w:rPr>
                <w:rFonts w:cs="Times New Roman"/>
                <w:sz w:val="20"/>
                <w:szCs w:val="20"/>
              </w:rPr>
            </w:pPr>
            <w:r w:rsidRPr="00467A8C">
              <w:rPr>
                <w:rFonts w:cs="Times New Roman"/>
                <w:sz w:val="20"/>
                <w:szCs w:val="20"/>
              </w:rPr>
              <w:t>Notes</w:t>
            </w:r>
          </w:p>
        </w:tc>
      </w:tr>
      <w:tr w:rsidR="00E54864" w:rsidRPr="000F527F" w14:paraId="2AFB717B" w14:textId="77777777" w:rsidTr="00876F2A">
        <w:tc>
          <w:tcPr>
            <w:tcW w:w="851" w:type="dxa"/>
          </w:tcPr>
          <w:p w14:paraId="018CE6E6" w14:textId="77777777" w:rsidR="00E54864" w:rsidRPr="00467A8C" w:rsidRDefault="00E54864" w:rsidP="00876F2A">
            <w:pPr>
              <w:rPr>
                <w:rFonts w:cs="Times New Roman"/>
                <w:sz w:val="20"/>
                <w:szCs w:val="20"/>
              </w:rPr>
            </w:pPr>
            <w:r w:rsidRPr="00467A8C">
              <w:rPr>
                <w:rFonts w:cs="Times New Roman"/>
                <w:sz w:val="20"/>
                <w:szCs w:val="20"/>
              </w:rPr>
              <w:t>United States</w:t>
            </w:r>
          </w:p>
        </w:tc>
        <w:tc>
          <w:tcPr>
            <w:tcW w:w="1134" w:type="dxa"/>
          </w:tcPr>
          <w:p w14:paraId="1582ACF9" w14:textId="77777777" w:rsidR="00E54864" w:rsidRPr="00467A8C" w:rsidRDefault="00E54864" w:rsidP="00876F2A">
            <w:pPr>
              <w:rPr>
                <w:rFonts w:cs="Times New Roman"/>
                <w:sz w:val="20"/>
                <w:szCs w:val="20"/>
              </w:rPr>
            </w:pPr>
            <w:r w:rsidRPr="00467A8C">
              <w:rPr>
                <w:rFonts w:cs="Times New Roman"/>
                <w:sz w:val="20"/>
                <w:szCs w:val="20"/>
              </w:rPr>
              <w:t>Bank term loan (secured)</w:t>
            </w:r>
          </w:p>
        </w:tc>
        <w:tc>
          <w:tcPr>
            <w:tcW w:w="992" w:type="dxa"/>
          </w:tcPr>
          <w:p w14:paraId="51328565" w14:textId="77777777" w:rsidR="00E54864" w:rsidRPr="00467A8C" w:rsidRDefault="00E54864" w:rsidP="00876F2A">
            <w:pPr>
              <w:rPr>
                <w:rFonts w:cs="Times New Roman"/>
                <w:sz w:val="20"/>
                <w:szCs w:val="20"/>
              </w:rPr>
            </w:pPr>
            <w:r w:rsidRPr="00467A8C">
              <w:rPr>
                <w:rFonts w:cs="Times New Roman"/>
                <w:sz w:val="20"/>
                <w:szCs w:val="20"/>
              </w:rPr>
              <w:t>60–70%</w:t>
            </w:r>
          </w:p>
        </w:tc>
        <w:tc>
          <w:tcPr>
            <w:tcW w:w="1134" w:type="dxa"/>
          </w:tcPr>
          <w:p w14:paraId="1A346292" w14:textId="77777777" w:rsidR="00E54864" w:rsidRPr="00467A8C" w:rsidRDefault="00E54864" w:rsidP="00876F2A">
            <w:pPr>
              <w:rPr>
                <w:rFonts w:cs="Times New Roman"/>
                <w:sz w:val="20"/>
                <w:szCs w:val="20"/>
              </w:rPr>
            </w:pPr>
            <w:r w:rsidRPr="00467A8C">
              <w:rPr>
                <w:rFonts w:cs="Times New Roman"/>
                <w:sz w:val="20"/>
                <w:szCs w:val="20"/>
              </w:rPr>
              <w:t>SOFR</w:t>
            </w:r>
          </w:p>
        </w:tc>
        <w:tc>
          <w:tcPr>
            <w:tcW w:w="992" w:type="dxa"/>
          </w:tcPr>
          <w:p w14:paraId="66B62FC9" w14:textId="77777777" w:rsidR="00E54864" w:rsidRPr="00467A8C" w:rsidRDefault="00E54864" w:rsidP="00876F2A">
            <w:pPr>
              <w:rPr>
                <w:rFonts w:cs="Times New Roman"/>
                <w:sz w:val="20"/>
                <w:szCs w:val="20"/>
              </w:rPr>
            </w:pPr>
            <w:r w:rsidRPr="00467A8C">
              <w:rPr>
                <w:rFonts w:cs="Times New Roman"/>
                <w:sz w:val="20"/>
                <w:szCs w:val="20"/>
              </w:rPr>
              <w:t>+2.25–3.50%</w:t>
            </w:r>
          </w:p>
        </w:tc>
        <w:tc>
          <w:tcPr>
            <w:tcW w:w="1383" w:type="dxa"/>
          </w:tcPr>
          <w:p w14:paraId="76542D6C" w14:textId="77777777" w:rsidR="00E54864" w:rsidRPr="00467A8C" w:rsidRDefault="00E54864" w:rsidP="00876F2A">
            <w:pPr>
              <w:rPr>
                <w:rFonts w:cs="Times New Roman"/>
                <w:sz w:val="20"/>
                <w:szCs w:val="20"/>
              </w:rPr>
            </w:pPr>
            <w:r w:rsidRPr="00467A8C">
              <w:rPr>
                <w:rFonts w:cs="Times New Roman"/>
                <w:sz w:val="20"/>
                <w:szCs w:val="20"/>
              </w:rPr>
              <w:t>SOFR + 2.25–3.50%</w:t>
            </w:r>
          </w:p>
        </w:tc>
        <w:tc>
          <w:tcPr>
            <w:tcW w:w="694" w:type="dxa"/>
          </w:tcPr>
          <w:p w14:paraId="165F8EA9" w14:textId="77777777" w:rsidR="00E54864" w:rsidRPr="00467A8C" w:rsidRDefault="00E54864" w:rsidP="00876F2A">
            <w:pPr>
              <w:rPr>
                <w:rFonts w:cs="Times New Roman"/>
                <w:sz w:val="20"/>
                <w:szCs w:val="20"/>
              </w:rPr>
            </w:pPr>
            <w:r w:rsidRPr="00467A8C">
              <w:rPr>
                <w:rFonts w:cs="Times New Roman"/>
                <w:sz w:val="20"/>
                <w:szCs w:val="20"/>
              </w:rPr>
              <w:t>5–7y</w:t>
            </w:r>
          </w:p>
        </w:tc>
        <w:tc>
          <w:tcPr>
            <w:tcW w:w="1883" w:type="dxa"/>
          </w:tcPr>
          <w:p w14:paraId="6AF097C6" w14:textId="77777777" w:rsidR="00E54864" w:rsidRPr="00467A8C" w:rsidRDefault="00E54864" w:rsidP="00876F2A">
            <w:pPr>
              <w:rPr>
                <w:rFonts w:cs="Times New Roman"/>
                <w:sz w:val="20"/>
                <w:szCs w:val="20"/>
              </w:rPr>
            </w:pPr>
            <w:r w:rsidRPr="00467A8C">
              <w:rPr>
                <w:rFonts w:cs="Times New Roman"/>
                <w:sz w:val="20"/>
                <w:szCs w:val="20"/>
              </w:rPr>
              <w:t>Amortizing; covenants</w:t>
            </w:r>
          </w:p>
        </w:tc>
      </w:tr>
      <w:tr w:rsidR="00E54864" w:rsidRPr="000F527F" w14:paraId="72B9767A" w14:textId="77777777" w:rsidTr="00876F2A">
        <w:tc>
          <w:tcPr>
            <w:tcW w:w="851" w:type="dxa"/>
          </w:tcPr>
          <w:p w14:paraId="0B3D3A8D" w14:textId="77777777" w:rsidR="00E54864" w:rsidRPr="00467A8C" w:rsidRDefault="00E54864" w:rsidP="00876F2A">
            <w:pPr>
              <w:rPr>
                <w:rFonts w:cs="Times New Roman"/>
                <w:sz w:val="20"/>
                <w:szCs w:val="20"/>
              </w:rPr>
            </w:pPr>
            <w:r w:rsidRPr="00467A8C">
              <w:rPr>
                <w:rFonts w:cs="Times New Roman"/>
                <w:sz w:val="20"/>
                <w:szCs w:val="20"/>
              </w:rPr>
              <w:t>Japan</w:t>
            </w:r>
          </w:p>
        </w:tc>
        <w:tc>
          <w:tcPr>
            <w:tcW w:w="1134" w:type="dxa"/>
          </w:tcPr>
          <w:p w14:paraId="46FBF5E9" w14:textId="77777777" w:rsidR="00E54864" w:rsidRPr="00467A8C" w:rsidRDefault="00E54864" w:rsidP="00876F2A">
            <w:pPr>
              <w:rPr>
                <w:rFonts w:cs="Times New Roman"/>
                <w:sz w:val="20"/>
                <w:szCs w:val="20"/>
              </w:rPr>
            </w:pPr>
            <w:r w:rsidRPr="00467A8C">
              <w:rPr>
                <w:rFonts w:cs="Times New Roman"/>
                <w:sz w:val="20"/>
                <w:szCs w:val="20"/>
              </w:rPr>
              <w:t>JOLCO</w:t>
            </w:r>
          </w:p>
        </w:tc>
        <w:tc>
          <w:tcPr>
            <w:tcW w:w="992" w:type="dxa"/>
          </w:tcPr>
          <w:p w14:paraId="4B15B872" w14:textId="77777777" w:rsidR="00E54864" w:rsidRPr="00467A8C" w:rsidRDefault="00E54864" w:rsidP="00876F2A">
            <w:pPr>
              <w:rPr>
                <w:rFonts w:cs="Times New Roman"/>
                <w:sz w:val="20"/>
                <w:szCs w:val="20"/>
              </w:rPr>
            </w:pPr>
            <w:r w:rsidRPr="00467A8C">
              <w:rPr>
                <w:rFonts w:cs="Times New Roman"/>
                <w:sz w:val="20"/>
                <w:szCs w:val="20"/>
              </w:rPr>
              <w:t>Up to 100%</w:t>
            </w:r>
          </w:p>
        </w:tc>
        <w:tc>
          <w:tcPr>
            <w:tcW w:w="1134" w:type="dxa"/>
          </w:tcPr>
          <w:p w14:paraId="1B51CE39" w14:textId="77777777" w:rsidR="00E54864" w:rsidRPr="00467A8C" w:rsidRDefault="00E54864" w:rsidP="00876F2A">
            <w:pPr>
              <w:rPr>
                <w:rFonts w:cs="Times New Roman"/>
                <w:sz w:val="20"/>
                <w:szCs w:val="20"/>
              </w:rPr>
            </w:pPr>
            <w:r w:rsidRPr="00467A8C">
              <w:rPr>
                <w:rFonts w:cs="Times New Roman"/>
                <w:sz w:val="20"/>
                <w:szCs w:val="20"/>
              </w:rPr>
              <w:t>JPY (TONA)</w:t>
            </w:r>
          </w:p>
        </w:tc>
        <w:tc>
          <w:tcPr>
            <w:tcW w:w="992" w:type="dxa"/>
          </w:tcPr>
          <w:p w14:paraId="2C612E42" w14:textId="77777777" w:rsidR="00E54864" w:rsidRPr="00467A8C" w:rsidRDefault="00E54864" w:rsidP="00876F2A">
            <w:pPr>
              <w:rPr>
                <w:rFonts w:cs="Times New Roman"/>
                <w:sz w:val="20"/>
                <w:szCs w:val="20"/>
              </w:rPr>
            </w:pPr>
            <w:r w:rsidRPr="00467A8C">
              <w:rPr>
                <w:rFonts w:cs="Times New Roman"/>
                <w:sz w:val="20"/>
                <w:szCs w:val="20"/>
              </w:rPr>
              <w:t>Yield driven</w:t>
            </w:r>
          </w:p>
        </w:tc>
        <w:tc>
          <w:tcPr>
            <w:tcW w:w="1383" w:type="dxa"/>
          </w:tcPr>
          <w:p w14:paraId="273873BE" w14:textId="77777777" w:rsidR="00E54864" w:rsidRPr="00467A8C" w:rsidRDefault="00E54864" w:rsidP="00876F2A">
            <w:pPr>
              <w:rPr>
                <w:rFonts w:cs="Times New Roman"/>
                <w:sz w:val="20"/>
                <w:szCs w:val="20"/>
              </w:rPr>
            </w:pPr>
            <w:r w:rsidRPr="00467A8C">
              <w:rPr>
                <w:rFonts w:cs="Times New Roman"/>
                <w:sz w:val="20"/>
                <w:szCs w:val="20"/>
              </w:rPr>
              <w:t>USD‑eq. ~4–6%</w:t>
            </w:r>
          </w:p>
        </w:tc>
        <w:tc>
          <w:tcPr>
            <w:tcW w:w="694" w:type="dxa"/>
          </w:tcPr>
          <w:p w14:paraId="3BBD0ABA" w14:textId="77777777" w:rsidR="00E54864" w:rsidRPr="00467A8C" w:rsidRDefault="00E54864" w:rsidP="00876F2A">
            <w:pPr>
              <w:rPr>
                <w:rFonts w:cs="Times New Roman"/>
                <w:sz w:val="20"/>
                <w:szCs w:val="20"/>
              </w:rPr>
            </w:pPr>
            <w:r w:rsidRPr="00467A8C">
              <w:rPr>
                <w:rFonts w:cs="Times New Roman"/>
                <w:sz w:val="20"/>
                <w:szCs w:val="20"/>
              </w:rPr>
              <w:t>8–12y</w:t>
            </w:r>
          </w:p>
        </w:tc>
        <w:tc>
          <w:tcPr>
            <w:tcW w:w="1883" w:type="dxa"/>
          </w:tcPr>
          <w:p w14:paraId="5E515F14" w14:textId="77777777" w:rsidR="00E54864" w:rsidRPr="00467A8C" w:rsidRDefault="00E54864" w:rsidP="00876F2A">
            <w:pPr>
              <w:rPr>
                <w:rFonts w:cs="Times New Roman"/>
                <w:sz w:val="20"/>
                <w:szCs w:val="20"/>
              </w:rPr>
            </w:pPr>
            <w:r w:rsidRPr="00467A8C">
              <w:rPr>
                <w:rFonts w:cs="Times New Roman"/>
                <w:sz w:val="20"/>
                <w:szCs w:val="20"/>
              </w:rPr>
              <w:t>Tax‑advantaged</w:t>
            </w:r>
          </w:p>
        </w:tc>
      </w:tr>
      <w:tr w:rsidR="00E54864" w:rsidRPr="000F527F" w14:paraId="3211D70D" w14:textId="77777777" w:rsidTr="00876F2A">
        <w:tc>
          <w:tcPr>
            <w:tcW w:w="851" w:type="dxa"/>
          </w:tcPr>
          <w:p w14:paraId="50031BF5" w14:textId="77777777" w:rsidR="00E54864" w:rsidRPr="00467A8C" w:rsidRDefault="00E54864" w:rsidP="00876F2A">
            <w:pPr>
              <w:rPr>
                <w:rFonts w:cs="Times New Roman"/>
                <w:sz w:val="20"/>
                <w:szCs w:val="20"/>
              </w:rPr>
            </w:pPr>
            <w:r w:rsidRPr="00467A8C">
              <w:rPr>
                <w:rFonts w:cs="Times New Roman"/>
                <w:sz w:val="20"/>
                <w:szCs w:val="20"/>
              </w:rPr>
              <w:t>Japan</w:t>
            </w:r>
          </w:p>
        </w:tc>
        <w:tc>
          <w:tcPr>
            <w:tcW w:w="1134" w:type="dxa"/>
          </w:tcPr>
          <w:p w14:paraId="225466BD" w14:textId="77777777" w:rsidR="00E54864" w:rsidRPr="00467A8C" w:rsidRDefault="00E54864" w:rsidP="00876F2A">
            <w:pPr>
              <w:rPr>
                <w:rFonts w:cs="Times New Roman"/>
                <w:sz w:val="20"/>
                <w:szCs w:val="20"/>
              </w:rPr>
            </w:pPr>
            <w:r w:rsidRPr="00467A8C">
              <w:rPr>
                <w:rFonts w:cs="Times New Roman"/>
                <w:sz w:val="20"/>
                <w:szCs w:val="20"/>
              </w:rPr>
              <w:t>Megabank term loan</w:t>
            </w:r>
          </w:p>
        </w:tc>
        <w:tc>
          <w:tcPr>
            <w:tcW w:w="992" w:type="dxa"/>
          </w:tcPr>
          <w:p w14:paraId="1AF6273F" w14:textId="77777777" w:rsidR="00E54864" w:rsidRPr="00467A8C" w:rsidRDefault="00E54864" w:rsidP="00876F2A">
            <w:pPr>
              <w:rPr>
                <w:rFonts w:cs="Times New Roman"/>
                <w:sz w:val="20"/>
                <w:szCs w:val="20"/>
              </w:rPr>
            </w:pPr>
            <w:r w:rsidRPr="00467A8C">
              <w:rPr>
                <w:rFonts w:cs="Times New Roman"/>
                <w:sz w:val="20"/>
                <w:szCs w:val="20"/>
              </w:rPr>
              <w:t>60–70%</w:t>
            </w:r>
          </w:p>
        </w:tc>
        <w:tc>
          <w:tcPr>
            <w:tcW w:w="1134" w:type="dxa"/>
          </w:tcPr>
          <w:p w14:paraId="704C5368" w14:textId="77777777" w:rsidR="00E54864" w:rsidRPr="00467A8C" w:rsidRDefault="00E54864" w:rsidP="00876F2A">
            <w:pPr>
              <w:rPr>
                <w:rFonts w:cs="Times New Roman"/>
                <w:sz w:val="20"/>
                <w:szCs w:val="20"/>
              </w:rPr>
            </w:pPr>
            <w:r w:rsidRPr="00467A8C">
              <w:rPr>
                <w:rFonts w:cs="Times New Roman"/>
                <w:sz w:val="20"/>
                <w:szCs w:val="20"/>
              </w:rPr>
              <w:t>TONA</w:t>
            </w:r>
          </w:p>
        </w:tc>
        <w:tc>
          <w:tcPr>
            <w:tcW w:w="992" w:type="dxa"/>
          </w:tcPr>
          <w:p w14:paraId="3B28AD79" w14:textId="77777777" w:rsidR="00E54864" w:rsidRPr="00467A8C" w:rsidRDefault="00E54864" w:rsidP="00876F2A">
            <w:pPr>
              <w:rPr>
                <w:rFonts w:cs="Times New Roman"/>
                <w:sz w:val="20"/>
                <w:szCs w:val="20"/>
              </w:rPr>
            </w:pPr>
            <w:r w:rsidRPr="00467A8C">
              <w:rPr>
                <w:rFonts w:cs="Times New Roman"/>
                <w:sz w:val="20"/>
                <w:szCs w:val="20"/>
              </w:rPr>
              <w:t>+1.5–2.5%</w:t>
            </w:r>
          </w:p>
        </w:tc>
        <w:tc>
          <w:tcPr>
            <w:tcW w:w="1383" w:type="dxa"/>
          </w:tcPr>
          <w:p w14:paraId="2293DBFE" w14:textId="77777777" w:rsidR="00E54864" w:rsidRPr="00467A8C" w:rsidRDefault="00E54864" w:rsidP="00876F2A">
            <w:pPr>
              <w:rPr>
                <w:rFonts w:cs="Times New Roman"/>
                <w:sz w:val="20"/>
                <w:szCs w:val="20"/>
              </w:rPr>
            </w:pPr>
            <w:r w:rsidRPr="00467A8C">
              <w:rPr>
                <w:rFonts w:cs="Times New Roman"/>
                <w:sz w:val="20"/>
                <w:szCs w:val="20"/>
              </w:rPr>
              <w:t>TONA + 1.5–2.5%</w:t>
            </w:r>
          </w:p>
        </w:tc>
        <w:tc>
          <w:tcPr>
            <w:tcW w:w="694" w:type="dxa"/>
          </w:tcPr>
          <w:p w14:paraId="1D6B5B5E" w14:textId="77777777" w:rsidR="00E54864" w:rsidRPr="00467A8C" w:rsidRDefault="00E54864" w:rsidP="00876F2A">
            <w:pPr>
              <w:rPr>
                <w:rFonts w:cs="Times New Roman"/>
                <w:sz w:val="20"/>
                <w:szCs w:val="20"/>
              </w:rPr>
            </w:pPr>
            <w:r w:rsidRPr="00467A8C">
              <w:rPr>
                <w:rFonts w:cs="Times New Roman"/>
                <w:sz w:val="20"/>
                <w:szCs w:val="20"/>
              </w:rPr>
              <w:t>5–10y</w:t>
            </w:r>
          </w:p>
        </w:tc>
        <w:tc>
          <w:tcPr>
            <w:tcW w:w="1883" w:type="dxa"/>
          </w:tcPr>
          <w:p w14:paraId="3A9CF28D" w14:textId="77777777" w:rsidR="00E54864" w:rsidRPr="00467A8C" w:rsidRDefault="00E54864" w:rsidP="00876F2A">
            <w:pPr>
              <w:rPr>
                <w:rFonts w:cs="Times New Roman"/>
                <w:sz w:val="20"/>
                <w:szCs w:val="20"/>
              </w:rPr>
            </w:pPr>
            <w:r w:rsidRPr="00467A8C">
              <w:rPr>
                <w:rFonts w:cs="Times New Roman"/>
                <w:sz w:val="20"/>
                <w:szCs w:val="20"/>
              </w:rPr>
              <w:t>Cross‑currency hedge</w:t>
            </w:r>
          </w:p>
        </w:tc>
      </w:tr>
      <w:tr w:rsidR="00E54864" w:rsidRPr="000F527F" w14:paraId="466C5F81" w14:textId="77777777" w:rsidTr="00876F2A">
        <w:tc>
          <w:tcPr>
            <w:tcW w:w="851" w:type="dxa"/>
          </w:tcPr>
          <w:p w14:paraId="7173E0AA" w14:textId="77777777" w:rsidR="00E54864" w:rsidRPr="00467A8C" w:rsidRDefault="00E54864" w:rsidP="00876F2A">
            <w:pPr>
              <w:rPr>
                <w:rFonts w:cs="Times New Roman"/>
                <w:sz w:val="20"/>
                <w:szCs w:val="20"/>
              </w:rPr>
            </w:pPr>
            <w:r w:rsidRPr="00467A8C">
              <w:rPr>
                <w:rFonts w:cs="Times New Roman"/>
                <w:sz w:val="20"/>
                <w:szCs w:val="20"/>
              </w:rPr>
              <w:t>Japan</w:t>
            </w:r>
          </w:p>
        </w:tc>
        <w:tc>
          <w:tcPr>
            <w:tcW w:w="1134" w:type="dxa"/>
          </w:tcPr>
          <w:p w14:paraId="057EDCE3" w14:textId="77777777" w:rsidR="00E54864" w:rsidRPr="00467A8C" w:rsidRDefault="00E54864" w:rsidP="00876F2A">
            <w:pPr>
              <w:rPr>
                <w:rFonts w:cs="Times New Roman"/>
                <w:sz w:val="20"/>
                <w:szCs w:val="20"/>
              </w:rPr>
            </w:pPr>
            <w:r w:rsidRPr="00467A8C">
              <w:rPr>
                <w:rFonts w:cs="Times New Roman"/>
                <w:sz w:val="20"/>
                <w:szCs w:val="20"/>
              </w:rPr>
              <w:t>JBIC/NEXI loan</w:t>
            </w:r>
          </w:p>
        </w:tc>
        <w:tc>
          <w:tcPr>
            <w:tcW w:w="992" w:type="dxa"/>
          </w:tcPr>
          <w:p w14:paraId="6EEC9F25" w14:textId="77777777" w:rsidR="00E54864" w:rsidRPr="00467A8C" w:rsidRDefault="00E54864" w:rsidP="00876F2A">
            <w:pPr>
              <w:rPr>
                <w:rFonts w:cs="Times New Roman"/>
                <w:sz w:val="20"/>
                <w:szCs w:val="20"/>
              </w:rPr>
            </w:pPr>
            <w:r w:rsidRPr="00467A8C">
              <w:rPr>
                <w:rFonts w:cs="Times New Roman"/>
                <w:sz w:val="20"/>
                <w:szCs w:val="20"/>
              </w:rPr>
              <w:t>70–80%</w:t>
            </w:r>
          </w:p>
        </w:tc>
        <w:tc>
          <w:tcPr>
            <w:tcW w:w="1134" w:type="dxa"/>
          </w:tcPr>
          <w:p w14:paraId="06A22E81" w14:textId="77777777" w:rsidR="00E54864" w:rsidRPr="00467A8C" w:rsidRDefault="00E54864" w:rsidP="00876F2A">
            <w:pPr>
              <w:rPr>
                <w:rFonts w:cs="Times New Roman"/>
                <w:sz w:val="20"/>
                <w:szCs w:val="20"/>
              </w:rPr>
            </w:pPr>
            <w:r w:rsidRPr="00467A8C">
              <w:rPr>
                <w:rFonts w:cs="Times New Roman"/>
                <w:sz w:val="20"/>
                <w:szCs w:val="20"/>
              </w:rPr>
              <w:t>TONA</w:t>
            </w:r>
          </w:p>
        </w:tc>
        <w:tc>
          <w:tcPr>
            <w:tcW w:w="992" w:type="dxa"/>
          </w:tcPr>
          <w:p w14:paraId="16DEB93F" w14:textId="77777777" w:rsidR="00E54864" w:rsidRPr="00467A8C" w:rsidRDefault="00E54864" w:rsidP="00876F2A">
            <w:pPr>
              <w:rPr>
                <w:rFonts w:cs="Times New Roman"/>
                <w:sz w:val="20"/>
                <w:szCs w:val="20"/>
              </w:rPr>
            </w:pPr>
            <w:r w:rsidRPr="00467A8C">
              <w:rPr>
                <w:rFonts w:cs="Times New Roman"/>
                <w:sz w:val="20"/>
                <w:szCs w:val="20"/>
              </w:rPr>
              <w:t>+1–2%</w:t>
            </w:r>
          </w:p>
        </w:tc>
        <w:tc>
          <w:tcPr>
            <w:tcW w:w="1383" w:type="dxa"/>
          </w:tcPr>
          <w:p w14:paraId="79756A11" w14:textId="77777777" w:rsidR="00E54864" w:rsidRPr="00467A8C" w:rsidRDefault="00E54864" w:rsidP="00876F2A">
            <w:pPr>
              <w:rPr>
                <w:rFonts w:cs="Times New Roman"/>
                <w:sz w:val="20"/>
                <w:szCs w:val="20"/>
              </w:rPr>
            </w:pPr>
            <w:r w:rsidRPr="00467A8C">
              <w:rPr>
                <w:rFonts w:cs="Times New Roman"/>
                <w:sz w:val="20"/>
                <w:szCs w:val="20"/>
              </w:rPr>
              <w:t>TONA + 1–2%</w:t>
            </w:r>
          </w:p>
        </w:tc>
        <w:tc>
          <w:tcPr>
            <w:tcW w:w="694" w:type="dxa"/>
          </w:tcPr>
          <w:p w14:paraId="2873199E" w14:textId="77777777" w:rsidR="00E54864" w:rsidRPr="00467A8C" w:rsidRDefault="00E54864" w:rsidP="00876F2A">
            <w:pPr>
              <w:rPr>
                <w:rFonts w:cs="Times New Roman"/>
                <w:sz w:val="20"/>
                <w:szCs w:val="20"/>
              </w:rPr>
            </w:pPr>
            <w:r w:rsidRPr="00467A8C">
              <w:rPr>
                <w:rFonts w:cs="Times New Roman"/>
                <w:sz w:val="20"/>
                <w:szCs w:val="20"/>
              </w:rPr>
              <w:t>8–12y</w:t>
            </w:r>
          </w:p>
        </w:tc>
        <w:tc>
          <w:tcPr>
            <w:tcW w:w="1883" w:type="dxa"/>
          </w:tcPr>
          <w:p w14:paraId="62AA9D96" w14:textId="77777777" w:rsidR="00E54864" w:rsidRPr="00467A8C" w:rsidRDefault="00E54864" w:rsidP="00876F2A">
            <w:pPr>
              <w:rPr>
                <w:rFonts w:cs="Times New Roman"/>
                <w:sz w:val="20"/>
                <w:szCs w:val="20"/>
              </w:rPr>
            </w:pPr>
            <w:r w:rsidRPr="00467A8C">
              <w:rPr>
                <w:rFonts w:cs="Times New Roman"/>
                <w:sz w:val="20"/>
                <w:szCs w:val="20"/>
              </w:rPr>
              <w:t>Policy/ECA support</w:t>
            </w:r>
          </w:p>
        </w:tc>
      </w:tr>
      <w:tr w:rsidR="00E54864" w:rsidRPr="000F527F" w14:paraId="3025CBE0" w14:textId="77777777" w:rsidTr="00876F2A">
        <w:tc>
          <w:tcPr>
            <w:tcW w:w="851" w:type="dxa"/>
          </w:tcPr>
          <w:p w14:paraId="4698B3CD" w14:textId="77777777" w:rsidR="00E54864" w:rsidRPr="00467A8C" w:rsidRDefault="00E54864" w:rsidP="00876F2A">
            <w:pPr>
              <w:rPr>
                <w:rFonts w:cs="Times New Roman"/>
                <w:sz w:val="20"/>
                <w:szCs w:val="20"/>
              </w:rPr>
            </w:pPr>
            <w:r w:rsidRPr="00467A8C">
              <w:rPr>
                <w:rFonts w:cs="Times New Roman"/>
                <w:sz w:val="20"/>
                <w:szCs w:val="20"/>
              </w:rPr>
              <w:t>Singapore</w:t>
            </w:r>
          </w:p>
        </w:tc>
        <w:tc>
          <w:tcPr>
            <w:tcW w:w="1134" w:type="dxa"/>
          </w:tcPr>
          <w:p w14:paraId="6B369470" w14:textId="77777777" w:rsidR="00E54864" w:rsidRPr="00467A8C" w:rsidRDefault="00E54864" w:rsidP="00876F2A">
            <w:pPr>
              <w:rPr>
                <w:rFonts w:cs="Times New Roman"/>
                <w:sz w:val="20"/>
                <w:szCs w:val="20"/>
              </w:rPr>
            </w:pPr>
            <w:r w:rsidRPr="00467A8C">
              <w:rPr>
                <w:rFonts w:cs="Times New Roman"/>
                <w:sz w:val="20"/>
                <w:szCs w:val="20"/>
              </w:rPr>
              <w:t>Bank loan (SORA)</w:t>
            </w:r>
          </w:p>
        </w:tc>
        <w:tc>
          <w:tcPr>
            <w:tcW w:w="992" w:type="dxa"/>
          </w:tcPr>
          <w:p w14:paraId="27E98C24" w14:textId="77777777" w:rsidR="00E54864" w:rsidRPr="00467A8C" w:rsidRDefault="00E54864" w:rsidP="00876F2A">
            <w:pPr>
              <w:rPr>
                <w:rFonts w:cs="Times New Roman"/>
                <w:sz w:val="20"/>
                <w:szCs w:val="20"/>
              </w:rPr>
            </w:pPr>
            <w:r w:rsidRPr="00467A8C">
              <w:rPr>
                <w:rFonts w:cs="Times New Roman"/>
                <w:sz w:val="20"/>
                <w:szCs w:val="20"/>
              </w:rPr>
              <w:t>60–70%</w:t>
            </w:r>
          </w:p>
        </w:tc>
        <w:tc>
          <w:tcPr>
            <w:tcW w:w="1134" w:type="dxa"/>
          </w:tcPr>
          <w:p w14:paraId="45B219DE" w14:textId="77777777" w:rsidR="00E54864" w:rsidRPr="00467A8C" w:rsidRDefault="00E54864" w:rsidP="00876F2A">
            <w:pPr>
              <w:rPr>
                <w:rFonts w:cs="Times New Roman"/>
                <w:sz w:val="20"/>
                <w:szCs w:val="20"/>
              </w:rPr>
            </w:pPr>
            <w:r w:rsidRPr="00467A8C">
              <w:rPr>
                <w:rFonts w:cs="Times New Roman"/>
                <w:sz w:val="20"/>
                <w:szCs w:val="20"/>
              </w:rPr>
              <w:t>SORA</w:t>
            </w:r>
          </w:p>
        </w:tc>
        <w:tc>
          <w:tcPr>
            <w:tcW w:w="992" w:type="dxa"/>
          </w:tcPr>
          <w:p w14:paraId="5C973CDA" w14:textId="77777777" w:rsidR="00E54864" w:rsidRPr="00467A8C" w:rsidRDefault="00E54864" w:rsidP="00876F2A">
            <w:pPr>
              <w:rPr>
                <w:rFonts w:cs="Times New Roman"/>
                <w:sz w:val="20"/>
                <w:szCs w:val="20"/>
              </w:rPr>
            </w:pPr>
            <w:r w:rsidRPr="00467A8C">
              <w:rPr>
                <w:rFonts w:cs="Times New Roman"/>
                <w:sz w:val="20"/>
                <w:szCs w:val="20"/>
              </w:rPr>
              <w:t>+2.0–3.0%</w:t>
            </w:r>
          </w:p>
        </w:tc>
        <w:tc>
          <w:tcPr>
            <w:tcW w:w="1383" w:type="dxa"/>
          </w:tcPr>
          <w:p w14:paraId="310663EB" w14:textId="77777777" w:rsidR="00E54864" w:rsidRPr="00467A8C" w:rsidRDefault="00E54864" w:rsidP="00876F2A">
            <w:pPr>
              <w:rPr>
                <w:rFonts w:cs="Times New Roman"/>
                <w:sz w:val="20"/>
                <w:szCs w:val="20"/>
              </w:rPr>
            </w:pPr>
            <w:r w:rsidRPr="00467A8C">
              <w:rPr>
                <w:rFonts w:cs="Times New Roman"/>
                <w:sz w:val="20"/>
                <w:szCs w:val="20"/>
              </w:rPr>
              <w:t>SORA + 2.0–3.0%</w:t>
            </w:r>
          </w:p>
        </w:tc>
        <w:tc>
          <w:tcPr>
            <w:tcW w:w="694" w:type="dxa"/>
          </w:tcPr>
          <w:p w14:paraId="5D33F75A" w14:textId="77777777" w:rsidR="00E54864" w:rsidRPr="00467A8C" w:rsidRDefault="00E54864" w:rsidP="00876F2A">
            <w:pPr>
              <w:rPr>
                <w:rFonts w:cs="Times New Roman"/>
                <w:sz w:val="20"/>
                <w:szCs w:val="20"/>
              </w:rPr>
            </w:pPr>
            <w:r w:rsidRPr="00467A8C">
              <w:rPr>
                <w:rFonts w:cs="Times New Roman"/>
                <w:sz w:val="20"/>
                <w:szCs w:val="20"/>
              </w:rPr>
              <w:t>5–7y</w:t>
            </w:r>
          </w:p>
        </w:tc>
        <w:tc>
          <w:tcPr>
            <w:tcW w:w="1883" w:type="dxa"/>
          </w:tcPr>
          <w:p w14:paraId="2DA50E64" w14:textId="77777777" w:rsidR="00E54864" w:rsidRPr="00467A8C" w:rsidRDefault="00E54864" w:rsidP="00876F2A">
            <w:pPr>
              <w:rPr>
                <w:rFonts w:cs="Times New Roman"/>
                <w:sz w:val="20"/>
                <w:szCs w:val="20"/>
              </w:rPr>
            </w:pPr>
            <w:r w:rsidRPr="00467A8C">
              <w:rPr>
                <w:rFonts w:cs="Times New Roman"/>
                <w:sz w:val="20"/>
                <w:szCs w:val="20"/>
              </w:rPr>
              <w:t>Amortizing; club loans</w:t>
            </w:r>
          </w:p>
        </w:tc>
      </w:tr>
      <w:tr w:rsidR="00E54864" w:rsidRPr="000F527F" w14:paraId="2EEACCA4" w14:textId="77777777" w:rsidTr="00876F2A">
        <w:tc>
          <w:tcPr>
            <w:tcW w:w="851" w:type="dxa"/>
          </w:tcPr>
          <w:p w14:paraId="350B1709" w14:textId="77777777" w:rsidR="00E54864" w:rsidRPr="00467A8C" w:rsidRDefault="00E54864" w:rsidP="00876F2A">
            <w:pPr>
              <w:rPr>
                <w:rFonts w:cs="Times New Roman"/>
                <w:sz w:val="20"/>
                <w:szCs w:val="20"/>
              </w:rPr>
            </w:pPr>
            <w:r w:rsidRPr="00467A8C">
              <w:rPr>
                <w:rFonts w:cs="Times New Roman"/>
                <w:sz w:val="20"/>
                <w:szCs w:val="20"/>
              </w:rPr>
              <w:t>Hong Kong</w:t>
            </w:r>
          </w:p>
        </w:tc>
        <w:tc>
          <w:tcPr>
            <w:tcW w:w="1134" w:type="dxa"/>
          </w:tcPr>
          <w:p w14:paraId="057F72C3" w14:textId="77777777" w:rsidR="00E54864" w:rsidRPr="00467A8C" w:rsidRDefault="00E54864" w:rsidP="00876F2A">
            <w:pPr>
              <w:rPr>
                <w:rFonts w:cs="Times New Roman"/>
                <w:sz w:val="20"/>
                <w:szCs w:val="20"/>
              </w:rPr>
            </w:pPr>
            <w:r w:rsidRPr="00467A8C">
              <w:rPr>
                <w:rFonts w:cs="Times New Roman"/>
                <w:sz w:val="20"/>
                <w:szCs w:val="20"/>
              </w:rPr>
              <w:t>Bank loan (HIBOR)</w:t>
            </w:r>
          </w:p>
        </w:tc>
        <w:tc>
          <w:tcPr>
            <w:tcW w:w="992" w:type="dxa"/>
          </w:tcPr>
          <w:p w14:paraId="0562690D" w14:textId="77777777" w:rsidR="00E54864" w:rsidRPr="00467A8C" w:rsidRDefault="00E54864" w:rsidP="00876F2A">
            <w:pPr>
              <w:rPr>
                <w:rFonts w:cs="Times New Roman"/>
                <w:sz w:val="20"/>
                <w:szCs w:val="20"/>
              </w:rPr>
            </w:pPr>
            <w:r w:rsidRPr="00467A8C">
              <w:rPr>
                <w:rFonts w:cs="Times New Roman"/>
                <w:sz w:val="20"/>
                <w:szCs w:val="20"/>
              </w:rPr>
              <w:t>60–70%</w:t>
            </w:r>
          </w:p>
        </w:tc>
        <w:tc>
          <w:tcPr>
            <w:tcW w:w="1134" w:type="dxa"/>
          </w:tcPr>
          <w:p w14:paraId="2B64D2C5" w14:textId="77777777" w:rsidR="00E54864" w:rsidRPr="00467A8C" w:rsidRDefault="00E54864" w:rsidP="00876F2A">
            <w:pPr>
              <w:rPr>
                <w:rFonts w:cs="Times New Roman"/>
                <w:sz w:val="20"/>
                <w:szCs w:val="20"/>
              </w:rPr>
            </w:pPr>
            <w:r w:rsidRPr="00467A8C">
              <w:rPr>
                <w:rFonts w:cs="Times New Roman"/>
                <w:sz w:val="20"/>
                <w:szCs w:val="20"/>
              </w:rPr>
              <w:t>HIBOR</w:t>
            </w:r>
          </w:p>
        </w:tc>
        <w:tc>
          <w:tcPr>
            <w:tcW w:w="992" w:type="dxa"/>
          </w:tcPr>
          <w:p w14:paraId="55F68823" w14:textId="77777777" w:rsidR="00E54864" w:rsidRPr="00467A8C" w:rsidRDefault="00E54864" w:rsidP="00876F2A">
            <w:pPr>
              <w:rPr>
                <w:rFonts w:cs="Times New Roman"/>
                <w:sz w:val="20"/>
                <w:szCs w:val="20"/>
              </w:rPr>
            </w:pPr>
            <w:r w:rsidRPr="00467A8C">
              <w:rPr>
                <w:rFonts w:cs="Times New Roman"/>
                <w:sz w:val="20"/>
                <w:szCs w:val="20"/>
              </w:rPr>
              <w:t>+2.0–3.0%</w:t>
            </w:r>
          </w:p>
        </w:tc>
        <w:tc>
          <w:tcPr>
            <w:tcW w:w="1383" w:type="dxa"/>
          </w:tcPr>
          <w:p w14:paraId="6DD185DF" w14:textId="77777777" w:rsidR="00E54864" w:rsidRPr="00467A8C" w:rsidRDefault="00E54864" w:rsidP="00876F2A">
            <w:pPr>
              <w:rPr>
                <w:rFonts w:cs="Times New Roman"/>
                <w:sz w:val="20"/>
                <w:szCs w:val="20"/>
              </w:rPr>
            </w:pPr>
            <w:r w:rsidRPr="00467A8C">
              <w:rPr>
                <w:rFonts w:cs="Times New Roman"/>
                <w:sz w:val="20"/>
                <w:szCs w:val="20"/>
              </w:rPr>
              <w:t>HIBOR + 2.0–3.0%</w:t>
            </w:r>
          </w:p>
        </w:tc>
        <w:tc>
          <w:tcPr>
            <w:tcW w:w="694" w:type="dxa"/>
          </w:tcPr>
          <w:p w14:paraId="1A09B014" w14:textId="77777777" w:rsidR="00E54864" w:rsidRPr="00467A8C" w:rsidRDefault="00E54864" w:rsidP="00876F2A">
            <w:pPr>
              <w:rPr>
                <w:rFonts w:cs="Times New Roman"/>
                <w:sz w:val="20"/>
                <w:szCs w:val="20"/>
              </w:rPr>
            </w:pPr>
            <w:r w:rsidRPr="00467A8C">
              <w:rPr>
                <w:rFonts w:cs="Times New Roman"/>
                <w:sz w:val="20"/>
                <w:szCs w:val="20"/>
              </w:rPr>
              <w:t>5–7y</w:t>
            </w:r>
          </w:p>
        </w:tc>
        <w:tc>
          <w:tcPr>
            <w:tcW w:w="1883" w:type="dxa"/>
          </w:tcPr>
          <w:p w14:paraId="00B4B0AF" w14:textId="77777777" w:rsidR="00E54864" w:rsidRPr="00467A8C" w:rsidRDefault="00E54864" w:rsidP="00876F2A">
            <w:pPr>
              <w:rPr>
                <w:rFonts w:cs="Times New Roman"/>
                <w:sz w:val="20"/>
                <w:szCs w:val="20"/>
              </w:rPr>
            </w:pPr>
            <w:r w:rsidRPr="00467A8C">
              <w:rPr>
                <w:rFonts w:cs="Times New Roman"/>
                <w:sz w:val="20"/>
                <w:szCs w:val="20"/>
              </w:rPr>
              <w:t>Chinese/intl banks</w:t>
            </w:r>
          </w:p>
        </w:tc>
      </w:tr>
      <w:tr w:rsidR="00E54864" w:rsidRPr="000F527F" w14:paraId="368A5DBF" w14:textId="77777777" w:rsidTr="00876F2A">
        <w:tc>
          <w:tcPr>
            <w:tcW w:w="851" w:type="dxa"/>
          </w:tcPr>
          <w:p w14:paraId="00B989B9" w14:textId="77777777" w:rsidR="00E54864" w:rsidRPr="00467A8C" w:rsidRDefault="00E54864" w:rsidP="00876F2A">
            <w:pPr>
              <w:rPr>
                <w:rFonts w:cs="Times New Roman"/>
                <w:sz w:val="20"/>
                <w:szCs w:val="20"/>
              </w:rPr>
            </w:pPr>
            <w:r w:rsidRPr="00467A8C">
              <w:rPr>
                <w:rFonts w:cs="Times New Roman"/>
                <w:sz w:val="20"/>
                <w:szCs w:val="20"/>
              </w:rPr>
              <w:t>Hong Kong</w:t>
            </w:r>
          </w:p>
        </w:tc>
        <w:tc>
          <w:tcPr>
            <w:tcW w:w="1134" w:type="dxa"/>
          </w:tcPr>
          <w:p w14:paraId="68E52A86" w14:textId="77777777" w:rsidR="00E54864" w:rsidRPr="00467A8C" w:rsidRDefault="00E54864" w:rsidP="00876F2A">
            <w:pPr>
              <w:rPr>
                <w:rFonts w:cs="Times New Roman"/>
                <w:sz w:val="20"/>
                <w:szCs w:val="20"/>
              </w:rPr>
            </w:pPr>
            <w:r w:rsidRPr="00467A8C">
              <w:rPr>
                <w:rFonts w:cs="Times New Roman"/>
                <w:sz w:val="20"/>
                <w:szCs w:val="20"/>
              </w:rPr>
              <w:t>PRC Leasing</w:t>
            </w:r>
          </w:p>
        </w:tc>
        <w:tc>
          <w:tcPr>
            <w:tcW w:w="992" w:type="dxa"/>
          </w:tcPr>
          <w:p w14:paraId="3A9D5499" w14:textId="77777777" w:rsidR="00E54864" w:rsidRPr="00467A8C" w:rsidRDefault="00E54864" w:rsidP="00876F2A">
            <w:pPr>
              <w:rPr>
                <w:rFonts w:cs="Times New Roman"/>
                <w:sz w:val="20"/>
                <w:szCs w:val="20"/>
              </w:rPr>
            </w:pPr>
            <w:r w:rsidRPr="00467A8C">
              <w:rPr>
                <w:rFonts w:cs="Times New Roman"/>
                <w:sz w:val="20"/>
                <w:szCs w:val="20"/>
              </w:rPr>
              <w:t>Up to 100%</w:t>
            </w:r>
          </w:p>
        </w:tc>
        <w:tc>
          <w:tcPr>
            <w:tcW w:w="1134" w:type="dxa"/>
          </w:tcPr>
          <w:p w14:paraId="40C34D38" w14:textId="77777777" w:rsidR="00E54864" w:rsidRPr="00467A8C" w:rsidRDefault="00E54864" w:rsidP="00876F2A">
            <w:pPr>
              <w:rPr>
                <w:rFonts w:cs="Times New Roman"/>
                <w:sz w:val="20"/>
                <w:szCs w:val="20"/>
              </w:rPr>
            </w:pPr>
            <w:r w:rsidRPr="00467A8C">
              <w:rPr>
                <w:rFonts w:cs="Times New Roman"/>
                <w:sz w:val="20"/>
                <w:szCs w:val="20"/>
              </w:rPr>
              <w:t>HIBOR/USD</w:t>
            </w:r>
          </w:p>
        </w:tc>
        <w:tc>
          <w:tcPr>
            <w:tcW w:w="992" w:type="dxa"/>
          </w:tcPr>
          <w:p w14:paraId="1F763CCE" w14:textId="77777777" w:rsidR="00E54864" w:rsidRPr="00467A8C" w:rsidRDefault="00E54864" w:rsidP="00876F2A">
            <w:pPr>
              <w:rPr>
                <w:rFonts w:cs="Times New Roman"/>
                <w:sz w:val="20"/>
                <w:szCs w:val="20"/>
              </w:rPr>
            </w:pPr>
            <w:r w:rsidRPr="00467A8C">
              <w:rPr>
                <w:rFonts w:cs="Times New Roman"/>
                <w:sz w:val="20"/>
                <w:szCs w:val="20"/>
              </w:rPr>
              <w:t>Yield driven</w:t>
            </w:r>
          </w:p>
        </w:tc>
        <w:tc>
          <w:tcPr>
            <w:tcW w:w="1383" w:type="dxa"/>
          </w:tcPr>
          <w:p w14:paraId="16076E0D" w14:textId="77777777" w:rsidR="00E54864" w:rsidRPr="00467A8C" w:rsidRDefault="00E54864" w:rsidP="00876F2A">
            <w:pPr>
              <w:rPr>
                <w:rFonts w:cs="Times New Roman"/>
                <w:sz w:val="20"/>
                <w:szCs w:val="20"/>
              </w:rPr>
            </w:pPr>
            <w:r w:rsidRPr="00467A8C">
              <w:rPr>
                <w:rFonts w:cs="Times New Roman"/>
                <w:sz w:val="20"/>
                <w:szCs w:val="20"/>
              </w:rPr>
              <w:t>~4.5–6.5%</w:t>
            </w:r>
          </w:p>
        </w:tc>
        <w:tc>
          <w:tcPr>
            <w:tcW w:w="694" w:type="dxa"/>
          </w:tcPr>
          <w:p w14:paraId="36159994" w14:textId="77777777" w:rsidR="00E54864" w:rsidRPr="00467A8C" w:rsidRDefault="00E54864" w:rsidP="00876F2A">
            <w:pPr>
              <w:rPr>
                <w:rFonts w:cs="Times New Roman"/>
                <w:sz w:val="20"/>
                <w:szCs w:val="20"/>
              </w:rPr>
            </w:pPr>
            <w:r w:rsidRPr="00467A8C">
              <w:rPr>
                <w:rFonts w:cs="Times New Roman"/>
                <w:sz w:val="20"/>
                <w:szCs w:val="20"/>
              </w:rPr>
              <w:t>8–10y</w:t>
            </w:r>
          </w:p>
        </w:tc>
        <w:tc>
          <w:tcPr>
            <w:tcW w:w="1883" w:type="dxa"/>
          </w:tcPr>
          <w:p w14:paraId="75B186B9" w14:textId="77777777" w:rsidR="00E54864" w:rsidRPr="00467A8C" w:rsidRDefault="00E54864" w:rsidP="00876F2A">
            <w:pPr>
              <w:rPr>
                <w:rFonts w:cs="Times New Roman"/>
                <w:sz w:val="20"/>
                <w:szCs w:val="20"/>
              </w:rPr>
            </w:pPr>
            <w:r w:rsidRPr="00467A8C">
              <w:rPr>
                <w:rFonts w:cs="Times New Roman"/>
                <w:sz w:val="20"/>
                <w:szCs w:val="20"/>
              </w:rPr>
              <w:t>PRC leasing arms</w:t>
            </w:r>
          </w:p>
        </w:tc>
      </w:tr>
      <w:tr w:rsidR="00E54864" w:rsidRPr="000F527F" w14:paraId="70B31B6F" w14:textId="77777777" w:rsidTr="00876F2A">
        <w:tc>
          <w:tcPr>
            <w:tcW w:w="851" w:type="dxa"/>
          </w:tcPr>
          <w:p w14:paraId="753B29A5" w14:textId="77777777" w:rsidR="00E54864" w:rsidRPr="00467A8C" w:rsidRDefault="00E54864" w:rsidP="00876F2A">
            <w:pPr>
              <w:rPr>
                <w:rFonts w:cs="Times New Roman"/>
                <w:sz w:val="20"/>
                <w:szCs w:val="20"/>
              </w:rPr>
            </w:pPr>
            <w:r w:rsidRPr="00467A8C">
              <w:rPr>
                <w:rFonts w:cs="Times New Roman"/>
                <w:sz w:val="20"/>
                <w:szCs w:val="20"/>
              </w:rPr>
              <w:t>London</w:t>
            </w:r>
          </w:p>
        </w:tc>
        <w:tc>
          <w:tcPr>
            <w:tcW w:w="1134" w:type="dxa"/>
          </w:tcPr>
          <w:p w14:paraId="79B9A728" w14:textId="77777777" w:rsidR="00E54864" w:rsidRPr="00467A8C" w:rsidRDefault="00E54864" w:rsidP="00876F2A">
            <w:pPr>
              <w:rPr>
                <w:rFonts w:cs="Times New Roman"/>
                <w:sz w:val="20"/>
                <w:szCs w:val="20"/>
              </w:rPr>
            </w:pPr>
            <w:r w:rsidRPr="00467A8C">
              <w:rPr>
                <w:rFonts w:cs="Times New Roman"/>
                <w:sz w:val="20"/>
                <w:szCs w:val="20"/>
              </w:rPr>
              <w:t>Bank syndication</w:t>
            </w:r>
          </w:p>
        </w:tc>
        <w:tc>
          <w:tcPr>
            <w:tcW w:w="992" w:type="dxa"/>
          </w:tcPr>
          <w:p w14:paraId="624EB26C" w14:textId="77777777" w:rsidR="00E54864" w:rsidRPr="00467A8C" w:rsidRDefault="00E54864" w:rsidP="00876F2A">
            <w:pPr>
              <w:rPr>
                <w:rFonts w:cs="Times New Roman"/>
                <w:sz w:val="20"/>
                <w:szCs w:val="20"/>
              </w:rPr>
            </w:pPr>
            <w:r w:rsidRPr="00467A8C">
              <w:rPr>
                <w:rFonts w:cs="Times New Roman"/>
                <w:sz w:val="20"/>
                <w:szCs w:val="20"/>
              </w:rPr>
              <w:t>60–70%</w:t>
            </w:r>
          </w:p>
        </w:tc>
        <w:tc>
          <w:tcPr>
            <w:tcW w:w="1134" w:type="dxa"/>
          </w:tcPr>
          <w:p w14:paraId="001FD40C" w14:textId="77777777" w:rsidR="00E54864" w:rsidRPr="00467A8C" w:rsidRDefault="00E54864" w:rsidP="00876F2A">
            <w:pPr>
              <w:rPr>
                <w:rFonts w:cs="Times New Roman"/>
                <w:sz w:val="20"/>
                <w:szCs w:val="20"/>
              </w:rPr>
            </w:pPr>
            <w:r w:rsidRPr="00467A8C">
              <w:rPr>
                <w:rFonts w:cs="Times New Roman"/>
                <w:sz w:val="20"/>
                <w:szCs w:val="20"/>
              </w:rPr>
              <w:t>SONIA</w:t>
            </w:r>
          </w:p>
        </w:tc>
        <w:tc>
          <w:tcPr>
            <w:tcW w:w="992" w:type="dxa"/>
          </w:tcPr>
          <w:p w14:paraId="601678AB" w14:textId="77777777" w:rsidR="00E54864" w:rsidRPr="00467A8C" w:rsidRDefault="00E54864" w:rsidP="00876F2A">
            <w:pPr>
              <w:rPr>
                <w:rFonts w:cs="Times New Roman"/>
                <w:sz w:val="20"/>
                <w:szCs w:val="20"/>
              </w:rPr>
            </w:pPr>
            <w:r w:rsidRPr="00467A8C">
              <w:rPr>
                <w:rFonts w:cs="Times New Roman"/>
                <w:sz w:val="20"/>
                <w:szCs w:val="20"/>
              </w:rPr>
              <w:t>+2.25–3.5%</w:t>
            </w:r>
          </w:p>
        </w:tc>
        <w:tc>
          <w:tcPr>
            <w:tcW w:w="1383" w:type="dxa"/>
          </w:tcPr>
          <w:p w14:paraId="59202DAF" w14:textId="77777777" w:rsidR="00E54864" w:rsidRPr="00467A8C" w:rsidRDefault="00E54864" w:rsidP="00876F2A">
            <w:pPr>
              <w:rPr>
                <w:rFonts w:cs="Times New Roman"/>
                <w:sz w:val="20"/>
                <w:szCs w:val="20"/>
              </w:rPr>
            </w:pPr>
            <w:r w:rsidRPr="00467A8C">
              <w:rPr>
                <w:rFonts w:cs="Times New Roman"/>
                <w:sz w:val="20"/>
                <w:szCs w:val="20"/>
              </w:rPr>
              <w:t>SONIA + 2.25–3.5%</w:t>
            </w:r>
          </w:p>
        </w:tc>
        <w:tc>
          <w:tcPr>
            <w:tcW w:w="694" w:type="dxa"/>
          </w:tcPr>
          <w:p w14:paraId="42857A93" w14:textId="77777777" w:rsidR="00E54864" w:rsidRPr="00467A8C" w:rsidRDefault="00E54864" w:rsidP="00876F2A">
            <w:pPr>
              <w:rPr>
                <w:rFonts w:cs="Times New Roman"/>
                <w:sz w:val="20"/>
                <w:szCs w:val="20"/>
              </w:rPr>
            </w:pPr>
            <w:r w:rsidRPr="00467A8C">
              <w:rPr>
                <w:rFonts w:cs="Times New Roman"/>
                <w:sz w:val="20"/>
                <w:szCs w:val="20"/>
              </w:rPr>
              <w:t>5–7y</w:t>
            </w:r>
          </w:p>
        </w:tc>
        <w:tc>
          <w:tcPr>
            <w:tcW w:w="1883" w:type="dxa"/>
          </w:tcPr>
          <w:p w14:paraId="15BC37BD" w14:textId="77777777" w:rsidR="00E54864" w:rsidRPr="00467A8C" w:rsidRDefault="00E54864" w:rsidP="00876F2A">
            <w:pPr>
              <w:rPr>
                <w:rFonts w:cs="Times New Roman"/>
                <w:sz w:val="20"/>
                <w:szCs w:val="20"/>
              </w:rPr>
            </w:pPr>
            <w:r w:rsidRPr="00467A8C">
              <w:rPr>
                <w:rFonts w:cs="Times New Roman"/>
                <w:sz w:val="20"/>
                <w:szCs w:val="20"/>
              </w:rPr>
              <w:t>Syndication pool</w:t>
            </w:r>
          </w:p>
        </w:tc>
      </w:tr>
      <w:tr w:rsidR="00E54864" w:rsidRPr="000F527F" w14:paraId="2C0189EE" w14:textId="77777777" w:rsidTr="00876F2A">
        <w:tc>
          <w:tcPr>
            <w:tcW w:w="851" w:type="dxa"/>
          </w:tcPr>
          <w:p w14:paraId="22305FFF" w14:textId="77777777" w:rsidR="00E54864" w:rsidRPr="00467A8C" w:rsidRDefault="00E54864" w:rsidP="00876F2A">
            <w:pPr>
              <w:rPr>
                <w:rFonts w:cs="Times New Roman"/>
                <w:sz w:val="20"/>
                <w:szCs w:val="20"/>
              </w:rPr>
            </w:pPr>
            <w:r w:rsidRPr="00467A8C">
              <w:rPr>
                <w:rFonts w:cs="Times New Roman"/>
                <w:sz w:val="20"/>
                <w:szCs w:val="20"/>
              </w:rPr>
              <w:t>London</w:t>
            </w:r>
          </w:p>
        </w:tc>
        <w:tc>
          <w:tcPr>
            <w:tcW w:w="1134" w:type="dxa"/>
          </w:tcPr>
          <w:p w14:paraId="34DF780E" w14:textId="77777777" w:rsidR="00E54864" w:rsidRPr="00467A8C" w:rsidRDefault="00E54864" w:rsidP="00876F2A">
            <w:pPr>
              <w:rPr>
                <w:rFonts w:cs="Times New Roman"/>
                <w:sz w:val="20"/>
                <w:szCs w:val="20"/>
              </w:rPr>
            </w:pPr>
            <w:r w:rsidRPr="00467A8C">
              <w:rPr>
                <w:rFonts w:cs="Times New Roman"/>
                <w:sz w:val="20"/>
                <w:szCs w:val="20"/>
              </w:rPr>
              <w:t>Private credit</w:t>
            </w:r>
          </w:p>
        </w:tc>
        <w:tc>
          <w:tcPr>
            <w:tcW w:w="992" w:type="dxa"/>
          </w:tcPr>
          <w:p w14:paraId="7C0D7052" w14:textId="77777777" w:rsidR="00E54864" w:rsidRPr="00467A8C" w:rsidRDefault="00E54864" w:rsidP="00876F2A">
            <w:pPr>
              <w:rPr>
                <w:rFonts w:cs="Times New Roman"/>
                <w:sz w:val="20"/>
                <w:szCs w:val="20"/>
              </w:rPr>
            </w:pPr>
            <w:r w:rsidRPr="00467A8C">
              <w:rPr>
                <w:rFonts w:cs="Times New Roman"/>
                <w:sz w:val="20"/>
                <w:szCs w:val="20"/>
              </w:rPr>
              <w:t>65–80%</w:t>
            </w:r>
          </w:p>
        </w:tc>
        <w:tc>
          <w:tcPr>
            <w:tcW w:w="1134" w:type="dxa"/>
          </w:tcPr>
          <w:p w14:paraId="2A9B05AF" w14:textId="77777777" w:rsidR="00E54864" w:rsidRPr="00467A8C" w:rsidRDefault="00E54864" w:rsidP="00876F2A">
            <w:pPr>
              <w:rPr>
                <w:rFonts w:cs="Times New Roman"/>
                <w:sz w:val="20"/>
                <w:szCs w:val="20"/>
              </w:rPr>
            </w:pPr>
            <w:r w:rsidRPr="00467A8C">
              <w:rPr>
                <w:rFonts w:cs="Times New Roman"/>
                <w:sz w:val="20"/>
                <w:szCs w:val="20"/>
              </w:rPr>
              <w:t>Fixed</w:t>
            </w:r>
          </w:p>
        </w:tc>
        <w:tc>
          <w:tcPr>
            <w:tcW w:w="992" w:type="dxa"/>
          </w:tcPr>
          <w:p w14:paraId="1835C2D9" w14:textId="77777777" w:rsidR="00E54864" w:rsidRPr="00467A8C" w:rsidRDefault="00E54864" w:rsidP="00876F2A">
            <w:pPr>
              <w:rPr>
                <w:rFonts w:cs="Times New Roman"/>
                <w:sz w:val="20"/>
                <w:szCs w:val="20"/>
              </w:rPr>
            </w:pPr>
            <w:r w:rsidRPr="00467A8C">
              <w:rPr>
                <w:rFonts w:cs="Times New Roman"/>
                <w:sz w:val="20"/>
                <w:szCs w:val="20"/>
              </w:rPr>
              <w:t>8–10%</w:t>
            </w:r>
          </w:p>
        </w:tc>
        <w:tc>
          <w:tcPr>
            <w:tcW w:w="1383" w:type="dxa"/>
          </w:tcPr>
          <w:p w14:paraId="6180C21E" w14:textId="77777777" w:rsidR="00E54864" w:rsidRPr="00467A8C" w:rsidRDefault="00E54864" w:rsidP="00876F2A">
            <w:pPr>
              <w:rPr>
                <w:rFonts w:cs="Times New Roman"/>
                <w:sz w:val="20"/>
                <w:szCs w:val="20"/>
              </w:rPr>
            </w:pPr>
            <w:r w:rsidRPr="00467A8C">
              <w:rPr>
                <w:rFonts w:cs="Times New Roman"/>
                <w:sz w:val="20"/>
                <w:szCs w:val="20"/>
              </w:rPr>
              <w:t>8–10%</w:t>
            </w:r>
          </w:p>
        </w:tc>
        <w:tc>
          <w:tcPr>
            <w:tcW w:w="694" w:type="dxa"/>
          </w:tcPr>
          <w:p w14:paraId="23A3D716" w14:textId="77777777" w:rsidR="00E54864" w:rsidRPr="00467A8C" w:rsidRDefault="00E54864" w:rsidP="00876F2A">
            <w:pPr>
              <w:rPr>
                <w:rFonts w:cs="Times New Roman"/>
                <w:sz w:val="20"/>
                <w:szCs w:val="20"/>
              </w:rPr>
            </w:pPr>
            <w:r w:rsidRPr="00467A8C">
              <w:rPr>
                <w:rFonts w:cs="Times New Roman"/>
                <w:sz w:val="20"/>
                <w:szCs w:val="20"/>
              </w:rPr>
              <w:t>3–5y</w:t>
            </w:r>
          </w:p>
        </w:tc>
        <w:tc>
          <w:tcPr>
            <w:tcW w:w="1883" w:type="dxa"/>
          </w:tcPr>
          <w:p w14:paraId="5F7F26D4" w14:textId="77777777" w:rsidR="00E54864" w:rsidRPr="00467A8C" w:rsidRDefault="00E54864" w:rsidP="00876F2A">
            <w:pPr>
              <w:rPr>
                <w:rFonts w:cs="Times New Roman"/>
                <w:sz w:val="20"/>
                <w:szCs w:val="20"/>
              </w:rPr>
            </w:pPr>
            <w:r w:rsidRPr="00467A8C">
              <w:rPr>
                <w:rFonts w:cs="Times New Roman"/>
                <w:sz w:val="20"/>
                <w:szCs w:val="20"/>
              </w:rPr>
              <w:t>Funds; covenant‑light</w:t>
            </w:r>
          </w:p>
        </w:tc>
      </w:tr>
      <w:tr w:rsidR="00E54864" w:rsidRPr="000F527F" w14:paraId="5F83D5F5" w14:textId="77777777" w:rsidTr="00876F2A">
        <w:tc>
          <w:tcPr>
            <w:tcW w:w="851" w:type="dxa"/>
          </w:tcPr>
          <w:p w14:paraId="52152D0D" w14:textId="77777777" w:rsidR="00E54864" w:rsidRPr="00467A8C" w:rsidRDefault="00E54864" w:rsidP="00876F2A">
            <w:pPr>
              <w:rPr>
                <w:rFonts w:cs="Times New Roman"/>
                <w:sz w:val="20"/>
                <w:szCs w:val="20"/>
              </w:rPr>
            </w:pPr>
            <w:r w:rsidRPr="00467A8C">
              <w:rPr>
                <w:rFonts w:cs="Times New Roman"/>
                <w:sz w:val="20"/>
                <w:szCs w:val="20"/>
              </w:rPr>
              <w:t>Dubai</w:t>
            </w:r>
          </w:p>
        </w:tc>
        <w:tc>
          <w:tcPr>
            <w:tcW w:w="1134" w:type="dxa"/>
          </w:tcPr>
          <w:p w14:paraId="116E3167" w14:textId="77777777" w:rsidR="00E54864" w:rsidRPr="00467A8C" w:rsidRDefault="00E54864" w:rsidP="00876F2A">
            <w:pPr>
              <w:rPr>
                <w:rFonts w:cs="Times New Roman"/>
                <w:sz w:val="20"/>
                <w:szCs w:val="20"/>
              </w:rPr>
            </w:pPr>
            <w:r w:rsidRPr="00467A8C">
              <w:rPr>
                <w:rFonts w:cs="Times New Roman"/>
                <w:sz w:val="20"/>
                <w:szCs w:val="20"/>
              </w:rPr>
              <w:t>Islamic finance</w:t>
            </w:r>
          </w:p>
        </w:tc>
        <w:tc>
          <w:tcPr>
            <w:tcW w:w="992" w:type="dxa"/>
          </w:tcPr>
          <w:p w14:paraId="4B6A028D" w14:textId="77777777" w:rsidR="00E54864" w:rsidRPr="00467A8C" w:rsidRDefault="00E54864" w:rsidP="00876F2A">
            <w:pPr>
              <w:rPr>
                <w:rFonts w:cs="Times New Roman"/>
                <w:sz w:val="20"/>
                <w:szCs w:val="20"/>
              </w:rPr>
            </w:pPr>
            <w:r w:rsidRPr="00467A8C">
              <w:rPr>
                <w:rFonts w:cs="Times New Roman"/>
                <w:sz w:val="20"/>
                <w:szCs w:val="20"/>
              </w:rPr>
              <w:t>70–80%</w:t>
            </w:r>
          </w:p>
        </w:tc>
        <w:tc>
          <w:tcPr>
            <w:tcW w:w="1134" w:type="dxa"/>
          </w:tcPr>
          <w:p w14:paraId="3CF0B5A9" w14:textId="77777777" w:rsidR="00E54864" w:rsidRPr="00467A8C" w:rsidRDefault="00E54864" w:rsidP="00876F2A">
            <w:pPr>
              <w:rPr>
                <w:rFonts w:cs="Times New Roman"/>
                <w:sz w:val="20"/>
                <w:szCs w:val="20"/>
              </w:rPr>
            </w:pPr>
            <w:r w:rsidRPr="00467A8C">
              <w:rPr>
                <w:rFonts w:cs="Times New Roman"/>
                <w:sz w:val="20"/>
                <w:szCs w:val="20"/>
              </w:rPr>
              <w:t>SOFR/USD</w:t>
            </w:r>
          </w:p>
        </w:tc>
        <w:tc>
          <w:tcPr>
            <w:tcW w:w="992" w:type="dxa"/>
          </w:tcPr>
          <w:p w14:paraId="7975F772" w14:textId="77777777" w:rsidR="00E54864" w:rsidRPr="00467A8C" w:rsidRDefault="00E54864" w:rsidP="00876F2A">
            <w:pPr>
              <w:rPr>
                <w:rFonts w:cs="Times New Roman"/>
                <w:sz w:val="20"/>
                <w:szCs w:val="20"/>
              </w:rPr>
            </w:pPr>
            <w:r w:rsidRPr="00467A8C">
              <w:rPr>
                <w:rFonts w:cs="Times New Roman"/>
                <w:sz w:val="20"/>
                <w:szCs w:val="20"/>
              </w:rPr>
              <w:t>6–8%</w:t>
            </w:r>
          </w:p>
        </w:tc>
        <w:tc>
          <w:tcPr>
            <w:tcW w:w="1383" w:type="dxa"/>
          </w:tcPr>
          <w:p w14:paraId="3DA2D590" w14:textId="77777777" w:rsidR="00E54864" w:rsidRPr="00467A8C" w:rsidRDefault="00E54864" w:rsidP="00876F2A">
            <w:pPr>
              <w:rPr>
                <w:rFonts w:cs="Times New Roman"/>
                <w:sz w:val="20"/>
                <w:szCs w:val="20"/>
              </w:rPr>
            </w:pPr>
            <w:r w:rsidRPr="00467A8C">
              <w:rPr>
                <w:rFonts w:cs="Times New Roman"/>
                <w:sz w:val="20"/>
                <w:szCs w:val="20"/>
              </w:rPr>
              <w:t>6–8%</w:t>
            </w:r>
          </w:p>
        </w:tc>
        <w:tc>
          <w:tcPr>
            <w:tcW w:w="694" w:type="dxa"/>
          </w:tcPr>
          <w:p w14:paraId="2AE7C69C" w14:textId="77777777" w:rsidR="00E54864" w:rsidRPr="00467A8C" w:rsidRDefault="00E54864" w:rsidP="00876F2A">
            <w:pPr>
              <w:rPr>
                <w:rFonts w:cs="Times New Roman"/>
                <w:sz w:val="20"/>
                <w:szCs w:val="20"/>
              </w:rPr>
            </w:pPr>
            <w:r w:rsidRPr="00467A8C">
              <w:rPr>
                <w:rFonts w:cs="Times New Roman"/>
                <w:sz w:val="20"/>
                <w:szCs w:val="20"/>
              </w:rPr>
              <w:t>5–7y</w:t>
            </w:r>
          </w:p>
        </w:tc>
        <w:tc>
          <w:tcPr>
            <w:tcW w:w="1883" w:type="dxa"/>
          </w:tcPr>
          <w:p w14:paraId="18BB2B96" w14:textId="77777777" w:rsidR="00E54864" w:rsidRPr="00467A8C" w:rsidRDefault="00E54864" w:rsidP="00876F2A">
            <w:pPr>
              <w:rPr>
                <w:rFonts w:cs="Times New Roman"/>
                <w:sz w:val="20"/>
                <w:szCs w:val="20"/>
              </w:rPr>
            </w:pPr>
            <w:r w:rsidRPr="00467A8C">
              <w:rPr>
                <w:rFonts w:cs="Times New Roman"/>
                <w:sz w:val="20"/>
                <w:szCs w:val="20"/>
              </w:rPr>
              <w:t>Sharia‑compliant</w:t>
            </w:r>
          </w:p>
        </w:tc>
      </w:tr>
      <w:tr w:rsidR="00E54864" w:rsidRPr="000F527F" w14:paraId="22DC82D2" w14:textId="77777777" w:rsidTr="00876F2A">
        <w:tc>
          <w:tcPr>
            <w:tcW w:w="851" w:type="dxa"/>
          </w:tcPr>
          <w:p w14:paraId="5FB4083F" w14:textId="77777777" w:rsidR="00E54864" w:rsidRPr="00467A8C" w:rsidRDefault="00E54864" w:rsidP="00876F2A">
            <w:pPr>
              <w:rPr>
                <w:rFonts w:cs="Times New Roman"/>
                <w:sz w:val="20"/>
                <w:szCs w:val="20"/>
              </w:rPr>
            </w:pPr>
            <w:r w:rsidRPr="00467A8C">
              <w:rPr>
                <w:rFonts w:cs="Times New Roman"/>
                <w:sz w:val="20"/>
                <w:szCs w:val="20"/>
              </w:rPr>
              <w:t>Dubai</w:t>
            </w:r>
          </w:p>
        </w:tc>
        <w:tc>
          <w:tcPr>
            <w:tcW w:w="1134" w:type="dxa"/>
          </w:tcPr>
          <w:p w14:paraId="18AD367A" w14:textId="77777777" w:rsidR="00E54864" w:rsidRPr="00467A8C" w:rsidRDefault="00E54864" w:rsidP="00876F2A">
            <w:pPr>
              <w:rPr>
                <w:rFonts w:cs="Times New Roman"/>
                <w:sz w:val="20"/>
                <w:szCs w:val="20"/>
              </w:rPr>
            </w:pPr>
            <w:r w:rsidRPr="00467A8C">
              <w:rPr>
                <w:rFonts w:cs="Times New Roman"/>
                <w:sz w:val="20"/>
                <w:szCs w:val="20"/>
              </w:rPr>
              <w:t>Regional bank loan</w:t>
            </w:r>
          </w:p>
        </w:tc>
        <w:tc>
          <w:tcPr>
            <w:tcW w:w="992" w:type="dxa"/>
          </w:tcPr>
          <w:p w14:paraId="480F94C7" w14:textId="77777777" w:rsidR="00E54864" w:rsidRPr="00467A8C" w:rsidRDefault="00E54864" w:rsidP="00876F2A">
            <w:pPr>
              <w:rPr>
                <w:rFonts w:cs="Times New Roman"/>
                <w:sz w:val="20"/>
                <w:szCs w:val="20"/>
              </w:rPr>
            </w:pPr>
            <w:r w:rsidRPr="00467A8C">
              <w:rPr>
                <w:rFonts w:cs="Times New Roman"/>
                <w:sz w:val="20"/>
                <w:szCs w:val="20"/>
              </w:rPr>
              <w:t>60–70%</w:t>
            </w:r>
          </w:p>
        </w:tc>
        <w:tc>
          <w:tcPr>
            <w:tcW w:w="1134" w:type="dxa"/>
          </w:tcPr>
          <w:p w14:paraId="18CB6173" w14:textId="77777777" w:rsidR="00E54864" w:rsidRPr="00467A8C" w:rsidRDefault="00E54864" w:rsidP="00876F2A">
            <w:pPr>
              <w:rPr>
                <w:rFonts w:cs="Times New Roman"/>
                <w:sz w:val="20"/>
                <w:szCs w:val="20"/>
              </w:rPr>
            </w:pPr>
            <w:r w:rsidRPr="00467A8C">
              <w:rPr>
                <w:rFonts w:cs="Times New Roman"/>
                <w:sz w:val="20"/>
                <w:szCs w:val="20"/>
              </w:rPr>
              <w:t>SOFR</w:t>
            </w:r>
          </w:p>
        </w:tc>
        <w:tc>
          <w:tcPr>
            <w:tcW w:w="992" w:type="dxa"/>
          </w:tcPr>
          <w:p w14:paraId="4D66335F" w14:textId="77777777" w:rsidR="00E54864" w:rsidRPr="00467A8C" w:rsidRDefault="00E54864" w:rsidP="00876F2A">
            <w:pPr>
              <w:rPr>
                <w:rFonts w:cs="Times New Roman"/>
                <w:sz w:val="20"/>
                <w:szCs w:val="20"/>
              </w:rPr>
            </w:pPr>
            <w:r w:rsidRPr="00467A8C">
              <w:rPr>
                <w:rFonts w:cs="Times New Roman"/>
                <w:sz w:val="20"/>
                <w:szCs w:val="20"/>
              </w:rPr>
              <w:t>+3–4%</w:t>
            </w:r>
          </w:p>
        </w:tc>
        <w:tc>
          <w:tcPr>
            <w:tcW w:w="1383" w:type="dxa"/>
          </w:tcPr>
          <w:p w14:paraId="64CD9EFF" w14:textId="77777777" w:rsidR="00E54864" w:rsidRPr="00467A8C" w:rsidRDefault="00E54864" w:rsidP="00876F2A">
            <w:pPr>
              <w:rPr>
                <w:rFonts w:cs="Times New Roman"/>
                <w:sz w:val="20"/>
                <w:szCs w:val="20"/>
              </w:rPr>
            </w:pPr>
            <w:r w:rsidRPr="00467A8C">
              <w:rPr>
                <w:rFonts w:cs="Times New Roman"/>
                <w:sz w:val="20"/>
                <w:szCs w:val="20"/>
              </w:rPr>
              <w:t>SOFR + 3–4%</w:t>
            </w:r>
          </w:p>
        </w:tc>
        <w:tc>
          <w:tcPr>
            <w:tcW w:w="694" w:type="dxa"/>
          </w:tcPr>
          <w:p w14:paraId="3F599486" w14:textId="77777777" w:rsidR="00E54864" w:rsidRPr="00467A8C" w:rsidRDefault="00E54864" w:rsidP="00876F2A">
            <w:pPr>
              <w:rPr>
                <w:rFonts w:cs="Times New Roman"/>
                <w:sz w:val="20"/>
                <w:szCs w:val="20"/>
              </w:rPr>
            </w:pPr>
            <w:r w:rsidRPr="00467A8C">
              <w:rPr>
                <w:rFonts w:cs="Times New Roman"/>
                <w:sz w:val="20"/>
                <w:szCs w:val="20"/>
              </w:rPr>
              <w:t>5–7y</w:t>
            </w:r>
          </w:p>
        </w:tc>
        <w:tc>
          <w:tcPr>
            <w:tcW w:w="1883" w:type="dxa"/>
          </w:tcPr>
          <w:p w14:paraId="6AA3A421" w14:textId="77777777" w:rsidR="00E54864" w:rsidRPr="00467A8C" w:rsidRDefault="00E54864" w:rsidP="00876F2A">
            <w:pPr>
              <w:rPr>
                <w:rFonts w:cs="Times New Roman"/>
                <w:sz w:val="20"/>
                <w:szCs w:val="20"/>
              </w:rPr>
            </w:pPr>
            <w:r w:rsidRPr="00467A8C">
              <w:rPr>
                <w:rFonts w:cs="Times New Roman"/>
                <w:sz w:val="20"/>
                <w:szCs w:val="20"/>
              </w:rPr>
              <w:t>Regional banks</w:t>
            </w:r>
          </w:p>
        </w:tc>
      </w:tr>
      <w:tr w:rsidR="00E54864" w:rsidRPr="000F527F" w14:paraId="11022ADA" w14:textId="77777777" w:rsidTr="00876F2A">
        <w:tc>
          <w:tcPr>
            <w:tcW w:w="851" w:type="dxa"/>
          </w:tcPr>
          <w:p w14:paraId="00937D4C" w14:textId="77777777" w:rsidR="00E54864" w:rsidRPr="00467A8C" w:rsidRDefault="00E54864" w:rsidP="00876F2A">
            <w:pPr>
              <w:rPr>
                <w:rFonts w:cs="Times New Roman"/>
                <w:sz w:val="20"/>
                <w:szCs w:val="20"/>
              </w:rPr>
            </w:pPr>
            <w:r w:rsidRPr="00467A8C">
              <w:rPr>
                <w:rFonts w:cs="Times New Roman"/>
                <w:sz w:val="20"/>
                <w:szCs w:val="20"/>
              </w:rPr>
              <w:lastRenderedPageBreak/>
              <w:t>Geneva</w:t>
            </w:r>
          </w:p>
        </w:tc>
        <w:tc>
          <w:tcPr>
            <w:tcW w:w="1134" w:type="dxa"/>
          </w:tcPr>
          <w:p w14:paraId="353A7945" w14:textId="77777777" w:rsidR="00E54864" w:rsidRPr="00467A8C" w:rsidRDefault="00E54864" w:rsidP="00876F2A">
            <w:pPr>
              <w:rPr>
                <w:rFonts w:cs="Times New Roman"/>
                <w:sz w:val="20"/>
                <w:szCs w:val="20"/>
              </w:rPr>
            </w:pPr>
            <w:r w:rsidRPr="00467A8C">
              <w:rPr>
                <w:rFonts w:cs="Times New Roman"/>
                <w:sz w:val="20"/>
                <w:szCs w:val="20"/>
              </w:rPr>
              <w:t>Commodity trade loan</w:t>
            </w:r>
          </w:p>
        </w:tc>
        <w:tc>
          <w:tcPr>
            <w:tcW w:w="992" w:type="dxa"/>
          </w:tcPr>
          <w:p w14:paraId="1F4B0970" w14:textId="77777777" w:rsidR="00E54864" w:rsidRPr="00467A8C" w:rsidRDefault="00E54864" w:rsidP="00876F2A">
            <w:pPr>
              <w:rPr>
                <w:rFonts w:cs="Times New Roman"/>
                <w:sz w:val="20"/>
                <w:szCs w:val="20"/>
              </w:rPr>
            </w:pPr>
            <w:r w:rsidRPr="00467A8C">
              <w:rPr>
                <w:rFonts w:cs="Times New Roman"/>
                <w:sz w:val="20"/>
                <w:szCs w:val="20"/>
              </w:rPr>
              <w:t>60–70%</w:t>
            </w:r>
          </w:p>
        </w:tc>
        <w:tc>
          <w:tcPr>
            <w:tcW w:w="1134" w:type="dxa"/>
          </w:tcPr>
          <w:p w14:paraId="1CB5C39A" w14:textId="77777777" w:rsidR="00E54864" w:rsidRPr="00467A8C" w:rsidRDefault="00E54864" w:rsidP="00876F2A">
            <w:pPr>
              <w:rPr>
                <w:rFonts w:cs="Times New Roman"/>
                <w:sz w:val="20"/>
                <w:szCs w:val="20"/>
              </w:rPr>
            </w:pPr>
            <w:r w:rsidRPr="00467A8C">
              <w:rPr>
                <w:rFonts w:cs="Times New Roman"/>
                <w:sz w:val="20"/>
                <w:szCs w:val="20"/>
              </w:rPr>
              <w:t>SOFR/SONIA</w:t>
            </w:r>
          </w:p>
        </w:tc>
        <w:tc>
          <w:tcPr>
            <w:tcW w:w="992" w:type="dxa"/>
          </w:tcPr>
          <w:p w14:paraId="041DA5BB" w14:textId="77777777" w:rsidR="00E54864" w:rsidRPr="00467A8C" w:rsidRDefault="00E54864" w:rsidP="00876F2A">
            <w:pPr>
              <w:rPr>
                <w:rFonts w:cs="Times New Roman"/>
                <w:sz w:val="20"/>
                <w:szCs w:val="20"/>
              </w:rPr>
            </w:pPr>
            <w:r w:rsidRPr="00467A8C">
              <w:rPr>
                <w:rFonts w:cs="Times New Roman"/>
                <w:sz w:val="20"/>
                <w:szCs w:val="20"/>
              </w:rPr>
              <w:t>+2.5–3.5%</w:t>
            </w:r>
          </w:p>
        </w:tc>
        <w:tc>
          <w:tcPr>
            <w:tcW w:w="1383" w:type="dxa"/>
          </w:tcPr>
          <w:p w14:paraId="006BAA4D" w14:textId="77777777" w:rsidR="00E54864" w:rsidRPr="00467A8C" w:rsidRDefault="00E54864" w:rsidP="00876F2A">
            <w:pPr>
              <w:rPr>
                <w:rFonts w:cs="Times New Roman"/>
                <w:sz w:val="20"/>
                <w:szCs w:val="20"/>
              </w:rPr>
            </w:pPr>
            <w:r w:rsidRPr="00467A8C">
              <w:rPr>
                <w:rFonts w:cs="Times New Roman"/>
                <w:sz w:val="20"/>
                <w:szCs w:val="20"/>
              </w:rPr>
              <w:t>SOFR/SONIA + 2.5–3.5%</w:t>
            </w:r>
          </w:p>
        </w:tc>
        <w:tc>
          <w:tcPr>
            <w:tcW w:w="694" w:type="dxa"/>
          </w:tcPr>
          <w:p w14:paraId="3D710003" w14:textId="77777777" w:rsidR="00E54864" w:rsidRPr="00467A8C" w:rsidRDefault="00E54864" w:rsidP="00876F2A">
            <w:pPr>
              <w:rPr>
                <w:rFonts w:cs="Times New Roman"/>
                <w:sz w:val="20"/>
                <w:szCs w:val="20"/>
              </w:rPr>
            </w:pPr>
            <w:r w:rsidRPr="00467A8C">
              <w:rPr>
                <w:rFonts w:cs="Times New Roman"/>
                <w:sz w:val="20"/>
                <w:szCs w:val="20"/>
              </w:rPr>
              <w:t>5–7y</w:t>
            </w:r>
          </w:p>
        </w:tc>
        <w:tc>
          <w:tcPr>
            <w:tcW w:w="1883" w:type="dxa"/>
          </w:tcPr>
          <w:p w14:paraId="331A3F7B" w14:textId="77777777" w:rsidR="00E54864" w:rsidRPr="00467A8C" w:rsidRDefault="00E54864" w:rsidP="00876F2A">
            <w:pPr>
              <w:rPr>
                <w:rFonts w:cs="Times New Roman"/>
                <w:sz w:val="20"/>
                <w:szCs w:val="20"/>
              </w:rPr>
            </w:pPr>
            <w:r w:rsidRPr="00467A8C">
              <w:rPr>
                <w:rFonts w:cs="Times New Roman"/>
                <w:sz w:val="20"/>
                <w:szCs w:val="20"/>
              </w:rPr>
              <w:t>Cargo/vessel‑backed</w:t>
            </w:r>
          </w:p>
        </w:tc>
      </w:tr>
      <w:tr w:rsidR="00E54864" w:rsidRPr="000F527F" w14:paraId="52ADAC48" w14:textId="77777777" w:rsidTr="00876F2A">
        <w:tc>
          <w:tcPr>
            <w:tcW w:w="851" w:type="dxa"/>
          </w:tcPr>
          <w:p w14:paraId="1B32A685" w14:textId="77777777" w:rsidR="00E54864" w:rsidRPr="00467A8C" w:rsidRDefault="00E54864" w:rsidP="00876F2A">
            <w:pPr>
              <w:rPr>
                <w:rFonts w:cs="Times New Roman"/>
                <w:sz w:val="20"/>
                <w:szCs w:val="20"/>
              </w:rPr>
            </w:pPr>
            <w:r w:rsidRPr="00467A8C">
              <w:rPr>
                <w:rFonts w:cs="Times New Roman"/>
                <w:sz w:val="20"/>
                <w:szCs w:val="20"/>
              </w:rPr>
              <w:t>Geneva</w:t>
            </w:r>
          </w:p>
        </w:tc>
        <w:tc>
          <w:tcPr>
            <w:tcW w:w="1134" w:type="dxa"/>
          </w:tcPr>
          <w:p w14:paraId="012AEE13" w14:textId="77777777" w:rsidR="00E54864" w:rsidRPr="00467A8C" w:rsidRDefault="00E54864" w:rsidP="00876F2A">
            <w:pPr>
              <w:rPr>
                <w:rFonts w:cs="Times New Roman"/>
                <w:sz w:val="20"/>
                <w:szCs w:val="20"/>
              </w:rPr>
            </w:pPr>
            <w:r w:rsidRPr="00467A8C">
              <w:rPr>
                <w:rFonts w:cs="Times New Roman"/>
                <w:sz w:val="20"/>
                <w:szCs w:val="20"/>
              </w:rPr>
              <w:t>Private trade finance</w:t>
            </w:r>
          </w:p>
        </w:tc>
        <w:tc>
          <w:tcPr>
            <w:tcW w:w="992" w:type="dxa"/>
          </w:tcPr>
          <w:p w14:paraId="66FBF364" w14:textId="77777777" w:rsidR="00E54864" w:rsidRPr="00467A8C" w:rsidRDefault="00E54864" w:rsidP="00876F2A">
            <w:pPr>
              <w:rPr>
                <w:rFonts w:cs="Times New Roman"/>
                <w:sz w:val="20"/>
                <w:szCs w:val="20"/>
              </w:rPr>
            </w:pPr>
            <w:r w:rsidRPr="00467A8C">
              <w:rPr>
                <w:rFonts w:cs="Times New Roman"/>
                <w:sz w:val="20"/>
                <w:szCs w:val="20"/>
              </w:rPr>
              <w:t>65–80%</w:t>
            </w:r>
          </w:p>
        </w:tc>
        <w:tc>
          <w:tcPr>
            <w:tcW w:w="1134" w:type="dxa"/>
          </w:tcPr>
          <w:p w14:paraId="6AB52EC6" w14:textId="77777777" w:rsidR="00E54864" w:rsidRPr="00467A8C" w:rsidRDefault="00E54864" w:rsidP="00876F2A">
            <w:pPr>
              <w:rPr>
                <w:rFonts w:cs="Times New Roman"/>
                <w:sz w:val="20"/>
                <w:szCs w:val="20"/>
              </w:rPr>
            </w:pPr>
            <w:r w:rsidRPr="00467A8C">
              <w:rPr>
                <w:rFonts w:cs="Times New Roman"/>
                <w:sz w:val="20"/>
                <w:szCs w:val="20"/>
              </w:rPr>
              <w:t>Fixed</w:t>
            </w:r>
          </w:p>
        </w:tc>
        <w:tc>
          <w:tcPr>
            <w:tcW w:w="992" w:type="dxa"/>
          </w:tcPr>
          <w:p w14:paraId="43D0595E" w14:textId="77777777" w:rsidR="00E54864" w:rsidRPr="00467A8C" w:rsidRDefault="00E54864" w:rsidP="00876F2A">
            <w:pPr>
              <w:rPr>
                <w:rFonts w:cs="Times New Roman"/>
                <w:sz w:val="20"/>
                <w:szCs w:val="20"/>
              </w:rPr>
            </w:pPr>
            <w:r w:rsidRPr="00467A8C">
              <w:rPr>
                <w:rFonts w:cs="Times New Roman"/>
                <w:sz w:val="20"/>
                <w:szCs w:val="20"/>
              </w:rPr>
              <w:t>7–9%</w:t>
            </w:r>
          </w:p>
        </w:tc>
        <w:tc>
          <w:tcPr>
            <w:tcW w:w="1383" w:type="dxa"/>
          </w:tcPr>
          <w:p w14:paraId="2B013328" w14:textId="77777777" w:rsidR="00E54864" w:rsidRPr="00467A8C" w:rsidRDefault="00E54864" w:rsidP="00876F2A">
            <w:pPr>
              <w:rPr>
                <w:rFonts w:cs="Times New Roman"/>
                <w:sz w:val="20"/>
                <w:szCs w:val="20"/>
              </w:rPr>
            </w:pPr>
            <w:r w:rsidRPr="00467A8C">
              <w:rPr>
                <w:rFonts w:cs="Times New Roman"/>
                <w:sz w:val="20"/>
                <w:szCs w:val="20"/>
              </w:rPr>
              <w:t>7–9%</w:t>
            </w:r>
          </w:p>
        </w:tc>
        <w:tc>
          <w:tcPr>
            <w:tcW w:w="694" w:type="dxa"/>
          </w:tcPr>
          <w:p w14:paraId="68144E5C" w14:textId="77777777" w:rsidR="00E54864" w:rsidRPr="00467A8C" w:rsidRDefault="00E54864" w:rsidP="00876F2A">
            <w:pPr>
              <w:rPr>
                <w:rFonts w:cs="Times New Roman"/>
                <w:sz w:val="20"/>
                <w:szCs w:val="20"/>
              </w:rPr>
            </w:pPr>
            <w:r w:rsidRPr="00467A8C">
              <w:rPr>
                <w:rFonts w:cs="Times New Roman"/>
                <w:sz w:val="20"/>
                <w:szCs w:val="20"/>
              </w:rPr>
              <w:t>3–5y</w:t>
            </w:r>
          </w:p>
        </w:tc>
        <w:tc>
          <w:tcPr>
            <w:tcW w:w="1883" w:type="dxa"/>
          </w:tcPr>
          <w:p w14:paraId="6E0F0E8A" w14:textId="77777777" w:rsidR="00E54864" w:rsidRPr="00467A8C" w:rsidRDefault="00E54864" w:rsidP="00876F2A">
            <w:pPr>
              <w:rPr>
                <w:rFonts w:cs="Times New Roman"/>
                <w:sz w:val="20"/>
                <w:szCs w:val="20"/>
              </w:rPr>
            </w:pPr>
            <w:r w:rsidRPr="00467A8C">
              <w:rPr>
                <w:rFonts w:cs="Times New Roman"/>
                <w:sz w:val="20"/>
                <w:szCs w:val="20"/>
              </w:rPr>
              <w:t>Trade funds</w:t>
            </w:r>
          </w:p>
        </w:tc>
      </w:tr>
      <w:bookmarkEnd w:id="0"/>
    </w:tbl>
    <w:p w14:paraId="6BB73293" w14:textId="77777777" w:rsidR="00E54864" w:rsidRDefault="00E54864" w:rsidP="00E54864">
      <w:pPr>
        <w:pStyle w:val="Heading2"/>
        <w:rPr>
          <w:rFonts w:ascii="Times New Roman" w:hAnsi="Times New Roman" w:cs="Times New Roman"/>
          <w:sz w:val="24"/>
          <w:szCs w:val="24"/>
        </w:rPr>
      </w:pPr>
    </w:p>
    <w:p w14:paraId="6E1C2B3C" w14:textId="77777777" w:rsidR="00E54864" w:rsidRPr="000F527F" w:rsidRDefault="00E54864" w:rsidP="00E54864">
      <w:pPr>
        <w:pStyle w:val="Heading2"/>
        <w:rPr>
          <w:rFonts w:ascii="Times New Roman" w:hAnsi="Times New Roman" w:cs="Times New Roman"/>
          <w:sz w:val="24"/>
          <w:szCs w:val="24"/>
        </w:rPr>
      </w:pPr>
      <w:r w:rsidRPr="000F527F">
        <w:rPr>
          <w:rFonts w:ascii="Times New Roman" w:hAnsi="Times New Roman" w:cs="Times New Roman"/>
          <w:sz w:val="24"/>
          <w:szCs w:val="24"/>
        </w:rPr>
        <w:t>Appendix F: Net Return by Financing Market (Base &amp; Up‑Cycle Scenarios) with no escalation.</w:t>
      </w:r>
    </w:p>
    <w:p w14:paraId="49B3841F" w14:textId="77777777" w:rsidR="00E54864" w:rsidRPr="000F527F" w:rsidRDefault="00E54864" w:rsidP="00E54864">
      <w:pPr>
        <w:rPr>
          <w:rFonts w:cs="Times New Roman"/>
          <w:szCs w:val="24"/>
        </w:rPr>
      </w:pPr>
    </w:p>
    <w:p w14:paraId="06E085B0" w14:textId="77777777" w:rsidR="00E54864" w:rsidRPr="000F527F" w:rsidRDefault="00E54864" w:rsidP="00E54864">
      <w:pPr>
        <w:rPr>
          <w:rFonts w:cs="Times New Roman"/>
          <w:szCs w:val="24"/>
        </w:rPr>
      </w:pPr>
      <w:r w:rsidRPr="000F527F">
        <w:rPr>
          <w:rFonts w:cs="Times New Roman"/>
          <w:szCs w:val="24"/>
        </w:rPr>
        <w:t>• US – Bank loans breakeven ~6%, modest margin; private credit/ABS (10–12%) negative at base, positive ≥15k/day.</w:t>
      </w:r>
    </w:p>
    <w:p w14:paraId="6E755E0B" w14:textId="77777777" w:rsidR="00E54864" w:rsidRPr="000F527F" w:rsidRDefault="00E54864" w:rsidP="00E54864">
      <w:pPr>
        <w:rPr>
          <w:rFonts w:cs="Times New Roman"/>
          <w:szCs w:val="24"/>
        </w:rPr>
      </w:pPr>
      <w:r w:rsidRPr="000F527F">
        <w:rPr>
          <w:rFonts w:cs="Times New Roman"/>
          <w:szCs w:val="24"/>
        </w:rPr>
        <w:t>• Japan – JOLCO/JBIC/NEXI/megabanks 4–5%, +3–4% spreads vs base IRR.</w:t>
      </w:r>
    </w:p>
    <w:p w14:paraId="27A5B32D" w14:textId="77777777" w:rsidR="00E54864" w:rsidRPr="000F527F" w:rsidRDefault="00E54864" w:rsidP="00E54864">
      <w:pPr>
        <w:rPr>
          <w:rFonts w:cs="Times New Roman"/>
          <w:szCs w:val="24"/>
        </w:rPr>
      </w:pPr>
      <w:r w:rsidRPr="000F527F">
        <w:rPr>
          <w:rFonts w:cs="Times New Roman"/>
          <w:szCs w:val="24"/>
        </w:rPr>
        <w:t>• Singapore / Hong Kong – positive spreads at 12.5k–15k/day, close to Japan.</w:t>
      </w:r>
    </w:p>
    <w:p w14:paraId="1AD77D79" w14:textId="77777777" w:rsidR="00E54864" w:rsidRPr="000F527F" w:rsidRDefault="00E54864" w:rsidP="00E54864">
      <w:pPr>
        <w:rPr>
          <w:rFonts w:cs="Times New Roman"/>
          <w:szCs w:val="24"/>
        </w:rPr>
      </w:pPr>
      <w:r w:rsidRPr="000F527F">
        <w:rPr>
          <w:rFonts w:cs="Times New Roman"/>
          <w:szCs w:val="24"/>
        </w:rPr>
        <w:t>• London – modest spreads, breakeven ~15k/day.</w:t>
      </w:r>
    </w:p>
    <w:p w14:paraId="57F5404E" w14:textId="77777777" w:rsidR="00E54864" w:rsidRPr="000F527F" w:rsidRDefault="00E54864" w:rsidP="00E54864">
      <w:pPr>
        <w:rPr>
          <w:rFonts w:cs="Times New Roman"/>
          <w:szCs w:val="24"/>
        </w:rPr>
      </w:pPr>
      <w:r w:rsidRPr="000F527F">
        <w:rPr>
          <w:rFonts w:cs="Times New Roman"/>
          <w:szCs w:val="24"/>
        </w:rPr>
        <w:t>• Dubai – positive spreads only at 15k–20k/day.</w:t>
      </w:r>
    </w:p>
    <w:p w14:paraId="76B0D6C3" w14:textId="77777777" w:rsidR="00E54864" w:rsidRPr="000F527F" w:rsidRDefault="00E54864" w:rsidP="00E54864">
      <w:pPr>
        <w:rPr>
          <w:rFonts w:cs="Times New Roman"/>
          <w:szCs w:val="24"/>
        </w:rPr>
      </w:pPr>
      <w:r w:rsidRPr="000F527F">
        <w:rPr>
          <w:rFonts w:cs="Times New Roman"/>
          <w:szCs w:val="24"/>
        </w:rPr>
        <w:t>• Geneva – trade loans positive at base case; private trade finance needs ≥15k/day.</w:t>
      </w:r>
    </w:p>
    <w:tbl>
      <w:tblPr>
        <w:tblW w:w="7933" w:type="dxa"/>
        <w:tblLook w:val="04A0" w:firstRow="1" w:lastRow="0" w:firstColumn="1" w:lastColumn="0" w:noHBand="0" w:noVBand="1"/>
      </w:tblPr>
      <w:tblGrid>
        <w:gridCol w:w="1729"/>
        <w:gridCol w:w="1243"/>
        <w:gridCol w:w="1843"/>
        <w:gridCol w:w="1559"/>
        <w:gridCol w:w="1559"/>
      </w:tblGrid>
      <w:tr w:rsidR="00E54864" w:rsidRPr="000F527F" w14:paraId="2EC5B85D" w14:textId="77777777" w:rsidTr="00876F2A">
        <w:trPr>
          <w:gridAfter w:val="3"/>
          <w:wAfter w:w="4961" w:type="dxa"/>
          <w:trHeight w:val="276"/>
        </w:trPr>
        <w:tc>
          <w:tcPr>
            <w:tcW w:w="1980" w:type="dxa"/>
            <w:vMerge w:val="restart"/>
            <w:tcBorders>
              <w:top w:val="single" w:sz="4" w:space="0" w:color="auto"/>
              <w:left w:val="single" w:sz="4" w:space="0" w:color="auto"/>
              <w:right w:val="single" w:sz="4" w:space="0" w:color="auto"/>
            </w:tcBorders>
          </w:tcPr>
          <w:p w14:paraId="792BDC4A" w14:textId="77777777" w:rsidR="00E54864" w:rsidRPr="000F527F" w:rsidRDefault="00E54864" w:rsidP="00876F2A">
            <w:pPr>
              <w:spacing w:after="0" w:line="240" w:lineRule="auto"/>
              <w:jc w:val="center"/>
              <w:rPr>
                <w:rFonts w:eastAsia="Times New Roman" w:cs="Times New Roman"/>
                <w:b/>
                <w:bCs/>
                <w:color w:val="000000"/>
                <w:szCs w:val="24"/>
                <w:lang w:val="en-SG" w:eastAsia="en-SG"/>
              </w:rPr>
            </w:pPr>
            <w:r w:rsidRPr="000F527F">
              <w:rPr>
                <w:rFonts w:eastAsia="Times New Roman" w:cs="Times New Roman"/>
                <w:b/>
                <w:bCs/>
                <w:color w:val="000000"/>
                <w:szCs w:val="24"/>
                <w:lang w:val="en-SG" w:eastAsia="en-SG"/>
              </w:rPr>
              <w:t>Markets</w:t>
            </w:r>
          </w:p>
        </w:tc>
        <w:tc>
          <w:tcPr>
            <w:tcW w:w="992" w:type="dxa"/>
            <w:vMerge w:val="restart"/>
            <w:tcBorders>
              <w:top w:val="single" w:sz="4" w:space="0" w:color="auto"/>
              <w:left w:val="single" w:sz="4" w:space="0" w:color="auto"/>
              <w:right w:val="single" w:sz="4" w:space="0" w:color="auto"/>
            </w:tcBorders>
            <w:noWrap/>
            <w:vAlign w:val="bottom"/>
          </w:tcPr>
          <w:p w14:paraId="22AF00FD" w14:textId="77777777" w:rsidR="00E54864" w:rsidRPr="000F527F" w:rsidRDefault="00E54864" w:rsidP="00876F2A">
            <w:pPr>
              <w:spacing w:after="0" w:line="240" w:lineRule="auto"/>
              <w:jc w:val="center"/>
              <w:rPr>
                <w:rFonts w:eastAsia="Times New Roman" w:cs="Times New Roman"/>
                <w:b/>
                <w:bCs/>
                <w:color w:val="000000"/>
                <w:szCs w:val="24"/>
                <w:lang w:val="en-SG" w:eastAsia="en-SG"/>
              </w:rPr>
            </w:pPr>
            <w:r w:rsidRPr="000F527F">
              <w:rPr>
                <w:rFonts w:eastAsia="Times New Roman" w:cs="Times New Roman"/>
                <w:b/>
                <w:bCs/>
                <w:color w:val="000000"/>
                <w:szCs w:val="24"/>
                <w:lang w:val="en-SG" w:eastAsia="en-SG"/>
              </w:rPr>
              <w:t>Financing cost</w:t>
            </w:r>
          </w:p>
        </w:tc>
      </w:tr>
      <w:tr w:rsidR="00E54864" w:rsidRPr="000F527F" w14:paraId="4A0E5E3B" w14:textId="77777777" w:rsidTr="00876F2A">
        <w:trPr>
          <w:trHeight w:val="102"/>
        </w:trPr>
        <w:tc>
          <w:tcPr>
            <w:tcW w:w="1980" w:type="dxa"/>
            <w:vMerge/>
            <w:tcBorders>
              <w:left w:val="single" w:sz="4" w:space="0" w:color="auto"/>
              <w:right w:val="single" w:sz="4" w:space="0" w:color="auto"/>
            </w:tcBorders>
          </w:tcPr>
          <w:p w14:paraId="723E8214" w14:textId="77777777" w:rsidR="00E54864" w:rsidRPr="000F527F" w:rsidRDefault="00E54864" w:rsidP="00876F2A">
            <w:pPr>
              <w:spacing w:after="0" w:line="240" w:lineRule="auto"/>
              <w:jc w:val="center"/>
              <w:rPr>
                <w:rFonts w:eastAsia="Times New Roman" w:cs="Times New Roman"/>
                <w:b/>
                <w:bCs/>
                <w:color w:val="000000"/>
                <w:szCs w:val="24"/>
                <w:lang w:val="en-SG" w:eastAsia="en-SG"/>
              </w:rPr>
            </w:pPr>
          </w:p>
        </w:tc>
        <w:tc>
          <w:tcPr>
            <w:tcW w:w="992" w:type="dxa"/>
            <w:vMerge/>
            <w:tcBorders>
              <w:left w:val="single" w:sz="4" w:space="0" w:color="auto"/>
              <w:right w:val="single" w:sz="4" w:space="0" w:color="auto"/>
            </w:tcBorders>
            <w:noWrap/>
            <w:vAlign w:val="bottom"/>
            <w:hideMark/>
          </w:tcPr>
          <w:p w14:paraId="63111F3E" w14:textId="77777777" w:rsidR="00E54864" w:rsidRPr="000F527F" w:rsidRDefault="00E54864" w:rsidP="00876F2A">
            <w:pPr>
              <w:spacing w:after="0" w:line="240" w:lineRule="auto"/>
              <w:jc w:val="center"/>
              <w:rPr>
                <w:rFonts w:eastAsia="Times New Roman" w:cs="Times New Roman"/>
                <w:b/>
                <w:bCs/>
                <w:color w:val="000000"/>
                <w:szCs w:val="24"/>
                <w:lang w:val="en-SG" w:eastAsia="en-SG"/>
              </w:rPr>
            </w:pPr>
          </w:p>
        </w:tc>
        <w:tc>
          <w:tcPr>
            <w:tcW w:w="4961" w:type="dxa"/>
            <w:gridSpan w:val="3"/>
            <w:tcBorders>
              <w:top w:val="single" w:sz="4" w:space="0" w:color="auto"/>
              <w:left w:val="nil"/>
              <w:bottom w:val="single" w:sz="4" w:space="0" w:color="auto"/>
              <w:right w:val="single" w:sz="4" w:space="0" w:color="auto"/>
            </w:tcBorders>
            <w:noWrap/>
            <w:vAlign w:val="bottom"/>
          </w:tcPr>
          <w:p w14:paraId="22E86F9B" w14:textId="77777777" w:rsidR="00E54864" w:rsidRPr="000F527F" w:rsidRDefault="00E54864" w:rsidP="00876F2A">
            <w:pPr>
              <w:spacing w:after="0" w:line="240" w:lineRule="auto"/>
              <w:jc w:val="center"/>
              <w:rPr>
                <w:rFonts w:eastAsia="Times New Roman" w:cs="Times New Roman"/>
                <w:b/>
                <w:bCs/>
                <w:color w:val="000000"/>
                <w:szCs w:val="24"/>
                <w:lang w:val="en-SG" w:eastAsia="en-SG"/>
              </w:rPr>
            </w:pPr>
            <w:r w:rsidRPr="000F527F">
              <w:rPr>
                <w:rFonts w:eastAsia="Times New Roman" w:cs="Times New Roman"/>
                <w:b/>
                <w:bCs/>
                <w:color w:val="000000"/>
                <w:szCs w:val="24"/>
                <w:lang w:val="en-SG" w:eastAsia="en-SG"/>
              </w:rPr>
              <w:t>HIRE PER DAY (1</w:t>
            </w:r>
            <w:r w:rsidRPr="000F527F">
              <w:rPr>
                <w:rFonts w:eastAsia="Times New Roman" w:cs="Times New Roman"/>
                <w:b/>
                <w:bCs/>
                <w:color w:val="000000"/>
                <w:szCs w:val="24"/>
                <w:vertAlign w:val="superscript"/>
                <w:lang w:val="en-SG" w:eastAsia="en-SG"/>
              </w:rPr>
              <w:t>st</w:t>
            </w:r>
            <w:r w:rsidRPr="000F527F">
              <w:rPr>
                <w:rFonts w:eastAsia="Times New Roman" w:cs="Times New Roman"/>
                <w:b/>
                <w:bCs/>
                <w:color w:val="000000"/>
                <w:szCs w:val="24"/>
                <w:lang w:val="en-SG" w:eastAsia="en-SG"/>
              </w:rPr>
              <w:t xml:space="preserve"> year then 6.5% increase on TCE and 2% on OPEX YoY up to 15 years</w:t>
            </w:r>
          </w:p>
        </w:tc>
      </w:tr>
      <w:tr w:rsidR="00E54864" w:rsidRPr="000F527F" w14:paraId="4322A894" w14:textId="77777777" w:rsidTr="00876F2A">
        <w:trPr>
          <w:trHeight w:val="102"/>
        </w:trPr>
        <w:tc>
          <w:tcPr>
            <w:tcW w:w="1980" w:type="dxa"/>
            <w:vMerge/>
            <w:tcBorders>
              <w:left w:val="single" w:sz="4" w:space="0" w:color="auto"/>
              <w:bottom w:val="single" w:sz="4" w:space="0" w:color="auto"/>
              <w:right w:val="single" w:sz="4" w:space="0" w:color="auto"/>
            </w:tcBorders>
          </w:tcPr>
          <w:p w14:paraId="2441DDDE" w14:textId="77777777" w:rsidR="00E54864" w:rsidRPr="000F527F" w:rsidRDefault="00E54864" w:rsidP="00876F2A">
            <w:pPr>
              <w:spacing w:after="0" w:line="240" w:lineRule="auto"/>
              <w:jc w:val="center"/>
              <w:rPr>
                <w:rFonts w:eastAsia="Times New Roman" w:cs="Times New Roman"/>
                <w:b/>
                <w:bCs/>
                <w:color w:val="000000"/>
                <w:szCs w:val="24"/>
                <w:lang w:val="en-SG" w:eastAsia="en-SG"/>
              </w:rPr>
            </w:pPr>
          </w:p>
        </w:tc>
        <w:tc>
          <w:tcPr>
            <w:tcW w:w="992" w:type="dxa"/>
            <w:vMerge/>
            <w:tcBorders>
              <w:left w:val="single" w:sz="4" w:space="0" w:color="auto"/>
              <w:bottom w:val="single" w:sz="4" w:space="0" w:color="auto"/>
              <w:right w:val="single" w:sz="4" w:space="0" w:color="auto"/>
            </w:tcBorders>
            <w:noWrap/>
            <w:vAlign w:val="bottom"/>
          </w:tcPr>
          <w:p w14:paraId="0DE95EB9" w14:textId="77777777" w:rsidR="00E54864" w:rsidRPr="000F527F" w:rsidRDefault="00E54864" w:rsidP="00876F2A">
            <w:pPr>
              <w:spacing w:after="0" w:line="240" w:lineRule="auto"/>
              <w:jc w:val="center"/>
              <w:rPr>
                <w:rFonts w:eastAsia="Times New Roman" w:cs="Times New Roman"/>
                <w:b/>
                <w:bCs/>
                <w:color w:val="000000"/>
                <w:szCs w:val="24"/>
                <w:lang w:val="en-SG" w:eastAsia="en-SG"/>
              </w:rPr>
            </w:pPr>
          </w:p>
        </w:tc>
        <w:tc>
          <w:tcPr>
            <w:tcW w:w="1843" w:type="dxa"/>
            <w:tcBorders>
              <w:top w:val="single" w:sz="4" w:space="0" w:color="auto"/>
              <w:left w:val="nil"/>
              <w:bottom w:val="single" w:sz="4" w:space="0" w:color="auto"/>
              <w:right w:val="single" w:sz="4" w:space="0" w:color="auto"/>
            </w:tcBorders>
            <w:noWrap/>
            <w:vAlign w:val="bottom"/>
          </w:tcPr>
          <w:p w14:paraId="4CE3A736" w14:textId="77777777" w:rsidR="00E54864" w:rsidRPr="000F527F" w:rsidRDefault="00E54864" w:rsidP="00876F2A">
            <w:pPr>
              <w:spacing w:after="0" w:line="240" w:lineRule="auto"/>
              <w:jc w:val="center"/>
              <w:rPr>
                <w:rFonts w:cs="Times New Roman"/>
                <w:b/>
                <w:bCs/>
                <w:color w:val="000000"/>
                <w:szCs w:val="24"/>
              </w:rPr>
            </w:pPr>
            <w:r w:rsidRPr="000F527F">
              <w:rPr>
                <w:rFonts w:cs="Times New Roman"/>
                <w:b/>
                <w:bCs/>
                <w:color w:val="000000"/>
                <w:szCs w:val="24"/>
              </w:rPr>
              <w:t>12000</w:t>
            </w:r>
          </w:p>
        </w:tc>
        <w:tc>
          <w:tcPr>
            <w:tcW w:w="1559" w:type="dxa"/>
            <w:tcBorders>
              <w:top w:val="single" w:sz="4" w:space="0" w:color="auto"/>
              <w:left w:val="nil"/>
              <w:bottom w:val="single" w:sz="4" w:space="0" w:color="auto"/>
              <w:right w:val="single" w:sz="4" w:space="0" w:color="auto"/>
            </w:tcBorders>
            <w:noWrap/>
            <w:vAlign w:val="bottom"/>
          </w:tcPr>
          <w:p w14:paraId="5492B1CF" w14:textId="77777777" w:rsidR="00E54864" w:rsidRPr="000F527F" w:rsidRDefault="00E54864" w:rsidP="00876F2A">
            <w:pPr>
              <w:spacing w:after="0" w:line="240" w:lineRule="auto"/>
              <w:jc w:val="center"/>
              <w:rPr>
                <w:rFonts w:cs="Times New Roman"/>
                <w:b/>
                <w:bCs/>
                <w:color w:val="000000"/>
                <w:szCs w:val="24"/>
              </w:rPr>
            </w:pPr>
            <w:r w:rsidRPr="000F527F">
              <w:rPr>
                <w:rFonts w:cs="Times New Roman"/>
                <w:b/>
                <w:bCs/>
                <w:color w:val="000000"/>
                <w:szCs w:val="24"/>
              </w:rPr>
              <w:t>13500</w:t>
            </w:r>
          </w:p>
        </w:tc>
        <w:tc>
          <w:tcPr>
            <w:tcW w:w="1559" w:type="dxa"/>
            <w:tcBorders>
              <w:top w:val="single" w:sz="4" w:space="0" w:color="auto"/>
              <w:left w:val="nil"/>
              <w:bottom w:val="single" w:sz="4" w:space="0" w:color="auto"/>
              <w:right w:val="single" w:sz="4" w:space="0" w:color="auto"/>
            </w:tcBorders>
            <w:noWrap/>
            <w:vAlign w:val="bottom"/>
          </w:tcPr>
          <w:p w14:paraId="1ABC4152" w14:textId="77777777" w:rsidR="00E54864" w:rsidRPr="000F527F" w:rsidRDefault="00E54864" w:rsidP="00876F2A">
            <w:pPr>
              <w:spacing w:after="0" w:line="240" w:lineRule="auto"/>
              <w:jc w:val="center"/>
              <w:rPr>
                <w:rFonts w:cs="Times New Roman"/>
                <w:b/>
                <w:bCs/>
                <w:color w:val="000000"/>
                <w:szCs w:val="24"/>
              </w:rPr>
            </w:pPr>
            <w:r w:rsidRPr="000F527F">
              <w:rPr>
                <w:rFonts w:cs="Times New Roman"/>
                <w:b/>
                <w:bCs/>
                <w:color w:val="000000"/>
                <w:szCs w:val="24"/>
              </w:rPr>
              <w:t>15000</w:t>
            </w:r>
          </w:p>
        </w:tc>
      </w:tr>
      <w:tr w:rsidR="00E54864" w:rsidRPr="000F527F" w14:paraId="6A833CFB" w14:textId="77777777" w:rsidTr="00876F2A">
        <w:trPr>
          <w:trHeight w:val="204"/>
        </w:trPr>
        <w:tc>
          <w:tcPr>
            <w:tcW w:w="1980" w:type="dxa"/>
            <w:vMerge w:val="restart"/>
            <w:tcBorders>
              <w:top w:val="nil"/>
              <w:left w:val="single" w:sz="4" w:space="0" w:color="auto"/>
              <w:right w:val="single" w:sz="4" w:space="0" w:color="auto"/>
            </w:tcBorders>
          </w:tcPr>
          <w:p w14:paraId="23A9FBAD"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Japan</w:t>
            </w:r>
          </w:p>
          <w:p w14:paraId="4B28E161"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Geneva</w:t>
            </w:r>
          </w:p>
          <w:p w14:paraId="7A5B35A7"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18264BB2"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2.50%</w:t>
            </w:r>
          </w:p>
        </w:tc>
        <w:tc>
          <w:tcPr>
            <w:tcW w:w="1843" w:type="dxa"/>
            <w:tcBorders>
              <w:top w:val="nil"/>
              <w:left w:val="nil"/>
              <w:bottom w:val="single" w:sz="4" w:space="0" w:color="auto"/>
              <w:right w:val="single" w:sz="4" w:space="0" w:color="auto"/>
            </w:tcBorders>
            <w:noWrap/>
            <w:vAlign w:val="bottom"/>
            <w:hideMark/>
          </w:tcPr>
          <w:p w14:paraId="1032A13E"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13.35%</w:t>
            </w:r>
          </w:p>
        </w:tc>
        <w:tc>
          <w:tcPr>
            <w:tcW w:w="1559" w:type="dxa"/>
            <w:tcBorders>
              <w:top w:val="nil"/>
              <w:left w:val="nil"/>
              <w:bottom w:val="single" w:sz="4" w:space="0" w:color="auto"/>
              <w:right w:val="single" w:sz="4" w:space="0" w:color="auto"/>
            </w:tcBorders>
            <w:noWrap/>
            <w:vAlign w:val="bottom"/>
            <w:hideMark/>
          </w:tcPr>
          <w:p w14:paraId="01607622"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19.91%</w:t>
            </w:r>
          </w:p>
        </w:tc>
        <w:tc>
          <w:tcPr>
            <w:tcW w:w="1559" w:type="dxa"/>
            <w:tcBorders>
              <w:top w:val="nil"/>
              <w:left w:val="nil"/>
              <w:bottom w:val="single" w:sz="4" w:space="0" w:color="auto"/>
              <w:right w:val="single" w:sz="4" w:space="0" w:color="auto"/>
            </w:tcBorders>
            <w:noWrap/>
            <w:vAlign w:val="bottom"/>
            <w:hideMark/>
          </w:tcPr>
          <w:p w14:paraId="6CA0A913"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26.60%</w:t>
            </w:r>
          </w:p>
        </w:tc>
      </w:tr>
      <w:tr w:rsidR="00E54864" w:rsidRPr="000F527F" w14:paraId="546E0628" w14:textId="77777777" w:rsidTr="00876F2A">
        <w:trPr>
          <w:trHeight w:val="204"/>
        </w:trPr>
        <w:tc>
          <w:tcPr>
            <w:tcW w:w="1980" w:type="dxa"/>
            <w:vMerge/>
            <w:tcBorders>
              <w:left w:val="single" w:sz="4" w:space="0" w:color="auto"/>
              <w:right w:val="single" w:sz="4" w:space="0" w:color="auto"/>
            </w:tcBorders>
          </w:tcPr>
          <w:p w14:paraId="47C750F6"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4479B6CC"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3.00%</w:t>
            </w:r>
          </w:p>
        </w:tc>
        <w:tc>
          <w:tcPr>
            <w:tcW w:w="1843" w:type="dxa"/>
            <w:tcBorders>
              <w:top w:val="nil"/>
              <w:left w:val="nil"/>
              <w:bottom w:val="single" w:sz="4" w:space="0" w:color="auto"/>
              <w:right w:val="single" w:sz="4" w:space="0" w:color="auto"/>
            </w:tcBorders>
            <w:noWrap/>
            <w:vAlign w:val="bottom"/>
            <w:hideMark/>
          </w:tcPr>
          <w:p w14:paraId="0C668A40"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12.69%</w:t>
            </w:r>
          </w:p>
        </w:tc>
        <w:tc>
          <w:tcPr>
            <w:tcW w:w="1559" w:type="dxa"/>
            <w:tcBorders>
              <w:top w:val="nil"/>
              <w:left w:val="nil"/>
              <w:bottom w:val="single" w:sz="4" w:space="0" w:color="auto"/>
              <w:right w:val="single" w:sz="4" w:space="0" w:color="auto"/>
            </w:tcBorders>
            <w:noWrap/>
            <w:vAlign w:val="bottom"/>
            <w:hideMark/>
          </w:tcPr>
          <w:p w14:paraId="54D2806E"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19.22%</w:t>
            </w:r>
          </w:p>
        </w:tc>
        <w:tc>
          <w:tcPr>
            <w:tcW w:w="1559" w:type="dxa"/>
            <w:tcBorders>
              <w:top w:val="nil"/>
              <w:left w:val="nil"/>
              <w:bottom w:val="single" w:sz="4" w:space="0" w:color="auto"/>
              <w:right w:val="single" w:sz="4" w:space="0" w:color="auto"/>
            </w:tcBorders>
            <w:noWrap/>
            <w:vAlign w:val="bottom"/>
            <w:hideMark/>
          </w:tcPr>
          <w:p w14:paraId="2A95EB3B"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25.85%</w:t>
            </w:r>
          </w:p>
        </w:tc>
      </w:tr>
      <w:tr w:rsidR="00E54864" w:rsidRPr="000F527F" w14:paraId="2C382A3B" w14:textId="77777777" w:rsidTr="00876F2A">
        <w:trPr>
          <w:trHeight w:val="204"/>
        </w:trPr>
        <w:tc>
          <w:tcPr>
            <w:tcW w:w="1980" w:type="dxa"/>
            <w:vMerge/>
            <w:tcBorders>
              <w:left w:val="single" w:sz="4" w:space="0" w:color="auto"/>
              <w:bottom w:val="single" w:sz="4" w:space="0" w:color="auto"/>
              <w:right w:val="single" w:sz="4" w:space="0" w:color="auto"/>
            </w:tcBorders>
          </w:tcPr>
          <w:p w14:paraId="1BEF1090"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3D5B2A99"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3.50%</w:t>
            </w:r>
          </w:p>
        </w:tc>
        <w:tc>
          <w:tcPr>
            <w:tcW w:w="1843" w:type="dxa"/>
            <w:tcBorders>
              <w:top w:val="nil"/>
              <w:left w:val="nil"/>
              <w:bottom w:val="single" w:sz="4" w:space="0" w:color="auto"/>
              <w:right w:val="single" w:sz="4" w:space="0" w:color="auto"/>
            </w:tcBorders>
            <w:noWrap/>
            <w:vAlign w:val="bottom"/>
            <w:hideMark/>
          </w:tcPr>
          <w:p w14:paraId="6D7DF197"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12.03%</w:t>
            </w:r>
          </w:p>
        </w:tc>
        <w:tc>
          <w:tcPr>
            <w:tcW w:w="1559" w:type="dxa"/>
            <w:tcBorders>
              <w:top w:val="nil"/>
              <w:left w:val="nil"/>
              <w:bottom w:val="single" w:sz="4" w:space="0" w:color="auto"/>
              <w:right w:val="single" w:sz="4" w:space="0" w:color="auto"/>
            </w:tcBorders>
            <w:noWrap/>
            <w:vAlign w:val="bottom"/>
            <w:hideMark/>
          </w:tcPr>
          <w:p w14:paraId="13AA2F09"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18.52%</w:t>
            </w:r>
          </w:p>
        </w:tc>
        <w:tc>
          <w:tcPr>
            <w:tcW w:w="1559" w:type="dxa"/>
            <w:tcBorders>
              <w:top w:val="nil"/>
              <w:left w:val="nil"/>
              <w:bottom w:val="single" w:sz="4" w:space="0" w:color="auto"/>
              <w:right w:val="single" w:sz="4" w:space="0" w:color="auto"/>
            </w:tcBorders>
            <w:noWrap/>
            <w:vAlign w:val="bottom"/>
            <w:hideMark/>
          </w:tcPr>
          <w:p w14:paraId="02DB2572"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25.09%</w:t>
            </w:r>
          </w:p>
        </w:tc>
      </w:tr>
      <w:tr w:rsidR="00E54864" w:rsidRPr="000F527F" w14:paraId="253051F2" w14:textId="77777777" w:rsidTr="00876F2A">
        <w:trPr>
          <w:trHeight w:val="204"/>
        </w:trPr>
        <w:tc>
          <w:tcPr>
            <w:tcW w:w="1980" w:type="dxa"/>
            <w:vMerge w:val="restart"/>
            <w:tcBorders>
              <w:top w:val="single" w:sz="4" w:space="0" w:color="auto"/>
              <w:left w:val="single" w:sz="4" w:space="0" w:color="auto"/>
              <w:bottom w:val="single" w:sz="4" w:space="0" w:color="auto"/>
              <w:right w:val="single" w:sz="4" w:space="0" w:color="auto"/>
            </w:tcBorders>
          </w:tcPr>
          <w:p w14:paraId="01B8EC89"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Singapore</w:t>
            </w:r>
          </w:p>
        </w:tc>
        <w:tc>
          <w:tcPr>
            <w:tcW w:w="992" w:type="dxa"/>
            <w:tcBorders>
              <w:top w:val="nil"/>
              <w:left w:val="single" w:sz="4" w:space="0" w:color="auto"/>
              <w:bottom w:val="single" w:sz="4" w:space="0" w:color="auto"/>
              <w:right w:val="single" w:sz="4" w:space="0" w:color="auto"/>
            </w:tcBorders>
            <w:noWrap/>
            <w:vAlign w:val="bottom"/>
            <w:hideMark/>
          </w:tcPr>
          <w:p w14:paraId="2E56F8BF"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4.00%</w:t>
            </w:r>
          </w:p>
        </w:tc>
        <w:tc>
          <w:tcPr>
            <w:tcW w:w="1843" w:type="dxa"/>
            <w:tcBorders>
              <w:top w:val="nil"/>
              <w:left w:val="nil"/>
              <w:bottom w:val="single" w:sz="4" w:space="0" w:color="auto"/>
              <w:right w:val="single" w:sz="4" w:space="0" w:color="auto"/>
            </w:tcBorders>
            <w:noWrap/>
            <w:vAlign w:val="bottom"/>
            <w:hideMark/>
          </w:tcPr>
          <w:p w14:paraId="59917AF9"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11.35%</w:t>
            </w:r>
          </w:p>
        </w:tc>
        <w:tc>
          <w:tcPr>
            <w:tcW w:w="1559" w:type="dxa"/>
            <w:tcBorders>
              <w:top w:val="nil"/>
              <w:left w:val="nil"/>
              <w:bottom w:val="single" w:sz="4" w:space="0" w:color="auto"/>
              <w:right w:val="single" w:sz="4" w:space="0" w:color="auto"/>
            </w:tcBorders>
            <w:noWrap/>
            <w:vAlign w:val="bottom"/>
            <w:hideMark/>
          </w:tcPr>
          <w:p w14:paraId="3D278D28"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17.82%</w:t>
            </w:r>
          </w:p>
        </w:tc>
        <w:tc>
          <w:tcPr>
            <w:tcW w:w="1559" w:type="dxa"/>
            <w:tcBorders>
              <w:top w:val="nil"/>
              <w:left w:val="nil"/>
              <w:bottom w:val="single" w:sz="4" w:space="0" w:color="auto"/>
              <w:right w:val="single" w:sz="4" w:space="0" w:color="auto"/>
            </w:tcBorders>
            <w:noWrap/>
            <w:vAlign w:val="bottom"/>
            <w:hideMark/>
          </w:tcPr>
          <w:p w14:paraId="315F042F"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24.33%</w:t>
            </w:r>
          </w:p>
        </w:tc>
      </w:tr>
      <w:tr w:rsidR="00E54864" w:rsidRPr="000F527F" w14:paraId="08D208BC" w14:textId="77777777" w:rsidTr="00876F2A">
        <w:trPr>
          <w:trHeight w:val="204"/>
        </w:trPr>
        <w:tc>
          <w:tcPr>
            <w:tcW w:w="1980" w:type="dxa"/>
            <w:vMerge/>
            <w:tcBorders>
              <w:left w:val="single" w:sz="4" w:space="0" w:color="auto"/>
              <w:bottom w:val="single" w:sz="4" w:space="0" w:color="auto"/>
              <w:right w:val="single" w:sz="4" w:space="0" w:color="auto"/>
            </w:tcBorders>
          </w:tcPr>
          <w:p w14:paraId="49C486B5"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1370A6C6"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4.50%</w:t>
            </w:r>
          </w:p>
        </w:tc>
        <w:tc>
          <w:tcPr>
            <w:tcW w:w="1843" w:type="dxa"/>
            <w:tcBorders>
              <w:top w:val="single" w:sz="4" w:space="0" w:color="auto"/>
              <w:left w:val="nil"/>
              <w:bottom w:val="single" w:sz="4" w:space="0" w:color="auto"/>
              <w:right w:val="single" w:sz="4" w:space="0" w:color="auto"/>
            </w:tcBorders>
            <w:noWrap/>
            <w:vAlign w:val="bottom"/>
            <w:hideMark/>
          </w:tcPr>
          <w:p w14:paraId="63BAA550"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10.67%</w:t>
            </w:r>
          </w:p>
        </w:tc>
        <w:tc>
          <w:tcPr>
            <w:tcW w:w="1559" w:type="dxa"/>
            <w:tcBorders>
              <w:top w:val="single" w:sz="4" w:space="0" w:color="auto"/>
              <w:left w:val="nil"/>
              <w:bottom w:val="single" w:sz="4" w:space="0" w:color="auto"/>
              <w:right w:val="single" w:sz="4" w:space="0" w:color="auto"/>
            </w:tcBorders>
            <w:noWrap/>
            <w:vAlign w:val="bottom"/>
            <w:hideMark/>
          </w:tcPr>
          <w:p w14:paraId="0A64CE6D"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17.11%</w:t>
            </w:r>
          </w:p>
        </w:tc>
        <w:tc>
          <w:tcPr>
            <w:tcW w:w="1559" w:type="dxa"/>
            <w:tcBorders>
              <w:top w:val="single" w:sz="4" w:space="0" w:color="auto"/>
              <w:left w:val="nil"/>
              <w:bottom w:val="single" w:sz="4" w:space="0" w:color="auto"/>
              <w:right w:val="single" w:sz="4" w:space="0" w:color="auto"/>
            </w:tcBorders>
            <w:noWrap/>
            <w:vAlign w:val="bottom"/>
            <w:hideMark/>
          </w:tcPr>
          <w:p w14:paraId="584FCF56"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23.57%</w:t>
            </w:r>
          </w:p>
        </w:tc>
      </w:tr>
      <w:tr w:rsidR="00E54864" w:rsidRPr="000F527F" w14:paraId="4A0395D1" w14:textId="77777777" w:rsidTr="00876F2A">
        <w:trPr>
          <w:trHeight w:val="204"/>
        </w:trPr>
        <w:tc>
          <w:tcPr>
            <w:tcW w:w="1980" w:type="dxa"/>
            <w:vMerge/>
            <w:tcBorders>
              <w:left w:val="single" w:sz="4" w:space="0" w:color="auto"/>
              <w:bottom w:val="single" w:sz="4" w:space="0" w:color="auto"/>
              <w:right w:val="single" w:sz="4" w:space="0" w:color="auto"/>
            </w:tcBorders>
          </w:tcPr>
          <w:p w14:paraId="7CA5DCC0"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0212A465"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5.00%</w:t>
            </w:r>
          </w:p>
        </w:tc>
        <w:tc>
          <w:tcPr>
            <w:tcW w:w="1843" w:type="dxa"/>
            <w:tcBorders>
              <w:top w:val="single" w:sz="4" w:space="0" w:color="auto"/>
              <w:left w:val="nil"/>
              <w:bottom w:val="single" w:sz="4" w:space="0" w:color="auto"/>
              <w:right w:val="single" w:sz="4" w:space="0" w:color="auto"/>
            </w:tcBorders>
            <w:noWrap/>
            <w:vAlign w:val="bottom"/>
            <w:hideMark/>
          </w:tcPr>
          <w:p w14:paraId="203966DF"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9.99%</w:t>
            </w:r>
          </w:p>
        </w:tc>
        <w:tc>
          <w:tcPr>
            <w:tcW w:w="1559" w:type="dxa"/>
            <w:tcBorders>
              <w:top w:val="single" w:sz="4" w:space="0" w:color="auto"/>
              <w:left w:val="nil"/>
              <w:bottom w:val="single" w:sz="4" w:space="0" w:color="auto"/>
              <w:right w:val="single" w:sz="4" w:space="0" w:color="auto"/>
            </w:tcBorders>
            <w:noWrap/>
            <w:vAlign w:val="bottom"/>
            <w:hideMark/>
          </w:tcPr>
          <w:p w14:paraId="552C4AFC"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16.40%</w:t>
            </w:r>
          </w:p>
        </w:tc>
        <w:tc>
          <w:tcPr>
            <w:tcW w:w="1559" w:type="dxa"/>
            <w:tcBorders>
              <w:top w:val="single" w:sz="4" w:space="0" w:color="auto"/>
              <w:left w:val="nil"/>
              <w:bottom w:val="single" w:sz="4" w:space="0" w:color="auto"/>
              <w:right w:val="single" w:sz="4" w:space="0" w:color="auto"/>
            </w:tcBorders>
            <w:noWrap/>
            <w:vAlign w:val="bottom"/>
            <w:hideMark/>
          </w:tcPr>
          <w:p w14:paraId="1F458B74"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22.80%</w:t>
            </w:r>
          </w:p>
        </w:tc>
      </w:tr>
      <w:tr w:rsidR="00E54864" w:rsidRPr="000F527F" w14:paraId="5512EF23" w14:textId="77777777" w:rsidTr="00876F2A">
        <w:trPr>
          <w:trHeight w:val="204"/>
        </w:trPr>
        <w:tc>
          <w:tcPr>
            <w:tcW w:w="1980" w:type="dxa"/>
            <w:vMerge w:val="restart"/>
            <w:tcBorders>
              <w:top w:val="nil"/>
              <w:left w:val="single" w:sz="4" w:space="0" w:color="auto"/>
              <w:right w:val="single" w:sz="4" w:space="0" w:color="auto"/>
            </w:tcBorders>
          </w:tcPr>
          <w:p w14:paraId="06974101"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Hong Kong</w:t>
            </w:r>
          </w:p>
          <w:p w14:paraId="73A5812D"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 xml:space="preserve">US </w:t>
            </w:r>
          </w:p>
        </w:tc>
        <w:tc>
          <w:tcPr>
            <w:tcW w:w="992" w:type="dxa"/>
            <w:tcBorders>
              <w:top w:val="nil"/>
              <w:left w:val="single" w:sz="4" w:space="0" w:color="auto"/>
              <w:bottom w:val="single" w:sz="4" w:space="0" w:color="auto"/>
              <w:right w:val="single" w:sz="4" w:space="0" w:color="auto"/>
            </w:tcBorders>
            <w:noWrap/>
            <w:vAlign w:val="bottom"/>
            <w:hideMark/>
          </w:tcPr>
          <w:p w14:paraId="2F5995EF"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5.50%</w:t>
            </w:r>
          </w:p>
        </w:tc>
        <w:tc>
          <w:tcPr>
            <w:tcW w:w="1843" w:type="dxa"/>
            <w:tcBorders>
              <w:top w:val="single" w:sz="4" w:space="0" w:color="auto"/>
              <w:left w:val="nil"/>
              <w:bottom w:val="single" w:sz="4" w:space="0" w:color="auto"/>
              <w:right w:val="single" w:sz="4" w:space="0" w:color="auto"/>
            </w:tcBorders>
            <w:noWrap/>
            <w:vAlign w:val="bottom"/>
            <w:hideMark/>
          </w:tcPr>
          <w:p w14:paraId="1AD9AB99"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9.29%</w:t>
            </w:r>
          </w:p>
        </w:tc>
        <w:tc>
          <w:tcPr>
            <w:tcW w:w="1559" w:type="dxa"/>
            <w:tcBorders>
              <w:top w:val="single" w:sz="4" w:space="0" w:color="auto"/>
              <w:left w:val="nil"/>
              <w:bottom w:val="single" w:sz="4" w:space="0" w:color="auto"/>
              <w:right w:val="single" w:sz="4" w:space="0" w:color="auto"/>
            </w:tcBorders>
            <w:noWrap/>
            <w:vAlign w:val="bottom"/>
            <w:hideMark/>
          </w:tcPr>
          <w:p w14:paraId="2B98C1C8"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15.69%</w:t>
            </w:r>
          </w:p>
        </w:tc>
        <w:tc>
          <w:tcPr>
            <w:tcW w:w="1559" w:type="dxa"/>
            <w:tcBorders>
              <w:top w:val="single" w:sz="4" w:space="0" w:color="auto"/>
              <w:left w:val="nil"/>
              <w:bottom w:val="single" w:sz="4" w:space="0" w:color="auto"/>
              <w:right w:val="single" w:sz="4" w:space="0" w:color="auto"/>
            </w:tcBorders>
            <w:noWrap/>
            <w:vAlign w:val="bottom"/>
            <w:hideMark/>
          </w:tcPr>
          <w:p w14:paraId="1E4EEE26"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22.04%</w:t>
            </w:r>
          </w:p>
        </w:tc>
      </w:tr>
      <w:tr w:rsidR="00E54864" w:rsidRPr="000F527F" w14:paraId="01B7DB36" w14:textId="77777777" w:rsidTr="00876F2A">
        <w:trPr>
          <w:trHeight w:val="204"/>
        </w:trPr>
        <w:tc>
          <w:tcPr>
            <w:tcW w:w="1980" w:type="dxa"/>
            <w:vMerge/>
            <w:tcBorders>
              <w:left w:val="single" w:sz="4" w:space="0" w:color="auto"/>
              <w:right w:val="single" w:sz="4" w:space="0" w:color="auto"/>
            </w:tcBorders>
          </w:tcPr>
          <w:p w14:paraId="526CE88E"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37227D6F"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6.00%</w:t>
            </w:r>
          </w:p>
        </w:tc>
        <w:tc>
          <w:tcPr>
            <w:tcW w:w="1843" w:type="dxa"/>
            <w:tcBorders>
              <w:top w:val="single" w:sz="4" w:space="0" w:color="auto"/>
              <w:left w:val="nil"/>
              <w:bottom w:val="single" w:sz="4" w:space="0" w:color="auto"/>
              <w:right w:val="single" w:sz="4" w:space="0" w:color="auto"/>
            </w:tcBorders>
            <w:noWrap/>
            <w:vAlign w:val="bottom"/>
            <w:hideMark/>
          </w:tcPr>
          <w:p w14:paraId="4132C9BD"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8.59%</w:t>
            </w:r>
          </w:p>
        </w:tc>
        <w:tc>
          <w:tcPr>
            <w:tcW w:w="1559" w:type="dxa"/>
            <w:tcBorders>
              <w:top w:val="single" w:sz="4" w:space="0" w:color="auto"/>
              <w:left w:val="nil"/>
              <w:bottom w:val="single" w:sz="4" w:space="0" w:color="auto"/>
              <w:right w:val="single" w:sz="4" w:space="0" w:color="auto"/>
            </w:tcBorders>
            <w:noWrap/>
            <w:vAlign w:val="bottom"/>
            <w:hideMark/>
          </w:tcPr>
          <w:p w14:paraId="54723D43"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14.98%</w:t>
            </w:r>
          </w:p>
        </w:tc>
        <w:tc>
          <w:tcPr>
            <w:tcW w:w="1559" w:type="dxa"/>
            <w:tcBorders>
              <w:top w:val="single" w:sz="4" w:space="0" w:color="auto"/>
              <w:left w:val="nil"/>
              <w:bottom w:val="single" w:sz="4" w:space="0" w:color="auto"/>
              <w:right w:val="single" w:sz="4" w:space="0" w:color="auto"/>
            </w:tcBorders>
            <w:noWrap/>
            <w:vAlign w:val="bottom"/>
            <w:hideMark/>
          </w:tcPr>
          <w:p w14:paraId="3DA518DE"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21.28%</w:t>
            </w:r>
          </w:p>
        </w:tc>
      </w:tr>
      <w:tr w:rsidR="00E54864" w:rsidRPr="000F527F" w14:paraId="2E33D465" w14:textId="77777777" w:rsidTr="00876F2A">
        <w:trPr>
          <w:trHeight w:val="204"/>
        </w:trPr>
        <w:tc>
          <w:tcPr>
            <w:tcW w:w="1980" w:type="dxa"/>
            <w:vMerge/>
            <w:tcBorders>
              <w:left w:val="single" w:sz="4" w:space="0" w:color="auto"/>
              <w:bottom w:val="single" w:sz="4" w:space="0" w:color="auto"/>
              <w:right w:val="single" w:sz="4" w:space="0" w:color="auto"/>
            </w:tcBorders>
          </w:tcPr>
          <w:p w14:paraId="056162F0"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041D4D23"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6.50%</w:t>
            </w:r>
          </w:p>
        </w:tc>
        <w:tc>
          <w:tcPr>
            <w:tcW w:w="1843" w:type="dxa"/>
            <w:tcBorders>
              <w:top w:val="single" w:sz="4" w:space="0" w:color="auto"/>
              <w:left w:val="nil"/>
              <w:bottom w:val="single" w:sz="4" w:space="0" w:color="auto"/>
              <w:right w:val="single" w:sz="4" w:space="0" w:color="auto"/>
            </w:tcBorders>
            <w:noWrap/>
            <w:vAlign w:val="bottom"/>
            <w:hideMark/>
          </w:tcPr>
          <w:p w14:paraId="7324E7CF"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7.89%</w:t>
            </w:r>
          </w:p>
        </w:tc>
        <w:tc>
          <w:tcPr>
            <w:tcW w:w="1559" w:type="dxa"/>
            <w:tcBorders>
              <w:top w:val="single" w:sz="4" w:space="0" w:color="auto"/>
              <w:left w:val="nil"/>
              <w:bottom w:val="single" w:sz="4" w:space="0" w:color="auto"/>
              <w:right w:val="single" w:sz="4" w:space="0" w:color="auto"/>
            </w:tcBorders>
            <w:noWrap/>
            <w:vAlign w:val="bottom"/>
            <w:hideMark/>
          </w:tcPr>
          <w:p w14:paraId="69DDD24E"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14.26%</w:t>
            </w:r>
          </w:p>
        </w:tc>
        <w:tc>
          <w:tcPr>
            <w:tcW w:w="1559" w:type="dxa"/>
            <w:tcBorders>
              <w:top w:val="single" w:sz="4" w:space="0" w:color="auto"/>
              <w:left w:val="nil"/>
              <w:bottom w:val="single" w:sz="4" w:space="0" w:color="auto"/>
              <w:right w:val="single" w:sz="4" w:space="0" w:color="auto"/>
            </w:tcBorders>
            <w:noWrap/>
            <w:vAlign w:val="bottom"/>
            <w:hideMark/>
          </w:tcPr>
          <w:p w14:paraId="7DD9F909"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20.51%</w:t>
            </w:r>
          </w:p>
        </w:tc>
      </w:tr>
      <w:tr w:rsidR="00E54864" w:rsidRPr="000F527F" w14:paraId="3CB0FA66" w14:textId="77777777" w:rsidTr="00876F2A">
        <w:trPr>
          <w:trHeight w:val="204"/>
        </w:trPr>
        <w:tc>
          <w:tcPr>
            <w:tcW w:w="1980" w:type="dxa"/>
            <w:vMerge w:val="restart"/>
            <w:tcBorders>
              <w:top w:val="nil"/>
              <w:left w:val="single" w:sz="4" w:space="0" w:color="auto"/>
              <w:right w:val="single" w:sz="4" w:space="0" w:color="auto"/>
            </w:tcBorders>
          </w:tcPr>
          <w:p w14:paraId="1567DF91"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London</w:t>
            </w:r>
          </w:p>
          <w:p w14:paraId="4CF86BFB"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Dubai</w:t>
            </w:r>
          </w:p>
          <w:p w14:paraId="71535FC3"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268DA50B"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lastRenderedPageBreak/>
              <w:t>7.00%</w:t>
            </w:r>
          </w:p>
        </w:tc>
        <w:tc>
          <w:tcPr>
            <w:tcW w:w="1843" w:type="dxa"/>
            <w:tcBorders>
              <w:top w:val="single" w:sz="4" w:space="0" w:color="auto"/>
              <w:left w:val="nil"/>
              <w:bottom w:val="single" w:sz="4" w:space="0" w:color="auto"/>
              <w:right w:val="single" w:sz="4" w:space="0" w:color="auto"/>
            </w:tcBorders>
            <w:noWrap/>
            <w:vAlign w:val="bottom"/>
            <w:hideMark/>
          </w:tcPr>
          <w:p w14:paraId="23014B60"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7.17%</w:t>
            </w:r>
          </w:p>
        </w:tc>
        <w:tc>
          <w:tcPr>
            <w:tcW w:w="1559" w:type="dxa"/>
            <w:tcBorders>
              <w:top w:val="single" w:sz="4" w:space="0" w:color="auto"/>
              <w:left w:val="nil"/>
              <w:bottom w:val="single" w:sz="4" w:space="0" w:color="auto"/>
              <w:right w:val="single" w:sz="4" w:space="0" w:color="auto"/>
            </w:tcBorders>
            <w:noWrap/>
            <w:vAlign w:val="bottom"/>
            <w:hideMark/>
          </w:tcPr>
          <w:p w14:paraId="03B55415"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13.54%</w:t>
            </w:r>
          </w:p>
        </w:tc>
        <w:tc>
          <w:tcPr>
            <w:tcW w:w="1559" w:type="dxa"/>
            <w:tcBorders>
              <w:top w:val="single" w:sz="4" w:space="0" w:color="auto"/>
              <w:left w:val="nil"/>
              <w:bottom w:val="single" w:sz="4" w:space="0" w:color="auto"/>
              <w:right w:val="single" w:sz="4" w:space="0" w:color="auto"/>
            </w:tcBorders>
            <w:noWrap/>
            <w:vAlign w:val="bottom"/>
            <w:hideMark/>
          </w:tcPr>
          <w:p w14:paraId="5E675190"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19.75%</w:t>
            </w:r>
          </w:p>
        </w:tc>
      </w:tr>
      <w:tr w:rsidR="00E54864" w:rsidRPr="000F527F" w14:paraId="2C1729C3" w14:textId="77777777" w:rsidTr="00876F2A">
        <w:trPr>
          <w:trHeight w:val="204"/>
        </w:trPr>
        <w:tc>
          <w:tcPr>
            <w:tcW w:w="1980" w:type="dxa"/>
            <w:vMerge/>
            <w:tcBorders>
              <w:left w:val="single" w:sz="4" w:space="0" w:color="auto"/>
              <w:right w:val="single" w:sz="4" w:space="0" w:color="auto"/>
            </w:tcBorders>
          </w:tcPr>
          <w:p w14:paraId="6C82E2E9"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7447E5E6"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7.50%</w:t>
            </w:r>
          </w:p>
        </w:tc>
        <w:tc>
          <w:tcPr>
            <w:tcW w:w="1843" w:type="dxa"/>
            <w:tcBorders>
              <w:top w:val="single" w:sz="4" w:space="0" w:color="auto"/>
              <w:left w:val="nil"/>
              <w:bottom w:val="single" w:sz="4" w:space="0" w:color="auto"/>
              <w:right w:val="single" w:sz="4" w:space="0" w:color="auto"/>
            </w:tcBorders>
            <w:noWrap/>
            <w:vAlign w:val="bottom"/>
            <w:hideMark/>
          </w:tcPr>
          <w:p w14:paraId="054BA012"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6.45%</w:t>
            </w:r>
          </w:p>
        </w:tc>
        <w:tc>
          <w:tcPr>
            <w:tcW w:w="1559" w:type="dxa"/>
            <w:tcBorders>
              <w:top w:val="single" w:sz="4" w:space="0" w:color="auto"/>
              <w:left w:val="nil"/>
              <w:bottom w:val="single" w:sz="4" w:space="0" w:color="auto"/>
              <w:right w:val="single" w:sz="4" w:space="0" w:color="auto"/>
            </w:tcBorders>
            <w:noWrap/>
            <w:vAlign w:val="bottom"/>
            <w:hideMark/>
          </w:tcPr>
          <w:p w14:paraId="41487B3A"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12.82%</w:t>
            </w:r>
          </w:p>
        </w:tc>
        <w:tc>
          <w:tcPr>
            <w:tcW w:w="1559" w:type="dxa"/>
            <w:tcBorders>
              <w:top w:val="single" w:sz="4" w:space="0" w:color="auto"/>
              <w:left w:val="nil"/>
              <w:bottom w:val="single" w:sz="4" w:space="0" w:color="auto"/>
              <w:right w:val="single" w:sz="4" w:space="0" w:color="auto"/>
            </w:tcBorders>
            <w:noWrap/>
            <w:vAlign w:val="bottom"/>
            <w:hideMark/>
          </w:tcPr>
          <w:p w14:paraId="14AC2BC0"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18.98%</w:t>
            </w:r>
          </w:p>
        </w:tc>
      </w:tr>
      <w:tr w:rsidR="00E54864" w:rsidRPr="000F527F" w14:paraId="104FA25A" w14:textId="77777777" w:rsidTr="00876F2A">
        <w:trPr>
          <w:trHeight w:val="204"/>
        </w:trPr>
        <w:tc>
          <w:tcPr>
            <w:tcW w:w="1980" w:type="dxa"/>
            <w:vMerge/>
            <w:tcBorders>
              <w:left w:val="single" w:sz="4" w:space="0" w:color="auto"/>
              <w:bottom w:val="single" w:sz="4" w:space="0" w:color="auto"/>
              <w:right w:val="single" w:sz="4" w:space="0" w:color="auto"/>
            </w:tcBorders>
          </w:tcPr>
          <w:p w14:paraId="0FA9DC7C"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027C2ED5"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8.00%</w:t>
            </w:r>
          </w:p>
        </w:tc>
        <w:tc>
          <w:tcPr>
            <w:tcW w:w="1843" w:type="dxa"/>
            <w:tcBorders>
              <w:top w:val="single" w:sz="4" w:space="0" w:color="auto"/>
              <w:left w:val="nil"/>
              <w:bottom w:val="single" w:sz="4" w:space="0" w:color="auto"/>
              <w:right w:val="single" w:sz="4" w:space="0" w:color="auto"/>
            </w:tcBorders>
            <w:noWrap/>
            <w:vAlign w:val="bottom"/>
            <w:hideMark/>
          </w:tcPr>
          <w:p w14:paraId="711D542D"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5.73%</w:t>
            </w:r>
          </w:p>
        </w:tc>
        <w:tc>
          <w:tcPr>
            <w:tcW w:w="1559" w:type="dxa"/>
            <w:tcBorders>
              <w:top w:val="single" w:sz="4" w:space="0" w:color="auto"/>
              <w:left w:val="nil"/>
              <w:bottom w:val="single" w:sz="4" w:space="0" w:color="auto"/>
              <w:right w:val="single" w:sz="4" w:space="0" w:color="auto"/>
            </w:tcBorders>
            <w:noWrap/>
            <w:vAlign w:val="bottom"/>
            <w:hideMark/>
          </w:tcPr>
          <w:p w14:paraId="0D334866"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12.09%</w:t>
            </w:r>
          </w:p>
        </w:tc>
        <w:tc>
          <w:tcPr>
            <w:tcW w:w="1559" w:type="dxa"/>
            <w:tcBorders>
              <w:top w:val="single" w:sz="4" w:space="0" w:color="auto"/>
              <w:left w:val="nil"/>
              <w:bottom w:val="single" w:sz="4" w:space="0" w:color="auto"/>
              <w:right w:val="single" w:sz="4" w:space="0" w:color="auto"/>
            </w:tcBorders>
            <w:noWrap/>
            <w:vAlign w:val="bottom"/>
            <w:hideMark/>
          </w:tcPr>
          <w:p w14:paraId="036D39D0"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18.22%</w:t>
            </w:r>
          </w:p>
        </w:tc>
      </w:tr>
      <w:tr w:rsidR="00E54864" w:rsidRPr="000F527F" w14:paraId="2FC8C21A" w14:textId="77777777" w:rsidTr="00876F2A">
        <w:trPr>
          <w:trHeight w:val="204"/>
        </w:trPr>
        <w:tc>
          <w:tcPr>
            <w:tcW w:w="1980" w:type="dxa"/>
            <w:vMerge w:val="restart"/>
            <w:tcBorders>
              <w:top w:val="nil"/>
              <w:left w:val="single" w:sz="4" w:space="0" w:color="auto"/>
              <w:right w:val="single" w:sz="4" w:space="0" w:color="auto"/>
            </w:tcBorders>
          </w:tcPr>
          <w:p w14:paraId="5A141C9A" w14:textId="77777777" w:rsidR="00E54864" w:rsidRDefault="00E54864" w:rsidP="00876F2A">
            <w:pPr>
              <w:spacing w:after="0" w:line="240" w:lineRule="auto"/>
              <w:jc w:val="center"/>
              <w:rPr>
                <w:rFonts w:eastAsia="Times New Roman" w:cs="Times New Roman"/>
                <w:color w:val="000000"/>
                <w:szCs w:val="24"/>
                <w:lang w:val="en-SG" w:eastAsia="en-SG"/>
              </w:rPr>
            </w:pPr>
            <w:r>
              <w:rPr>
                <w:rFonts w:eastAsia="Times New Roman" w:cs="Times New Roman"/>
                <w:color w:val="000000"/>
                <w:szCs w:val="24"/>
                <w:lang w:val="en-SG" w:eastAsia="en-SG"/>
              </w:rPr>
              <w:t>London Private Credit</w:t>
            </w:r>
          </w:p>
          <w:p w14:paraId="509A2BD7" w14:textId="77777777" w:rsidR="00E54864" w:rsidRDefault="00E54864" w:rsidP="00876F2A">
            <w:pPr>
              <w:spacing w:after="0" w:line="240" w:lineRule="auto"/>
              <w:jc w:val="center"/>
              <w:rPr>
                <w:rFonts w:eastAsia="Times New Roman" w:cs="Times New Roman"/>
                <w:color w:val="000000"/>
                <w:szCs w:val="24"/>
                <w:lang w:val="en-SG" w:eastAsia="en-SG"/>
              </w:rPr>
            </w:pPr>
            <w:r>
              <w:rPr>
                <w:rFonts w:eastAsia="Times New Roman" w:cs="Times New Roman"/>
                <w:color w:val="000000"/>
                <w:szCs w:val="24"/>
                <w:lang w:val="en-SG" w:eastAsia="en-SG"/>
              </w:rPr>
              <w:t>ABS</w:t>
            </w:r>
          </w:p>
          <w:p w14:paraId="4590C686"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Pr>
                <w:rFonts w:eastAsia="Times New Roman" w:cs="Times New Roman"/>
                <w:color w:val="000000"/>
                <w:szCs w:val="24"/>
                <w:lang w:val="en-SG" w:eastAsia="en-SG"/>
              </w:rPr>
              <w:t>Geneva Private Credit</w:t>
            </w:r>
          </w:p>
        </w:tc>
        <w:tc>
          <w:tcPr>
            <w:tcW w:w="992" w:type="dxa"/>
            <w:tcBorders>
              <w:top w:val="nil"/>
              <w:left w:val="single" w:sz="4" w:space="0" w:color="auto"/>
              <w:bottom w:val="single" w:sz="4" w:space="0" w:color="auto"/>
              <w:right w:val="single" w:sz="4" w:space="0" w:color="auto"/>
            </w:tcBorders>
            <w:noWrap/>
            <w:vAlign w:val="bottom"/>
            <w:hideMark/>
          </w:tcPr>
          <w:p w14:paraId="5E1CE057"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8.50%</w:t>
            </w:r>
          </w:p>
        </w:tc>
        <w:tc>
          <w:tcPr>
            <w:tcW w:w="1843" w:type="dxa"/>
            <w:tcBorders>
              <w:top w:val="single" w:sz="4" w:space="0" w:color="auto"/>
              <w:left w:val="nil"/>
              <w:bottom w:val="single" w:sz="4" w:space="0" w:color="auto"/>
              <w:right w:val="single" w:sz="4" w:space="0" w:color="auto"/>
            </w:tcBorders>
            <w:noWrap/>
            <w:vAlign w:val="bottom"/>
            <w:hideMark/>
          </w:tcPr>
          <w:p w14:paraId="14D74565"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4.99%</w:t>
            </w:r>
          </w:p>
        </w:tc>
        <w:tc>
          <w:tcPr>
            <w:tcW w:w="1559" w:type="dxa"/>
            <w:tcBorders>
              <w:top w:val="single" w:sz="4" w:space="0" w:color="auto"/>
              <w:left w:val="nil"/>
              <w:bottom w:val="single" w:sz="4" w:space="0" w:color="auto"/>
              <w:right w:val="single" w:sz="4" w:space="0" w:color="auto"/>
            </w:tcBorders>
            <w:noWrap/>
            <w:vAlign w:val="bottom"/>
            <w:hideMark/>
          </w:tcPr>
          <w:p w14:paraId="218DFABA"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11.36%</w:t>
            </w:r>
          </w:p>
        </w:tc>
        <w:tc>
          <w:tcPr>
            <w:tcW w:w="1559" w:type="dxa"/>
            <w:tcBorders>
              <w:top w:val="single" w:sz="4" w:space="0" w:color="auto"/>
              <w:left w:val="nil"/>
              <w:bottom w:val="single" w:sz="4" w:space="0" w:color="auto"/>
              <w:right w:val="single" w:sz="4" w:space="0" w:color="auto"/>
            </w:tcBorders>
            <w:noWrap/>
            <w:vAlign w:val="bottom"/>
            <w:hideMark/>
          </w:tcPr>
          <w:p w14:paraId="5ED86C8A"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17.46%</w:t>
            </w:r>
          </w:p>
        </w:tc>
      </w:tr>
      <w:tr w:rsidR="00E54864" w:rsidRPr="000F527F" w14:paraId="2D047772" w14:textId="77777777" w:rsidTr="00876F2A">
        <w:trPr>
          <w:trHeight w:val="204"/>
        </w:trPr>
        <w:tc>
          <w:tcPr>
            <w:tcW w:w="1980" w:type="dxa"/>
            <w:vMerge/>
            <w:tcBorders>
              <w:left w:val="single" w:sz="4" w:space="0" w:color="auto"/>
              <w:right w:val="single" w:sz="4" w:space="0" w:color="auto"/>
            </w:tcBorders>
          </w:tcPr>
          <w:p w14:paraId="43CB1C5D"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620BE91C"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9.00%</w:t>
            </w:r>
          </w:p>
        </w:tc>
        <w:tc>
          <w:tcPr>
            <w:tcW w:w="1843" w:type="dxa"/>
            <w:tcBorders>
              <w:top w:val="single" w:sz="4" w:space="0" w:color="auto"/>
              <w:left w:val="nil"/>
              <w:bottom w:val="single" w:sz="4" w:space="0" w:color="auto"/>
              <w:right w:val="single" w:sz="4" w:space="0" w:color="auto"/>
            </w:tcBorders>
            <w:noWrap/>
            <w:vAlign w:val="bottom"/>
            <w:hideMark/>
          </w:tcPr>
          <w:p w14:paraId="7DFAC264"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4.25%</w:t>
            </w:r>
          </w:p>
        </w:tc>
        <w:tc>
          <w:tcPr>
            <w:tcW w:w="1559" w:type="dxa"/>
            <w:tcBorders>
              <w:top w:val="single" w:sz="4" w:space="0" w:color="auto"/>
              <w:left w:val="nil"/>
              <w:bottom w:val="single" w:sz="4" w:space="0" w:color="auto"/>
              <w:right w:val="single" w:sz="4" w:space="0" w:color="auto"/>
            </w:tcBorders>
            <w:noWrap/>
            <w:vAlign w:val="bottom"/>
            <w:hideMark/>
          </w:tcPr>
          <w:p w14:paraId="180073C3"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10.63%</w:t>
            </w:r>
          </w:p>
        </w:tc>
        <w:tc>
          <w:tcPr>
            <w:tcW w:w="1559" w:type="dxa"/>
            <w:tcBorders>
              <w:top w:val="single" w:sz="4" w:space="0" w:color="auto"/>
              <w:left w:val="nil"/>
              <w:bottom w:val="single" w:sz="4" w:space="0" w:color="auto"/>
              <w:right w:val="single" w:sz="4" w:space="0" w:color="auto"/>
            </w:tcBorders>
            <w:noWrap/>
            <w:vAlign w:val="bottom"/>
            <w:hideMark/>
          </w:tcPr>
          <w:p w14:paraId="6465B603"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16.70%</w:t>
            </w:r>
          </w:p>
        </w:tc>
      </w:tr>
      <w:tr w:rsidR="00E54864" w:rsidRPr="000F527F" w14:paraId="28523349" w14:textId="77777777" w:rsidTr="00876F2A">
        <w:trPr>
          <w:trHeight w:val="204"/>
        </w:trPr>
        <w:tc>
          <w:tcPr>
            <w:tcW w:w="1980" w:type="dxa"/>
            <w:vMerge/>
            <w:tcBorders>
              <w:left w:val="single" w:sz="4" w:space="0" w:color="auto"/>
              <w:right w:val="single" w:sz="4" w:space="0" w:color="auto"/>
            </w:tcBorders>
          </w:tcPr>
          <w:p w14:paraId="1F67088A"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4EBF4B7B"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9.50%</w:t>
            </w:r>
          </w:p>
        </w:tc>
        <w:tc>
          <w:tcPr>
            <w:tcW w:w="1843" w:type="dxa"/>
            <w:tcBorders>
              <w:top w:val="single" w:sz="4" w:space="0" w:color="auto"/>
              <w:left w:val="nil"/>
              <w:bottom w:val="single" w:sz="4" w:space="0" w:color="auto"/>
              <w:right w:val="single" w:sz="4" w:space="0" w:color="auto"/>
            </w:tcBorders>
            <w:noWrap/>
            <w:vAlign w:val="bottom"/>
            <w:hideMark/>
          </w:tcPr>
          <w:p w14:paraId="1BBF941D"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3.50%</w:t>
            </w:r>
          </w:p>
        </w:tc>
        <w:tc>
          <w:tcPr>
            <w:tcW w:w="1559" w:type="dxa"/>
            <w:tcBorders>
              <w:top w:val="single" w:sz="4" w:space="0" w:color="auto"/>
              <w:left w:val="nil"/>
              <w:bottom w:val="single" w:sz="4" w:space="0" w:color="auto"/>
              <w:right w:val="single" w:sz="4" w:space="0" w:color="auto"/>
            </w:tcBorders>
            <w:noWrap/>
            <w:vAlign w:val="bottom"/>
            <w:hideMark/>
          </w:tcPr>
          <w:p w14:paraId="1FA1DBA1"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9.89%</w:t>
            </w:r>
          </w:p>
        </w:tc>
        <w:tc>
          <w:tcPr>
            <w:tcW w:w="1559" w:type="dxa"/>
            <w:tcBorders>
              <w:top w:val="single" w:sz="4" w:space="0" w:color="auto"/>
              <w:left w:val="nil"/>
              <w:bottom w:val="single" w:sz="4" w:space="0" w:color="auto"/>
              <w:right w:val="single" w:sz="4" w:space="0" w:color="auto"/>
            </w:tcBorders>
            <w:noWrap/>
            <w:vAlign w:val="bottom"/>
            <w:hideMark/>
          </w:tcPr>
          <w:p w14:paraId="1F7360B8"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15.94%</w:t>
            </w:r>
          </w:p>
        </w:tc>
      </w:tr>
      <w:tr w:rsidR="00E54864" w:rsidRPr="000F527F" w14:paraId="4F39A11F" w14:textId="77777777" w:rsidTr="00876F2A">
        <w:trPr>
          <w:trHeight w:val="204"/>
        </w:trPr>
        <w:tc>
          <w:tcPr>
            <w:tcW w:w="1980" w:type="dxa"/>
            <w:vMerge/>
            <w:tcBorders>
              <w:left w:val="single" w:sz="4" w:space="0" w:color="auto"/>
              <w:bottom w:val="single" w:sz="4" w:space="0" w:color="auto"/>
              <w:right w:val="single" w:sz="4" w:space="0" w:color="auto"/>
            </w:tcBorders>
          </w:tcPr>
          <w:p w14:paraId="74863316" w14:textId="77777777" w:rsidR="00E54864" w:rsidRPr="000F527F" w:rsidRDefault="00E54864" w:rsidP="00876F2A">
            <w:pPr>
              <w:spacing w:after="0" w:line="240" w:lineRule="auto"/>
              <w:jc w:val="center"/>
              <w:rPr>
                <w:rFonts w:eastAsia="Times New Roman" w:cs="Times New Roman"/>
                <w:color w:val="000000"/>
                <w:szCs w:val="24"/>
                <w:lang w:val="en-SG" w:eastAsia="en-SG"/>
              </w:rPr>
            </w:pPr>
          </w:p>
        </w:tc>
        <w:tc>
          <w:tcPr>
            <w:tcW w:w="992" w:type="dxa"/>
            <w:tcBorders>
              <w:top w:val="nil"/>
              <w:left w:val="single" w:sz="4" w:space="0" w:color="auto"/>
              <w:bottom w:val="single" w:sz="4" w:space="0" w:color="auto"/>
              <w:right w:val="single" w:sz="4" w:space="0" w:color="auto"/>
            </w:tcBorders>
            <w:noWrap/>
            <w:vAlign w:val="bottom"/>
            <w:hideMark/>
          </w:tcPr>
          <w:p w14:paraId="5B62BC57"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eastAsia="Times New Roman" w:cs="Times New Roman"/>
                <w:color w:val="000000"/>
                <w:szCs w:val="24"/>
                <w:lang w:val="en-SG" w:eastAsia="en-SG"/>
              </w:rPr>
              <w:t>10.00%</w:t>
            </w:r>
          </w:p>
        </w:tc>
        <w:tc>
          <w:tcPr>
            <w:tcW w:w="1843" w:type="dxa"/>
            <w:tcBorders>
              <w:top w:val="nil"/>
              <w:left w:val="nil"/>
              <w:bottom w:val="single" w:sz="4" w:space="0" w:color="auto"/>
              <w:right w:val="single" w:sz="4" w:space="0" w:color="auto"/>
            </w:tcBorders>
            <w:noWrap/>
            <w:vAlign w:val="bottom"/>
            <w:hideMark/>
          </w:tcPr>
          <w:p w14:paraId="75E03E6D"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2.74%</w:t>
            </w:r>
          </w:p>
        </w:tc>
        <w:tc>
          <w:tcPr>
            <w:tcW w:w="1559" w:type="dxa"/>
            <w:tcBorders>
              <w:top w:val="nil"/>
              <w:left w:val="nil"/>
              <w:bottom w:val="single" w:sz="4" w:space="0" w:color="auto"/>
              <w:right w:val="single" w:sz="4" w:space="0" w:color="auto"/>
            </w:tcBorders>
            <w:noWrap/>
            <w:vAlign w:val="bottom"/>
            <w:hideMark/>
          </w:tcPr>
          <w:p w14:paraId="36C7E039"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9.16%</w:t>
            </w:r>
          </w:p>
        </w:tc>
        <w:tc>
          <w:tcPr>
            <w:tcW w:w="1559" w:type="dxa"/>
            <w:tcBorders>
              <w:top w:val="nil"/>
              <w:left w:val="nil"/>
              <w:bottom w:val="single" w:sz="4" w:space="0" w:color="auto"/>
              <w:right w:val="single" w:sz="4" w:space="0" w:color="auto"/>
            </w:tcBorders>
            <w:noWrap/>
            <w:vAlign w:val="bottom"/>
            <w:hideMark/>
          </w:tcPr>
          <w:p w14:paraId="2CF1B1AA" w14:textId="77777777" w:rsidR="00E54864" w:rsidRPr="000F527F" w:rsidRDefault="00E54864" w:rsidP="00876F2A">
            <w:pPr>
              <w:spacing w:after="0" w:line="240" w:lineRule="auto"/>
              <w:jc w:val="center"/>
              <w:rPr>
                <w:rFonts w:eastAsia="Times New Roman" w:cs="Times New Roman"/>
                <w:color w:val="000000"/>
                <w:szCs w:val="24"/>
                <w:lang w:val="en-SG" w:eastAsia="en-SG"/>
              </w:rPr>
            </w:pPr>
            <w:r w:rsidRPr="000F527F">
              <w:rPr>
                <w:rFonts w:cs="Times New Roman"/>
                <w:color w:val="000000"/>
                <w:szCs w:val="24"/>
              </w:rPr>
              <w:t>15.18%</w:t>
            </w:r>
          </w:p>
        </w:tc>
      </w:tr>
    </w:tbl>
    <w:p w14:paraId="70E6FE59" w14:textId="77777777" w:rsidR="00E54864" w:rsidRPr="000F527F" w:rsidRDefault="00E54864" w:rsidP="00E54864">
      <w:pPr>
        <w:rPr>
          <w:rFonts w:cs="Times New Roman"/>
          <w:szCs w:val="24"/>
        </w:rPr>
      </w:pPr>
    </w:p>
    <w:tbl>
      <w:tblPr>
        <w:tblW w:w="0" w:type="auto"/>
        <w:tblLook w:val="04A0" w:firstRow="1" w:lastRow="0" w:firstColumn="1" w:lastColumn="0" w:noHBand="0" w:noVBand="1"/>
      </w:tblPr>
      <w:tblGrid>
        <w:gridCol w:w="1728"/>
        <w:gridCol w:w="1728"/>
        <w:gridCol w:w="1728"/>
        <w:gridCol w:w="1728"/>
        <w:gridCol w:w="1728"/>
      </w:tblGrid>
      <w:tr w:rsidR="00E54864" w:rsidRPr="000F527F" w14:paraId="7D274B6A" w14:textId="77777777" w:rsidTr="00876F2A">
        <w:tc>
          <w:tcPr>
            <w:tcW w:w="1728" w:type="dxa"/>
          </w:tcPr>
          <w:p w14:paraId="68B87F3C" w14:textId="77777777" w:rsidR="00E54864" w:rsidRPr="000F527F" w:rsidRDefault="00E54864" w:rsidP="00876F2A">
            <w:pPr>
              <w:rPr>
                <w:rFonts w:cs="Times New Roman"/>
                <w:szCs w:val="24"/>
              </w:rPr>
            </w:pPr>
            <w:r w:rsidRPr="000F527F">
              <w:rPr>
                <w:rFonts w:cs="Times New Roman"/>
                <w:szCs w:val="24"/>
              </w:rPr>
              <w:t>Hire Rate (USD/day)</w:t>
            </w:r>
          </w:p>
        </w:tc>
        <w:tc>
          <w:tcPr>
            <w:tcW w:w="1728" w:type="dxa"/>
          </w:tcPr>
          <w:p w14:paraId="08F61803" w14:textId="77777777" w:rsidR="00E54864" w:rsidRPr="000F527F" w:rsidRDefault="00E54864" w:rsidP="00876F2A">
            <w:pPr>
              <w:rPr>
                <w:rFonts w:cs="Times New Roman"/>
                <w:szCs w:val="24"/>
              </w:rPr>
            </w:pPr>
            <w:r w:rsidRPr="000F527F">
              <w:rPr>
                <w:rFonts w:cs="Times New Roman"/>
                <w:szCs w:val="24"/>
              </w:rPr>
              <w:t>Market</w:t>
            </w:r>
          </w:p>
        </w:tc>
        <w:tc>
          <w:tcPr>
            <w:tcW w:w="1728" w:type="dxa"/>
          </w:tcPr>
          <w:p w14:paraId="6403DE30" w14:textId="77777777" w:rsidR="00E54864" w:rsidRPr="000F527F" w:rsidRDefault="00E54864" w:rsidP="00876F2A">
            <w:pPr>
              <w:rPr>
                <w:rFonts w:cs="Times New Roman"/>
                <w:szCs w:val="24"/>
              </w:rPr>
            </w:pPr>
            <w:r w:rsidRPr="000F527F">
              <w:rPr>
                <w:rFonts w:cs="Times New Roman"/>
                <w:szCs w:val="24"/>
              </w:rPr>
              <w:t>Equity IRR (%)</w:t>
            </w:r>
          </w:p>
        </w:tc>
        <w:tc>
          <w:tcPr>
            <w:tcW w:w="1728" w:type="dxa"/>
          </w:tcPr>
          <w:p w14:paraId="036FD300" w14:textId="77777777" w:rsidR="00E54864" w:rsidRPr="000F527F" w:rsidRDefault="00E54864" w:rsidP="00876F2A">
            <w:pPr>
              <w:rPr>
                <w:rFonts w:cs="Times New Roman"/>
                <w:szCs w:val="24"/>
              </w:rPr>
            </w:pPr>
            <w:r w:rsidRPr="000F527F">
              <w:rPr>
                <w:rFonts w:cs="Times New Roman"/>
                <w:szCs w:val="24"/>
              </w:rPr>
              <w:t>Cost of Finance (%)</w:t>
            </w:r>
          </w:p>
        </w:tc>
        <w:tc>
          <w:tcPr>
            <w:tcW w:w="1728" w:type="dxa"/>
          </w:tcPr>
          <w:p w14:paraId="73FE4844" w14:textId="77777777" w:rsidR="00E54864" w:rsidRPr="000F527F" w:rsidRDefault="00E54864" w:rsidP="00876F2A">
            <w:pPr>
              <w:rPr>
                <w:rFonts w:cs="Times New Roman"/>
                <w:szCs w:val="24"/>
              </w:rPr>
            </w:pPr>
            <w:r w:rsidRPr="000F527F">
              <w:rPr>
                <w:rFonts w:cs="Times New Roman"/>
                <w:szCs w:val="24"/>
              </w:rPr>
              <w:t>Net Spread (%)</w:t>
            </w:r>
          </w:p>
        </w:tc>
      </w:tr>
      <w:tr w:rsidR="00E54864" w:rsidRPr="000F527F" w14:paraId="0E6C0929" w14:textId="77777777" w:rsidTr="00876F2A">
        <w:tc>
          <w:tcPr>
            <w:tcW w:w="1728" w:type="dxa"/>
          </w:tcPr>
          <w:p w14:paraId="6785254E"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79F50EA7" w14:textId="77777777" w:rsidR="00E54864" w:rsidRPr="000F527F" w:rsidRDefault="00E54864" w:rsidP="00876F2A">
            <w:pPr>
              <w:rPr>
                <w:rFonts w:cs="Times New Roman"/>
                <w:szCs w:val="24"/>
              </w:rPr>
            </w:pPr>
            <w:r w:rsidRPr="000F527F">
              <w:rPr>
                <w:rFonts w:cs="Times New Roman"/>
                <w:szCs w:val="24"/>
              </w:rPr>
              <w:t>US</w:t>
            </w:r>
          </w:p>
        </w:tc>
        <w:tc>
          <w:tcPr>
            <w:tcW w:w="1728" w:type="dxa"/>
          </w:tcPr>
          <w:p w14:paraId="49401D65" w14:textId="77777777" w:rsidR="00E54864" w:rsidRPr="000F527F" w:rsidRDefault="00E54864" w:rsidP="00876F2A">
            <w:pPr>
              <w:rPr>
                <w:rFonts w:cs="Times New Roman"/>
                <w:szCs w:val="24"/>
              </w:rPr>
            </w:pPr>
            <w:r w:rsidRPr="000F527F">
              <w:rPr>
                <w:rFonts w:cs="Times New Roman"/>
                <w:szCs w:val="24"/>
              </w:rPr>
              <w:t>7.89</w:t>
            </w:r>
          </w:p>
        </w:tc>
        <w:tc>
          <w:tcPr>
            <w:tcW w:w="1728" w:type="dxa"/>
          </w:tcPr>
          <w:p w14:paraId="3BB487EE" w14:textId="77777777" w:rsidR="00E54864" w:rsidRPr="000F527F" w:rsidRDefault="00E54864" w:rsidP="00876F2A">
            <w:pPr>
              <w:rPr>
                <w:rFonts w:cs="Times New Roman"/>
                <w:szCs w:val="24"/>
              </w:rPr>
            </w:pPr>
            <w:r w:rsidRPr="000F527F">
              <w:rPr>
                <w:rFonts w:cs="Times New Roman"/>
                <w:szCs w:val="24"/>
              </w:rPr>
              <w:t>6.50</w:t>
            </w:r>
          </w:p>
        </w:tc>
        <w:tc>
          <w:tcPr>
            <w:tcW w:w="1728" w:type="dxa"/>
          </w:tcPr>
          <w:p w14:paraId="17CF7FF1" w14:textId="77777777" w:rsidR="00E54864" w:rsidRPr="000F527F" w:rsidRDefault="00E54864" w:rsidP="00876F2A">
            <w:pPr>
              <w:rPr>
                <w:rFonts w:cs="Times New Roman"/>
                <w:szCs w:val="24"/>
              </w:rPr>
            </w:pPr>
            <w:r w:rsidRPr="000F527F">
              <w:rPr>
                <w:rFonts w:cs="Times New Roman"/>
                <w:szCs w:val="24"/>
              </w:rPr>
              <w:t>1.39</w:t>
            </w:r>
          </w:p>
        </w:tc>
      </w:tr>
      <w:tr w:rsidR="00E54864" w:rsidRPr="000F527F" w14:paraId="3B22387D" w14:textId="77777777" w:rsidTr="00876F2A">
        <w:tc>
          <w:tcPr>
            <w:tcW w:w="1728" w:type="dxa"/>
          </w:tcPr>
          <w:p w14:paraId="61A81DBE"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0989F68A" w14:textId="77777777" w:rsidR="00E54864" w:rsidRPr="000F527F" w:rsidRDefault="00E54864" w:rsidP="00876F2A">
            <w:pPr>
              <w:rPr>
                <w:rFonts w:cs="Times New Roman"/>
                <w:szCs w:val="24"/>
              </w:rPr>
            </w:pPr>
            <w:r w:rsidRPr="000F527F">
              <w:rPr>
                <w:rFonts w:cs="Times New Roman"/>
                <w:szCs w:val="24"/>
              </w:rPr>
              <w:t>Japan</w:t>
            </w:r>
          </w:p>
        </w:tc>
        <w:tc>
          <w:tcPr>
            <w:tcW w:w="1728" w:type="dxa"/>
          </w:tcPr>
          <w:p w14:paraId="0CC3D0EC" w14:textId="77777777" w:rsidR="00E54864" w:rsidRPr="000F527F" w:rsidRDefault="00E54864" w:rsidP="00876F2A">
            <w:pPr>
              <w:rPr>
                <w:rFonts w:cs="Times New Roman"/>
                <w:szCs w:val="24"/>
              </w:rPr>
            </w:pPr>
            <w:r w:rsidRPr="000F527F">
              <w:rPr>
                <w:rFonts w:cs="Times New Roman"/>
                <w:szCs w:val="24"/>
              </w:rPr>
              <w:t>12.69</w:t>
            </w:r>
          </w:p>
        </w:tc>
        <w:tc>
          <w:tcPr>
            <w:tcW w:w="1728" w:type="dxa"/>
          </w:tcPr>
          <w:p w14:paraId="4F329778" w14:textId="77777777" w:rsidR="00E54864" w:rsidRPr="000F527F" w:rsidRDefault="00E54864" w:rsidP="00876F2A">
            <w:pPr>
              <w:rPr>
                <w:rFonts w:cs="Times New Roman"/>
                <w:szCs w:val="24"/>
              </w:rPr>
            </w:pPr>
            <w:r w:rsidRPr="000F527F">
              <w:rPr>
                <w:rFonts w:cs="Times New Roman"/>
                <w:szCs w:val="24"/>
              </w:rPr>
              <w:t>3.00</w:t>
            </w:r>
          </w:p>
        </w:tc>
        <w:tc>
          <w:tcPr>
            <w:tcW w:w="1728" w:type="dxa"/>
          </w:tcPr>
          <w:p w14:paraId="62E9B719" w14:textId="77777777" w:rsidR="00E54864" w:rsidRPr="000F527F" w:rsidRDefault="00E54864" w:rsidP="00876F2A">
            <w:pPr>
              <w:rPr>
                <w:rFonts w:cs="Times New Roman"/>
                <w:szCs w:val="24"/>
              </w:rPr>
            </w:pPr>
            <w:r w:rsidRPr="000F527F">
              <w:rPr>
                <w:rFonts w:cs="Times New Roman"/>
                <w:szCs w:val="24"/>
              </w:rPr>
              <w:t>9.39</w:t>
            </w:r>
          </w:p>
        </w:tc>
      </w:tr>
      <w:tr w:rsidR="00E54864" w:rsidRPr="000F527F" w14:paraId="2B8105AB" w14:textId="77777777" w:rsidTr="00876F2A">
        <w:tc>
          <w:tcPr>
            <w:tcW w:w="1728" w:type="dxa"/>
          </w:tcPr>
          <w:p w14:paraId="2ADDD74C"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1B9947D1" w14:textId="77777777" w:rsidR="00E54864" w:rsidRPr="000F527F" w:rsidRDefault="00E54864" w:rsidP="00876F2A">
            <w:pPr>
              <w:rPr>
                <w:rFonts w:cs="Times New Roman"/>
                <w:szCs w:val="24"/>
              </w:rPr>
            </w:pPr>
            <w:r w:rsidRPr="000F527F">
              <w:rPr>
                <w:rFonts w:cs="Times New Roman"/>
                <w:szCs w:val="24"/>
              </w:rPr>
              <w:t>Singapore</w:t>
            </w:r>
          </w:p>
        </w:tc>
        <w:tc>
          <w:tcPr>
            <w:tcW w:w="1728" w:type="dxa"/>
          </w:tcPr>
          <w:p w14:paraId="6264E228" w14:textId="77777777" w:rsidR="00E54864" w:rsidRPr="000F527F" w:rsidRDefault="00E54864" w:rsidP="00876F2A">
            <w:pPr>
              <w:rPr>
                <w:rFonts w:cs="Times New Roman"/>
                <w:szCs w:val="24"/>
              </w:rPr>
            </w:pPr>
            <w:r w:rsidRPr="000F527F">
              <w:rPr>
                <w:rFonts w:cs="Times New Roman"/>
                <w:szCs w:val="24"/>
              </w:rPr>
              <w:t>10.67</w:t>
            </w:r>
          </w:p>
        </w:tc>
        <w:tc>
          <w:tcPr>
            <w:tcW w:w="1728" w:type="dxa"/>
          </w:tcPr>
          <w:p w14:paraId="53451270" w14:textId="77777777" w:rsidR="00E54864" w:rsidRPr="000F527F" w:rsidRDefault="00E54864" w:rsidP="00876F2A">
            <w:pPr>
              <w:rPr>
                <w:rFonts w:cs="Times New Roman"/>
                <w:szCs w:val="24"/>
              </w:rPr>
            </w:pPr>
            <w:r w:rsidRPr="000F527F">
              <w:rPr>
                <w:rFonts w:cs="Times New Roman"/>
                <w:szCs w:val="24"/>
              </w:rPr>
              <w:t>4.50</w:t>
            </w:r>
          </w:p>
        </w:tc>
        <w:tc>
          <w:tcPr>
            <w:tcW w:w="1728" w:type="dxa"/>
          </w:tcPr>
          <w:p w14:paraId="1BE140D6" w14:textId="77777777" w:rsidR="00E54864" w:rsidRPr="000F527F" w:rsidRDefault="00E54864" w:rsidP="00876F2A">
            <w:pPr>
              <w:rPr>
                <w:rFonts w:cs="Times New Roman"/>
                <w:szCs w:val="24"/>
              </w:rPr>
            </w:pPr>
            <w:r w:rsidRPr="000F527F">
              <w:rPr>
                <w:rFonts w:cs="Times New Roman"/>
                <w:szCs w:val="24"/>
              </w:rPr>
              <w:t>6.17</w:t>
            </w:r>
          </w:p>
        </w:tc>
      </w:tr>
      <w:tr w:rsidR="00E54864" w:rsidRPr="000F527F" w14:paraId="78416B82" w14:textId="77777777" w:rsidTr="00876F2A">
        <w:tc>
          <w:tcPr>
            <w:tcW w:w="1728" w:type="dxa"/>
          </w:tcPr>
          <w:p w14:paraId="0FC3463E"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516A7930" w14:textId="77777777" w:rsidR="00E54864" w:rsidRPr="000F527F" w:rsidRDefault="00E54864" w:rsidP="00876F2A">
            <w:pPr>
              <w:rPr>
                <w:rFonts w:cs="Times New Roman"/>
                <w:szCs w:val="24"/>
              </w:rPr>
            </w:pPr>
            <w:r w:rsidRPr="000F527F">
              <w:rPr>
                <w:rFonts w:cs="Times New Roman"/>
                <w:szCs w:val="24"/>
              </w:rPr>
              <w:t>Hong Kong</w:t>
            </w:r>
          </w:p>
        </w:tc>
        <w:tc>
          <w:tcPr>
            <w:tcW w:w="1728" w:type="dxa"/>
          </w:tcPr>
          <w:p w14:paraId="7CB7F6E8" w14:textId="77777777" w:rsidR="00E54864" w:rsidRPr="000F527F" w:rsidRDefault="00E54864" w:rsidP="00876F2A">
            <w:pPr>
              <w:rPr>
                <w:rFonts w:cs="Times New Roman"/>
                <w:szCs w:val="24"/>
              </w:rPr>
            </w:pPr>
            <w:r w:rsidRPr="000F527F">
              <w:rPr>
                <w:rFonts w:cs="Times New Roman"/>
                <w:szCs w:val="24"/>
              </w:rPr>
              <w:t>9.29</w:t>
            </w:r>
          </w:p>
        </w:tc>
        <w:tc>
          <w:tcPr>
            <w:tcW w:w="1728" w:type="dxa"/>
          </w:tcPr>
          <w:p w14:paraId="388825A2" w14:textId="77777777" w:rsidR="00E54864" w:rsidRPr="000F527F" w:rsidRDefault="00E54864" w:rsidP="00876F2A">
            <w:pPr>
              <w:rPr>
                <w:rFonts w:cs="Times New Roman"/>
                <w:szCs w:val="24"/>
              </w:rPr>
            </w:pPr>
            <w:r w:rsidRPr="000F527F">
              <w:rPr>
                <w:rFonts w:cs="Times New Roman"/>
                <w:szCs w:val="24"/>
              </w:rPr>
              <w:t>5.50</w:t>
            </w:r>
          </w:p>
        </w:tc>
        <w:tc>
          <w:tcPr>
            <w:tcW w:w="1728" w:type="dxa"/>
          </w:tcPr>
          <w:p w14:paraId="5A187B5C" w14:textId="77777777" w:rsidR="00E54864" w:rsidRPr="000F527F" w:rsidRDefault="00E54864" w:rsidP="00876F2A">
            <w:pPr>
              <w:rPr>
                <w:rFonts w:cs="Times New Roman"/>
                <w:szCs w:val="24"/>
              </w:rPr>
            </w:pPr>
            <w:r w:rsidRPr="000F527F">
              <w:rPr>
                <w:rFonts w:cs="Times New Roman"/>
                <w:szCs w:val="24"/>
              </w:rPr>
              <w:t>3.79</w:t>
            </w:r>
          </w:p>
        </w:tc>
      </w:tr>
      <w:tr w:rsidR="00E54864" w:rsidRPr="000F527F" w14:paraId="12E0A3F2" w14:textId="77777777" w:rsidTr="00876F2A">
        <w:tc>
          <w:tcPr>
            <w:tcW w:w="1728" w:type="dxa"/>
          </w:tcPr>
          <w:p w14:paraId="00C65A6F"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5487FFB5" w14:textId="77777777" w:rsidR="00E54864" w:rsidRPr="000F527F" w:rsidRDefault="00E54864" w:rsidP="00876F2A">
            <w:pPr>
              <w:rPr>
                <w:rFonts w:cs="Times New Roman"/>
                <w:szCs w:val="24"/>
              </w:rPr>
            </w:pPr>
            <w:r w:rsidRPr="000F527F">
              <w:rPr>
                <w:rFonts w:cs="Times New Roman"/>
                <w:szCs w:val="24"/>
              </w:rPr>
              <w:t>London</w:t>
            </w:r>
          </w:p>
        </w:tc>
        <w:tc>
          <w:tcPr>
            <w:tcW w:w="1728" w:type="dxa"/>
          </w:tcPr>
          <w:p w14:paraId="0069A31E" w14:textId="77777777" w:rsidR="00E54864" w:rsidRPr="000F527F" w:rsidRDefault="00E54864" w:rsidP="00876F2A">
            <w:pPr>
              <w:rPr>
                <w:rFonts w:cs="Times New Roman"/>
                <w:szCs w:val="24"/>
              </w:rPr>
            </w:pPr>
            <w:r w:rsidRPr="000F527F">
              <w:rPr>
                <w:rFonts w:cs="Times New Roman"/>
                <w:szCs w:val="24"/>
              </w:rPr>
              <w:t>7.17</w:t>
            </w:r>
          </w:p>
        </w:tc>
        <w:tc>
          <w:tcPr>
            <w:tcW w:w="1728" w:type="dxa"/>
          </w:tcPr>
          <w:p w14:paraId="6FA3651A" w14:textId="77777777" w:rsidR="00E54864" w:rsidRPr="000F527F" w:rsidRDefault="00E54864" w:rsidP="00876F2A">
            <w:pPr>
              <w:rPr>
                <w:rFonts w:cs="Times New Roman"/>
                <w:szCs w:val="24"/>
              </w:rPr>
            </w:pPr>
            <w:r w:rsidRPr="000F527F">
              <w:rPr>
                <w:rFonts w:cs="Times New Roman"/>
                <w:szCs w:val="24"/>
              </w:rPr>
              <w:t>7.00</w:t>
            </w:r>
          </w:p>
        </w:tc>
        <w:tc>
          <w:tcPr>
            <w:tcW w:w="1728" w:type="dxa"/>
          </w:tcPr>
          <w:p w14:paraId="6A6A80EB" w14:textId="77777777" w:rsidR="00E54864" w:rsidRPr="000F527F" w:rsidRDefault="00E54864" w:rsidP="00876F2A">
            <w:pPr>
              <w:rPr>
                <w:rFonts w:cs="Times New Roman"/>
                <w:szCs w:val="24"/>
              </w:rPr>
            </w:pPr>
            <w:r w:rsidRPr="000F527F">
              <w:rPr>
                <w:rFonts w:cs="Times New Roman"/>
                <w:szCs w:val="24"/>
              </w:rPr>
              <w:t>0.17</w:t>
            </w:r>
          </w:p>
        </w:tc>
      </w:tr>
      <w:tr w:rsidR="00E54864" w:rsidRPr="000F527F" w14:paraId="250EBD23" w14:textId="77777777" w:rsidTr="00876F2A">
        <w:tc>
          <w:tcPr>
            <w:tcW w:w="1728" w:type="dxa"/>
          </w:tcPr>
          <w:p w14:paraId="4EFE35F5"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0968D6F1" w14:textId="77777777" w:rsidR="00E54864" w:rsidRPr="000F527F" w:rsidRDefault="00E54864" w:rsidP="00876F2A">
            <w:pPr>
              <w:rPr>
                <w:rFonts w:cs="Times New Roman"/>
                <w:szCs w:val="24"/>
              </w:rPr>
            </w:pPr>
            <w:r w:rsidRPr="000F527F">
              <w:rPr>
                <w:rFonts w:cs="Times New Roman"/>
                <w:szCs w:val="24"/>
              </w:rPr>
              <w:t>Dubai</w:t>
            </w:r>
          </w:p>
        </w:tc>
        <w:tc>
          <w:tcPr>
            <w:tcW w:w="1728" w:type="dxa"/>
          </w:tcPr>
          <w:p w14:paraId="160A9459" w14:textId="77777777" w:rsidR="00E54864" w:rsidRPr="000F527F" w:rsidRDefault="00E54864" w:rsidP="00876F2A">
            <w:pPr>
              <w:rPr>
                <w:rFonts w:cs="Times New Roman"/>
                <w:szCs w:val="24"/>
              </w:rPr>
            </w:pPr>
            <w:r w:rsidRPr="000F527F">
              <w:rPr>
                <w:rFonts w:cs="Times New Roman"/>
                <w:szCs w:val="24"/>
              </w:rPr>
              <w:t>6.45</w:t>
            </w:r>
          </w:p>
        </w:tc>
        <w:tc>
          <w:tcPr>
            <w:tcW w:w="1728" w:type="dxa"/>
          </w:tcPr>
          <w:p w14:paraId="2EE9E809" w14:textId="77777777" w:rsidR="00E54864" w:rsidRPr="000F527F" w:rsidRDefault="00E54864" w:rsidP="00876F2A">
            <w:pPr>
              <w:rPr>
                <w:rFonts w:cs="Times New Roman"/>
                <w:szCs w:val="24"/>
              </w:rPr>
            </w:pPr>
            <w:r w:rsidRPr="000F527F">
              <w:rPr>
                <w:rFonts w:cs="Times New Roman"/>
                <w:szCs w:val="24"/>
              </w:rPr>
              <w:t>7.50</w:t>
            </w:r>
          </w:p>
        </w:tc>
        <w:tc>
          <w:tcPr>
            <w:tcW w:w="1728" w:type="dxa"/>
          </w:tcPr>
          <w:p w14:paraId="5E77629B" w14:textId="77777777" w:rsidR="00E54864" w:rsidRPr="000F527F" w:rsidRDefault="00E54864" w:rsidP="00876F2A">
            <w:pPr>
              <w:rPr>
                <w:rFonts w:cs="Times New Roman"/>
                <w:szCs w:val="24"/>
              </w:rPr>
            </w:pPr>
            <w:r w:rsidRPr="000F527F">
              <w:rPr>
                <w:rFonts w:cs="Times New Roman"/>
                <w:szCs w:val="24"/>
              </w:rPr>
              <w:t>-1.05</w:t>
            </w:r>
          </w:p>
        </w:tc>
      </w:tr>
      <w:tr w:rsidR="00E54864" w:rsidRPr="000F527F" w14:paraId="21B7E8B9" w14:textId="77777777" w:rsidTr="00876F2A">
        <w:tc>
          <w:tcPr>
            <w:tcW w:w="1728" w:type="dxa"/>
          </w:tcPr>
          <w:p w14:paraId="417A9F9D"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184A10D8" w14:textId="77777777" w:rsidR="00E54864" w:rsidRPr="000F527F" w:rsidRDefault="00E54864" w:rsidP="00876F2A">
            <w:pPr>
              <w:rPr>
                <w:rFonts w:cs="Times New Roman"/>
                <w:szCs w:val="24"/>
              </w:rPr>
            </w:pPr>
            <w:r w:rsidRPr="000F527F">
              <w:rPr>
                <w:rFonts w:cs="Times New Roman"/>
                <w:szCs w:val="24"/>
              </w:rPr>
              <w:t>Geneva</w:t>
            </w:r>
          </w:p>
        </w:tc>
        <w:tc>
          <w:tcPr>
            <w:tcW w:w="1728" w:type="dxa"/>
          </w:tcPr>
          <w:p w14:paraId="6C74FAE5" w14:textId="77777777" w:rsidR="00E54864" w:rsidRPr="000F527F" w:rsidRDefault="00E54864" w:rsidP="00876F2A">
            <w:pPr>
              <w:rPr>
                <w:rFonts w:cs="Times New Roman"/>
                <w:szCs w:val="24"/>
              </w:rPr>
            </w:pPr>
            <w:r w:rsidRPr="000F527F">
              <w:rPr>
                <w:rFonts w:cs="Times New Roman"/>
                <w:szCs w:val="24"/>
              </w:rPr>
              <w:t>12.03</w:t>
            </w:r>
          </w:p>
        </w:tc>
        <w:tc>
          <w:tcPr>
            <w:tcW w:w="1728" w:type="dxa"/>
          </w:tcPr>
          <w:p w14:paraId="5ECA0785" w14:textId="77777777" w:rsidR="00E54864" w:rsidRPr="000F527F" w:rsidRDefault="00E54864" w:rsidP="00876F2A">
            <w:pPr>
              <w:rPr>
                <w:rFonts w:cs="Times New Roman"/>
                <w:szCs w:val="24"/>
              </w:rPr>
            </w:pPr>
            <w:r w:rsidRPr="000F527F">
              <w:rPr>
                <w:rFonts w:cs="Times New Roman"/>
                <w:szCs w:val="24"/>
              </w:rPr>
              <w:t>3.50</w:t>
            </w:r>
          </w:p>
        </w:tc>
        <w:tc>
          <w:tcPr>
            <w:tcW w:w="1728" w:type="dxa"/>
          </w:tcPr>
          <w:p w14:paraId="078F5B8D" w14:textId="77777777" w:rsidR="00E54864" w:rsidRPr="000F527F" w:rsidRDefault="00E54864" w:rsidP="00876F2A">
            <w:pPr>
              <w:rPr>
                <w:rFonts w:cs="Times New Roman"/>
                <w:szCs w:val="24"/>
              </w:rPr>
            </w:pPr>
            <w:r w:rsidRPr="000F527F">
              <w:rPr>
                <w:rFonts w:cs="Times New Roman"/>
                <w:szCs w:val="24"/>
              </w:rPr>
              <w:t>8.67</w:t>
            </w:r>
          </w:p>
        </w:tc>
      </w:tr>
      <w:tr w:rsidR="00E54864" w:rsidRPr="000F527F" w14:paraId="0636FF27" w14:textId="77777777" w:rsidTr="00876F2A">
        <w:tc>
          <w:tcPr>
            <w:tcW w:w="1728" w:type="dxa"/>
          </w:tcPr>
          <w:p w14:paraId="2767B309"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504C3217" w14:textId="77777777" w:rsidR="00E54864" w:rsidRPr="000F527F" w:rsidRDefault="00E54864" w:rsidP="00876F2A">
            <w:pPr>
              <w:rPr>
                <w:rFonts w:cs="Times New Roman"/>
                <w:szCs w:val="24"/>
              </w:rPr>
            </w:pPr>
            <w:r w:rsidRPr="000F527F">
              <w:rPr>
                <w:rFonts w:cs="Times New Roman"/>
                <w:szCs w:val="24"/>
              </w:rPr>
              <w:t>US</w:t>
            </w:r>
          </w:p>
        </w:tc>
        <w:tc>
          <w:tcPr>
            <w:tcW w:w="1728" w:type="dxa"/>
          </w:tcPr>
          <w:p w14:paraId="162A83AF" w14:textId="77777777" w:rsidR="00E54864" w:rsidRPr="000F527F" w:rsidRDefault="00E54864" w:rsidP="00876F2A">
            <w:pPr>
              <w:rPr>
                <w:rFonts w:cs="Times New Roman"/>
                <w:szCs w:val="24"/>
              </w:rPr>
            </w:pPr>
            <w:r w:rsidRPr="000F527F">
              <w:rPr>
                <w:rFonts w:cs="Times New Roman"/>
                <w:szCs w:val="24"/>
              </w:rPr>
              <w:t>14.26</w:t>
            </w:r>
          </w:p>
        </w:tc>
        <w:tc>
          <w:tcPr>
            <w:tcW w:w="1728" w:type="dxa"/>
          </w:tcPr>
          <w:p w14:paraId="780A968E" w14:textId="77777777" w:rsidR="00E54864" w:rsidRPr="000F527F" w:rsidRDefault="00E54864" w:rsidP="00876F2A">
            <w:pPr>
              <w:rPr>
                <w:rFonts w:cs="Times New Roman"/>
                <w:szCs w:val="24"/>
              </w:rPr>
            </w:pPr>
            <w:r w:rsidRPr="000F527F">
              <w:rPr>
                <w:rFonts w:cs="Times New Roman"/>
                <w:szCs w:val="24"/>
              </w:rPr>
              <w:t>6.50</w:t>
            </w:r>
          </w:p>
        </w:tc>
        <w:tc>
          <w:tcPr>
            <w:tcW w:w="1728" w:type="dxa"/>
          </w:tcPr>
          <w:p w14:paraId="493EB873" w14:textId="77777777" w:rsidR="00E54864" w:rsidRPr="000F527F" w:rsidRDefault="00E54864" w:rsidP="00876F2A">
            <w:pPr>
              <w:rPr>
                <w:rFonts w:cs="Times New Roman"/>
                <w:szCs w:val="24"/>
              </w:rPr>
            </w:pPr>
            <w:r w:rsidRPr="000F527F">
              <w:rPr>
                <w:rFonts w:cs="Times New Roman"/>
                <w:szCs w:val="24"/>
              </w:rPr>
              <w:t>7.76</w:t>
            </w:r>
          </w:p>
        </w:tc>
      </w:tr>
      <w:tr w:rsidR="00E54864" w:rsidRPr="000F527F" w14:paraId="20DB149A" w14:textId="77777777" w:rsidTr="00876F2A">
        <w:tc>
          <w:tcPr>
            <w:tcW w:w="1728" w:type="dxa"/>
          </w:tcPr>
          <w:p w14:paraId="06E739D0"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6FA18E57" w14:textId="77777777" w:rsidR="00E54864" w:rsidRPr="000F527F" w:rsidRDefault="00E54864" w:rsidP="00876F2A">
            <w:pPr>
              <w:rPr>
                <w:rFonts w:cs="Times New Roman"/>
                <w:szCs w:val="24"/>
              </w:rPr>
            </w:pPr>
            <w:r w:rsidRPr="000F527F">
              <w:rPr>
                <w:rFonts w:cs="Times New Roman"/>
                <w:szCs w:val="24"/>
              </w:rPr>
              <w:t>Japan</w:t>
            </w:r>
          </w:p>
        </w:tc>
        <w:tc>
          <w:tcPr>
            <w:tcW w:w="1728" w:type="dxa"/>
          </w:tcPr>
          <w:p w14:paraId="23DE9F23" w14:textId="77777777" w:rsidR="00E54864" w:rsidRPr="000F527F" w:rsidRDefault="00E54864" w:rsidP="00876F2A">
            <w:pPr>
              <w:rPr>
                <w:rFonts w:cs="Times New Roman"/>
                <w:szCs w:val="24"/>
              </w:rPr>
            </w:pPr>
            <w:r w:rsidRPr="000F527F">
              <w:rPr>
                <w:rFonts w:cs="Times New Roman"/>
                <w:szCs w:val="24"/>
              </w:rPr>
              <w:t>19.22</w:t>
            </w:r>
          </w:p>
        </w:tc>
        <w:tc>
          <w:tcPr>
            <w:tcW w:w="1728" w:type="dxa"/>
          </w:tcPr>
          <w:p w14:paraId="2E8BBB30" w14:textId="77777777" w:rsidR="00E54864" w:rsidRPr="000F527F" w:rsidRDefault="00E54864" w:rsidP="00876F2A">
            <w:pPr>
              <w:rPr>
                <w:rFonts w:cs="Times New Roman"/>
                <w:szCs w:val="24"/>
              </w:rPr>
            </w:pPr>
            <w:r w:rsidRPr="000F527F">
              <w:rPr>
                <w:rFonts w:cs="Times New Roman"/>
                <w:szCs w:val="24"/>
              </w:rPr>
              <w:t>3.00</w:t>
            </w:r>
          </w:p>
        </w:tc>
        <w:tc>
          <w:tcPr>
            <w:tcW w:w="1728" w:type="dxa"/>
          </w:tcPr>
          <w:p w14:paraId="4198E020" w14:textId="77777777" w:rsidR="00E54864" w:rsidRPr="000F527F" w:rsidRDefault="00E54864" w:rsidP="00876F2A">
            <w:pPr>
              <w:rPr>
                <w:rFonts w:cs="Times New Roman"/>
                <w:szCs w:val="24"/>
              </w:rPr>
            </w:pPr>
            <w:r w:rsidRPr="000F527F">
              <w:rPr>
                <w:rFonts w:cs="Times New Roman"/>
                <w:szCs w:val="24"/>
              </w:rPr>
              <w:t>16.22</w:t>
            </w:r>
          </w:p>
        </w:tc>
      </w:tr>
      <w:tr w:rsidR="00E54864" w:rsidRPr="000F527F" w14:paraId="1ED9E012" w14:textId="77777777" w:rsidTr="00876F2A">
        <w:tc>
          <w:tcPr>
            <w:tcW w:w="1728" w:type="dxa"/>
          </w:tcPr>
          <w:p w14:paraId="0FB21DC8"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3F2D4039" w14:textId="77777777" w:rsidR="00E54864" w:rsidRPr="000F527F" w:rsidRDefault="00E54864" w:rsidP="00876F2A">
            <w:pPr>
              <w:rPr>
                <w:rFonts w:cs="Times New Roman"/>
                <w:szCs w:val="24"/>
              </w:rPr>
            </w:pPr>
            <w:r w:rsidRPr="000F527F">
              <w:rPr>
                <w:rFonts w:cs="Times New Roman"/>
                <w:szCs w:val="24"/>
              </w:rPr>
              <w:t>Singapore</w:t>
            </w:r>
          </w:p>
        </w:tc>
        <w:tc>
          <w:tcPr>
            <w:tcW w:w="1728" w:type="dxa"/>
          </w:tcPr>
          <w:p w14:paraId="460597E2" w14:textId="77777777" w:rsidR="00E54864" w:rsidRPr="000F527F" w:rsidRDefault="00E54864" w:rsidP="00876F2A">
            <w:pPr>
              <w:rPr>
                <w:rFonts w:cs="Times New Roman"/>
                <w:szCs w:val="24"/>
              </w:rPr>
            </w:pPr>
            <w:r w:rsidRPr="000F527F">
              <w:rPr>
                <w:rFonts w:cs="Times New Roman"/>
                <w:szCs w:val="24"/>
              </w:rPr>
              <w:t>17.11</w:t>
            </w:r>
          </w:p>
        </w:tc>
        <w:tc>
          <w:tcPr>
            <w:tcW w:w="1728" w:type="dxa"/>
          </w:tcPr>
          <w:p w14:paraId="5FA09663" w14:textId="77777777" w:rsidR="00E54864" w:rsidRPr="000F527F" w:rsidRDefault="00E54864" w:rsidP="00876F2A">
            <w:pPr>
              <w:rPr>
                <w:rFonts w:cs="Times New Roman"/>
                <w:szCs w:val="24"/>
              </w:rPr>
            </w:pPr>
            <w:r w:rsidRPr="000F527F">
              <w:rPr>
                <w:rFonts w:cs="Times New Roman"/>
                <w:szCs w:val="24"/>
              </w:rPr>
              <w:t>4.50</w:t>
            </w:r>
          </w:p>
        </w:tc>
        <w:tc>
          <w:tcPr>
            <w:tcW w:w="1728" w:type="dxa"/>
          </w:tcPr>
          <w:p w14:paraId="2EB63346" w14:textId="77777777" w:rsidR="00E54864" w:rsidRPr="000F527F" w:rsidRDefault="00E54864" w:rsidP="00876F2A">
            <w:pPr>
              <w:rPr>
                <w:rFonts w:cs="Times New Roman"/>
                <w:szCs w:val="24"/>
              </w:rPr>
            </w:pPr>
            <w:r w:rsidRPr="000F527F">
              <w:rPr>
                <w:rFonts w:cs="Times New Roman"/>
                <w:szCs w:val="24"/>
              </w:rPr>
              <w:t>12.61</w:t>
            </w:r>
          </w:p>
        </w:tc>
      </w:tr>
      <w:tr w:rsidR="00E54864" w:rsidRPr="000F527F" w14:paraId="337CD0D7" w14:textId="77777777" w:rsidTr="00876F2A">
        <w:tc>
          <w:tcPr>
            <w:tcW w:w="1728" w:type="dxa"/>
          </w:tcPr>
          <w:p w14:paraId="2775CBA3"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6D11EF6C" w14:textId="77777777" w:rsidR="00E54864" w:rsidRPr="000F527F" w:rsidRDefault="00E54864" w:rsidP="00876F2A">
            <w:pPr>
              <w:rPr>
                <w:rFonts w:cs="Times New Roman"/>
                <w:szCs w:val="24"/>
              </w:rPr>
            </w:pPr>
            <w:r w:rsidRPr="000F527F">
              <w:rPr>
                <w:rFonts w:cs="Times New Roman"/>
                <w:szCs w:val="24"/>
              </w:rPr>
              <w:t>Hong Kong</w:t>
            </w:r>
          </w:p>
        </w:tc>
        <w:tc>
          <w:tcPr>
            <w:tcW w:w="1728" w:type="dxa"/>
          </w:tcPr>
          <w:p w14:paraId="641AFFD0" w14:textId="77777777" w:rsidR="00E54864" w:rsidRPr="000F527F" w:rsidRDefault="00E54864" w:rsidP="00876F2A">
            <w:pPr>
              <w:rPr>
                <w:rFonts w:cs="Times New Roman"/>
                <w:szCs w:val="24"/>
              </w:rPr>
            </w:pPr>
            <w:r w:rsidRPr="000F527F">
              <w:rPr>
                <w:rFonts w:cs="Times New Roman"/>
                <w:szCs w:val="24"/>
              </w:rPr>
              <w:t>15.69</w:t>
            </w:r>
          </w:p>
        </w:tc>
        <w:tc>
          <w:tcPr>
            <w:tcW w:w="1728" w:type="dxa"/>
          </w:tcPr>
          <w:p w14:paraId="7AD4B8E2" w14:textId="77777777" w:rsidR="00E54864" w:rsidRPr="000F527F" w:rsidRDefault="00E54864" w:rsidP="00876F2A">
            <w:pPr>
              <w:rPr>
                <w:rFonts w:cs="Times New Roman"/>
                <w:szCs w:val="24"/>
              </w:rPr>
            </w:pPr>
            <w:r w:rsidRPr="000F527F">
              <w:rPr>
                <w:rFonts w:cs="Times New Roman"/>
                <w:szCs w:val="24"/>
              </w:rPr>
              <w:t>5.50</w:t>
            </w:r>
          </w:p>
        </w:tc>
        <w:tc>
          <w:tcPr>
            <w:tcW w:w="1728" w:type="dxa"/>
          </w:tcPr>
          <w:p w14:paraId="4DC5ACA3" w14:textId="77777777" w:rsidR="00E54864" w:rsidRPr="000F527F" w:rsidRDefault="00E54864" w:rsidP="00876F2A">
            <w:pPr>
              <w:rPr>
                <w:rFonts w:cs="Times New Roman"/>
                <w:szCs w:val="24"/>
              </w:rPr>
            </w:pPr>
            <w:r w:rsidRPr="000F527F">
              <w:rPr>
                <w:rFonts w:cs="Times New Roman"/>
                <w:szCs w:val="24"/>
              </w:rPr>
              <w:t>10.19</w:t>
            </w:r>
          </w:p>
        </w:tc>
      </w:tr>
      <w:tr w:rsidR="00E54864" w:rsidRPr="000F527F" w14:paraId="06AD9109" w14:textId="77777777" w:rsidTr="00876F2A">
        <w:tc>
          <w:tcPr>
            <w:tcW w:w="1728" w:type="dxa"/>
          </w:tcPr>
          <w:p w14:paraId="5664A9F6"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6ED924BF" w14:textId="77777777" w:rsidR="00E54864" w:rsidRPr="000F527F" w:rsidRDefault="00E54864" w:rsidP="00876F2A">
            <w:pPr>
              <w:rPr>
                <w:rFonts w:cs="Times New Roman"/>
                <w:szCs w:val="24"/>
              </w:rPr>
            </w:pPr>
            <w:r w:rsidRPr="000F527F">
              <w:rPr>
                <w:rFonts w:cs="Times New Roman"/>
                <w:szCs w:val="24"/>
              </w:rPr>
              <w:t>London</w:t>
            </w:r>
          </w:p>
        </w:tc>
        <w:tc>
          <w:tcPr>
            <w:tcW w:w="1728" w:type="dxa"/>
          </w:tcPr>
          <w:p w14:paraId="1B63A02F" w14:textId="77777777" w:rsidR="00E54864" w:rsidRPr="000F527F" w:rsidRDefault="00E54864" w:rsidP="00876F2A">
            <w:pPr>
              <w:rPr>
                <w:rFonts w:cs="Times New Roman"/>
                <w:szCs w:val="24"/>
              </w:rPr>
            </w:pPr>
            <w:r w:rsidRPr="000F527F">
              <w:rPr>
                <w:rFonts w:cs="Times New Roman"/>
                <w:szCs w:val="24"/>
              </w:rPr>
              <w:t>13.54</w:t>
            </w:r>
          </w:p>
        </w:tc>
        <w:tc>
          <w:tcPr>
            <w:tcW w:w="1728" w:type="dxa"/>
          </w:tcPr>
          <w:p w14:paraId="5804FB06" w14:textId="77777777" w:rsidR="00E54864" w:rsidRPr="000F527F" w:rsidRDefault="00E54864" w:rsidP="00876F2A">
            <w:pPr>
              <w:rPr>
                <w:rFonts w:cs="Times New Roman"/>
                <w:szCs w:val="24"/>
              </w:rPr>
            </w:pPr>
            <w:r w:rsidRPr="000F527F">
              <w:rPr>
                <w:rFonts w:cs="Times New Roman"/>
                <w:szCs w:val="24"/>
              </w:rPr>
              <w:t>7.00</w:t>
            </w:r>
          </w:p>
        </w:tc>
        <w:tc>
          <w:tcPr>
            <w:tcW w:w="1728" w:type="dxa"/>
          </w:tcPr>
          <w:p w14:paraId="521EE7C0" w14:textId="77777777" w:rsidR="00E54864" w:rsidRPr="000F527F" w:rsidRDefault="00E54864" w:rsidP="00876F2A">
            <w:pPr>
              <w:rPr>
                <w:rFonts w:cs="Times New Roman"/>
                <w:szCs w:val="24"/>
              </w:rPr>
            </w:pPr>
            <w:r w:rsidRPr="000F527F">
              <w:rPr>
                <w:rFonts w:cs="Times New Roman"/>
                <w:szCs w:val="24"/>
              </w:rPr>
              <w:t>6.54</w:t>
            </w:r>
          </w:p>
        </w:tc>
      </w:tr>
      <w:tr w:rsidR="00E54864" w:rsidRPr="000F527F" w14:paraId="00CEAE26" w14:textId="77777777" w:rsidTr="00876F2A">
        <w:tc>
          <w:tcPr>
            <w:tcW w:w="1728" w:type="dxa"/>
          </w:tcPr>
          <w:p w14:paraId="4BA1C968"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18B86B08" w14:textId="77777777" w:rsidR="00E54864" w:rsidRPr="000F527F" w:rsidRDefault="00E54864" w:rsidP="00876F2A">
            <w:pPr>
              <w:rPr>
                <w:rFonts w:cs="Times New Roman"/>
                <w:szCs w:val="24"/>
              </w:rPr>
            </w:pPr>
            <w:r w:rsidRPr="000F527F">
              <w:rPr>
                <w:rFonts w:cs="Times New Roman"/>
                <w:szCs w:val="24"/>
              </w:rPr>
              <w:t>Dubai</w:t>
            </w:r>
          </w:p>
        </w:tc>
        <w:tc>
          <w:tcPr>
            <w:tcW w:w="1728" w:type="dxa"/>
          </w:tcPr>
          <w:p w14:paraId="75EED9FC" w14:textId="77777777" w:rsidR="00E54864" w:rsidRPr="000F527F" w:rsidRDefault="00E54864" w:rsidP="00876F2A">
            <w:pPr>
              <w:rPr>
                <w:rFonts w:cs="Times New Roman"/>
                <w:szCs w:val="24"/>
              </w:rPr>
            </w:pPr>
            <w:r w:rsidRPr="000F527F">
              <w:rPr>
                <w:rFonts w:cs="Times New Roman"/>
                <w:szCs w:val="24"/>
              </w:rPr>
              <w:t>12.82</w:t>
            </w:r>
          </w:p>
        </w:tc>
        <w:tc>
          <w:tcPr>
            <w:tcW w:w="1728" w:type="dxa"/>
          </w:tcPr>
          <w:p w14:paraId="672D8EB5" w14:textId="77777777" w:rsidR="00E54864" w:rsidRPr="000F527F" w:rsidRDefault="00E54864" w:rsidP="00876F2A">
            <w:pPr>
              <w:rPr>
                <w:rFonts w:cs="Times New Roman"/>
                <w:szCs w:val="24"/>
              </w:rPr>
            </w:pPr>
            <w:r w:rsidRPr="000F527F">
              <w:rPr>
                <w:rFonts w:cs="Times New Roman"/>
                <w:szCs w:val="24"/>
              </w:rPr>
              <w:t>7.50</w:t>
            </w:r>
          </w:p>
        </w:tc>
        <w:tc>
          <w:tcPr>
            <w:tcW w:w="1728" w:type="dxa"/>
          </w:tcPr>
          <w:p w14:paraId="59C8A0D3" w14:textId="77777777" w:rsidR="00E54864" w:rsidRPr="000F527F" w:rsidRDefault="00E54864" w:rsidP="00876F2A">
            <w:pPr>
              <w:rPr>
                <w:rFonts w:cs="Times New Roman"/>
                <w:szCs w:val="24"/>
              </w:rPr>
            </w:pPr>
            <w:r w:rsidRPr="000F527F">
              <w:rPr>
                <w:rFonts w:cs="Times New Roman"/>
                <w:szCs w:val="24"/>
              </w:rPr>
              <w:t>5.32</w:t>
            </w:r>
          </w:p>
        </w:tc>
      </w:tr>
      <w:tr w:rsidR="00E54864" w:rsidRPr="000F527F" w14:paraId="212E8543" w14:textId="77777777" w:rsidTr="00876F2A">
        <w:tc>
          <w:tcPr>
            <w:tcW w:w="1728" w:type="dxa"/>
          </w:tcPr>
          <w:p w14:paraId="13FBA613"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381ED835" w14:textId="77777777" w:rsidR="00E54864" w:rsidRPr="000F527F" w:rsidRDefault="00E54864" w:rsidP="00876F2A">
            <w:pPr>
              <w:rPr>
                <w:rFonts w:cs="Times New Roman"/>
                <w:szCs w:val="24"/>
              </w:rPr>
            </w:pPr>
            <w:r w:rsidRPr="000F527F">
              <w:rPr>
                <w:rFonts w:cs="Times New Roman"/>
                <w:szCs w:val="24"/>
              </w:rPr>
              <w:t>Geneva</w:t>
            </w:r>
          </w:p>
        </w:tc>
        <w:tc>
          <w:tcPr>
            <w:tcW w:w="1728" w:type="dxa"/>
          </w:tcPr>
          <w:p w14:paraId="12593C2A" w14:textId="77777777" w:rsidR="00E54864" w:rsidRPr="000F527F" w:rsidRDefault="00E54864" w:rsidP="00876F2A">
            <w:pPr>
              <w:rPr>
                <w:rFonts w:cs="Times New Roman"/>
                <w:szCs w:val="24"/>
              </w:rPr>
            </w:pPr>
            <w:r w:rsidRPr="000F527F">
              <w:rPr>
                <w:rFonts w:cs="Times New Roman"/>
                <w:szCs w:val="24"/>
              </w:rPr>
              <w:t>18.52</w:t>
            </w:r>
          </w:p>
        </w:tc>
        <w:tc>
          <w:tcPr>
            <w:tcW w:w="1728" w:type="dxa"/>
          </w:tcPr>
          <w:p w14:paraId="0465DD65" w14:textId="77777777" w:rsidR="00E54864" w:rsidRPr="000F527F" w:rsidRDefault="00E54864" w:rsidP="00876F2A">
            <w:pPr>
              <w:rPr>
                <w:rFonts w:cs="Times New Roman"/>
                <w:szCs w:val="24"/>
              </w:rPr>
            </w:pPr>
            <w:r w:rsidRPr="000F527F">
              <w:rPr>
                <w:rFonts w:cs="Times New Roman"/>
                <w:szCs w:val="24"/>
              </w:rPr>
              <w:t>3.50</w:t>
            </w:r>
          </w:p>
        </w:tc>
        <w:tc>
          <w:tcPr>
            <w:tcW w:w="1728" w:type="dxa"/>
          </w:tcPr>
          <w:p w14:paraId="52EB1FC4" w14:textId="77777777" w:rsidR="00E54864" w:rsidRPr="000F527F" w:rsidRDefault="00E54864" w:rsidP="00876F2A">
            <w:pPr>
              <w:rPr>
                <w:rFonts w:cs="Times New Roman"/>
                <w:szCs w:val="24"/>
              </w:rPr>
            </w:pPr>
            <w:r w:rsidRPr="000F527F">
              <w:rPr>
                <w:rFonts w:cs="Times New Roman"/>
                <w:szCs w:val="24"/>
              </w:rPr>
              <w:t>15.02</w:t>
            </w:r>
          </w:p>
        </w:tc>
      </w:tr>
      <w:tr w:rsidR="00E54864" w:rsidRPr="000F527F" w14:paraId="751BD235" w14:textId="77777777" w:rsidTr="00876F2A">
        <w:tc>
          <w:tcPr>
            <w:tcW w:w="1728" w:type="dxa"/>
          </w:tcPr>
          <w:p w14:paraId="10BB13C4"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73F1F10F" w14:textId="77777777" w:rsidR="00E54864" w:rsidRPr="000F527F" w:rsidRDefault="00E54864" w:rsidP="00876F2A">
            <w:pPr>
              <w:rPr>
                <w:rFonts w:cs="Times New Roman"/>
                <w:szCs w:val="24"/>
              </w:rPr>
            </w:pPr>
            <w:r w:rsidRPr="000F527F">
              <w:rPr>
                <w:rFonts w:cs="Times New Roman"/>
                <w:szCs w:val="24"/>
              </w:rPr>
              <w:t>US</w:t>
            </w:r>
          </w:p>
        </w:tc>
        <w:tc>
          <w:tcPr>
            <w:tcW w:w="1728" w:type="dxa"/>
          </w:tcPr>
          <w:p w14:paraId="23B9C8C2" w14:textId="77777777" w:rsidR="00E54864" w:rsidRPr="000F527F" w:rsidRDefault="00E54864" w:rsidP="00876F2A">
            <w:pPr>
              <w:rPr>
                <w:rFonts w:cs="Times New Roman"/>
                <w:szCs w:val="24"/>
              </w:rPr>
            </w:pPr>
            <w:r w:rsidRPr="000F527F">
              <w:rPr>
                <w:rFonts w:cs="Times New Roman"/>
                <w:szCs w:val="24"/>
              </w:rPr>
              <w:t>20.51</w:t>
            </w:r>
          </w:p>
        </w:tc>
        <w:tc>
          <w:tcPr>
            <w:tcW w:w="1728" w:type="dxa"/>
          </w:tcPr>
          <w:p w14:paraId="29577B24" w14:textId="77777777" w:rsidR="00E54864" w:rsidRPr="000F527F" w:rsidRDefault="00E54864" w:rsidP="00876F2A">
            <w:pPr>
              <w:rPr>
                <w:rFonts w:cs="Times New Roman"/>
                <w:szCs w:val="24"/>
              </w:rPr>
            </w:pPr>
            <w:r w:rsidRPr="000F527F">
              <w:rPr>
                <w:rFonts w:cs="Times New Roman"/>
                <w:szCs w:val="24"/>
              </w:rPr>
              <w:t>6.50</w:t>
            </w:r>
          </w:p>
        </w:tc>
        <w:tc>
          <w:tcPr>
            <w:tcW w:w="1728" w:type="dxa"/>
          </w:tcPr>
          <w:p w14:paraId="1C1BE48E" w14:textId="77777777" w:rsidR="00E54864" w:rsidRPr="000F527F" w:rsidRDefault="00E54864" w:rsidP="00876F2A">
            <w:pPr>
              <w:rPr>
                <w:rFonts w:cs="Times New Roman"/>
                <w:szCs w:val="24"/>
              </w:rPr>
            </w:pPr>
            <w:r w:rsidRPr="000F527F">
              <w:rPr>
                <w:rFonts w:cs="Times New Roman"/>
                <w:szCs w:val="24"/>
              </w:rPr>
              <w:t>14.01</w:t>
            </w:r>
          </w:p>
        </w:tc>
      </w:tr>
      <w:tr w:rsidR="00E54864" w:rsidRPr="000F527F" w14:paraId="387EC74C" w14:textId="77777777" w:rsidTr="00876F2A">
        <w:tc>
          <w:tcPr>
            <w:tcW w:w="1728" w:type="dxa"/>
          </w:tcPr>
          <w:p w14:paraId="475C250D" w14:textId="77777777" w:rsidR="00E54864" w:rsidRPr="000F527F" w:rsidRDefault="00E54864" w:rsidP="00876F2A">
            <w:pPr>
              <w:rPr>
                <w:rFonts w:cs="Times New Roman"/>
                <w:szCs w:val="24"/>
              </w:rPr>
            </w:pPr>
            <w:r w:rsidRPr="000F527F">
              <w:rPr>
                <w:rFonts w:cs="Times New Roman"/>
                <w:szCs w:val="24"/>
              </w:rPr>
              <w:lastRenderedPageBreak/>
              <w:t>15000</w:t>
            </w:r>
          </w:p>
        </w:tc>
        <w:tc>
          <w:tcPr>
            <w:tcW w:w="1728" w:type="dxa"/>
          </w:tcPr>
          <w:p w14:paraId="35064FD8" w14:textId="77777777" w:rsidR="00E54864" w:rsidRPr="000F527F" w:rsidRDefault="00E54864" w:rsidP="00876F2A">
            <w:pPr>
              <w:rPr>
                <w:rFonts w:cs="Times New Roman"/>
                <w:szCs w:val="24"/>
              </w:rPr>
            </w:pPr>
            <w:r w:rsidRPr="000F527F">
              <w:rPr>
                <w:rFonts w:cs="Times New Roman"/>
                <w:szCs w:val="24"/>
              </w:rPr>
              <w:t>Japan</w:t>
            </w:r>
          </w:p>
        </w:tc>
        <w:tc>
          <w:tcPr>
            <w:tcW w:w="1728" w:type="dxa"/>
          </w:tcPr>
          <w:p w14:paraId="4E31EF6E" w14:textId="77777777" w:rsidR="00E54864" w:rsidRPr="000F527F" w:rsidRDefault="00E54864" w:rsidP="00876F2A">
            <w:pPr>
              <w:rPr>
                <w:rFonts w:cs="Times New Roman"/>
                <w:szCs w:val="24"/>
              </w:rPr>
            </w:pPr>
            <w:r w:rsidRPr="000F527F">
              <w:rPr>
                <w:rFonts w:cs="Times New Roman"/>
                <w:szCs w:val="24"/>
              </w:rPr>
              <w:t>25.85</w:t>
            </w:r>
          </w:p>
        </w:tc>
        <w:tc>
          <w:tcPr>
            <w:tcW w:w="1728" w:type="dxa"/>
          </w:tcPr>
          <w:p w14:paraId="6CBB2041" w14:textId="77777777" w:rsidR="00E54864" w:rsidRPr="000F527F" w:rsidRDefault="00E54864" w:rsidP="00876F2A">
            <w:pPr>
              <w:rPr>
                <w:rFonts w:cs="Times New Roman"/>
                <w:szCs w:val="24"/>
              </w:rPr>
            </w:pPr>
            <w:r w:rsidRPr="000F527F">
              <w:rPr>
                <w:rFonts w:cs="Times New Roman"/>
                <w:szCs w:val="24"/>
              </w:rPr>
              <w:t>3.00</w:t>
            </w:r>
          </w:p>
        </w:tc>
        <w:tc>
          <w:tcPr>
            <w:tcW w:w="1728" w:type="dxa"/>
          </w:tcPr>
          <w:p w14:paraId="61D160E3" w14:textId="77777777" w:rsidR="00E54864" w:rsidRPr="000F527F" w:rsidRDefault="00E54864" w:rsidP="00876F2A">
            <w:pPr>
              <w:rPr>
                <w:rFonts w:cs="Times New Roman"/>
                <w:szCs w:val="24"/>
              </w:rPr>
            </w:pPr>
            <w:r w:rsidRPr="000F527F">
              <w:rPr>
                <w:rFonts w:cs="Times New Roman"/>
                <w:szCs w:val="24"/>
              </w:rPr>
              <w:t>22.85</w:t>
            </w:r>
          </w:p>
        </w:tc>
      </w:tr>
      <w:tr w:rsidR="00E54864" w:rsidRPr="000F527F" w14:paraId="54A5CA7D" w14:textId="77777777" w:rsidTr="00876F2A">
        <w:tc>
          <w:tcPr>
            <w:tcW w:w="1728" w:type="dxa"/>
          </w:tcPr>
          <w:p w14:paraId="72B0787C"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770B30FE" w14:textId="77777777" w:rsidR="00E54864" w:rsidRPr="000F527F" w:rsidRDefault="00E54864" w:rsidP="00876F2A">
            <w:pPr>
              <w:rPr>
                <w:rFonts w:cs="Times New Roman"/>
                <w:szCs w:val="24"/>
              </w:rPr>
            </w:pPr>
            <w:r w:rsidRPr="000F527F">
              <w:rPr>
                <w:rFonts w:cs="Times New Roman"/>
                <w:szCs w:val="24"/>
              </w:rPr>
              <w:t>Singapore</w:t>
            </w:r>
          </w:p>
        </w:tc>
        <w:tc>
          <w:tcPr>
            <w:tcW w:w="1728" w:type="dxa"/>
          </w:tcPr>
          <w:p w14:paraId="03637B89" w14:textId="77777777" w:rsidR="00E54864" w:rsidRPr="000F527F" w:rsidRDefault="00E54864" w:rsidP="00876F2A">
            <w:pPr>
              <w:rPr>
                <w:rFonts w:cs="Times New Roman"/>
                <w:szCs w:val="24"/>
              </w:rPr>
            </w:pPr>
            <w:r w:rsidRPr="000F527F">
              <w:rPr>
                <w:rFonts w:cs="Times New Roman"/>
                <w:szCs w:val="24"/>
              </w:rPr>
              <w:t>23.57</w:t>
            </w:r>
          </w:p>
        </w:tc>
        <w:tc>
          <w:tcPr>
            <w:tcW w:w="1728" w:type="dxa"/>
          </w:tcPr>
          <w:p w14:paraId="1A86E29B" w14:textId="77777777" w:rsidR="00E54864" w:rsidRPr="000F527F" w:rsidRDefault="00E54864" w:rsidP="00876F2A">
            <w:pPr>
              <w:rPr>
                <w:rFonts w:cs="Times New Roman"/>
                <w:szCs w:val="24"/>
              </w:rPr>
            </w:pPr>
            <w:r w:rsidRPr="000F527F">
              <w:rPr>
                <w:rFonts w:cs="Times New Roman"/>
                <w:szCs w:val="24"/>
              </w:rPr>
              <w:t>4.50</w:t>
            </w:r>
          </w:p>
        </w:tc>
        <w:tc>
          <w:tcPr>
            <w:tcW w:w="1728" w:type="dxa"/>
          </w:tcPr>
          <w:p w14:paraId="43B011C0" w14:textId="77777777" w:rsidR="00E54864" w:rsidRPr="000F527F" w:rsidRDefault="00E54864" w:rsidP="00876F2A">
            <w:pPr>
              <w:rPr>
                <w:rFonts w:cs="Times New Roman"/>
                <w:szCs w:val="24"/>
              </w:rPr>
            </w:pPr>
            <w:r w:rsidRPr="000F527F">
              <w:rPr>
                <w:rFonts w:cs="Times New Roman"/>
                <w:szCs w:val="24"/>
              </w:rPr>
              <w:t>21.07</w:t>
            </w:r>
          </w:p>
        </w:tc>
      </w:tr>
      <w:tr w:rsidR="00E54864" w:rsidRPr="000F527F" w14:paraId="51B8FEDE" w14:textId="77777777" w:rsidTr="00876F2A">
        <w:tc>
          <w:tcPr>
            <w:tcW w:w="1728" w:type="dxa"/>
          </w:tcPr>
          <w:p w14:paraId="77561225"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3C03157F" w14:textId="77777777" w:rsidR="00E54864" w:rsidRPr="000F527F" w:rsidRDefault="00E54864" w:rsidP="00876F2A">
            <w:pPr>
              <w:rPr>
                <w:rFonts w:cs="Times New Roman"/>
                <w:szCs w:val="24"/>
              </w:rPr>
            </w:pPr>
            <w:r w:rsidRPr="000F527F">
              <w:rPr>
                <w:rFonts w:cs="Times New Roman"/>
                <w:szCs w:val="24"/>
              </w:rPr>
              <w:t>Hong Kong</w:t>
            </w:r>
          </w:p>
        </w:tc>
        <w:tc>
          <w:tcPr>
            <w:tcW w:w="1728" w:type="dxa"/>
          </w:tcPr>
          <w:p w14:paraId="5D5C6CF2" w14:textId="77777777" w:rsidR="00E54864" w:rsidRPr="000F527F" w:rsidRDefault="00E54864" w:rsidP="00876F2A">
            <w:pPr>
              <w:rPr>
                <w:rFonts w:cs="Times New Roman"/>
                <w:szCs w:val="24"/>
              </w:rPr>
            </w:pPr>
            <w:r w:rsidRPr="000F527F">
              <w:rPr>
                <w:rFonts w:cs="Times New Roman"/>
                <w:szCs w:val="24"/>
              </w:rPr>
              <w:t>22.04</w:t>
            </w:r>
          </w:p>
        </w:tc>
        <w:tc>
          <w:tcPr>
            <w:tcW w:w="1728" w:type="dxa"/>
          </w:tcPr>
          <w:p w14:paraId="3DCC6884" w14:textId="77777777" w:rsidR="00E54864" w:rsidRPr="000F527F" w:rsidRDefault="00E54864" w:rsidP="00876F2A">
            <w:pPr>
              <w:rPr>
                <w:rFonts w:cs="Times New Roman"/>
                <w:szCs w:val="24"/>
              </w:rPr>
            </w:pPr>
            <w:r w:rsidRPr="000F527F">
              <w:rPr>
                <w:rFonts w:cs="Times New Roman"/>
                <w:szCs w:val="24"/>
              </w:rPr>
              <w:t>5.50</w:t>
            </w:r>
          </w:p>
        </w:tc>
        <w:tc>
          <w:tcPr>
            <w:tcW w:w="1728" w:type="dxa"/>
          </w:tcPr>
          <w:p w14:paraId="65D2594E" w14:textId="77777777" w:rsidR="00E54864" w:rsidRPr="000F527F" w:rsidRDefault="00E54864" w:rsidP="00876F2A">
            <w:pPr>
              <w:rPr>
                <w:rFonts w:cs="Times New Roman"/>
                <w:szCs w:val="24"/>
              </w:rPr>
            </w:pPr>
            <w:r w:rsidRPr="000F527F">
              <w:rPr>
                <w:rFonts w:cs="Times New Roman"/>
                <w:szCs w:val="24"/>
              </w:rPr>
              <w:t>16.54</w:t>
            </w:r>
          </w:p>
        </w:tc>
      </w:tr>
      <w:tr w:rsidR="00E54864" w:rsidRPr="000F527F" w14:paraId="09DFE4FB" w14:textId="77777777" w:rsidTr="00876F2A">
        <w:tc>
          <w:tcPr>
            <w:tcW w:w="1728" w:type="dxa"/>
          </w:tcPr>
          <w:p w14:paraId="41167C51"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16ABF7F6" w14:textId="77777777" w:rsidR="00E54864" w:rsidRPr="000F527F" w:rsidRDefault="00E54864" w:rsidP="00876F2A">
            <w:pPr>
              <w:rPr>
                <w:rFonts w:cs="Times New Roman"/>
                <w:szCs w:val="24"/>
              </w:rPr>
            </w:pPr>
            <w:r w:rsidRPr="000F527F">
              <w:rPr>
                <w:rFonts w:cs="Times New Roman"/>
                <w:szCs w:val="24"/>
              </w:rPr>
              <w:t>London</w:t>
            </w:r>
          </w:p>
        </w:tc>
        <w:tc>
          <w:tcPr>
            <w:tcW w:w="1728" w:type="dxa"/>
          </w:tcPr>
          <w:p w14:paraId="5E54453F" w14:textId="77777777" w:rsidR="00E54864" w:rsidRPr="000F527F" w:rsidRDefault="00E54864" w:rsidP="00876F2A">
            <w:pPr>
              <w:rPr>
                <w:rFonts w:cs="Times New Roman"/>
                <w:szCs w:val="24"/>
              </w:rPr>
            </w:pPr>
            <w:r w:rsidRPr="000F527F">
              <w:rPr>
                <w:rFonts w:cs="Times New Roman"/>
                <w:szCs w:val="24"/>
              </w:rPr>
              <w:t>19.75</w:t>
            </w:r>
          </w:p>
        </w:tc>
        <w:tc>
          <w:tcPr>
            <w:tcW w:w="1728" w:type="dxa"/>
          </w:tcPr>
          <w:p w14:paraId="61F17A85" w14:textId="77777777" w:rsidR="00E54864" w:rsidRPr="000F527F" w:rsidRDefault="00E54864" w:rsidP="00876F2A">
            <w:pPr>
              <w:rPr>
                <w:rFonts w:cs="Times New Roman"/>
                <w:szCs w:val="24"/>
              </w:rPr>
            </w:pPr>
            <w:r w:rsidRPr="000F527F">
              <w:rPr>
                <w:rFonts w:cs="Times New Roman"/>
                <w:szCs w:val="24"/>
              </w:rPr>
              <w:t>7.00</w:t>
            </w:r>
          </w:p>
        </w:tc>
        <w:tc>
          <w:tcPr>
            <w:tcW w:w="1728" w:type="dxa"/>
          </w:tcPr>
          <w:p w14:paraId="07F62B18" w14:textId="77777777" w:rsidR="00E54864" w:rsidRPr="000F527F" w:rsidRDefault="00E54864" w:rsidP="00876F2A">
            <w:pPr>
              <w:rPr>
                <w:rFonts w:cs="Times New Roman"/>
                <w:szCs w:val="24"/>
              </w:rPr>
            </w:pPr>
            <w:r w:rsidRPr="000F527F">
              <w:rPr>
                <w:rFonts w:cs="Times New Roman"/>
                <w:szCs w:val="24"/>
              </w:rPr>
              <w:t>12.75</w:t>
            </w:r>
          </w:p>
        </w:tc>
      </w:tr>
      <w:tr w:rsidR="00E54864" w:rsidRPr="000F527F" w14:paraId="39A1F3B7" w14:textId="77777777" w:rsidTr="00876F2A">
        <w:tc>
          <w:tcPr>
            <w:tcW w:w="1728" w:type="dxa"/>
          </w:tcPr>
          <w:p w14:paraId="6D601991"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1AC1CC36" w14:textId="77777777" w:rsidR="00E54864" w:rsidRPr="000F527F" w:rsidRDefault="00E54864" w:rsidP="00876F2A">
            <w:pPr>
              <w:rPr>
                <w:rFonts w:cs="Times New Roman"/>
                <w:szCs w:val="24"/>
              </w:rPr>
            </w:pPr>
            <w:r w:rsidRPr="000F527F">
              <w:rPr>
                <w:rFonts w:cs="Times New Roman"/>
                <w:szCs w:val="24"/>
              </w:rPr>
              <w:t>Dubai</w:t>
            </w:r>
          </w:p>
        </w:tc>
        <w:tc>
          <w:tcPr>
            <w:tcW w:w="1728" w:type="dxa"/>
          </w:tcPr>
          <w:p w14:paraId="17C3E2E6" w14:textId="77777777" w:rsidR="00E54864" w:rsidRPr="000F527F" w:rsidRDefault="00E54864" w:rsidP="00876F2A">
            <w:pPr>
              <w:rPr>
                <w:rFonts w:cs="Times New Roman"/>
                <w:szCs w:val="24"/>
              </w:rPr>
            </w:pPr>
            <w:r w:rsidRPr="000F527F">
              <w:rPr>
                <w:rFonts w:cs="Times New Roman"/>
                <w:szCs w:val="24"/>
              </w:rPr>
              <w:t>18.98</w:t>
            </w:r>
          </w:p>
        </w:tc>
        <w:tc>
          <w:tcPr>
            <w:tcW w:w="1728" w:type="dxa"/>
          </w:tcPr>
          <w:p w14:paraId="50E45CA2" w14:textId="77777777" w:rsidR="00E54864" w:rsidRPr="000F527F" w:rsidRDefault="00E54864" w:rsidP="00876F2A">
            <w:pPr>
              <w:rPr>
                <w:rFonts w:cs="Times New Roman"/>
                <w:szCs w:val="24"/>
              </w:rPr>
            </w:pPr>
            <w:r w:rsidRPr="000F527F">
              <w:rPr>
                <w:rFonts w:cs="Times New Roman"/>
                <w:szCs w:val="24"/>
              </w:rPr>
              <w:t>7.50</w:t>
            </w:r>
          </w:p>
        </w:tc>
        <w:tc>
          <w:tcPr>
            <w:tcW w:w="1728" w:type="dxa"/>
          </w:tcPr>
          <w:p w14:paraId="63C28CD7" w14:textId="77777777" w:rsidR="00E54864" w:rsidRPr="000F527F" w:rsidRDefault="00E54864" w:rsidP="00876F2A">
            <w:pPr>
              <w:rPr>
                <w:rFonts w:cs="Times New Roman"/>
                <w:szCs w:val="24"/>
              </w:rPr>
            </w:pPr>
            <w:r w:rsidRPr="000F527F">
              <w:rPr>
                <w:rFonts w:cs="Times New Roman"/>
                <w:szCs w:val="24"/>
              </w:rPr>
              <w:t>11.48</w:t>
            </w:r>
          </w:p>
        </w:tc>
      </w:tr>
      <w:tr w:rsidR="00E54864" w:rsidRPr="000F527F" w14:paraId="59EFB0C5" w14:textId="77777777" w:rsidTr="00876F2A">
        <w:tc>
          <w:tcPr>
            <w:tcW w:w="1728" w:type="dxa"/>
          </w:tcPr>
          <w:p w14:paraId="150F84A1"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0F5FE377" w14:textId="77777777" w:rsidR="00E54864" w:rsidRPr="000F527F" w:rsidRDefault="00E54864" w:rsidP="00876F2A">
            <w:pPr>
              <w:rPr>
                <w:rFonts w:cs="Times New Roman"/>
                <w:szCs w:val="24"/>
              </w:rPr>
            </w:pPr>
            <w:r w:rsidRPr="000F527F">
              <w:rPr>
                <w:rFonts w:cs="Times New Roman"/>
                <w:szCs w:val="24"/>
              </w:rPr>
              <w:t>Geneva</w:t>
            </w:r>
          </w:p>
        </w:tc>
        <w:tc>
          <w:tcPr>
            <w:tcW w:w="1728" w:type="dxa"/>
          </w:tcPr>
          <w:p w14:paraId="6CA610F0" w14:textId="77777777" w:rsidR="00E54864" w:rsidRPr="000F527F" w:rsidRDefault="00E54864" w:rsidP="00876F2A">
            <w:pPr>
              <w:rPr>
                <w:rFonts w:cs="Times New Roman"/>
                <w:szCs w:val="24"/>
              </w:rPr>
            </w:pPr>
            <w:r w:rsidRPr="000F527F">
              <w:rPr>
                <w:rFonts w:cs="Times New Roman"/>
                <w:szCs w:val="24"/>
              </w:rPr>
              <w:t>25.09</w:t>
            </w:r>
          </w:p>
        </w:tc>
        <w:tc>
          <w:tcPr>
            <w:tcW w:w="1728" w:type="dxa"/>
          </w:tcPr>
          <w:p w14:paraId="39E4B6AE" w14:textId="77777777" w:rsidR="00E54864" w:rsidRPr="000F527F" w:rsidRDefault="00E54864" w:rsidP="00876F2A">
            <w:pPr>
              <w:rPr>
                <w:rFonts w:cs="Times New Roman"/>
                <w:szCs w:val="24"/>
              </w:rPr>
            </w:pPr>
            <w:r w:rsidRPr="000F527F">
              <w:rPr>
                <w:rFonts w:cs="Times New Roman"/>
                <w:szCs w:val="24"/>
              </w:rPr>
              <w:t>3.50</w:t>
            </w:r>
          </w:p>
        </w:tc>
        <w:tc>
          <w:tcPr>
            <w:tcW w:w="1728" w:type="dxa"/>
          </w:tcPr>
          <w:p w14:paraId="164115D8" w14:textId="77777777" w:rsidR="00E54864" w:rsidRPr="000F527F" w:rsidRDefault="00E54864" w:rsidP="00876F2A">
            <w:pPr>
              <w:rPr>
                <w:rFonts w:cs="Times New Roman"/>
                <w:szCs w:val="24"/>
              </w:rPr>
            </w:pPr>
            <w:r w:rsidRPr="000F527F">
              <w:rPr>
                <w:rFonts w:cs="Times New Roman"/>
                <w:szCs w:val="24"/>
              </w:rPr>
              <w:t>21.59</w:t>
            </w:r>
          </w:p>
        </w:tc>
      </w:tr>
    </w:tbl>
    <w:p w14:paraId="5B5D6356" w14:textId="77777777" w:rsidR="00E54864" w:rsidRPr="000F527F" w:rsidRDefault="00E54864" w:rsidP="00E54864">
      <w:pPr>
        <w:pStyle w:val="Heading2"/>
        <w:rPr>
          <w:rFonts w:ascii="Times New Roman" w:hAnsi="Times New Roman" w:cs="Times New Roman"/>
          <w:sz w:val="24"/>
          <w:szCs w:val="24"/>
        </w:rPr>
      </w:pPr>
      <w:r w:rsidRPr="000F527F">
        <w:rPr>
          <w:rFonts w:ascii="Times New Roman" w:hAnsi="Times New Roman" w:cs="Times New Roman"/>
          <w:sz w:val="24"/>
          <w:szCs w:val="24"/>
        </w:rPr>
        <w:t>Appendix G: Valuation Tear‑Sheet (Summary by Hub &amp; Scenario)</w:t>
      </w:r>
    </w:p>
    <w:tbl>
      <w:tblPr>
        <w:tblW w:w="0" w:type="auto"/>
        <w:tblLook w:val="04A0" w:firstRow="1" w:lastRow="0" w:firstColumn="1" w:lastColumn="0" w:noHBand="0" w:noVBand="1"/>
      </w:tblPr>
      <w:tblGrid>
        <w:gridCol w:w="1728"/>
        <w:gridCol w:w="1728"/>
        <w:gridCol w:w="1728"/>
        <w:gridCol w:w="1728"/>
        <w:gridCol w:w="1728"/>
      </w:tblGrid>
      <w:tr w:rsidR="00E54864" w:rsidRPr="000F527F" w14:paraId="6D0BF27C" w14:textId="77777777" w:rsidTr="00876F2A">
        <w:tc>
          <w:tcPr>
            <w:tcW w:w="1728" w:type="dxa"/>
          </w:tcPr>
          <w:p w14:paraId="28B8B80E" w14:textId="77777777" w:rsidR="00E54864" w:rsidRPr="000F527F" w:rsidRDefault="00E54864" w:rsidP="00876F2A">
            <w:pPr>
              <w:rPr>
                <w:rFonts w:cs="Times New Roman"/>
                <w:szCs w:val="24"/>
              </w:rPr>
            </w:pPr>
            <w:r w:rsidRPr="000F527F">
              <w:rPr>
                <w:rFonts w:cs="Times New Roman"/>
                <w:szCs w:val="24"/>
              </w:rPr>
              <w:t>Hire Rate (USD/day)</w:t>
            </w:r>
          </w:p>
        </w:tc>
        <w:tc>
          <w:tcPr>
            <w:tcW w:w="1728" w:type="dxa"/>
          </w:tcPr>
          <w:p w14:paraId="5179B472" w14:textId="77777777" w:rsidR="00E54864" w:rsidRPr="000F527F" w:rsidRDefault="00E54864" w:rsidP="00876F2A">
            <w:pPr>
              <w:rPr>
                <w:rFonts w:cs="Times New Roman"/>
                <w:szCs w:val="24"/>
              </w:rPr>
            </w:pPr>
            <w:r w:rsidRPr="000F527F">
              <w:rPr>
                <w:rFonts w:cs="Times New Roman"/>
                <w:szCs w:val="24"/>
              </w:rPr>
              <w:t>Market</w:t>
            </w:r>
          </w:p>
        </w:tc>
        <w:tc>
          <w:tcPr>
            <w:tcW w:w="1728" w:type="dxa"/>
          </w:tcPr>
          <w:p w14:paraId="450C5E91" w14:textId="77777777" w:rsidR="00E54864" w:rsidRPr="000F527F" w:rsidRDefault="00E54864" w:rsidP="00876F2A">
            <w:pPr>
              <w:rPr>
                <w:rFonts w:cs="Times New Roman"/>
                <w:szCs w:val="24"/>
              </w:rPr>
            </w:pPr>
            <w:r w:rsidRPr="000F527F">
              <w:rPr>
                <w:rFonts w:cs="Times New Roman"/>
                <w:szCs w:val="24"/>
              </w:rPr>
              <w:t>Equity IRR (%)</w:t>
            </w:r>
          </w:p>
        </w:tc>
        <w:tc>
          <w:tcPr>
            <w:tcW w:w="1728" w:type="dxa"/>
          </w:tcPr>
          <w:p w14:paraId="0694C2C3" w14:textId="77777777" w:rsidR="00E54864" w:rsidRPr="000F527F" w:rsidRDefault="00E54864" w:rsidP="00876F2A">
            <w:pPr>
              <w:rPr>
                <w:rFonts w:cs="Times New Roman"/>
                <w:szCs w:val="24"/>
              </w:rPr>
            </w:pPr>
            <w:r w:rsidRPr="000F527F">
              <w:rPr>
                <w:rFonts w:cs="Times New Roman"/>
                <w:szCs w:val="24"/>
              </w:rPr>
              <w:t>Cost of Finance (%)</w:t>
            </w:r>
          </w:p>
        </w:tc>
        <w:tc>
          <w:tcPr>
            <w:tcW w:w="1728" w:type="dxa"/>
          </w:tcPr>
          <w:p w14:paraId="14005D67" w14:textId="77777777" w:rsidR="00E54864" w:rsidRPr="000F527F" w:rsidRDefault="00E54864" w:rsidP="00876F2A">
            <w:pPr>
              <w:rPr>
                <w:rFonts w:cs="Times New Roman"/>
                <w:szCs w:val="24"/>
              </w:rPr>
            </w:pPr>
            <w:r w:rsidRPr="000F527F">
              <w:rPr>
                <w:rFonts w:cs="Times New Roman"/>
                <w:szCs w:val="24"/>
              </w:rPr>
              <w:t>Net Spread (%)</w:t>
            </w:r>
          </w:p>
        </w:tc>
      </w:tr>
      <w:tr w:rsidR="00E54864" w:rsidRPr="000F527F" w14:paraId="6B502E37" w14:textId="77777777" w:rsidTr="00876F2A">
        <w:tc>
          <w:tcPr>
            <w:tcW w:w="1728" w:type="dxa"/>
          </w:tcPr>
          <w:p w14:paraId="7E62767B"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22683B34" w14:textId="77777777" w:rsidR="00E54864" w:rsidRPr="000F527F" w:rsidRDefault="00E54864" w:rsidP="00876F2A">
            <w:pPr>
              <w:rPr>
                <w:rFonts w:cs="Times New Roman"/>
                <w:szCs w:val="24"/>
              </w:rPr>
            </w:pPr>
            <w:r w:rsidRPr="000F527F">
              <w:rPr>
                <w:rFonts w:cs="Times New Roman"/>
                <w:szCs w:val="24"/>
              </w:rPr>
              <w:t>US</w:t>
            </w:r>
          </w:p>
        </w:tc>
        <w:tc>
          <w:tcPr>
            <w:tcW w:w="1728" w:type="dxa"/>
          </w:tcPr>
          <w:p w14:paraId="13B410BC" w14:textId="77777777" w:rsidR="00E54864" w:rsidRPr="000F527F" w:rsidRDefault="00E54864" w:rsidP="00876F2A">
            <w:pPr>
              <w:rPr>
                <w:rFonts w:cs="Times New Roman"/>
                <w:szCs w:val="24"/>
              </w:rPr>
            </w:pPr>
            <w:r w:rsidRPr="000F527F">
              <w:rPr>
                <w:rFonts w:cs="Times New Roman"/>
                <w:szCs w:val="24"/>
              </w:rPr>
              <w:t>7.89</w:t>
            </w:r>
          </w:p>
        </w:tc>
        <w:tc>
          <w:tcPr>
            <w:tcW w:w="1728" w:type="dxa"/>
          </w:tcPr>
          <w:p w14:paraId="7DF2C3C6" w14:textId="77777777" w:rsidR="00E54864" w:rsidRPr="000F527F" w:rsidRDefault="00E54864" w:rsidP="00876F2A">
            <w:pPr>
              <w:rPr>
                <w:rFonts w:cs="Times New Roman"/>
                <w:szCs w:val="24"/>
              </w:rPr>
            </w:pPr>
            <w:r w:rsidRPr="000F527F">
              <w:rPr>
                <w:rFonts w:cs="Times New Roman"/>
                <w:szCs w:val="24"/>
              </w:rPr>
              <w:t>6.50</w:t>
            </w:r>
          </w:p>
        </w:tc>
        <w:tc>
          <w:tcPr>
            <w:tcW w:w="1728" w:type="dxa"/>
          </w:tcPr>
          <w:p w14:paraId="654D8E12" w14:textId="77777777" w:rsidR="00E54864" w:rsidRPr="000F527F" w:rsidRDefault="00E54864" w:rsidP="00876F2A">
            <w:pPr>
              <w:rPr>
                <w:rFonts w:cs="Times New Roman"/>
                <w:szCs w:val="24"/>
              </w:rPr>
            </w:pPr>
            <w:r w:rsidRPr="000F527F">
              <w:rPr>
                <w:rFonts w:cs="Times New Roman"/>
                <w:szCs w:val="24"/>
              </w:rPr>
              <w:t>1.39</w:t>
            </w:r>
          </w:p>
        </w:tc>
      </w:tr>
      <w:tr w:rsidR="00E54864" w:rsidRPr="000F527F" w14:paraId="651ADC11" w14:textId="77777777" w:rsidTr="00876F2A">
        <w:tc>
          <w:tcPr>
            <w:tcW w:w="1728" w:type="dxa"/>
          </w:tcPr>
          <w:p w14:paraId="7E09E079"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5BF582C2" w14:textId="77777777" w:rsidR="00E54864" w:rsidRPr="000F527F" w:rsidRDefault="00E54864" w:rsidP="00876F2A">
            <w:pPr>
              <w:rPr>
                <w:rFonts w:cs="Times New Roman"/>
                <w:szCs w:val="24"/>
              </w:rPr>
            </w:pPr>
            <w:r w:rsidRPr="000F527F">
              <w:rPr>
                <w:rFonts w:cs="Times New Roman"/>
                <w:szCs w:val="24"/>
              </w:rPr>
              <w:t>Japan</w:t>
            </w:r>
          </w:p>
        </w:tc>
        <w:tc>
          <w:tcPr>
            <w:tcW w:w="1728" w:type="dxa"/>
          </w:tcPr>
          <w:p w14:paraId="74A62F9B" w14:textId="77777777" w:rsidR="00E54864" w:rsidRPr="000F527F" w:rsidRDefault="00E54864" w:rsidP="00876F2A">
            <w:pPr>
              <w:rPr>
                <w:rFonts w:cs="Times New Roman"/>
                <w:szCs w:val="24"/>
              </w:rPr>
            </w:pPr>
            <w:r w:rsidRPr="000F527F">
              <w:rPr>
                <w:rFonts w:cs="Times New Roman"/>
                <w:szCs w:val="24"/>
              </w:rPr>
              <w:t>12.69</w:t>
            </w:r>
          </w:p>
        </w:tc>
        <w:tc>
          <w:tcPr>
            <w:tcW w:w="1728" w:type="dxa"/>
          </w:tcPr>
          <w:p w14:paraId="267D3310" w14:textId="77777777" w:rsidR="00E54864" w:rsidRPr="000F527F" w:rsidRDefault="00E54864" w:rsidP="00876F2A">
            <w:pPr>
              <w:rPr>
                <w:rFonts w:cs="Times New Roman"/>
                <w:szCs w:val="24"/>
              </w:rPr>
            </w:pPr>
            <w:r w:rsidRPr="000F527F">
              <w:rPr>
                <w:rFonts w:cs="Times New Roman"/>
                <w:szCs w:val="24"/>
              </w:rPr>
              <w:t>3.00</w:t>
            </w:r>
          </w:p>
        </w:tc>
        <w:tc>
          <w:tcPr>
            <w:tcW w:w="1728" w:type="dxa"/>
          </w:tcPr>
          <w:p w14:paraId="2C1CBA11" w14:textId="77777777" w:rsidR="00E54864" w:rsidRPr="000F527F" w:rsidRDefault="00E54864" w:rsidP="00876F2A">
            <w:pPr>
              <w:rPr>
                <w:rFonts w:cs="Times New Roman"/>
                <w:szCs w:val="24"/>
              </w:rPr>
            </w:pPr>
            <w:r w:rsidRPr="000F527F">
              <w:rPr>
                <w:rFonts w:cs="Times New Roman"/>
                <w:szCs w:val="24"/>
              </w:rPr>
              <w:t>9.39</w:t>
            </w:r>
          </w:p>
        </w:tc>
      </w:tr>
      <w:tr w:rsidR="00E54864" w:rsidRPr="000F527F" w14:paraId="29D08706" w14:textId="77777777" w:rsidTr="00876F2A">
        <w:tc>
          <w:tcPr>
            <w:tcW w:w="1728" w:type="dxa"/>
          </w:tcPr>
          <w:p w14:paraId="5279535D"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137FF2CD" w14:textId="77777777" w:rsidR="00E54864" w:rsidRPr="000F527F" w:rsidRDefault="00E54864" w:rsidP="00876F2A">
            <w:pPr>
              <w:rPr>
                <w:rFonts w:cs="Times New Roman"/>
                <w:szCs w:val="24"/>
              </w:rPr>
            </w:pPr>
            <w:r w:rsidRPr="000F527F">
              <w:rPr>
                <w:rFonts w:cs="Times New Roman"/>
                <w:szCs w:val="24"/>
              </w:rPr>
              <w:t>Singapore</w:t>
            </w:r>
          </w:p>
        </w:tc>
        <w:tc>
          <w:tcPr>
            <w:tcW w:w="1728" w:type="dxa"/>
          </w:tcPr>
          <w:p w14:paraId="2E92580C" w14:textId="77777777" w:rsidR="00E54864" w:rsidRPr="000F527F" w:rsidRDefault="00E54864" w:rsidP="00876F2A">
            <w:pPr>
              <w:rPr>
                <w:rFonts w:cs="Times New Roman"/>
                <w:szCs w:val="24"/>
              </w:rPr>
            </w:pPr>
            <w:r w:rsidRPr="000F527F">
              <w:rPr>
                <w:rFonts w:cs="Times New Roman"/>
                <w:szCs w:val="24"/>
              </w:rPr>
              <w:t>10.67</w:t>
            </w:r>
          </w:p>
        </w:tc>
        <w:tc>
          <w:tcPr>
            <w:tcW w:w="1728" w:type="dxa"/>
          </w:tcPr>
          <w:p w14:paraId="3F489954" w14:textId="77777777" w:rsidR="00E54864" w:rsidRPr="000F527F" w:rsidRDefault="00E54864" w:rsidP="00876F2A">
            <w:pPr>
              <w:rPr>
                <w:rFonts w:cs="Times New Roman"/>
                <w:szCs w:val="24"/>
              </w:rPr>
            </w:pPr>
            <w:r w:rsidRPr="000F527F">
              <w:rPr>
                <w:rFonts w:cs="Times New Roman"/>
                <w:szCs w:val="24"/>
              </w:rPr>
              <w:t>4.50</w:t>
            </w:r>
          </w:p>
        </w:tc>
        <w:tc>
          <w:tcPr>
            <w:tcW w:w="1728" w:type="dxa"/>
          </w:tcPr>
          <w:p w14:paraId="5F2F049B" w14:textId="77777777" w:rsidR="00E54864" w:rsidRPr="000F527F" w:rsidRDefault="00E54864" w:rsidP="00876F2A">
            <w:pPr>
              <w:rPr>
                <w:rFonts w:cs="Times New Roman"/>
                <w:szCs w:val="24"/>
              </w:rPr>
            </w:pPr>
            <w:r w:rsidRPr="000F527F">
              <w:rPr>
                <w:rFonts w:cs="Times New Roman"/>
                <w:szCs w:val="24"/>
              </w:rPr>
              <w:t>6.17</w:t>
            </w:r>
          </w:p>
        </w:tc>
      </w:tr>
      <w:tr w:rsidR="00E54864" w:rsidRPr="000F527F" w14:paraId="6B9C5B87" w14:textId="77777777" w:rsidTr="00876F2A">
        <w:tc>
          <w:tcPr>
            <w:tcW w:w="1728" w:type="dxa"/>
          </w:tcPr>
          <w:p w14:paraId="3FD8CD6B"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7B4D4C59" w14:textId="77777777" w:rsidR="00E54864" w:rsidRPr="000F527F" w:rsidRDefault="00E54864" w:rsidP="00876F2A">
            <w:pPr>
              <w:rPr>
                <w:rFonts w:cs="Times New Roman"/>
                <w:szCs w:val="24"/>
              </w:rPr>
            </w:pPr>
            <w:r w:rsidRPr="000F527F">
              <w:rPr>
                <w:rFonts w:cs="Times New Roman"/>
                <w:szCs w:val="24"/>
              </w:rPr>
              <w:t>Hong Kong</w:t>
            </w:r>
          </w:p>
        </w:tc>
        <w:tc>
          <w:tcPr>
            <w:tcW w:w="1728" w:type="dxa"/>
          </w:tcPr>
          <w:p w14:paraId="5F76E14D" w14:textId="77777777" w:rsidR="00E54864" w:rsidRPr="000F527F" w:rsidRDefault="00E54864" w:rsidP="00876F2A">
            <w:pPr>
              <w:rPr>
                <w:rFonts w:cs="Times New Roman"/>
                <w:szCs w:val="24"/>
              </w:rPr>
            </w:pPr>
            <w:r w:rsidRPr="000F527F">
              <w:rPr>
                <w:rFonts w:cs="Times New Roman"/>
                <w:szCs w:val="24"/>
              </w:rPr>
              <w:t>9.29</w:t>
            </w:r>
          </w:p>
        </w:tc>
        <w:tc>
          <w:tcPr>
            <w:tcW w:w="1728" w:type="dxa"/>
          </w:tcPr>
          <w:p w14:paraId="6EAE2142" w14:textId="77777777" w:rsidR="00E54864" w:rsidRPr="000F527F" w:rsidRDefault="00E54864" w:rsidP="00876F2A">
            <w:pPr>
              <w:rPr>
                <w:rFonts w:cs="Times New Roman"/>
                <w:szCs w:val="24"/>
              </w:rPr>
            </w:pPr>
            <w:r w:rsidRPr="000F527F">
              <w:rPr>
                <w:rFonts w:cs="Times New Roman"/>
                <w:szCs w:val="24"/>
              </w:rPr>
              <w:t>5.50</w:t>
            </w:r>
          </w:p>
        </w:tc>
        <w:tc>
          <w:tcPr>
            <w:tcW w:w="1728" w:type="dxa"/>
          </w:tcPr>
          <w:p w14:paraId="293EDC76" w14:textId="77777777" w:rsidR="00E54864" w:rsidRPr="000F527F" w:rsidRDefault="00E54864" w:rsidP="00876F2A">
            <w:pPr>
              <w:rPr>
                <w:rFonts w:cs="Times New Roman"/>
                <w:szCs w:val="24"/>
              </w:rPr>
            </w:pPr>
            <w:r w:rsidRPr="000F527F">
              <w:rPr>
                <w:rFonts w:cs="Times New Roman"/>
                <w:szCs w:val="24"/>
              </w:rPr>
              <w:t>3.79</w:t>
            </w:r>
          </w:p>
        </w:tc>
      </w:tr>
      <w:tr w:rsidR="00E54864" w:rsidRPr="000F527F" w14:paraId="2CFBF8C4" w14:textId="77777777" w:rsidTr="00876F2A">
        <w:tc>
          <w:tcPr>
            <w:tcW w:w="1728" w:type="dxa"/>
          </w:tcPr>
          <w:p w14:paraId="687040E1"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3575D4E0" w14:textId="77777777" w:rsidR="00E54864" w:rsidRPr="000F527F" w:rsidRDefault="00E54864" w:rsidP="00876F2A">
            <w:pPr>
              <w:rPr>
                <w:rFonts w:cs="Times New Roman"/>
                <w:szCs w:val="24"/>
              </w:rPr>
            </w:pPr>
            <w:r w:rsidRPr="000F527F">
              <w:rPr>
                <w:rFonts w:cs="Times New Roman"/>
                <w:szCs w:val="24"/>
              </w:rPr>
              <w:t>London</w:t>
            </w:r>
          </w:p>
        </w:tc>
        <w:tc>
          <w:tcPr>
            <w:tcW w:w="1728" w:type="dxa"/>
          </w:tcPr>
          <w:p w14:paraId="047466C0" w14:textId="77777777" w:rsidR="00E54864" w:rsidRPr="000F527F" w:rsidRDefault="00E54864" w:rsidP="00876F2A">
            <w:pPr>
              <w:rPr>
                <w:rFonts w:cs="Times New Roman"/>
                <w:szCs w:val="24"/>
              </w:rPr>
            </w:pPr>
            <w:r w:rsidRPr="000F527F">
              <w:rPr>
                <w:rFonts w:cs="Times New Roman"/>
                <w:szCs w:val="24"/>
              </w:rPr>
              <w:t>7.17</w:t>
            </w:r>
          </w:p>
        </w:tc>
        <w:tc>
          <w:tcPr>
            <w:tcW w:w="1728" w:type="dxa"/>
          </w:tcPr>
          <w:p w14:paraId="00969145" w14:textId="77777777" w:rsidR="00E54864" w:rsidRPr="000F527F" w:rsidRDefault="00E54864" w:rsidP="00876F2A">
            <w:pPr>
              <w:rPr>
                <w:rFonts w:cs="Times New Roman"/>
                <w:szCs w:val="24"/>
              </w:rPr>
            </w:pPr>
            <w:r w:rsidRPr="000F527F">
              <w:rPr>
                <w:rFonts w:cs="Times New Roman"/>
                <w:szCs w:val="24"/>
              </w:rPr>
              <w:t>7.00</w:t>
            </w:r>
          </w:p>
        </w:tc>
        <w:tc>
          <w:tcPr>
            <w:tcW w:w="1728" w:type="dxa"/>
          </w:tcPr>
          <w:p w14:paraId="2B4FBC6A" w14:textId="77777777" w:rsidR="00E54864" w:rsidRPr="000F527F" w:rsidRDefault="00E54864" w:rsidP="00876F2A">
            <w:pPr>
              <w:rPr>
                <w:rFonts w:cs="Times New Roman"/>
                <w:szCs w:val="24"/>
              </w:rPr>
            </w:pPr>
            <w:r w:rsidRPr="000F527F">
              <w:rPr>
                <w:rFonts w:cs="Times New Roman"/>
                <w:szCs w:val="24"/>
              </w:rPr>
              <w:t>0.17</w:t>
            </w:r>
          </w:p>
        </w:tc>
      </w:tr>
      <w:tr w:rsidR="00E54864" w:rsidRPr="000F527F" w14:paraId="43904F0D" w14:textId="77777777" w:rsidTr="00876F2A">
        <w:tc>
          <w:tcPr>
            <w:tcW w:w="1728" w:type="dxa"/>
          </w:tcPr>
          <w:p w14:paraId="59833667"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19CB02A5" w14:textId="77777777" w:rsidR="00E54864" w:rsidRPr="000F527F" w:rsidRDefault="00E54864" w:rsidP="00876F2A">
            <w:pPr>
              <w:rPr>
                <w:rFonts w:cs="Times New Roman"/>
                <w:szCs w:val="24"/>
              </w:rPr>
            </w:pPr>
            <w:r w:rsidRPr="000F527F">
              <w:rPr>
                <w:rFonts w:cs="Times New Roman"/>
                <w:szCs w:val="24"/>
              </w:rPr>
              <w:t>Dubai</w:t>
            </w:r>
          </w:p>
        </w:tc>
        <w:tc>
          <w:tcPr>
            <w:tcW w:w="1728" w:type="dxa"/>
          </w:tcPr>
          <w:p w14:paraId="1C31416B" w14:textId="77777777" w:rsidR="00E54864" w:rsidRPr="000F527F" w:rsidRDefault="00E54864" w:rsidP="00876F2A">
            <w:pPr>
              <w:rPr>
                <w:rFonts w:cs="Times New Roman"/>
                <w:szCs w:val="24"/>
              </w:rPr>
            </w:pPr>
            <w:r w:rsidRPr="000F527F">
              <w:rPr>
                <w:rFonts w:cs="Times New Roman"/>
                <w:szCs w:val="24"/>
              </w:rPr>
              <w:t>6.45</w:t>
            </w:r>
          </w:p>
        </w:tc>
        <w:tc>
          <w:tcPr>
            <w:tcW w:w="1728" w:type="dxa"/>
          </w:tcPr>
          <w:p w14:paraId="28A778AB" w14:textId="77777777" w:rsidR="00E54864" w:rsidRPr="000F527F" w:rsidRDefault="00E54864" w:rsidP="00876F2A">
            <w:pPr>
              <w:rPr>
                <w:rFonts w:cs="Times New Roman"/>
                <w:szCs w:val="24"/>
              </w:rPr>
            </w:pPr>
            <w:r w:rsidRPr="000F527F">
              <w:rPr>
                <w:rFonts w:cs="Times New Roman"/>
                <w:szCs w:val="24"/>
              </w:rPr>
              <w:t>7.50</w:t>
            </w:r>
          </w:p>
        </w:tc>
        <w:tc>
          <w:tcPr>
            <w:tcW w:w="1728" w:type="dxa"/>
          </w:tcPr>
          <w:p w14:paraId="3BCD06F2" w14:textId="77777777" w:rsidR="00E54864" w:rsidRPr="000F527F" w:rsidRDefault="00E54864" w:rsidP="00876F2A">
            <w:pPr>
              <w:rPr>
                <w:rFonts w:cs="Times New Roman"/>
                <w:szCs w:val="24"/>
              </w:rPr>
            </w:pPr>
            <w:r w:rsidRPr="000F527F">
              <w:rPr>
                <w:rFonts w:cs="Times New Roman"/>
                <w:szCs w:val="24"/>
              </w:rPr>
              <w:t>-1.05</w:t>
            </w:r>
          </w:p>
        </w:tc>
      </w:tr>
      <w:tr w:rsidR="00E54864" w:rsidRPr="000F527F" w14:paraId="515024D6" w14:textId="77777777" w:rsidTr="00876F2A">
        <w:tc>
          <w:tcPr>
            <w:tcW w:w="1728" w:type="dxa"/>
          </w:tcPr>
          <w:p w14:paraId="12357719" w14:textId="77777777" w:rsidR="00E54864" w:rsidRPr="000F527F" w:rsidRDefault="00E54864" w:rsidP="00876F2A">
            <w:pPr>
              <w:rPr>
                <w:rFonts w:cs="Times New Roman"/>
                <w:szCs w:val="24"/>
              </w:rPr>
            </w:pPr>
            <w:r w:rsidRPr="000F527F">
              <w:rPr>
                <w:rFonts w:cs="Times New Roman"/>
                <w:szCs w:val="24"/>
              </w:rPr>
              <w:t>12000</w:t>
            </w:r>
          </w:p>
        </w:tc>
        <w:tc>
          <w:tcPr>
            <w:tcW w:w="1728" w:type="dxa"/>
          </w:tcPr>
          <w:p w14:paraId="2826B79A" w14:textId="77777777" w:rsidR="00E54864" w:rsidRPr="000F527F" w:rsidRDefault="00E54864" w:rsidP="00876F2A">
            <w:pPr>
              <w:rPr>
                <w:rFonts w:cs="Times New Roman"/>
                <w:szCs w:val="24"/>
              </w:rPr>
            </w:pPr>
            <w:r w:rsidRPr="000F527F">
              <w:rPr>
                <w:rFonts w:cs="Times New Roman"/>
                <w:szCs w:val="24"/>
              </w:rPr>
              <w:t>Geneva</w:t>
            </w:r>
          </w:p>
        </w:tc>
        <w:tc>
          <w:tcPr>
            <w:tcW w:w="1728" w:type="dxa"/>
          </w:tcPr>
          <w:p w14:paraId="705E474A" w14:textId="77777777" w:rsidR="00E54864" w:rsidRPr="000F527F" w:rsidRDefault="00E54864" w:rsidP="00876F2A">
            <w:pPr>
              <w:rPr>
                <w:rFonts w:cs="Times New Roman"/>
                <w:szCs w:val="24"/>
              </w:rPr>
            </w:pPr>
            <w:r w:rsidRPr="000F527F">
              <w:rPr>
                <w:rFonts w:cs="Times New Roman"/>
                <w:szCs w:val="24"/>
              </w:rPr>
              <w:t>12.03</w:t>
            </w:r>
          </w:p>
        </w:tc>
        <w:tc>
          <w:tcPr>
            <w:tcW w:w="1728" w:type="dxa"/>
          </w:tcPr>
          <w:p w14:paraId="6BE1D27F" w14:textId="77777777" w:rsidR="00E54864" w:rsidRPr="000F527F" w:rsidRDefault="00E54864" w:rsidP="00876F2A">
            <w:pPr>
              <w:rPr>
                <w:rFonts w:cs="Times New Roman"/>
                <w:szCs w:val="24"/>
              </w:rPr>
            </w:pPr>
            <w:r w:rsidRPr="000F527F">
              <w:rPr>
                <w:rFonts w:cs="Times New Roman"/>
                <w:szCs w:val="24"/>
              </w:rPr>
              <w:t>3.50</w:t>
            </w:r>
          </w:p>
        </w:tc>
        <w:tc>
          <w:tcPr>
            <w:tcW w:w="1728" w:type="dxa"/>
          </w:tcPr>
          <w:p w14:paraId="515552A3" w14:textId="77777777" w:rsidR="00E54864" w:rsidRPr="000F527F" w:rsidRDefault="00E54864" w:rsidP="00876F2A">
            <w:pPr>
              <w:rPr>
                <w:rFonts w:cs="Times New Roman"/>
                <w:szCs w:val="24"/>
              </w:rPr>
            </w:pPr>
            <w:r w:rsidRPr="000F527F">
              <w:rPr>
                <w:rFonts w:cs="Times New Roman"/>
                <w:szCs w:val="24"/>
              </w:rPr>
              <w:t>8.67</w:t>
            </w:r>
          </w:p>
        </w:tc>
      </w:tr>
      <w:tr w:rsidR="00E54864" w:rsidRPr="000F527F" w14:paraId="1F9EB3B0" w14:textId="77777777" w:rsidTr="00876F2A">
        <w:tc>
          <w:tcPr>
            <w:tcW w:w="1728" w:type="dxa"/>
          </w:tcPr>
          <w:p w14:paraId="0AA1F59F"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02587A01" w14:textId="77777777" w:rsidR="00E54864" w:rsidRPr="000F527F" w:rsidRDefault="00E54864" w:rsidP="00876F2A">
            <w:pPr>
              <w:rPr>
                <w:rFonts w:cs="Times New Roman"/>
                <w:szCs w:val="24"/>
              </w:rPr>
            </w:pPr>
            <w:r w:rsidRPr="000F527F">
              <w:rPr>
                <w:rFonts w:cs="Times New Roman"/>
                <w:szCs w:val="24"/>
              </w:rPr>
              <w:t>US</w:t>
            </w:r>
          </w:p>
        </w:tc>
        <w:tc>
          <w:tcPr>
            <w:tcW w:w="1728" w:type="dxa"/>
          </w:tcPr>
          <w:p w14:paraId="174D3668" w14:textId="77777777" w:rsidR="00E54864" w:rsidRPr="000F527F" w:rsidRDefault="00E54864" w:rsidP="00876F2A">
            <w:pPr>
              <w:rPr>
                <w:rFonts w:cs="Times New Roman"/>
                <w:szCs w:val="24"/>
              </w:rPr>
            </w:pPr>
            <w:r w:rsidRPr="000F527F">
              <w:rPr>
                <w:rFonts w:cs="Times New Roman"/>
                <w:szCs w:val="24"/>
              </w:rPr>
              <w:t>14.26</w:t>
            </w:r>
          </w:p>
        </w:tc>
        <w:tc>
          <w:tcPr>
            <w:tcW w:w="1728" w:type="dxa"/>
          </w:tcPr>
          <w:p w14:paraId="082CF68C" w14:textId="77777777" w:rsidR="00E54864" w:rsidRPr="000F527F" w:rsidRDefault="00E54864" w:rsidP="00876F2A">
            <w:pPr>
              <w:rPr>
                <w:rFonts w:cs="Times New Roman"/>
                <w:szCs w:val="24"/>
              </w:rPr>
            </w:pPr>
            <w:r w:rsidRPr="000F527F">
              <w:rPr>
                <w:rFonts w:cs="Times New Roman"/>
                <w:szCs w:val="24"/>
              </w:rPr>
              <w:t>6.50</w:t>
            </w:r>
          </w:p>
        </w:tc>
        <w:tc>
          <w:tcPr>
            <w:tcW w:w="1728" w:type="dxa"/>
          </w:tcPr>
          <w:p w14:paraId="3FFB1D45" w14:textId="77777777" w:rsidR="00E54864" w:rsidRPr="000F527F" w:rsidRDefault="00E54864" w:rsidP="00876F2A">
            <w:pPr>
              <w:rPr>
                <w:rFonts w:cs="Times New Roman"/>
                <w:szCs w:val="24"/>
              </w:rPr>
            </w:pPr>
            <w:r w:rsidRPr="000F527F">
              <w:rPr>
                <w:rFonts w:cs="Times New Roman"/>
                <w:szCs w:val="24"/>
              </w:rPr>
              <w:t>7.76</w:t>
            </w:r>
          </w:p>
        </w:tc>
      </w:tr>
      <w:tr w:rsidR="00E54864" w:rsidRPr="000F527F" w14:paraId="472D6315" w14:textId="77777777" w:rsidTr="00876F2A">
        <w:tc>
          <w:tcPr>
            <w:tcW w:w="1728" w:type="dxa"/>
          </w:tcPr>
          <w:p w14:paraId="266035B0"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53F8771B" w14:textId="77777777" w:rsidR="00E54864" w:rsidRPr="000F527F" w:rsidRDefault="00E54864" w:rsidP="00876F2A">
            <w:pPr>
              <w:rPr>
                <w:rFonts w:cs="Times New Roman"/>
                <w:szCs w:val="24"/>
              </w:rPr>
            </w:pPr>
            <w:r w:rsidRPr="000F527F">
              <w:rPr>
                <w:rFonts w:cs="Times New Roman"/>
                <w:szCs w:val="24"/>
              </w:rPr>
              <w:t>Japan</w:t>
            </w:r>
          </w:p>
        </w:tc>
        <w:tc>
          <w:tcPr>
            <w:tcW w:w="1728" w:type="dxa"/>
          </w:tcPr>
          <w:p w14:paraId="7DFE1C4C" w14:textId="77777777" w:rsidR="00E54864" w:rsidRPr="000F527F" w:rsidRDefault="00E54864" w:rsidP="00876F2A">
            <w:pPr>
              <w:rPr>
                <w:rFonts w:cs="Times New Roman"/>
                <w:szCs w:val="24"/>
              </w:rPr>
            </w:pPr>
            <w:r w:rsidRPr="000F527F">
              <w:rPr>
                <w:rFonts w:cs="Times New Roman"/>
                <w:szCs w:val="24"/>
              </w:rPr>
              <w:t>19.22</w:t>
            </w:r>
          </w:p>
        </w:tc>
        <w:tc>
          <w:tcPr>
            <w:tcW w:w="1728" w:type="dxa"/>
          </w:tcPr>
          <w:p w14:paraId="1890997B" w14:textId="77777777" w:rsidR="00E54864" w:rsidRPr="000F527F" w:rsidRDefault="00E54864" w:rsidP="00876F2A">
            <w:pPr>
              <w:rPr>
                <w:rFonts w:cs="Times New Roman"/>
                <w:szCs w:val="24"/>
              </w:rPr>
            </w:pPr>
            <w:r w:rsidRPr="000F527F">
              <w:rPr>
                <w:rFonts w:cs="Times New Roman"/>
                <w:szCs w:val="24"/>
              </w:rPr>
              <w:t>3.00</w:t>
            </w:r>
          </w:p>
        </w:tc>
        <w:tc>
          <w:tcPr>
            <w:tcW w:w="1728" w:type="dxa"/>
          </w:tcPr>
          <w:p w14:paraId="7E5CBF8C" w14:textId="77777777" w:rsidR="00E54864" w:rsidRPr="000F527F" w:rsidRDefault="00E54864" w:rsidP="00876F2A">
            <w:pPr>
              <w:rPr>
                <w:rFonts w:cs="Times New Roman"/>
                <w:szCs w:val="24"/>
              </w:rPr>
            </w:pPr>
            <w:r w:rsidRPr="000F527F">
              <w:rPr>
                <w:rFonts w:cs="Times New Roman"/>
                <w:szCs w:val="24"/>
              </w:rPr>
              <w:t>16.22</w:t>
            </w:r>
          </w:p>
        </w:tc>
      </w:tr>
      <w:tr w:rsidR="00E54864" w:rsidRPr="000F527F" w14:paraId="613907F8" w14:textId="77777777" w:rsidTr="00876F2A">
        <w:tc>
          <w:tcPr>
            <w:tcW w:w="1728" w:type="dxa"/>
          </w:tcPr>
          <w:p w14:paraId="333EF4F8"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1148ADDB" w14:textId="77777777" w:rsidR="00E54864" w:rsidRPr="000F527F" w:rsidRDefault="00E54864" w:rsidP="00876F2A">
            <w:pPr>
              <w:rPr>
                <w:rFonts w:cs="Times New Roman"/>
                <w:szCs w:val="24"/>
              </w:rPr>
            </w:pPr>
            <w:r w:rsidRPr="000F527F">
              <w:rPr>
                <w:rFonts w:cs="Times New Roman"/>
                <w:szCs w:val="24"/>
              </w:rPr>
              <w:t>Singapore</w:t>
            </w:r>
          </w:p>
        </w:tc>
        <w:tc>
          <w:tcPr>
            <w:tcW w:w="1728" w:type="dxa"/>
          </w:tcPr>
          <w:p w14:paraId="2C426348" w14:textId="77777777" w:rsidR="00E54864" w:rsidRPr="000F527F" w:rsidRDefault="00E54864" w:rsidP="00876F2A">
            <w:pPr>
              <w:rPr>
                <w:rFonts w:cs="Times New Roman"/>
                <w:szCs w:val="24"/>
              </w:rPr>
            </w:pPr>
            <w:r w:rsidRPr="000F527F">
              <w:rPr>
                <w:rFonts w:cs="Times New Roman"/>
                <w:szCs w:val="24"/>
              </w:rPr>
              <w:t>17.11</w:t>
            </w:r>
          </w:p>
        </w:tc>
        <w:tc>
          <w:tcPr>
            <w:tcW w:w="1728" w:type="dxa"/>
          </w:tcPr>
          <w:p w14:paraId="09E787E4" w14:textId="77777777" w:rsidR="00E54864" w:rsidRPr="000F527F" w:rsidRDefault="00E54864" w:rsidP="00876F2A">
            <w:pPr>
              <w:rPr>
                <w:rFonts w:cs="Times New Roman"/>
                <w:szCs w:val="24"/>
              </w:rPr>
            </w:pPr>
            <w:r w:rsidRPr="000F527F">
              <w:rPr>
                <w:rFonts w:cs="Times New Roman"/>
                <w:szCs w:val="24"/>
              </w:rPr>
              <w:t>4.50</w:t>
            </w:r>
          </w:p>
        </w:tc>
        <w:tc>
          <w:tcPr>
            <w:tcW w:w="1728" w:type="dxa"/>
          </w:tcPr>
          <w:p w14:paraId="1254FB4A" w14:textId="77777777" w:rsidR="00E54864" w:rsidRPr="000F527F" w:rsidRDefault="00E54864" w:rsidP="00876F2A">
            <w:pPr>
              <w:rPr>
                <w:rFonts w:cs="Times New Roman"/>
                <w:szCs w:val="24"/>
              </w:rPr>
            </w:pPr>
            <w:r w:rsidRPr="000F527F">
              <w:rPr>
                <w:rFonts w:cs="Times New Roman"/>
                <w:szCs w:val="24"/>
              </w:rPr>
              <w:t>12.61</w:t>
            </w:r>
          </w:p>
        </w:tc>
      </w:tr>
      <w:tr w:rsidR="00E54864" w:rsidRPr="000F527F" w14:paraId="1298806D" w14:textId="77777777" w:rsidTr="00876F2A">
        <w:tc>
          <w:tcPr>
            <w:tcW w:w="1728" w:type="dxa"/>
          </w:tcPr>
          <w:p w14:paraId="63F396E0"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12EFEACA" w14:textId="77777777" w:rsidR="00E54864" w:rsidRPr="000F527F" w:rsidRDefault="00E54864" w:rsidP="00876F2A">
            <w:pPr>
              <w:rPr>
                <w:rFonts w:cs="Times New Roman"/>
                <w:szCs w:val="24"/>
              </w:rPr>
            </w:pPr>
            <w:r w:rsidRPr="000F527F">
              <w:rPr>
                <w:rFonts w:cs="Times New Roman"/>
                <w:szCs w:val="24"/>
              </w:rPr>
              <w:t>Hong Kong</w:t>
            </w:r>
          </w:p>
        </w:tc>
        <w:tc>
          <w:tcPr>
            <w:tcW w:w="1728" w:type="dxa"/>
          </w:tcPr>
          <w:p w14:paraId="190F11F0" w14:textId="77777777" w:rsidR="00E54864" w:rsidRPr="000F527F" w:rsidRDefault="00E54864" w:rsidP="00876F2A">
            <w:pPr>
              <w:rPr>
                <w:rFonts w:cs="Times New Roman"/>
                <w:szCs w:val="24"/>
              </w:rPr>
            </w:pPr>
            <w:r w:rsidRPr="000F527F">
              <w:rPr>
                <w:rFonts w:cs="Times New Roman"/>
                <w:szCs w:val="24"/>
              </w:rPr>
              <w:t>15.69</w:t>
            </w:r>
          </w:p>
        </w:tc>
        <w:tc>
          <w:tcPr>
            <w:tcW w:w="1728" w:type="dxa"/>
          </w:tcPr>
          <w:p w14:paraId="722FF3C2" w14:textId="77777777" w:rsidR="00E54864" w:rsidRPr="000F527F" w:rsidRDefault="00E54864" w:rsidP="00876F2A">
            <w:pPr>
              <w:rPr>
                <w:rFonts w:cs="Times New Roman"/>
                <w:szCs w:val="24"/>
              </w:rPr>
            </w:pPr>
            <w:r w:rsidRPr="000F527F">
              <w:rPr>
                <w:rFonts w:cs="Times New Roman"/>
                <w:szCs w:val="24"/>
              </w:rPr>
              <w:t>5.50</w:t>
            </w:r>
          </w:p>
        </w:tc>
        <w:tc>
          <w:tcPr>
            <w:tcW w:w="1728" w:type="dxa"/>
          </w:tcPr>
          <w:p w14:paraId="34A755EF" w14:textId="77777777" w:rsidR="00E54864" w:rsidRPr="000F527F" w:rsidRDefault="00E54864" w:rsidP="00876F2A">
            <w:pPr>
              <w:rPr>
                <w:rFonts w:cs="Times New Roman"/>
                <w:szCs w:val="24"/>
              </w:rPr>
            </w:pPr>
            <w:r w:rsidRPr="000F527F">
              <w:rPr>
                <w:rFonts w:cs="Times New Roman"/>
                <w:szCs w:val="24"/>
              </w:rPr>
              <w:t>10.19</w:t>
            </w:r>
          </w:p>
        </w:tc>
      </w:tr>
      <w:tr w:rsidR="00E54864" w:rsidRPr="000F527F" w14:paraId="48EEEEC6" w14:textId="77777777" w:rsidTr="00876F2A">
        <w:tc>
          <w:tcPr>
            <w:tcW w:w="1728" w:type="dxa"/>
          </w:tcPr>
          <w:p w14:paraId="7F839DD3"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774AABBF" w14:textId="77777777" w:rsidR="00E54864" w:rsidRPr="000F527F" w:rsidRDefault="00E54864" w:rsidP="00876F2A">
            <w:pPr>
              <w:rPr>
                <w:rFonts w:cs="Times New Roman"/>
                <w:szCs w:val="24"/>
              </w:rPr>
            </w:pPr>
            <w:r w:rsidRPr="000F527F">
              <w:rPr>
                <w:rFonts w:cs="Times New Roman"/>
                <w:szCs w:val="24"/>
              </w:rPr>
              <w:t>London</w:t>
            </w:r>
          </w:p>
        </w:tc>
        <w:tc>
          <w:tcPr>
            <w:tcW w:w="1728" w:type="dxa"/>
          </w:tcPr>
          <w:p w14:paraId="06ABC796" w14:textId="77777777" w:rsidR="00E54864" w:rsidRPr="000F527F" w:rsidRDefault="00E54864" w:rsidP="00876F2A">
            <w:pPr>
              <w:rPr>
                <w:rFonts w:cs="Times New Roman"/>
                <w:szCs w:val="24"/>
              </w:rPr>
            </w:pPr>
            <w:r w:rsidRPr="000F527F">
              <w:rPr>
                <w:rFonts w:cs="Times New Roman"/>
                <w:szCs w:val="24"/>
              </w:rPr>
              <w:t>13.54</w:t>
            </w:r>
          </w:p>
        </w:tc>
        <w:tc>
          <w:tcPr>
            <w:tcW w:w="1728" w:type="dxa"/>
          </w:tcPr>
          <w:p w14:paraId="07146916" w14:textId="77777777" w:rsidR="00E54864" w:rsidRPr="000F527F" w:rsidRDefault="00E54864" w:rsidP="00876F2A">
            <w:pPr>
              <w:rPr>
                <w:rFonts w:cs="Times New Roman"/>
                <w:szCs w:val="24"/>
              </w:rPr>
            </w:pPr>
            <w:r w:rsidRPr="000F527F">
              <w:rPr>
                <w:rFonts w:cs="Times New Roman"/>
                <w:szCs w:val="24"/>
              </w:rPr>
              <w:t>7.00</w:t>
            </w:r>
          </w:p>
        </w:tc>
        <w:tc>
          <w:tcPr>
            <w:tcW w:w="1728" w:type="dxa"/>
          </w:tcPr>
          <w:p w14:paraId="35102F2F" w14:textId="77777777" w:rsidR="00E54864" w:rsidRPr="000F527F" w:rsidRDefault="00E54864" w:rsidP="00876F2A">
            <w:pPr>
              <w:rPr>
                <w:rFonts w:cs="Times New Roman"/>
                <w:szCs w:val="24"/>
              </w:rPr>
            </w:pPr>
            <w:r w:rsidRPr="000F527F">
              <w:rPr>
                <w:rFonts w:cs="Times New Roman"/>
                <w:szCs w:val="24"/>
              </w:rPr>
              <w:t>6.54</w:t>
            </w:r>
          </w:p>
        </w:tc>
      </w:tr>
      <w:tr w:rsidR="00E54864" w:rsidRPr="000F527F" w14:paraId="14B8438E" w14:textId="77777777" w:rsidTr="00876F2A">
        <w:tc>
          <w:tcPr>
            <w:tcW w:w="1728" w:type="dxa"/>
          </w:tcPr>
          <w:p w14:paraId="114AED76" w14:textId="77777777" w:rsidR="00E54864" w:rsidRPr="000F527F" w:rsidRDefault="00E54864" w:rsidP="00876F2A">
            <w:pPr>
              <w:rPr>
                <w:rFonts w:cs="Times New Roman"/>
                <w:szCs w:val="24"/>
              </w:rPr>
            </w:pPr>
            <w:r w:rsidRPr="000F527F">
              <w:rPr>
                <w:rFonts w:cs="Times New Roman"/>
                <w:szCs w:val="24"/>
              </w:rPr>
              <w:lastRenderedPageBreak/>
              <w:t>13500</w:t>
            </w:r>
          </w:p>
        </w:tc>
        <w:tc>
          <w:tcPr>
            <w:tcW w:w="1728" w:type="dxa"/>
          </w:tcPr>
          <w:p w14:paraId="02847EF2" w14:textId="77777777" w:rsidR="00E54864" w:rsidRPr="000F527F" w:rsidRDefault="00E54864" w:rsidP="00876F2A">
            <w:pPr>
              <w:rPr>
                <w:rFonts w:cs="Times New Roman"/>
                <w:szCs w:val="24"/>
              </w:rPr>
            </w:pPr>
            <w:r w:rsidRPr="000F527F">
              <w:rPr>
                <w:rFonts w:cs="Times New Roman"/>
                <w:szCs w:val="24"/>
              </w:rPr>
              <w:t>Dubai</w:t>
            </w:r>
          </w:p>
        </w:tc>
        <w:tc>
          <w:tcPr>
            <w:tcW w:w="1728" w:type="dxa"/>
          </w:tcPr>
          <w:p w14:paraId="3006AA6F" w14:textId="77777777" w:rsidR="00E54864" w:rsidRPr="000F527F" w:rsidRDefault="00E54864" w:rsidP="00876F2A">
            <w:pPr>
              <w:rPr>
                <w:rFonts w:cs="Times New Roman"/>
                <w:szCs w:val="24"/>
              </w:rPr>
            </w:pPr>
            <w:r w:rsidRPr="000F527F">
              <w:rPr>
                <w:rFonts w:cs="Times New Roman"/>
                <w:szCs w:val="24"/>
              </w:rPr>
              <w:t>12.82</w:t>
            </w:r>
          </w:p>
        </w:tc>
        <w:tc>
          <w:tcPr>
            <w:tcW w:w="1728" w:type="dxa"/>
          </w:tcPr>
          <w:p w14:paraId="0AC537BA" w14:textId="77777777" w:rsidR="00E54864" w:rsidRPr="000F527F" w:rsidRDefault="00E54864" w:rsidP="00876F2A">
            <w:pPr>
              <w:rPr>
                <w:rFonts w:cs="Times New Roman"/>
                <w:szCs w:val="24"/>
              </w:rPr>
            </w:pPr>
            <w:r w:rsidRPr="000F527F">
              <w:rPr>
                <w:rFonts w:cs="Times New Roman"/>
                <w:szCs w:val="24"/>
              </w:rPr>
              <w:t>7.50</w:t>
            </w:r>
          </w:p>
        </w:tc>
        <w:tc>
          <w:tcPr>
            <w:tcW w:w="1728" w:type="dxa"/>
          </w:tcPr>
          <w:p w14:paraId="4AF7850E" w14:textId="77777777" w:rsidR="00E54864" w:rsidRPr="000F527F" w:rsidRDefault="00E54864" w:rsidP="00876F2A">
            <w:pPr>
              <w:rPr>
                <w:rFonts w:cs="Times New Roman"/>
                <w:szCs w:val="24"/>
              </w:rPr>
            </w:pPr>
            <w:r w:rsidRPr="000F527F">
              <w:rPr>
                <w:rFonts w:cs="Times New Roman"/>
                <w:szCs w:val="24"/>
              </w:rPr>
              <w:t>5.32</w:t>
            </w:r>
          </w:p>
        </w:tc>
      </w:tr>
      <w:tr w:rsidR="00E54864" w:rsidRPr="000F527F" w14:paraId="27BB799F" w14:textId="77777777" w:rsidTr="00876F2A">
        <w:tc>
          <w:tcPr>
            <w:tcW w:w="1728" w:type="dxa"/>
          </w:tcPr>
          <w:p w14:paraId="7C044D6A" w14:textId="77777777" w:rsidR="00E54864" w:rsidRPr="000F527F" w:rsidRDefault="00E54864" w:rsidP="00876F2A">
            <w:pPr>
              <w:rPr>
                <w:rFonts w:cs="Times New Roman"/>
                <w:szCs w:val="24"/>
              </w:rPr>
            </w:pPr>
            <w:r w:rsidRPr="000F527F">
              <w:rPr>
                <w:rFonts w:cs="Times New Roman"/>
                <w:szCs w:val="24"/>
              </w:rPr>
              <w:t>13500</w:t>
            </w:r>
          </w:p>
        </w:tc>
        <w:tc>
          <w:tcPr>
            <w:tcW w:w="1728" w:type="dxa"/>
          </w:tcPr>
          <w:p w14:paraId="4C1AC981" w14:textId="77777777" w:rsidR="00E54864" w:rsidRPr="000F527F" w:rsidRDefault="00E54864" w:rsidP="00876F2A">
            <w:pPr>
              <w:rPr>
                <w:rFonts w:cs="Times New Roman"/>
                <w:szCs w:val="24"/>
              </w:rPr>
            </w:pPr>
            <w:r w:rsidRPr="000F527F">
              <w:rPr>
                <w:rFonts w:cs="Times New Roman"/>
                <w:szCs w:val="24"/>
              </w:rPr>
              <w:t>Geneva</w:t>
            </w:r>
          </w:p>
        </w:tc>
        <w:tc>
          <w:tcPr>
            <w:tcW w:w="1728" w:type="dxa"/>
          </w:tcPr>
          <w:p w14:paraId="3AB12637" w14:textId="77777777" w:rsidR="00E54864" w:rsidRPr="000F527F" w:rsidRDefault="00E54864" w:rsidP="00876F2A">
            <w:pPr>
              <w:rPr>
                <w:rFonts w:cs="Times New Roman"/>
                <w:szCs w:val="24"/>
              </w:rPr>
            </w:pPr>
            <w:r w:rsidRPr="000F527F">
              <w:rPr>
                <w:rFonts w:cs="Times New Roman"/>
                <w:szCs w:val="24"/>
              </w:rPr>
              <w:t>18.52</w:t>
            </w:r>
          </w:p>
        </w:tc>
        <w:tc>
          <w:tcPr>
            <w:tcW w:w="1728" w:type="dxa"/>
          </w:tcPr>
          <w:p w14:paraId="3913E958" w14:textId="77777777" w:rsidR="00E54864" w:rsidRPr="000F527F" w:rsidRDefault="00E54864" w:rsidP="00876F2A">
            <w:pPr>
              <w:rPr>
                <w:rFonts w:cs="Times New Roman"/>
                <w:szCs w:val="24"/>
              </w:rPr>
            </w:pPr>
            <w:r w:rsidRPr="000F527F">
              <w:rPr>
                <w:rFonts w:cs="Times New Roman"/>
                <w:szCs w:val="24"/>
              </w:rPr>
              <w:t>3.50</w:t>
            </w:r>
          </w:p>
        </w:tc>
        <w:tc>
          <w:tcPr>
            <w:tcW w:w="1728" w:type="dxa"/>
          </w:tcPr>
          <w:p w14:paraId="4BEB94E2" w14:textId="77777777" w:rsidR="00E54864" w:rsidRPr="000F527F" w:rsidRDefault="00E54864" w:rsidP="00876F2A">
            <w:pPr>
              <w:rPr>
                <w:rFonts w:cs="Times New Roman"/>
                <w:szCs w:val="24"/>
              </w:rPr>
            </w:pPr>
            <w:r w:rsidRPr="000F527F">
              <w:rPr>
                <w:rFonts w:cs="Times New Roman"/>
                <w:szCs w:val="24"/>
              </w:rPr>
              <w:t>15.02</w:t>
            </w:r>
          </w:p>
        </w:tc>
      </w:tr>
      <w:tr w:rsidR="00E54864" w:rsidRPr="000F527F" w14:paraId="6A87ADFE" w14:textId="77777777" w:rsidTr="00876F2A">
        <w:tc>
          <w:tcPr>
            <w:tcW w:w="1728" w:type="dxa"/>
          </w:tcPr>
          <w:p w14:paraId="5E35823B"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45D1F77C" w14:textId="77777777" w:rsidR="00E54864" w:rsidRPr="000F527F" w:rsidRDefault="00E54864" w:rsidP="00876F2A">
            <w:pPr>
              <w:rPr>
                <w:rFonts w:cs="Times New Roman"/>
                <w:szCs w:val="24"/>
              </w:rPr>
            </w:pPr>
            <w:r w:rsidRPr="000F527F">
              <w:rPr>
                <w:rFonts w:cs="Times New Roman"/>
                <w:szCs w:val="24"/>
              </w:rPr>
              <w:t>US</w:t>
            </w:r>
          </w:p>
        </w:tc>
        <w:tc>
          <w:tcPr>
            <w:tcW w:w="1728" w:type="dxa"/>
          </w:tcPr>
          <w:p w14:paraId="23103906" w14:textId="77777777" w:rsidR="00E54864" w:rsidRPr="000F527F" w:rsidRDefault="00E54864" w:rsidP="00876F2A">
            <w:pPr>
              <w:rPr>
                <w:rFonts w:cs="Times New Roman"/>
                <w:szCs w:val="24"/>
              </w:rPr>
            </w:pPr>
            <w:r w:rsidRPr="000F527F">
              <w:rPr>
                <w:rFonts w:cs="Times New Roman"/>
                <w:szCs w:val="24"/>
              </w:rPr>
              <w:t>20.51</w:t>
            </w:r>
          </w:p>
        </w:tc>
        <w:tc>
          <w:tcPr>
            <w:tcW w:w="1728" w:type="dxa"/>
          </w:tcPr>
          <w:p w14:paraId="40686103" w14:textId="77777777" w:rsidR="00E54864" w:rsidRPr="000F527F" w:rsidRDefault="00E54864" w:rsidP="00876F2A">
            <w:pPr>
              <w:rPr>
                <w:rFonts w:cs="Times New Roman"/>
                <w:szCs w:val="24"/>
              </w:rPr>
            </w:pPr>
            <w:r w:rsidRPr="000F527F">
              <w:rPr>
                <w:rFonts w:cs="Times New Roman"/>
                <w:szCs w:val="24"/>
              </w:rPr>
              <w:t>6.50</w:t>
            </w:r>
          </w:p>
        </w:tc>
        <w:tc>
          <w:tcPr>
            <w:tcW w:w="1728" w:type="dxa"/>
          </w:tcPr>
          <w:p w14:paraId="7F5E9504" w14:textId="77777777" w:rsidR="00E54864" w:rsidRPr="000F527F" w:rsidRDefault="00E54864" w:rsidP="00876F2A">
            <w:pPr>
              <w:rPr>
                <w:rFonts w:cs="Times New Roman"/>
                <w:szCs w:val="24"/>
              </w:rPr>
            </w:pPr>
            <w:r w:rsidRPr="000F527F">
              <w:rPr>
                <w:rFonts w:cs="Times New Roman"/>
                <w:szCs w:val="24"/>
              </w:rPr>
              <w:t>14.01</w:t>
            </w:r>
          </w:p>
        </w:tc>
      </w:tr>
      <w:tr w:rsidR="00E54864" w:rsidRPr="000F527F" w14:paraId="78FD78A8" w14:textId="77777777" w:rsidTr="00876F2A">
        <w:tc>
          <w:tcPr>
            <w:tcW w:w="1728" w:type="dxa"/>
          </w:tcPr>
          <w:p w14:paraId="722AC6B5"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6E15FAFF" w14:textId="77777777" w:rsidR="00E54864" w:rsidRPr="000F527F" w:rsidRDefault="00E54864" w:rsidP="00876F2A">
            <w:pPr>
              <w:rPr>
                <w:rFonts w:cs="Times New Roman"/>
                <w:szCs w:val="24"/>
              </w:rPr>
            </w:pPr>
            <w:r w:rsidRPr="000F527F">
              <w:rPr>
                <w:rFonts w:cs="Times New Roman"/>
                <w:szCs w:val="24"/>
              </w:rPr>
              <w:t>Japan</w:t>
            </w:r>
          </w:p>
        </w:tc>
        <w:tc>
          <w:tcPr>
            <w:tcW w:w="1728" w:type="dxa"/>
          </w:tcPr>
          <w:p w14:paraId="5C4B028B" w14:textId="77777777" w:rsidR="00E54864" w:rsidRPr="000F527F" w:rsidRDefault="00E54864" w:rsidP="00876F2A">
            <w:pPr>
              <w:rPr>
                <w:rFonts w:cs="Times New Roman"/>
                <w:szCs w:val="24"/>
              </w:rPr>
            </w:pPr>
            <w:r w:rsidRPr="000F527F">
              <w:rPr>
                <w:rFonts w:cs="Times New Roman"/>
                <w:szCs w:val="24"/>
              </w:rPr>
              <w:t>25.85</w:t>
            </w:r>
          </w:p>
        </w:tc>
        <w:tc>
          <w:tcPr>
            <w:tcW w:w="1728" w:type="dxa"/>
          </w:tcPr>
          <w:p w14:paraId="44AD7CB7" w14:textId="77777777" w:rsidR="00E54864" w:rsidRPr="000F527F" w:rsidRDefault="00E54864" w:rsidP="00876F2A">
            <w:pPr>
              <w:rPr>
                <w:rFonts w:cs="Times New Roman"/>
                <w:szCs w:val="24"/>
              </w:rPr>
            </w:pPr>
            <w:r w:rsidRPr="000F527F">
              <w:rPr>
                <w:rFonts w:cs="Times New Roman"/>
                <w:szCs w:val="24"/>
              </w:rPr>
              <w:t>3.00</w:t>
            </w:r>
          </w:p>
        </w:tc>
        <w:tc>
          <w:tcPr>
            <w:tcW w:w="1728" w:type="dxa"/>
          </w:tcPr>
          <w:p w14:paraId="4E9659BD" w14:textId="77777777" w:rsidR="00E54864" w:rsidRPr="000F527F" w:rsidRDefault="00E54864" w:rsidP="00876F2A">
            <w:pPr>
              <w:rPr>
                <w:rFonts w:cs="Times New Roman"/>
                <w:szCs w:val="24"/>
              </w:rPr>
            </w:pPr>
            <w:r w:rsidRPr="000F527F">
              <w:rPr>
                <w:rFonts w:cs="Times New Roman"/>
                <w:szCs w:val="24"/>
              </w:rPr>
              <w:t>22.85</w:t>
            </w:r>
          </w:p>
        </w:tc>
      </w:tr>
      <w:tr w:rsidR="00E54864" w:rsidRPr="000F527F" w14:paraId="01BEFB65" w14:textId="77777777" w:rsidTr="00876F2A">
        <w:tc>
          <w:tcPr>
            <w:tcW w:w="1728" w:type="dxa"/>
          </w:tcPr>
          <w:p w14:paraId="2F0AAC6F"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4785EB47" w14:textId="77777777" w:rsidR="00E54864" w:rsidRPr="000F527F" w:rsidRDefault="00E54864" w:rsidP="00876F2A">
            <w:pPr>
              <w:rPr>
                <w:rFonts w:cs="Times New Roman"/>
                <w:szCs w:val="24"/>
              </w:rPr>
            </w:pPr>
            <w:r w:rsidRPr="000F527F">
              <w:rPr>
                <w:rFonts w:cs="Times New Roman"/>
                <w:szCs w:val="24"/>
              </w:rPr>
              <w:t>Singapore</w:t>
            </w:r>
          </w:p>
        </w:tc>
        <w:tc>
          <w:tcPr>
            <w:tcW w:w="1728" w:type="dxa"/>
          </w:tcPr>
          <w:p w14:paraId="779FCB2C" w14:textId="77777777" w:rsidR="00E54864" w:rsidRPr="000F527F" w:rsidRDefault="00E54864" w:rsidP="00876F2A">
            <w:pPr>
              <w:rPr>
                <w:rFonts w:cs="Times New Roman"/>
                <w:szCs w:val="24"/>
              </w:rPr>
            </w:pPr>
            <w:r w:rsidRPr="000F527F">
              <w:rPr>
                <w:rFonts w:cs="Times New Roman"/>
                <w:szCs w:val="24"/>
              </w:rPr>
              <w:t>23.57</w:t>
            </w:r>
          </w:p>
        </w:tc>
        <w:tc>
          <w:tcPr>
            <w:tcW w:w="1728" w:type="dxa"/>
          </w:tcPr>
          <w:p w14:paraId="484242A8" w14:textId="77777777" w:rsidR="00E54864" w:rsidRPr="000F527F" w:rsidRDefault="00E54864" w:rsidP="00876F2A">
            <w:pPr>
              <w:rPr>
                <w:rFonts w:cs="Times New Roman"/>
                <w:szCs w:val="24"/>
              </w:rPr>
            </w:pPr>
            <w:r w:rsidRPr="000F527F">
              <w:rPr>
                <w:rFonts w:cs="Times New Roman"/>
                <w:szCs w:val="24"/>
              </w:rPr>
              <w:t>4.50</w:t>
            </w:r>
          </w:p>
        </w:tc>
        <w:tc>
          <w:tcPr>
            <w:tcW w:w="1728" w:type="dxa"/>
          </w:tcPr>
          <w:p w14:paraId="3104019F" w14:textId="77777777" w:rsidR="00E54864" w:rsidRPr="000F527F" w:rsidRDefault="00E54864" w:rsidP="00876F2A">
            <w:pPr>
              <w:rPr>
                <w:rFonts w:cs="Times New Roman"/>
                <w:szCs w:val="24"/>
              </w:rPr>
            </w:pPr>
            <w:r w:rsidRPr="000F527F">
              <w:rPr>
                <w:rFonts w:cs="Times New Roman"/>
                <w:szCs w:val="24"/>
              </w:rPr>
              <w:t>21.07</w:t>
            </w:r>
          </w:p>
        </w:tc>
      </w:tr>
      <w:tr w:rsidR="00E54864" w:rsidRPr="000F527F" w14:paraId="252CE00D" w14:textId="77777777" w:rsidTr="00876F2A">
        <w:tc>
          <w:tcPr>
            <w:tcW w:w="1728" w:type="dxa"/>
          </w:tcPr>
          <w:p w14:paraId="16BF01E0"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38B799FD" w14:textId="77777777" w:rsidR="00E54864" w:rsidRPr="000F527F" w:rsidRDefault="00E54864" w:rsidP="00876F2A">
            <w:pPr>
              <w:rPr>
                <w:rFonts w:cs="Times New Roman"/>
                <w:szCs w:val="24"/>
              </w:rPr>
            </w:pPr>
            <w:r w:rsidRPr="000F527F">
              <w:rPr>
                <w:rFonts w:cs="Times New Roman"/>
                <w:szCs w:val="24"/>
              </w:rPr>
              <w:t>Hong Kong</w:t>
            </w:r>
          </w:p>
        </w:tc>
        <w:tc>
          <w:tcPr>
            <w:tcW w:w="1728" w:type="dxa"/>
          </w:tcPr>
          <w:p w14:paraId="769B3E72" w14:textId="77777777" w:rsidR="00E54864" w:rsidRPr="000F527F" w:rsidRDefault="00E54864" w:rsidP="00876F2A">
            <w:pPr>
              <w:rPr>
                <w:rFonts w:cs="Times New Roman"/>
                <w:szCs w:val="24"/>
              </w:rPr>
            </w:pPr>
            <w:r w:rsidRPr="000F527F">
              <w:rPr>
                <w:rFonts w:cs="Times New Roman"/>
                <w:szCs w:val="24"/>
              </w:rPr>
              <w:t>22.04</w:t>
            </w:r>
          </w:p>
        </w:tc>
        <w:tc>
          <w:tcPr>
            <w:tcW w:w="1728" w:type="dxa"/>
          </w:tcPr>
          <w:p w14:paraId="3CB79CD1" w14:textId="77777777" w:rsidR="00E54864" w:rsidRPr="000F527F" w:rsidRDefault="00E54864" w:rsidP="00876F2A">
            <w:pPr>
              <w:rPr>
                <w:rFonts w:cs="Times New Roman"/>
                <w:szCs w:val="24"/>
              </w:rPr>
            </w:pPr>
            <w:r w:rsidRPr="000F527F">
              <w:rPr>
                <w:rFonts w:cs="Times New Roman"/>
                <w:szCs w:val="24"/>
              </w:rPr>
              <w:t>5.50</w:t>
            </w:r>
          </w:p>
        </w:tc>
        <w:tc>
          <w:tcPr>
            <w:tcW w:w="1728" w:type="dxa"/>
          </w:tcPr>
          <w:p w14:paraId="6B07CC13" w14:textId="77777777" w:rsidR="00E54864" w:rsidRPr="000F527F" w:rsidRDefault="00E54864" w:rsidP="00876F2A">
            <w:pPr>
              <w:rPr>
                <w:rFonts w:cs="Times New Roman"/>
                <w:szCs w:val="24"/>
              </w:rPr>
            </w:pPr>
            <w:r w:rsidRPr="000F527F">
              <w:rPr>
                <w:rFonts w:cs="Times New Roman"/>
                <w:szCs w:val="24"/>
              </w:rPr>
              <w:t>16.54</w:t>
            </w:r>
          </w:p>
        </w:tc>
      </w:tr>
      <w:tr w:rsidR="00E54864" w:rsidRPr="000F527F" w14:paraId="2669824B" w14:textId="77777777" w:rsidTr="00876F2A">
        <w:tc>
          <w:tcPr>
            <w:tcW w:w="1728" w:type="dxa"/>
          </w:tcPr>
          <w:p w14:paraId="459C22F9"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11F6728B" w14:textId="77777777" w:rsidR="00E54864" w:rsidRPr="000F527F" w:rsidRDefault="00E54864" w:rsidP="00876F2A">
            <w:pPr>
              <w:rPr>
                <w:rFonts w:cs="Times New Roman"/>
                <w:szCs w:val="24"/>
              </w:rPr>
            </w:pPr>
            <w:r w:rsidRPr="000F527F">
              <w:rPr>
                <w:rFonts w:cs="Times New Roman"/>
                <w:szCs w:val="24"/>
              </w:rPr>
              <w:t>London</w:t>
            </w:r>
          </w:p>
        </w:tc>
        <w:tc>
          <w:tcPr>
            <w:tcW w:w="1728" w:type="dxa"/>
          </w:tcPr>
          <w:p w14:paraId="3694E7EF" w14:textId="77777777" w:rsidR="00E54864" w:rsidRPr="000F527F" w:rsidRDefault="00E54864" w:rsidP="00876F2A">
            <w:pPr>
              <w:rPr>
                <w:rFonts w:cs="Times New Roman"/>
                <w:szCs w:val="24"/>
              </w:rPr>
            </w:pPr>
            <w:r w:rsidRPr="000F527F">
              <w:rPr>
                <w:rFonts w:cs="Times New Roman"/>
                <w:szCs w:val="24"/>
              </w:rPr>
              <w:t>19.75</w:t>
            </w:r>
          </w:p>
        </w:tc>
        <w:tc>
          <w:tcPr>
            <w:tcW w:w="1728" w:type="dxa"/>
          </w:tcPr>
          <w:p w14:paraId="09928076" w14:textId="77777777" w:rsidR="00E54864" w:rsidRPr="000F527F" w:rsidRDefault="00E54864" w:rsidP="00876F2A">
            <w:pPr>
              <w:rPr>
                <w:rFonts w:cs="Times New Roman"/>
                <w:szCs w:val="24"/>
              </w:rPr>
            </w:pPr>
            <w:r w:rsidRPr="000F527F">
              <w:rPr>
                <w:rFonts w:cs="Times New Roman"/>
                <w:szCs w:val="24"/>
              </w:rPr>
              <w:t>7.00</w:t>
            </w:r>
          </w:p>
        </w:tc>
        <w:tc>
          <w:tcPr>
            <w:tcW w:w="1728" w:type="dxa"/>
          </w:tcPr>
          <w:p w14:paraId="5456F107" w14:textId="77777777" w:rsidR="00E54864" w:rsidRPr="000F527F" w:rsidRDefault="00E54864" w:rsidP="00876F2A">
            <w:pPr>
              <w:rPr>
                <w:rFonts w:cs="Times New Roman"/>
                <w:szCs w:val="24"/>
              </w:rPr>
            </w:pPr>
            <w:r w:rsidRPr="000F527F">
              <w:rPr>
                <w:rFonts w:cs="Times New Roman"/>
                <w:szCs w:val="24"/>
              </w:rPr>
              <w:t>12.75</w:t>
            </w:r>
          </w:p>
        </w:tc>
      </w:tr>
      <w:tr w:rsidR="00E54864" w:rsidRPr="000F527F" w14:paraId="50EA4B8D" w14:textId="77777777" w:rsidTr="00876F2A">
        <w:tc>
          <w:tcPr>
            <w:tcW w:w="1728" w:type="dxa"/>
          </w:tcPr>
          <w:p w14:paraId="38B84E8A"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11A9CF10" w14:textId="77777777" w:rsidR="00E54864" w:rsidRPr="000F527F" w:rsidRDefault="00E54864" w:rsidP="00876F2A">
            <w:pPr>
              <w:rPr>
                <w:rFonts w:cs="Times New Roman"/>
                <w:szCs w:val="24"/>
              </w:rPr>
            </w:pPr>
            <w:r w:rsidRPr="000F527F">
              <w:rPr>
                <w:rFonts w:cs="Times New Roman"/>
                <w:szCs w:val="24"/>
              </w:rPr>
              <w:t>Dubai</w:t>
            </w:r>
          </w:p>
        </w:tc>
        <w:tc>
          <w:tcPr>
            <w:tcW w:w="1728" w:type="dxa"/>
          </w:tcPr>
          <w:p w14:paraId="3A7964DE" w14:textId="77777777" w:rsidR="00E54864" w:rsidRPr="000F527F" w:rsidRDefault="00E54864" w:rsidP="00876F2A">
            <w:pPr>
              <w:rPr>
                <w:rFonts w:cs="Times New Roman"/>
                <w:szCs w:val="24"/>
              </w:rPr>
            </w:pPr>
            <w:r w:rsidRPr="000F527F">
              <w:rPr>
                <w:rFonts w:cs="Times New Roman"/>
                <w:szCs w:val="24"/>
              </w:rPr>
              <w:t>18.98</w:t>
            </w:r>
          </w:p>
        </w:tc>
        <w:tc>
          <w:tcPr>
            <w:tcW w:w="1728" w:type="dxa"/>
          </w:tcPr>
          <w:p w14:paraId="5E1F5A22" w14:textId="77777777" w:rsidR="00E54864" w:rsidRPr="000F527F" w:rsidRDefault="00E54864" w:rsidP="00876F2A">
            <w:pPr>
              <w:rPr>
                <w:rFonts w:cs="Times New Roman"/>
                <w:szCs w:val="24"/>
              </w:rPr>
            </w:pPr>
            <w:r w:rsidRPr="000F527F">
              <w:rPr>
                <w:rFonts w:cs="Times New Roman"/>
                <w:szCs w:val="24"/>
              </w:rPr>
              <w:t>7.50</w:t>
            </w:r>
          </w:p>
        </w:tc>
        <w:tc>
          <w:tcPr>
            <w:tcW w:w="1728" w:type="dxa"/>
          </w:tcPr>
          <w:p w14:paraId="73D1C11C" w14:textId="77777777" w:rsidR="00E54864" w:rsidRPr="000F527F" w:rsidRDefault="00E54864" w:rsidP="00876F2A">
            <w:pPr>
              <w:rPr>
                <w:rFonts w:cs="Times New Roman"/>
                <w:szCs w:val="24"/>
              </w:rPr>
            </w:pPr>
            <w:r w:rsidRPr="000F527F">
              <w:rPr>
                <w:rFonts w:cs="Times New Roman"/>
                <w:szCs w:val="24"/>
              </w:rPr>
              <w:t>11.48</w:t>
            </w:r>
          </w:p>
        </w:tc>
      </w:tr>
      <w:tr w:rsidR="00E54864" w:rsidRPr="000F527F" w14:paraId="1936EAA3" w14:textId="77777777" w:rsidTr="00876F2A">
        <w:tc>
          <w:tcPr>
            <w:tcW w:w="1728" w:type="dxa"/>
          </w:tcPr>
          <w:p w14:paraId="47614E24" w14:textId="77777777" w:rsidR="00E54864" w:rsidRPr="000F527F" w:rsidRDefault="00E54864" w:rsidP="00876F2A">
            <w:pPr>
              <w:rPr>
                <w:rFonts w:cs="Times New Roman"/>
                <w:szCs w:val="24"/>
              </w:rPr>
            </w:pPr>
            <w:r w:rsidRPr="000F527F">
              <w:rPr>
                <w:rFonts w:cs="Times New Roman"/>
                <w:szCs w:val="24"/>
              </w:rPr>
              <w:t>15000</w:t>
            </w:r>
          </w:p>
        </w:tc>
        <w:tc>
          <w:tcPr>
            <w:tcW w:w="1728" w:type="dxa"/>
          </w:tcPr>
          <w:p w14:paraId="7AFFA6D2" w14:textId="77777777" w:rsidR="00E54864" w:rsidRPr="000F527F" w:rsidRDefault="00E54864" w:rsidP="00876F2A">
            <w:pPr>
              <w:rPr>
                <w:rFonts w:cs="Times New Roman"/>
                <w:szCs w:val="24"/>
              </w:rPr>
            </w:pPr>
            <w:r w:rsidRPr="000F527F">
              <w:rPr>
                <w:rFonts w:cs="Times New Roman"/>
                <w:szCs w:val="24"/>
              </w:rPr>
              <w:t>Geneva</w:t>
            </w:r>
          </w:p>
        </w:tc>
        <w:tc>
          <w:tcPr>
            <w:tcW w:w="1728" w:type="dxa"/>
          </w:tcPr>
          <w:p w14:paraId="3CAFCE22" w14:textId="77777777" w:rsidR="00E54864" w:rsidRPr="000F527F" w:rsidRDefault="00E54864" w:rsidP="00876F2A">
            <w:pPr>
              <w:rPr>
                <w:rFonts w:cs="Times New Roman"/>
                <w:szCs w:val="24"/>
              </w:rPr>
            </w:pPr>
            <w:r w:rsidRPr="000F527F">
              <w:rPr>
                <w:rFonts w:cs="Times New Roman"/>
                <w:szCs w:val="24"/>
              </w:rPr>
              <w:t>25.09</w:t>
            </w:r>
          </w:p>
        </w:tc>
        <w:tc>
          <w:tcPr>
            <w:tcW w:w="1728" w:type="dxa"/>
          </w:tcPr>
          <w:p w14:paraId="3F83D454" w14:textId="77777777" w:rsidR="00E54864" w:rsidRPr="000F527F" w:rsidRDefault="00E54864" w:rsidP="00876F2A">
            <w:pPr>
              <w:rPr>
                <w:rFonts w:cs="Times New Roman"/>
                <w:szCs w:val="24"/>
              </w:rPr>
            </w:pPr>
            <w:r w:rsidRPr="000F527F">
              <w:rPr>
                <w:rFonts w:cs="Times New Roman"/>
                <w:szCs w:val="24"/>
              </w:rPr>
              <w:t>3.50</w:t>
            </w:r>
          </w:p>
        </w:tc>
        <w:tc>
          <w:tcPr>
            <w:tcW w:w="1728" w:type="dxa"/>
          </w:tcPr>
          <w:p w14:paraId="3F757C86" w14:textId="77777777" w:rsidR="00E54864" w:rsidRPr="000F527F" w:rsidRDefault="00E54864" w:rsidP="00876F2A">
            <w:pPr>
              <w:rPr>
                <w:rFonts w:cs="Times New Roman"/>
                <w:szCs w:val="24"/>
              </w:rPr>
            </w:pPr>
            <w:r w:rsidRPr="000F527F">
              <w:rPr>
                <w:rFonts w:cs="Times New Roman"/>
                <w:szCs w:val="24"/>
              </w:rPr>
              <w:t>21.59</w:t>
            </w:r>
          </w:p>
        </w:tc>
      </w:tr>
      <w:tr w:rsidR="00E54864" w:rsidRPr="000F527F" w14:paraId="06F3BEB2" w14:textId="77777777" w:rsidTr="00876F2A">
        <w:tc>
          <w:tcPr>
            <w:tcW w:w="1728" w:type="dxa"/>
          </w:tcPr>
          <w:p w14:paraId="6AD42D67" w14:textId="77777777" w:rsidR="00E54864" w:rsidRPr="000F527F" w:rsidRDefault="00E54864" w:rsidP="00876F2A">
            <w:pPr>
              <w:rPr>
                <w:rFonts w:cs="Times New Roman"/>
                <w:szCs w:val="24"/>
              </w:rPr>
            </w:pPr>
          </w:p>
        </w:tc>
        <w:tc>
          <w:tcPr>
            <w:tcW w:w="1728" w:type="dxa"/>
          </w:tcPr>
          <w:p w14:paraId="68DEBF7A" w14:textId="77777777" w:rsidR="00E54864" w:rsidRPr="000F527F" w:rsidRDefault="00E54864" w:rsidP="00876F2A">
            <w:pPr>
              <w:rPr>
                <w:rFonts w:cs="Times New Roman"/>
                <w:szCs w:val="24"/>
              </w:rPr>
            </w:pPr>
          </w:p>
        </w:tc>
        <w:tc>
          <w:tcPr>
            <w:tcW w:w="1728" w:type="dxa"/>
          </w:tcPr>
          <w:p w14:paraId="44649D49" w14:textId="77777777" w:rsidR="00E54864" w:rsidRPr="000F527F" w:rsidRDefault="00E54864" w:rsidP="00876F2A">
            <w:pPr>
              <w:rPr>
                <w:rFonts w:cs="Times New Roman"/>
                <w:szCs w:val="24"/>
              </w:rPr>
            </w:pPr>
          </w:p>
        </w:tc>
        <w:tc>
          <w:tcPr>
            <w:tcW w:w="1728" w:type="dxa"/>
          </w:tcPr>
          <w:p w14:paraId="62F2DDEC" w14:textId="77777777" w:rsidR="00E54864" w:rsidRPr="000F527F" w:rsidRDefault="00E54864" w:rsidP="00876F2A">
            <w:pPr>
              <w:rPr>
                <w:rFonts w:cs="Times New Roman"/>
                <w:szCs w:val="24"/>
              </w:rPr>
            </w:pPr>
          </w:p>
        </w:tc>
        <w:tc>
          <w:tcPr>
            <w:tcW w:w="1728" w:type="dxa"/>
          </w:tcPr>
          <w:p w14:paraId="1A388FDD" w14:textId="77777777" w:rsidR="00E54864" w:rsidRPr="000F527F" w:rsidRDefault="00E54864" w:rsidP="00876F2A">
            <w:pPr>
              <w:rPr>
                <w:rFonts w:cs="Times New Roman"/>
                <w:szCs w:val="24"/>
              </w:rPr>
            </w:pPr>
          </w:p>
        </w:tc>
      </w:tr>
    </w:tbl>
    <w:p w14:paraId="4FE768FD" w14:textId="77777777" w:rsidR="00E54864" w:rsidRPr="000F527F" w:rsidRDefault="00E54864" w:rsidP="00E54864">
      <w:pPr>
        <w:rPr>
          <w:rFonts w:cs="Times New Roman"/>
          <w:szCs w:val="24"/>
        </w:rPr>
      </w:pPr>
      <w:r w:rsidRPr="000F527F">
        <w:rPr>
          <w:rFonts w:cs="Times New Roman"/>
          <w:szCs w:val="24"/>
        </w:rPr>
        <w:t>Figure G1. Tear‑sheet: Net Spreads by Hub across 1</w:t>
      </w:r>
      <w:r>
        <w:rPr>
          <w:rFonts w:cs="Times New Roman"/>
          <w:szCs w:val="24"/>
        </w:rPr>
        <w:t>2</w:t>
      </w:r>
      <w:r w:rsidRPr="000F527F">
        <w:rPr>
          <w:rFonts w:cs="Times New Roman"/>
          <w:szCs w:val="24"/>
        </w:rPr>
        <w:t xml:space="preserve">k / </w:t>
      </w:r>
      <w:r>
        <w:rPr>
          <w:rFonts w:cs="Times New Roman"/>
          <w:szCs w:val="24"/>
        </w:rPr>
        <w:t>13.5</w:t>
      </w:r>
      <w:r w:rsidRPr="000F527F">
        <w:rPr>
          <w:rFonts w:cs="Times New Roman"/>
          <w:szCs w:val="24"/>
        </w:rPr>
        <w:t xml:space="preserve">k / </w:t>
      </w:r>
      <w:r>
        <w:rPr>
          <w:rFonts w:cs="Times New Roman"/>
          <w:szCs w:val="24"/>
        </w:rPr>
        <w:t>15</w:t>
      </w:r>
      <w:r w:rsidRPr="000F527F">
        <w:rPr>
          <w:rFonts w:cs="Times New Roman"/>
          <w:szCs w:val="24"/>
        </w:rPr>
        <w:t>k scenarios</w:t>
      </w:r>
    </w:p>
    <w:p w14:paraId="7BB37FD5" w14:textId="77777777" w:rsidR="00E54864" w:rsidRPr="000F527F" w:rsidRDefault="00E54864" w:rsidP="00E54864">
      <w:pPr>
        <w:ind w:left="1440" w:hanging="1440"/>
        <w:rPr>
          <w:rFonts w:cs="Times New Roman"/>
          <w:szCs w:val="24"/>
          <w:lang w:val="en-SG"/>
        </w:rPr>
      </w:pPr>
      <w:r w:rsidRPr="000F527F">
        <w:rPr>
          <w:rFonts w:cs="Times New Roman"/>
          <w:szCs w:val="24"/>
        </w:rPr>
        <w:t>Hire Rate:</w:t>
      </w:r>
      <w:r w:rsidRPr="000F527F">
        <w:rPr>
          <w:rFonts w:cs="Times New Roman"/>
          <w:szCs w:val="24"/>
        </w:rPr>
        <w:tab/>
      </w:r>
      <w:r w:rsidRPr="000F527F">
        <w:rPr>
          <w:rFonts w:cs="Times New Roman"/>
          <w:szCs w:val="24"/>
          <w:lang w:val="en-SG"/>
        </w:rPr>
        <w:t>$12000 per day 1st year thereafter escalation of 6.5% in TCE and 2.0% in OPEX YoY for 15 years</w:t>
      </w:r>
    </w:p>
    <w:p w14:paraId="303C0AFC" w14:textId="77777777" w:rsidR="00E54864" w:rsidRPr="000F527F" w:rsidRDefault="00E54864" w:rsidP="00E54864">
      <w:pPr>
        <w:rPr>
          <w:rFonts w:cs="Times New Roman"/>
          <w:szCs w:val="24"/>
        </w:rPr>
      </w:pPr>
      <w:r w:rsidRPr="000F527F">
        <w:rPr>
          <w:rFonts w:cs="Times New Roman"/>
          <w:noProof/>
          <w:szCs w:val="24"/>
        </w:rPr>
        <w:drawing>
          <wp:inline distT="0" distB="0" distL="0" distR="0" wp14:anchorId="4E25E967" wp14:editId="1F77F886">
            <wp:extent cx="4861560" cy="2743200"/>
            <wp:effectExtent l="0" t="0" r="15240" b="0"/>
            <wp:docPr id="1781926150" name="Chart 1">
              <a:extLst xmlns:a="http://schemas.openxmlformats.org/drawingml/2006/main">
                <a:ext uri="{FF2B5EF4-FFF2-40B4-BE49-F238E27FC236}">
                  <a16:creationId xmlns:a16="http://schemas.microsoft.com/office/drawing/2014/main" id="{C55A2ED8-8595-A55D-7A5D-8880D8D1D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A7E4216" w14:textId="77777777" w:rsidR="00E54864" w:rsidRPr="000F527F" w:rsidRDefault="00E54864" w:rsidP="00E54864">
      <w:pPr>
        <w:rPr>
          <w:rFonts w:cs="Times New Roman"/>
          <w:szCs w:val="24"/>
        </w:rPr>
      </w:pPr>
    </w:p>
    <w:p w14:paraId="28BA05FC" w14:textId="77777777" w:rsidR="00E54864" w:rsidRPr="000F527F" w:rsidRDefault="00E54864" w:rsidP="00E54864">
      <w:pPr>
        <w:ind w:left="1440" w:hanging="1440"/>
        <w:rPr>
          <w:rFonts w:cs="Times New Roman"/>
          <w:szCs w:val="24"/>
          <w:lang w:val="en-SG"/>
        </w:rPr>
      </w:pPr>
      <w:r w:rsidRPr="000F527F">
        <w:rPr>
          <w:rFonts w:cs="Times New Roman"/>
          <w:szCs w:val="24"/>
        </w:rPr>
        <w:lastRenderedPageBreak/>
        <w:t>Hire Rate:</w:t>
      </w:r>
      <w:r w:rsidRPr="000F527F">
        <w:rPr>
          <w:rFonts w:cs="Times New Roman"/>
          <w:szCs w:val="24"/>
        </w:rPr>
        <w:tab/>
      </w:r>
      <w:r w:rsidRPr="000F527F">
        <w:rPr>
          <w:rFonts w:cs="Times New Roman"/>
          <w:szCs w:val="24"/>
          <w:lang w:val="en-SG"/>
        </w:rPr>
        <w:t>$13500 per day 1st year thereafter escalation of 6.5% in TCE and 2.0% in OPEX YoY for 15 years</w:t>
      </w:r>
    </w:p>
    <w:p w14:paraId="03844CAC" w14:textId="77777777" w:rsidR="00E54864" w:rsidRPr="000F527F" w:rsidRDefault="00E54864" w:rsidP="00E54864">
      <w:pPr>
        <w:rPr>
          <w:rFonts w:cs="Times New Roman"/>
          <w:szCs w:val="24"/>
        </w:rPr>
      </w:pPr>
      <w:r w:rsidRPr="000F527F">
        <w:rPr>
          <w:rFonts w:cs="Times New Roman"/>
          <w:noProof/>
          <w:szCs w:val="24"/>
        </w:rPr>
        <w:drawing>
          <wp:inline distT="0" distB="0" distL="0" distR="0" wp14:anchorId="5885F9EE" wp14:editId="26D203B8">
            <wp:extent cx="4869180" cy="2903220"/>
            <wp:effectExtent l="0" t="0" r="7620" b="11430"/>
            <wp:docPr id="839815897" name="Chart 1">
              <a:extLst xmlns:a="http://schemas.openxmlformats.org/drawingml/2006/main">
                <a:ext uri="{FF2B5EF4-FFF2-40B4-BE49-F238E27FC236}">
                  <a16:creationId xmlns:a16="http://schemas.microsoft.com/office/drawing/2014/main" id="{7D55A051-3843-EED6-86C4-DD28B9B6FE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57E17D6" w14:textId="77777777" w:rsidR="00E54864" w:rsidRPr="000F527F" w:rsidRDefault="00E54864" w:rsidP="00E54864">
      <w:pPr>
        <w:ind w:hanging="22"/>
        <w:rPr>
          <w:rFonts w:cs="Times New Roman"/>
          <w:szCs w:val="24"/>
        </w:rPr>
      </w:pPr>
      <w:r w:rsidRPr="000F527F">
        <w:rPr>
          <w:rFonts w:cs="Times New Roman"/>
          <w:szCs w:val="24"/>
        </w:rPr>
        <w:t>Hire Rate:</w:t>
      </w:r>
      <w:r w:rsidRPr="000F527F">
        <w:rPr>
          <w:rFonts w:cs="Times New Roman"/>
          <w:szCs w:val="24"/>
        </w:rPr>
        <w:tab/>
      </w:r>
      <w:r w:rsidRPr="000F527F">
        <w:rPr>
          <w:rFonts w:cs="Times New Roman"/>
          <w:szCs w:val="24"/>
          <w:lang w:val="en-SG"/>
        </w:rPr>
        <w:t>$15000 per day 1st year thereafter escalation of 6.5% in TCE and 2.0% in OPEX YoY for 15 years</w:t>
      </w:r>
      <w:r w:rsidRPr="000F527F">
        <w:rPr>
          <w:rFonts w:cs="Times New Roman"/>
          <w:noProof/>
          <w:szCs w:val="24"/>
        </w:rPr>
        <w:drawing>
          <wp:inline distT="0" distB="0" distL="0" distR="0" wp14:anchorId="61E55EAB" wp14:editId="376DA222">
            <wp:extent cx="4853940" cy="2705100"/>
            <wp:effectExtent l="0" t="0" r="3810" b="0"/>
            <wp:docPr id="1891151491" name="Chart 1">
              <a:extLst xmlns:a="http://schemas.openxmlformats.org/drawingml/2006/main">
                <a:ext uri="{FF2B5EF4-FFF2-40B4-BE49-F238E27FC236}">
                  <a16:creationId xmlns:a16="http://schemas.microsoft.com/office/drawing/2014/main" id="{79919354-2702-16FC-F71A-2C54761431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652CCE" w14:textId="77777777" w:rsidR="00E54864" w:rsidRDefault="00E54864" w:rsidP="00E54864">
      <w:pPr>
        <w:pStyle w:val="Heading2"/>
        <w:rPr>
          <w:rFonts w:ascii="Times New Roman" w:hAnsi="Times New Roman" w:cs="Times New Roman"/>
          <w:sz w:val="24"/>
          <w:szCs w:val="24"/>
        </w:rPr>
      </w:pPr>
    </w:p>
    <w:p w14:paraId="3174C04A" w14:textId="77777777" w:rsidR="00E54864" w:rsidRPr="000F527F" w:rsidRDefault="00E54864" w:rsidP="00E54864">
      <w:pPr>
        <w:pStyle w:val="Heading2"/>
        <w:rPr>
          <w:rFonts w:ascii="Times New Roman" w:hAnsi="Times New Roman" w:cs="Times New Roman"/>
          <w:sz w:val="24"/>
          <w:szCs w:val="24"/>
        </w:rPr>
      </w:pPr>
      <w:r w:rsidRPr="000F527F">
        <w:rPr>
          <w:rFonts w:ascii="Times New Roman" w:hAnsi="Times New Roman" w:cs="Times New Roman"/>
          <w:sz w:val="24"/>
          <w:szCs w:val="24"/>
        </w:rPr>
        <w:t>Appendix H: Current Benchmark Interest Rates (as of September 2025)</w:t>
      </w:r>
    </w:p>
    <w:p w14:paraId="6701AE79" w14:textId="77777777" w:rsidR="00E54864" w:rsidRPr="000F527F" w:rsidRDefault="00E54864" w:rsidP="00E54864">
      <w:pPr>
        <w:rPr>
          <w:rFonts w:cs="Times New Roman"/>
          <w:szCs w:val="24"/>
        </w:rPr>
      </w:pPr>
      <w:r w:rsidRPr="000F527F">
        <w:rPr>
          <w:rFonts w:cs="Times New Roman"/>
          <w:szCs w:val="24"/>
        </w:rPr>
        <w:t>Figure H1. Comparative benchmark interest rates plus spread across major hubs (including Dubai and Geneva).</w:t>
      </w:r>
    </w:p>
    <w:p w14:paraId="468F3EC2" w14:textId="77777777" w:rsidR="00E54864" w:rsidRPr="000F527F" w:rsidRDefault="00E54864" w:rsidP="00E54864">
      <w:pPr>
        <w:rPr>
          <w:rFonts w:cs="Times New Roman"/>
          <w:szCs w:val="24"/>
        </w:rPr>
      </w:pPr>
      <w:r w:rsidRPr="000F527F">
        <w:rPr>
          <w:rFonts w:cs="Times New Roman"/>
          <w:noProof/>
          <w:szCs w:val="24"/>
        </w:rPr>
        <w:lastRenderedPageBreak/>
        <w:drawing>
          <wp:inline distT="0" distB="0" distL="0" distR="0" wp14:anchorId="03F1CE4B" wp14:editId="6E83C1D9">
            <wp:extent cx="4831080" cy="2514600"/>
            <wp:effectExtent l="0" t="0" r="7620" b="0"/>
            <wp:docPr id="1076344493" name="Chart 1">
              <a:extLst xmlns:a="http://schemas.openxmlformats.org/drawingml/2006/main">
                <a:ext uri="{FF2B5EF4-FFF2-40B4-BE49-F238E27FC236}">
                  <a16:creationId xmlns:a16="http://schemas.microsoft.com/office/drawing/2014/main" id="{96CC107D-D019-155F-FE07-90D814990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677A69" w14:textId="77777777" w:rsidR="00E54864" w:rsidRPr="000F527F" w:rsidRDefault="00E54864" w:rsidP="00E54864">
      <w:pPr>
        <w:rPr>
          <w:rFonts w:cs="Times New Roman"/>
          <w:szCs w:val="24"/>
        </w:rPr>
      </w:pPr>
      <w:r w:rsidRPr="000F527F">
        <w:rPr>
          <w:rFonts w:cs="Times New Roman"/>
          <w:szCs w:val="24"/>
        </w:rPr>
        <w:t>Table H1: Benchmark Interest Rates (as of September 2025)</w:t>
      </w:r>
    </w:p>
    <w:p w14:paraId="1CCFD122" w14:textId="77777777" w:rsidR="00E54864" w:rsidRPr="000F527F" w:rsidRDefault="00E54864" w:rsidP="00E54864">
      <w:pPr>
        <w:rPr>
          <w:rFonts w:cs="Times New Roman"/>
          <w:szCs w:val="24"/>
        </w:rPr>
      </w:pPr>
      <w:r w:rsidRPr="000F527F">
        <w:rPr>
          <w:rFonts w:cs="Times New Roman"/>
          <w:szCs w:val="24"/>
        </w:rPr>
        <w:t>The following 12 M benchmark with reference rates provide context for the financing assumptions applied in this study:</w:t>
      </w:r>
      <w:r w:rsidRPr="000F527F">
        <w:rPr>
          <w:rFonts w:cs="Times New Roman"/>
          <w:szCs w:val="24"/>
        </w:rPr>
        <w:br/>
      </w:r>
      <w:r w:rsidRPr="000F527F">
        <w:rPr>
          <w:rFonts w:cs="Times New Roman"/>
          <w:szCs w:val="24"/>
        </w:rPr>
        <w:br/>
      </w:r>
      <w:bookmarkStart w:id="1" w:name="_Hlk208926922"/>
      <w:r w:rsidRPr="000F527F">
        <w:rPr>
          <w:rFonts w:cs="Times New Roman"/>
          <w:szCs w:val="24"/>
        </w:rPr>
        <w:t>• SOFR (Secured Overnight Financing Rate, US) – ~3.58% (CME Term SOFR September 12, 2025).</w:t>
      </w:r>
      <w:r w:rsidRPr="000F527F">
        <w:rPr>
          <w:rFonts w:cs="Times New Roman"/>
          <w:szCs w:val="24"/>
        </w:rPr>
        <w:br/>
        <w:t>• TONA (Tokyo Overnight Average Rate, Japan) – ~0.80% (OIS, JPY TONA 12M, September 12, 2025).</w:t>
      </w:r>
      <w:r w:rsidRPr="000F527F">
        <w:rPr>
          <w:rFonts w:cs="Times New Roman"/>
          <w:szCs w:val="24"/>
        </w:rPr>
        <w:br/>
        <w:t>• LIBOR (London Interbank Offered Rate, USD) – Fully discontinued as of September 2024; legacy levels (2023–2024) were ~4.8–5.0% for 1M–3M tenors.</w:t>
      </w:r>
      <w:r w:rsidRPr="000F527F">
        <w:rPr>
          <w:rFonts w:cs="Times New Roman"/>
          <w:szCs w:val="24"/>
        </w:rPr>
        <w:br/>
        <w:t>• SONIA (Sterling Overnight Index Average, UK) – ~4.28% (via ICE/FTSE, September 12, 2025).</w:t>
      </w:r>
      <w:r w:rsidRPr="000F527F">
        <w:rPr>
          <w:rFonts w:cs="Times New Roman"/>
          <w:szCs w:val="24"/>
        </w:rPr>
        <w:br/>
        <w:t>• HIBOR (Hong Kong Interbank Offered Rate, 1M) – ~3.286% (HKAB, September 15, 2025).</w:t>
      </w:r>
      <w:r w:rsidRPr="000F527F">
        <w:rPr>
          <w:rFonts w:cs="Times New Roman"/>
          <w:szCs w:val="24"/>
        </w:rPr>
        <w:br/>
        <w:t>• SORA (Singapore Overnight Rate Average) – ~1.86% 6 month (MAS, September 12, 2025).</w:t>
      </w:r>
    </w:p>
    <w:p w14:paraId="6B96C7AA" w14:textId="77777777" w:rsidR="00E54864" w:rsidRPr="000F527F" w:rsidRDefault="00E54864" w:rsidP="00E54864">
      <w:pPr>
        <w:rPr>
          <w:rFonts w:cs="Times New Roman"/>
          <w:szCs w:val="24"/>
        </w:rPr>
      </w:pPr>
      <w:r w:rsidRPr="000F527F">
        <w:rPr>
          <w:rFonts w:cs="Times New Roman"/>
          <w:szCs w:val="24"/>
        </w:rPr>
        <w:t>• EIBOR (Emirates Interbank Offered Rate) – ~3.98% (UAE banks published fixings, September 12, 2025).</w:t>
      </w:r>
    </w:p>
    <w:p w14:paraId="1276A378" w14:textId="77777777" w:rsidR="00E54864" w:rsidRPr="000F527F" w:rsidRDefault="00E54864" w:rsidP="00E54864">
      <w:pPr>
        <w:rPr>
          <w:rFonts w:cs="Times New Roman"/>
          <w:szCs w:val="24"/>
        </w:rPr>
      </w:pPr>
      <w:r w:rsidRPr="000F527F">
        <w:rPr>
          <w:rFonts w:cs="Times New Roman"/>
          <w:szCs w:val="24"/>
        </w:rPr>
        <w:t>• SARON (Swiss Average Rate Overnight) – ~0.428% (Benchmark Administrator, Six,  September 05, 2025).</w:t>
      </w:r>
    </w:p>
    <w:bookmarkEnd w:id="1"/>
    <w:p w14:paraId="6C69FCD8" w14:textId="77777777" w:rsidR="00E54864" w:rsidRPr="000F527F" w:rsidRDefault="00E54864" w:rsidP="00E54864">
      <w:pPr>
        <w:pStyle w:val="Heading2"/>
        <w:rPr>
          <w:rFonts w:ascii="Times New Roman" w:hAnsi="Times New Roman" w:cs="Times New Roman"/>
          <w:b/>
          <w:bCs/>
          <w:color w:val="000000" w:themeColor="text1"/>
          <w:sz w:val="24"/>
          <w:szCs w:val="24"/>
        </w:rPr>
      </w:pPr>
      <w:r w:rsidRPr="000F527F">
        <w:rPr>
          <w:rFonts w:ascii="Times New Roman" w:hAnsi="Times New Roman" w:cs="Times New Roman"/>
          <w:color w:val="000000" w:themeColor="text1"/>
          <w:sz w:val="24"/>
          <w:szCs w:val="24"/>
        </w:rPr>
        <w:lastRenderedPageBreak/>
        <w:t>These rates are indicative and vary slightly by tenor. They contextualize the financing spreads and IRR modeling assumptions, demonstrating how funding costs differ across jurisdictions. With LIBOR discontinued, SONIA, SOFR, TONA, SORA, and HIBOR have become the principal benchmarks shaping shipping finance globally.</w:t>
      </w:r>
    </w:p>
    <w:p w14:paraId="3915EAE6" w14:textId="77777777" w:rsidR="00E54864" w:rsidRPr="000F527F" w:rsidRDefault="00E54864" w:rsidP="00E54864">
      <w:pPr>
        <w:rPr>
          <w:rFonts w:cs="Times New Roman"/>
          <w:szCs w:val="24"/>
        </w:rPr>
      </w:pPr>
    </w:p>
    <w:p w14:paraId="18E139EC" w14:textId="77777777" w:rsidR="00E54864" w:rsidRPr="000F527F" w:rsidRDefault="00E54864" w:rsidP="00E54864">
      <w:pPr>
        <w:pStyle w:val="Heading2"/>
        <w:rPr>
          <w:rFonts w:ascii="Times New Roman" w:hAnsi="Times New Roman" w:cs="Times New Roman"/>
          <w:sz w:val="24"/>
          <w:szCs w:val="24"/>
        </w:rPr>
      </w:pPr>
      <w:r w:rsidRPr="000F527F">
        <w:rPr>
          <w:rFonts w:ascii="Times New Roman" w:hAnsi="Times New Roman" w:cs="Times New Roman"/>
          <w:sz w:val="24"/>
          <w:szCs w:val="24"/>
        </w:rPr>
        <w:t>Appendix I: Benchmark + Spread → All‑in Financing Costs</w:t>
      </w:r>
    </w:p>
    <w:tbl>
      <w:tblPr>
        <w:tblW w:w="0" w:type="auto"/>
        <w:tblLook w:val="04A0" w:firstRow="1" w:lastRow="0" w:firstColumn="1" w:lastColumn="0" w:noHBand="0" w:noVBand="1"/>
      </w:tblPr>
      <w:tblGrid>
        <w:gridCol w:w="2160"/>
        <w:gridCol w:w="2160"/>
        <w:gridCol w:w="2160"/>
        <w:gridCol w:w="2160"/>
      </w:tblGrid>
      <w:tr w:rsidR="00E54864" w:rsidRPr="000F527F" w14:paraId="0B097966" w14:textId="77777777" w:rsidTr="00876F2A">
        <w:tc>
          <w:tcPr>
            <w:tcW w:w="2160" w:type="dxa"/>
          </w:tcPr>
          <w:p w14:paraId="1377C756" w14:textId="77777777" w:rsidR="00E54864" w:rsidRPr="000F527F" w:rsidRDefault="00E54864" w:rsidP="00876F2A">
            <w:pPr>
              <w:rPr>
                <w:rFonts w:cs="Times New Roman"/>
                <w:szCs w:val="24"/>
              </w:rPr>
            </w:pPr>
            <w:r w:rsidRPr="000F527F">
              <w:rPr>
                <w:rFonts w:cs="Times New Roman"/>
                <w:szCs w:val="24"/>
              </w:rPr>
              <w:t>Benchmark</w:t>
            </w:r>
          </w:p>
        </w:tc>
        <w:tc>
          <w:tcPr>
            <w:tcW w:w="2160" w:type="dxa"/>
          </w:tcPr>
          <w:p w14:paraId="7526F559" w14:textId="77777777" w:rsidR="00E54864" w:rsidRPr="000F527F" w:rsidRDefault="00E54864" w:rsidP="00876F2A">
            <w:pPr>
              <w:rPr>
                <w:rFonts w:cs="Times New Roman"/>
                <w:szCs w:val="24"/>
              </w:rPr>
            </w:pPr>
            <w:r w:rsidRPr="000F527F">
              <w:rPr>
                <w:rFonts w:cs="Times New Roman"/>
                <w:szCs w:val="24"/>
              </w:rPr>
              <w:t>Base Rate</w:t>
            </w:r>
          </w:p>
        </w:tc>
        <w:tc>
          <w:tcPr>
            <w:tcW w:w="2160" w:type="dxa"/>
          </w:tcPr>
          <w:p w14:paraId="729F3FA1" w14:textId="77777777" w:rsidR="00E54864" w:rsidRPr="000F527F" w:rsidRDefault="00E54864" w:rsidP="00876F2A">
            <w:pPr>
              <w:rPr>
                <w:rFonts w:cs="Times New Roman"/>
                <w:szCs w:val="24"/>
              </w:rPr>
            </w:pPr>
            <w:r w:rsidRPr="000F527F">
              <w:rPr>
                <w:rFonts w:cs="Times New Roman"/>
                <w:szCs w:val="24"/>
              </w:rPr>
              <w:t>Typical Spread</w:t>
            </w:r>
          </w:p>
        </w:tc>
        <w:tc>
          <w:tcPr>
            <w:tcW w:w="2160" w:type="dxa"/>
          </w:tcPr>
          <w:p w14:paraId="6258FDB2" w14:textId="77777777" w:rsidR="00E54864" w:rsidRPr="000F527F" w:rsidRDefault="00E54864" w:rsidP="00876F2A">
            <w:pPr>
              <w:rPr>
                <w:rFonts w:cs="Times New Roman"/>
                <w:szCs w:val="24"/>
              </w:rPr>
            </w:pPr>
            <w:r w:rsidRPr="000F527F">
              <w:rPr>
                <w:rFonts w:cs="Times New Roman"/>
                <w:szCs w:val="24"/>
              </w:rPr>
              <w:t>Indicative All‑in Cost</w:t>
            </w:r>
          </w:p>
        </w:tc>
      </w:tr>
      <w:tr w:rsidR="00E54864" w:rsidRPr="000F527F" w14:paraId="62636B14" w14:textId="77777777" w:rsidTr="00876F2A">
        <w:tc>
          <w:tcPr>
            <w:tcW w:w="2160" w:type="dxa"/>
          </w:tcPr>
          <w:p w14:paraId="0582E878" w14:textId="77777777" w:rsidR="00E54864" w:rsidRPr="000F527F" w:rsidRDefault="00E54864" w:rsidP="00876F2A">
            <w:pPr>
              <w:rPr>
                <w:rFonts w:cs="Times New Roman"/>
                <w:szCs w:val="24"/>
              </w:rPr>
            </w:pPr>
            <w:bookmarkStart w:id="2" w:name="_Hlk208785796"/>
            <w:r w:rsidRPr="000F527F">
              <w:rPr>
                <w:rFonts w:cs="Times New Roman"/>
                <w:szCs w:val="24"/>
              </w:rPr>
              <w:t>SOFR (US)</w:t>
            </w:r>
          </w:p>
        </w:tc>
        <w:tc>
          <w:tcPr>
            <w:tcW w:w="2160" w:type="dxa"/>
          </w:tcPr>
          <w:p w14:paraId="0A1CEFBB" w14:textId="77777777" w:rsidR="00E54864" w:rsidRPr="000F527F" w:rsidRDefault="00E54864" w:rsidP="00876F2A">
            <w:pPr>
              <w:rPr>
                <w:rFonts w:cs="Times New Roman"/>
                <w:szCs w:val="24"/>
              </w:rPr>
            </w:pPr>
            <w:r w:rsidRPr="000F527F">
              <w:rPr>
                <w:rFonts w:cs="Times New Roman"/>
                <w:szCs w:val="24"/>
              </w:rPr>
              <w:t>3.58%</w:t>
            </w:r>
          </w:p>
        </w:tc>
        <w:tc>
          <w:tcPr>
            <w:tcW w:w="2160" w:type="dxa"/>
          </w:tcPr>
          <w:p w14:paraId="13258BE3" w14:textId="77777777" w:rsidR="00E54864" w:rsidRPr="000F527F" w:rsidRDefault="00E54864" w:rsidP="00876F2A">
            <w:pPr>
              <w:rPr>
                <w:rFonts w:cs="Times New Roman"/>
                <w:szCs w:val="24"/>
              </w:rPr>
            </w:pPr>
            <w:r w:rsidRPr="000F527F">
              <w:rPr>
                <w:rFonts w:cs="Times New Roman"/>
                <w:szCs w:val="24"/>
              </w:rPr>
              <w:t>+2.5–3.5%</w:t>
            </w:r>
          </w:p>
        </w:tc>
        <w:tc>
          <w:tcPr>
            <w:tcW w:w="2160" w:type="dxa"/>
          </w:tcPr>
          <w:p w14:paraId="22744AB9" w14:textId="77777777" w:rsidR="00E54864" w:rsidRPr="000F527F" w:rsidRDefault="00E54864" w:rsidP="00876F2A">
            <w:pPr>
              <w:rPr>
                <w:rFonts w:cs="Times New Roman"/>
                <w:szCs w:val="24"/>
              </w:rPr>
            </w:pPr>
            <w:r w:rsidRPr="000F527F">
              <w:rPr>
                <w:rFonts w:cs="Times New Roman"/>
                <w:szCs w:val="24"/>
              </w:rPr>
              <w:t>6.08–7.08%</w:t>
            </w:r>
          </w:p>
        </w:tc>
      </w:tr>
      <w:tr w:rsidR="00E54864" w:rsidRPr="000F527F" w14:paraId="7A6B5E8E" w14:textId="77777777" w:rsidTr="00876F2A">
        <w:tc>
          <w:tcPr>
            <w:tcW w:w="2160" w:type="dxa"/>
          </w:tcPr>
          <w:p w14:paraId="1B0FD03C" w14:textId="77777777" w:rsidR="00E54864" w:rsidRPr="000F527F" w:rsidRDefault="00E54864" w:rsidP="00876F2A">
            <w:pPr>
              <w:rPr>
                <w:rFonts w:cs="Times New Roman"/>
                <w:szCs w:val="24"/>
              </w:rPr>
            </w:pPr>
            <w:r w:rsidRPr="000F527F">
              <w:rPr>
                <w:rFonts w:cs="Times New Roman"/>
                <w:szCs w:val="24"/>
              </w:rPr>
              <w:t>TONA (Japan)</w:t>
            </w:r>
          </w:p>
        </w:tc>
        <w:tc>
          <w:tcPr>
            <w:tcW w:w="2160" w:type="dxa"/>
          </w:tcPr>
          <w:p w14:paraId="48B44BD6" w14:textId="77777777" w:rsidR="00E54864" w:rsidRPr="000F527F" w:rsidRDefault="00E54864" w:rsidP="00876F2A">
            <w:pPr>
              <w:rPr>
                <w:rFonts w:cs="Times New Roman"/>
                <w:szCs w:val="24"/>
              </w:rPr>
            </w:pPr>
            <w:r w:rsidRPr="000F527F">
              <w:rPr>
                <w:rFonts w:cs="Times New Roman"/>
                <w:szCs w:val="24"/>
              </w:rPr>
              <w:t>0.80%</w:t>
            </w:r>
          </w:p>
        </w:tc>
        <w:tc>
          <w:tcPr>
            <w:tcW w:w="2160" w:type="dxa"/>
          </w:tcPr>
          <w:p w14:paraId="47CE39DE" w14:textId="77777777" w:rsidR="00E54864" w:rsidRPr="000F527F" w:rsidRDefault="00E54864" w:rsidP="00876F2A">
            <w:pPr>
              <w:rPr>
                <w:rFonts w:cs="Times New Roman"/>
                <w:szCs w:val="24"/>
              </w:rPr>
            </w:pPr>
            <w:r w:rsidRPr="000F527F">
              <w:rPr>
                <w:rFonts w:cs="Times New Roman"/>
                <w:szCs w:val="24"/>
              </w:rPr>
              <w:t>+1.5–2.5%</w:t>
            </w:r>
          </w:p>
        </w:tc>
        <w:tc>
          <w:tcPr>
            <w:tcW w:w="2160" w:type="dxa"/>
          </w:tcPr>
          <w:p w14:paraId="4D8ECD6B" w14:textId="77777777" w:rsidR="00E54864" w:rsidRPr="000F527F" w:rsidRDefault="00E54864" w:rsidP="00876F2A">
            <w:pPr>
              <w:rPr>
                <w:rFonts w:cs="Times New Roman"/>
                <w:szCs w:val="24"/>
              </w:rPr>
            </w:pPr>
            <w:r w:rsidRPr="000F527F">
              <w:rPr>
                <w:rFonts w:cs="Times New Roman"/>
                <w:szCs w:val="24"/>
              </w:rPr>
              <w:t>2.30–3.30%</w:t>
            </w:r>
          </w:p>
        </w:tc>
      </w:tr>
      <w:tr w:rsidR="00E54864" w:rsidRPr="000F527F" w14:paraId="54FB72F1" w14:textId="77777777" w:rsidTr="00876F2A">
        <w:tc>
          <w:tcPr>
            <w:tcW w:w="2160" w:type="dxa"/>
          </w:tcPr>
          <w:p w14:paraId="041761E1" w14:textId="77777777" w:rsidR="00E54864" w:rsidRPr="000F527F" w:rsidRDefault="00E54864" w:rsidP="00876F2A">
            <w:pPr>
              <w:rPr>
                <w:rFonts w:cs="Times New Roman"/>
                <w:szCs w:val="24"/>
              </w:rPr>
            </w:pPr>
            <w:r w:rsidRPr="000F527F">
              <w:rPr>
                <w:rFonts w:cs="Times New Roman"/>
                <w:szCs w:val="24"/>
              </w:rPr>
              <w:t>SONIA (UK)</w:t>
            </w:r>
          </w:p>
        </w:tc>
        <w:tc>
          <w:tcPr>
            <w:tcW w:w="2160" w:type="dxa"/>
          </w:tcPr>
          <w:p w14:paraId="1012A49F" w14:textId="77777777" w:rsidR="00E54864" w:rsidRPr="000F527F" w:rsidRDefault="00E54864" w:rsidP="00876F2A">
            <w:pPr>
              <w:rPr>
                <w:rFonts w:cs="Times New Roman"/>
                <w:szCs w:val="24"/>
              </w:rPr>
            </w:pPr>
            <w:r w:rsidRPr="000F527F">
              <w:rPr>
                <w:rFonts w:cs="Times New Roman"/>
                <w:szCs w:val="24"/>
              </w:rPr>
              <w:t>4.40%</w:t>
            </w:r>
          </w:p>
        </w:tc>
        <w:tc>
          <w:tcPr>
            <w:tcW w:w="2160" w:type="dxa"/>
          </w:tcPr>
          <w:p w14:paraId="36421DDC" w14:textId="77777777" w:rsidR="00E54864" w:rsidRPr="000F527F" w:rsidRDefault="00E54864" w:rsidP="00876F2A">
            <w:pPr>
              <w:rPr>
                <w:rFonts w:cs="Times New Roman"/>
                <w:szCs w:val="24"/>
              </w:rPr>
            </w:pPr>
            <w:r w:rsidRPr="000F527F">
              <w:rPr>
                <w:rFonts w:cs="Times New Roman"/>
                <w:szCs w:val="24"/>
              </w:rPr>
              <w:t>+2.25–3.5%</w:t>
            </w:r>
          </w:p>
        </w:tc>
        <w:tc>
          <w:tcPr>
            <w:tcW w:w="2160" w:type="dxa"/>
          </w:tcPr>
          <w:p w14:paraId="2180604F" w14:textId="77777777" w:rsidR="00E54864" w:rsidRPr="000F527F" w:rsidRDefault="00E54864" w:rsidP="00876F2A">
            <w:pPr>
              <w:rPr>
                <w:rFonts w:cs="Times New Roman"/>
                <w:szCs w:val="24"/>
              </w:rPr>
            </w:pPr>
            <w:r w:rsidRPr="000F527F">
              <w:rPr>
                <w:rFonts w:cs="Times New Roman"/>
                <w:szCs w:val="24"/>
              </w:rPr>
              <w:t>6.65–7.90%</w:t>
            </w:r>
          </w:p>
        </w:tc>
      </w:tr>
      <w:tr w:rsidR="00E54864" w:rsidRPr="000F527F" w14:paraId="5A68E0B8" w14:textId="77777777" w:rsidTr="00876F2A">
        <w:tc>
          <w:tcPr>
            <w:tcW w:w="2160" w:type="dxa"/>
          </w:tcPr>
          <w:p w14:paraId="4D7562E3" w14:textId="77777777" w:rsidR="00E54864" w:rsidRPr="000F527F" w:rsidRDefault="00E54864" w:rsidP="00876F2A">
            <w:pPr>
              <w:rPr>
                <w:rFonts w:cs="Times New Roman"/>
                <w:szCs w:val="24"/>
              </w:rPr>
            </w:pPr>
            <w:r w:rsidRPr="000F527F">
              <w:rPr>
                <w:rFonts w:cs="Times New Roman"/>
                <w:szCs w:val="24"/>
              </w:rPr>
              <w:t>HIBOR (HK)</w:t>
            </w:r>
          </w:p>
        </w:tc>
        <w:tc>
          <w:tcPr>
            <w:tcW w:w="2160" w:type="dxa"/>
          </w:tcPr>
          <w:p w14:paraId="2B5F886A" w14:textId="77777777" w:rsidR="00E54864" w:rsidRPr="000F527F" w:rsidRDefault="00E54864" w:rsidP="00876F2A">
            <w:pPr>
              <w:rPr>
                <w:rFonts w:cs="Times New Roman"/>
                <w:szCs w:val="24"/>
              </w:rPr>
            </w:pPr>
            <w:r w:rsidRPr="000F527F">
              <w:rPr>
                <w:rFonts w:cs="Times New Roman"/>
                <w:szCs w:val="24"/>
              </w:rPr>
              <w:t>3.20%</w:t>
            </w:r>
          </w:p>
        </w:tc>
        <w:tc>
          <w:tcPr>
            <w:tcW w:w="2160" w:type="dxa"/>
          </w:tcPr>
          <w:p w14:paraId="0B011E35" w14:textId="77777777" w:rsidR="00E54864" w:rsidRPr="000F527F" w:rsidRDefault="00E54864" w:rsidP="00876F2A">
            <w:pPr>
              <w:rPr>
                <w:rFonts w:cs="Times New Roman"/>
                <w:szCs w:val="24"/>
              </w:rPr>
            </w:pPr>
            <w:r w:rsidRPr="000F527F">
              <w:rPr>
                <w:rFonts w:cs="Times New Roman"/>
                <w:szCs w:val="24"/>
              </w:rPr>
              <w:t>+2.0–3.0%</w:t>
            </w:r>
          </w:p>
        </w:tc>
        <w:tc>
          <w:tcPr>
            <w:tcW w:w="2160" w:type="dxa"/>
          </w:tcPr>
          <w:p w14:paraId="44F0869C" w14:textId="77777777" w:rsidR="00E54864" w:rsidRPr="000F527F" w:rsidRDefault="00E54864" w:rsidP="00876F2A">
            <w:pPr>
              <w:rPr>
                <w:rFonts w:cs="Times New Roman"/>
                <w:szCs w:val="24"/>
              </w:rPr>
            </w:pPr>
            <w:r w:rsidRPr="000F527F">
              <w:rPr>
                <w:rFonts w:cs="Times New Roman"/>
                <w:szCs w:val="24"/>
              </w:rPr>
              <w:t>5.20–6.20%</w:t>
            </w:r>
          </w:p>
        </w:tc>
      </w:tr>
      <w:tr w:rsidR="00E54864" w:rsidRPr="000F527F" w14:paraId="7DBA5301" w14:textId="77777777" w:rsidTr="00876F2A">
        <w:tc>
          <w:tcPr>
            <w:tcW w:w="2160" w:type="dxa"/>
          </w:tcPr>
          <w:p w14:paraId="0481C8B7" w14:textId="77777777" w:rsidR="00E54864" w:rsidRPr="000F527F" w:rsidRDefault="00E54864" w:rsidP="00876F2A">
            <w:pPr>
              <w:rPr>
                <w:rFonts w:cs="Times New Roman"/>
                <w:szCs w:val="24"/>
              </w:rPr>
            </w:pPr>
            <w:r w:rsidRPr="000F527F">
              <w:rPr>
                <w:rFonts w:cs="Times New Roman"/>
                <w:szCs w:val="24"/>
              </w:rPr>
              <w:t>SORA (Singapore)</w:t>
            </w:r>
          </w:p>
        </w:tc>
        <w:tc>
          <w:tcPr>
            <w:tcW w:w="2160" w:type="dxa"/>
          </w:tcPr>
          <w:p w14:paraId="01FDCE1B" w14:textId="77777777" w:rsidR="00E54864" w:rsidRPr="000F527F" w:rsidRDefault="00E54864" w:rsidP="00876F2A">
            <w:pPr>
              <w:rPr>
                <w:rFonts w:cs="Times New Roman"/>
                <w:szCs w:val="24"/>
              </w:rPr>
            </w:pPr>
            <w:r w:rsidRPr="000F527F">
              <w:rPr>
                <w:rFonts w:cs="Times New Roman"/>
                <w:szCs w:val="24"/>
              </w:rPr>
              <w:t>1.86%</w:t>
            </w:r>
          </w:p>
        </w:tc>
        <w:tc>
          <w:tcPr>
            <w:tcW w:w="2160" w:type="dxa"/>
          </w:tcPr>
          <w:p w14:paraId="00D88913" w14:textId="77777777" w:rsidR="00E54864" w:rsidRPr="000F527F" w:rsidRDefault="00E54864" w:rsidP="00876F2A">
            <w:pPr>
              <w:rPr>
                <w:rFonts w:cs="Times New Roman"/>
                <w:szCs w:val="24"/>
              </w:rPr>
            </w:pPr>
            <w:r w:rsidRPr="000F527F">
              <w:rPr>
                <w:rFonts w:cs="Times New Roman"/>
                <w:szCs w:val="24"/>
              </w:rPr>
              <w:t>+2.0–3.0%</w:t>
            </w:r>
          </w:p>
        </w:tc>
        <w:tc>
          <w:tcPr>
            <w:tcW w:w="2160" w:type="dxa"/>
          </w:tcPr>
          <w:p w14:paraId="0E0F5847" w14:textId="77777777" w:rsidR="00E54864" w:rsidRPr="000F527F" w:rsidRDefault="00E54864" w:rsidP="00876F2A">
            <w:pPr>
              <w:rPr>
                <w:rFonts w:cs="Times New Roman"/>
                <w:szCs w:val="24"/>
              </w:rPr>
            </w:pPr>
            <w:r w:rsidRPr="000F527F">
              <w:rPr>
                <w:rFonts w:cs="Times New Roman"/>
                <w:szCs w:val="24"/>
              </w:rPr>
              <w:t>3.86–4.86%</w:t>
            </w:r>
          </w:p>
        </w:tc>
      </w:tr>
      <w:tr w:rsidR="00E54864" w:rsidRPr="000F527F" w14:paraId="1079194A" w14:textId="77777777" w:rsidTr="00876F2A">
        <w:tc>
          <w:tcPr>
            <w:tcW w:w="2160" w:type="dxa"/>
          </w:tcPr>
          <w:p w14:paraId="700F5BC8" w14:textId="77777777" w:rsidR="00E54864" w:rsidRPr="000F527F" w:rsidRDefault="00E54864" w:rsidP="00876F2A">
            <w:pPr>
              <w:rPr>
                <w:rFonts w:cs="Times New Roman"/>
                <w:szCs w:val="24"/>
              </w:rPr>
            </w:pPr>
            <w:r w:rsidRPr="000F527F">
              <w:rPr>
                <w:rFonts w:cs="Times New Roman"/>
                <w:szCs w:val="24"/>
              </w:rPr>
              <w:t>EIBOR (Dubai)</w:t>
            </w:r>
          </w:p>
        </w:tc>
        <w:tc>
          <w:tcPr>
            <w:tcW w:w="2160" w:type="dxa"/>
          </w:tcPr>
          <w:p w14:paraId="1840F4D4" w14:textId="77777777" w:rsidR="00E54864" w:rsidRPr="000F527F" w:rsidRDefault="00E54864" w:rsidP="00876F2A">
            <w:pPr>
              <w:rPr>
                <w:rFonts w:cs="Times New Roman"/>
                <w:szCs w:val="24"/>
              </w:rPr>
            </w:pPr>
            <w:r w:rsidRPr="000F527F">
              <w:rPr>
                <w:rFonts w:cs="Times New Roman"/>
                <w:szCs w:val="24"/>
              </w:rPr>
              <w:t>3.98%</w:t>
            </w:r>
          </w:p>
        </w:tc>
        <w:tc>
          <w:tcPr>
            <w:tcW w:w="2160" w:type="dxa"/>
          </w:tcPr>
          <w:p w14:paraId="0EFD3585" w14:textId="77777777" w:rsidR="00E54864" w:rsidRPr="000F527F" w:rsidRDefault="00E54864" w:rsidP="00876F2A">
            <w:pPr>
              <w:rPr>
                <w:rFonts w:cs="Times New Roman"/>
                <w:szCs w:val="24"/>
              </w:rPr>
            </w:pPr>
            <w:r w:rsidRPr="000F527F">
              <w:rPr>
                <w:rFonts w:cs="Times New Roman"/>
                <w:szCs w:val="24"/>
              </w:rPr>
              <w:t>+3.0–4.0%</w:t>
            </w:r>
          </w:p>
        </w:tc>
        <w:tc>
          <w:tcPr>
            <w:tcW w:w="2160" w:type="dxa"/>
          </w:tcPr>
          <w:p w14:paraId="22FAF441" w14:textId="77777777" w:rsidR="00E54864" w:rsidRPr="000F527F" w:rsidRDefault="00E54864" w:rsidP="00876F2A">
            <w:pPr>
              <w:rPr>
                <w:rFonts w:cs="Times New Roman"/>
                <w:szCs w:val="24"/>
              </w:rPr>
            </w:pPr>
            <w:r w:rsidRPr="000F527F">
              <w:rPr>
                <w:rFonts w:cs="Times New Roman"/>
                <w:szCs w:val="24"/>
              </w:rPr>
              <w:t>6.98–7.98%</w:t>
            </w:r>
          </w:p>
        </w:tc>
      </w:tr>
      <w:tr w:rsidR="00E54864" w:rsidRPr="000F527F" w14:paraId="0BF20223" w14:textId="77777777" w:rsidTr="00876F2A">
        <w:tc>
          <w:tcPr>
            <w:tcW w:w="2160" w:type="dxa"/>
          </w:tcPr>
          <w:p w14:paraId="10CBDDCA" w14:textId="77777777" w:rsidR="00E54864" w:rsidRPr="000F527F" w:rsidRDefault="00E54864" w:rsidP="00876F2A">
            <w:pPr>
              <w:rPr>
                <w:rFonts w:cs="Times New Roman"/>
                <w:szCs w:val="24"/>
              </w:rPr>
            </w:pPr>
            <w:r w:rsidRPr="000F527F">
              <w:rPr>
                <w:rFonts w:cs="Times New Roman"/>
                <w:szCs w:val="24"/>
              </w:rPr>
              <w:t>SARON (Geneva)</w:t>
            </w:r>
          </w:p>
        </w:tc>
        <w:tc>
          <w:tcPr>
            <w:tcW w:w="2160" w:type="dxa"/>
          </w:tcPr>
          <w:p w14:paraId="780840CE" w14:textId="77777777" w:rsidR="00E54864" w:rsidRPr="000F527F" w:rsidRDefault="00E54864" w:rsidP="00876F2A">
            <w:pPr>
              <w:rPr>
                <w:rFonts w:cs="Times New Roman"/>
                <w:szCs w:val="24"/>
              </w:rPr>
            </w:pPr>
            <w:r w:rsidRPr="000F527F">
              <w:rPr>
                <w:rFonts w:cs="Times New Roman"/>
                <w:szCs w:val="24"/>
              </w:rPr>
              <w:t>0.45%</w:t>
            </w:r>
          </w:p>
        </w:tc>
        <w:tc>
          <w:tcPr>
            <w:tcW w:w="2160" w:type="dxa"/>
          </w:tcPr>
          <w:p w14:paraId="6FAB2867" w14:textId="77777777" w:rsidR="00E54864" w:rsidRPr="000F527F" w:rsidRDefault="00E54864" w:rsidP="00876F2A">
            <w:pPr>
              <w:rPr>
                <w:rFonts w:cs="Times New Roman"/>
                <w:szCs w:val="24"/>
              </w:rPr>
            </w:pPr>
            <w:r w:rsidRPr="000F527F">
              <w:rPr>
                <w:rFonts w:cs="Times New Roman"/>
                <w:szCs w:val="24"/>
              </w:rPr>
              <w:t>+2.5–3.5%</w:t>
            </w:r>
          </w:p>
        </w:tc>
        <w:tc>
          <w:tcPr>
            <w:tcW w:w="2160" w:type="dxa"/>
          </w:tcPr>
          <w:p w14:paraId="1439E424" w14:textId="77777777" w:rsidR="00E54864" w:rsidRPr="000F527F" w:rsidRDefault="00E54864" w:rsidP="00876F2A">
            <w:pPr>
              <w:rPr>
                <w:rFonts w:cs="Times New Roman"/>
                <w:szCs w:val="24"/>
              </w:rPr>
            </w:pPr>
            <w:r w:rsidRPr="000F527F">
              <w:rPr>
                <w:rFonts w:cs="Times New Roman"/>
                <w:szCs w:val="24"/>
              </w:rPr>
              <w:t>2.95–3.95%</w:t>
            </w:r>
          </w:p>
        </w:tc>
      </w:tr>
      <w:bookmarkEnd w:id="2"/>
    </w:tbl>
    <w:p w14:paraId="5E48B003" w14:textId="77777777" w:rsidR="00E54864" w:rsidRPr="000F527F" w:rsidRDefault="00E54864" w:rsidP="00E54864">
      <w:pPr>
        <w:pStyle w:val="Heading2"/>
        <w:rPr>
          <w:rFonts w:ascii="Times New Roman" w:hAnsi="Times New Roman" w:cs="Times New Roman"/>
          <w:sz w:val="24"/>
          <w:szCs w:val="24"/>
        </w:rPr>
      </w:pPr>
    </w:p>
    <w:p w14:paraId="25953EE1" w14:textId="77777777" w:rsidR="00E54864" w:rsidRPr="000F527F" w:rsidRDefault="00E54864" w:rsidP="00E54864">
      <w:pPr>
        <w:pStyle w:val="Heading2"/>
        <w:rPr>
          <w:rFonts w:ascii="Times New Roman" w:hAnsi="Times New Roman" w:cs="Times New Roman"/>
          <w:sz w:val="24"/>
          <w:szCs w:val="24"/>
        </w:rPr>
      </w:pPr>
      <w:r w:rsidRPr="000F527F">
        <w:rPr>
          <w:rFonts w:ascii="Times New Roman" w:hAnsi="Times New Roman" w:cs="Times New Roman"/>
          <w:noProof/>
          <w:sz w:val="24"/>
          <w:szCs w:val="24"/>
        </w:rPr>
        <w:drawing>
          <wp:inline distT="0" distB="0" distL="0" distR="0" wp14:anchorId="4FB0A149" wp14:editId="4628464F">
            <wp:extent cx="4937760" cy="2743200"/>
            <wp:effectExtent l="0" t="0" r="15240" b="0"/>
            <wp:docPr id="1994898028" name="Chart 1">
              <a:extLst xmlns:a="http://schemas.openxmlformats.org/drawingml/2006/main">
                <a:ext uri="{FF2B5EF4-FFF2-40B4-BE49-F238E27FC236}">
                  <a16:creationId xmlns:a16="http://schemas.microsoft.com/office/drawing/2014/main" id="{06D8EB18-A5C5-6019-6A81-2E685A6A75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99A04C5" w14:textId="77777777" w:rsidR="00E54864" w:rsidRPr="000F527F" w:rsidRDefault="00E54864" w:rsidP="00E54864">
      <w:pPr>
        <w:rPr>
          <w:rFonts w:cs="Times New Roman"/>
          <w:szCs w:val="24"/>
        </w:rPr>
      </w:pPr>
    </w:p>
    <w:p w14:paraId="54B5DAE6" w14:textId="77777777" w:rsidR="00E54864" w:rsidRPr="000F527F" w:rsidRDefault="00E54864" w:rsidP="00E54864">
      <w:pPr>
        <w:rPr>
          <w:rFonts w:cs="Times New Roman"/>
          <w:szCs w:val="24"/>
        </w:rPr>
      </w:pPr>
    </w:p>
    <w:p w14:paraId="5F9B8185" w14:textId="77777777" w:rsidR="00E54864" w:rsidRDefault="00E54864" w:rsidP="00E54864">
      <w:pPr>
        <w:rPr>
          <w:rFonts w:cs="Times New Roman"/>
          <w:szCs w:val="24"/>
        </w:rPr>
      </w:pPr>
    </w:p>
    <w:p w14:paraId="6BC4AE98" w14:textId="77777777" w:rsidR="00E54864" w:rsidRDefault="00E54864" w:rsidP="00E54864">
      <w:pPr>
        <w:rPr>
          <w:rFonts w:cs="Times New Roman"/>
          <w:szCs w:val="24"/>
        </w:rPr>
      </w:pPr>
    </w:p>
    <w:p w14:paraId="736AF0E8" w14:textId="77777777" w:rsidR="00E54864" w:rsidRDefault="00E54864" w:rsidP="00E54864">
      <w:pPr>
        <w:rPr>
          <w:rFonts w:cs="Times New Roman"/>
          <w:szCs w:val="24"/>
        </w:rPr>
      </w:pPr>
    </w:p>
    <w:p w14:paraId="68A8DF80" w14:textId="77777777" w:rsidR="00E54864" w:rsidRDefault="00E54864" w:rsidP="00E54864">
      <w:pPr>
        <w:rPr>
          <w:rFonts w:cs="Times New Roman"/>
          <w:szCs w:val="24"/>
        </w:rPr>
      </w:pPr>
      <w:r w:rsidRPr="000F527F">
        <w:rPr>
          <w:rFonts w:cs="Times New Roman"/>
          <w:noProof/>
          <w:szCs w:val="24"/>
        </w:rPr>
        <w:lastRenderedPageBreak/>
        <w:drawing>
          <wp:inline distT="0" distB="0" distL="0" distR="0" wp14:anchorId="121E27E8" wp14:editId="29EDB5A4">
            <wp:extent cx="5486400" cy="4131945"/>
            <wp:effectExtent l="0" t="0" r="0" b="1905"/>
            <wp:docPr id="10" name="Picture 10" descr="A diagram of a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market&#10;&#10;AI-generated content may be incorrect."/>
                    <pic:cNvPicPr/>
                  </pic:nvPicPr>
                  <pic:blipFill>
                    <a:blip r:embed="rId12"/>
                    <a:stretch>
                      <a:fillRect/>
                    </a:stretch>
                  </pic:blipFill>
                  <pic:spPr>
                    <a:xfrm>
                      <a:off x="0" y="0"/>
                      <a:ext cx="5486400" cy="4131945"/>
                    </a:xfrm>
                    <a:prstGeom prst="rect">
                      <a:avLst/>
                    </a:prstGeom>
                  </pic:spPr>
                </pic:pic>
              </a:graphicData>
            </a:graphic>
          </wp:inline>
        </w:drawing>
      </w:r>
    </w:p>
    <w:p w14:paraId="31932F02" w14:textId="77777777" w:rsidR="00E54864" w:rsidRDefault="00E54864" w:rsidP="00E54864">
      <w:pPr>
        <w:rPr>
          <w:rFonts w:cs="Times New Roman"/>
          <w:szCs w:val="24"/>
        </w:rPr>
      </w:pPr>
    </w:p>
    <w:p w14:paraId="767F1CB7" w14:textId="77777777" w:rsidR="00E54864" w:rsidRDefault="00E54864" w:rsidP="00E54864">
      <w:pPr>
        <w:rPr>
          <w:rFonts w:cs="Times New Roman"/>
          <w:szCs w:val="24"/>
        </w:rPr>
      </w:pPr>
    </w:p>
    <w:p w14:paraId="057D9324" w14:textId="77777777" w:rsidR="00E54864" w:rsidRDefault="00E54864" w:rsidP="00E54864">
      <w:pPr>
        <w:rPr>
          <w:rFonts w:cs="Times New Roman"/>
          <w:szCs w:val="24"/>
        </w:rPr>
      </w:pPr>
    </w:p>
    <w:p w14:paraId="3D828CE4" w14:textId="77777777" w:rsidR="00E54864" w:rsidRDefault="00E54864" w:rsidP="00E54864">
      <w:pPr>
        <w:rPr>
          <w:rFonts w:cs="Times New Roman"/>
          <w:szCs w:val="24"/>
        </w:rPr>
      </w:pPr>
    </w:p>
    <w:p w14:paraId="5463E53D" w14:textId="77777777" w:rsidR="00E54864" w:rsidRDefault="00E54864" w:rsidP="00E54864">
      <w:pPr>
        <w:rPr>
          <w:rFonts w:cs="Times New Roman"/>
          <w:szCs w:val="24"/>
        </w:rPr>
      </w:pPr>
    </w:p>
    <w:p w14:paraId="175E29E8" w14:textId="77777777" w:rsidR="00E54864" w:rsidRDefault="00E54864" w:rsidP="00E54864">
      <w:pPr>
        <w:rPr>
          <w:rFonts w:cs="Times New Roman"/>
          <w:szCs w:val="24"/>
        </w:rPr>
      </w:pPr>
    </w:p>
    <w:p w14:paraId="127A6D78" w14:textId="77777777" w:rsidR="00E54864" w:rsidRDefault="00E54864" w:rsidP="00E54864">
      <w:pPr>
        <w:rPr>
          <w:rFonts w:cs="Times New Roman"/>
          <w:szCs w:val="24"/>
        </w:rPr>
      </w:pPr>
    </w:p>
    <w:p w14:paraId="7DC6534E" w14:textId="77777777" w:rsidR="00E54864" w:rsidRDefault="00E54864" w:rsidP="00E54864">
      <w:pPr>
        <w:rPr>
          <w:rFonts w:cs="Times New Roman"/>
          <w:szCs w:val="24"/>
        </w:rPr>
      </w:pPr>
    </w:p>
    <w:p w14:paraId="3C76D8D0" w14:textId="77777777" w:rsidR="00E54864" w:rsidRDefault="00E54864" w:rsidP="00E54864">
      <w:pPr>
        <w:rPr>
          <w:rFonts w:cs="Times New Roman"/>
          <w:szCs w:val="24"/>
        </w:rPr>
      </w:pPr>
    </w:p>
    <w:p w14:paraId="3668789B" w14:textId="77777777" w:rsidR="00E54864" w:rsidRDefault="00E54864" w:rsidP="00E54864">
      <w:pPr>
        <w:rPr>
          <w:rFonts w:cs="Times New Roman"/>
          <w:szCs w:val="24"/>
        </w:rPr>
      </w:pPr>
    </w:p>
    <w:p w14:paraId="60E7B25D" w14:textId="77777777" w:rsidR="00E54864" w:rsidRDefault="00E54864" w:rsidP="00E54864">
      <w:pPr>
        <w:jc w:val="both"/>
        <w:rPr>
          <w:rFonts w:cs="Times New Roman"/>
          <w:b/>
          <w:bCs/>
          <w:szCs w:val="24"/>
        </w:rPr>
      </w:pPr>
    </w:p>
    <w:p w14:paraId="33B294BE" w14:textId="77777777" w:rsidR="00E54864" w:rsidRDefault="00E54864" w:rsidP="00E54864">
      <w:pPr>
        <w:jc w:val="both"/>
        <w:rPr>
          <w:rFonts w:cs="Times New Roman"/>
          <w:szCs w:val="24"/>
        </w:rPr>
      </w:pPr>
      <w:r w:rsidRPr="00155EC2">
        <w:rPr>
          <w:rFonts w:cs="Times New Roman"/>
          <w:b/>
          <w:bCs/>
          <w:szCs w:val="24"/>
        </w:rPr>
        <w:t xml:space="preserve">Appendix </w:t>
      </w:r>
      <w:r>
        <w:rPr>
          <w:rFonts w:cs="Times New Roman"/>
          <w:b/>
          <w:bCs/>
          <w:szCs w:val="24"/>
        </w:rPr>
        <w:t>K</w:t>
      </w:r>
      <w:r w:rsidRPr="00155EC2">
        <w:rPr>
          <w:rFonts w:cs="Times New Roman"/>
          <w:b/>
          <w:bCs/>
          <w:szCs w:val="24"/>
        </w:rPr>
        <w:t xml:space="preserve">: </w:t>
      </w:r>
      <w:r>
        <w:rPr>
          <w:rFonts w:cs="Times New Roman"/>
          <w:szCs w:val="24"/>
        </w:rPr>
        <w:t>IRR without escalation in TCE and OPEX for various TCE for 15 years.</w:t>
      </w:r>
    </w:p>
    <w:p w14:paraId="650119A2" w14:textId="77777777" w:rsidR="00E54864" w:rsidRDefault="00E54864" w:rsidP="00E54864">
      <w:pPr>
        <w:jc w:val="both"/>
        <w:rPr>
          <w:rFonts w:cs="Times New Roman"/>
          <w:b/>
          <w:bCs/>
          <w:szCs w:val="24"/>
        </w:rPr>
      </w:pPr>
    </w:p>
    <w:p w14:paraId="7641492B" w14:textId="77777777" w:rsidR="00E54864" w:rsidRDefault="00E54864" w:rsidP="00E54864">
      <w:pPr>
        <w:jc w:val="both"/>
        <w:rPr>
          <w:rFonts w:cs="Times New Roman"/>
          <w:szCs w:val="24"/>
        </w:rPr>
      </w:pPr>
      <w:r>
        <w:rPr>
          <w:rFonts w:cs="Times New Roman"/>
          <w:szCs w:val="24"/>
        </w:rPr>
        <w:t>During the 2004-2008 super cycle Supramax were fixed at USD 25000 per day for 5 years period, considering 42k modern handies at par or slight better and prolonged super cycle based on the assumed drivers repeat of such rates are realistic.</w:t>
      </w:r>
    </w:p>
    <w:p w14:paraId="41A0F759" w14:textId="77777777" w:rsidR="00E54864" w:rsidRDefault="00E54864" w:rsidP="00E54864">
      <w:pPr>
        <w:jc w:val="both"/>
        <w:rPr>
          <w:rFonts w:cs="Times New Roman"/>
          <w:szCs w:val="24"/>
        </w:rPr>
      </w:pPr>
    </w:p>
    <w:tbl>
      <w:tblPr>
        <w:tblW w:w="8256" w:type="dxa"/>
        <w:tblLook w:val="04A0" w:firstRow="1" w:lastRow="0" w:firstColumn="1" w:lastColumn="0" w:noHBand="0" w:noVBand="1"/>
      </w:tblPr>
      <w:tblGrid>
        <w:gridCol w:w="1020"/>
        <w:gridCol w:w="1020"/>
        <w:gridCol w:w="1089"/>
        <w:gridCol w:w="994"/>
        <w:gridCol w:w="994"/>
        <w:gridCol w:w="994"/>
        <w:gridCol w:w="994"/>
        <w:gridCol w:w="1151"/>
      </w:tblGrid>
      <w:tr w:rsidR="00E54864" w:rsidRPr="00467A8C" w14:paraId="26B2EAEC" w14:textId="77777777" w:rsidTr="00876F2A">
        <w:trPr>
          <w:gridAfter w:val="6"/>
          <w:wAfter w:w="6216" w:type="dxa"/>
          <w:trHeight w:val="204"/>
        </w:trPr>
        <w:tc>
          <w:tcPr>
            <w:tcW w:w="1020" w:type="dxa"/>
            <w:vMerge w:val="restart"/>
            <w:tcBorders>
              <w:top w:val="single" w:sz="4" w:space="0" w:color="auto"/>
              <w:left w:val="single" w:sz="4" w:space="0" w:color="auto"/>
              <w:bottom w:val="single" w:sz="4" w:space="0" w:color="000000"/>
              <w:right w:val="single" w:sz="4" w:space="0" w:color="auto"/>
            </w:tcBorders>
            <w:noWrap/>
            <w:vAlign w:val="bottom"/>
            <w:hideMark/>
          </w:tcPr>
          <w:p w14:paraId="573DED91"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r w:rsidRPr="00467A8C">
              <w:rPr>
                <w:rFonts w:ascii="Calibri" w:eastAsia="Times New Roman" w:hAnsi="Calibri" w:cs="Calibri"/>
                <w:color w:val="000000"/>
                <w:sz w:val="16"/>
                <w:szCs w:val="16"/>
                <w:lang w:val="en-SG" w:eastAsia="en-SG"/>
              </w:rPr>
              <w:t> </w:t>
            </w:r>
            <w:r w:rsidRPr="00467A8C">
              <w:rPr>
                <w:rFonts w:ascii="Calibri" w:eastAsia="Times New Roman" w:hAnsi="Calibri" w:cs="Calibri"/>
                <w:b/>
                <w:bCs/>
                <w:color w:val="000000"/>
                <w:sz w:val="16"/>
                <w:szCs w:val="16"/>
                <w:lang w:val="en-SG" w:eastAsia="en-SG"/>
              </w:rPr>
              <w:t>IRR TABLE</w:t>
            </w:r>
          </w:p>
        </w:tc>
        <w:tc>
          <w:tcPr>
            <w:tcW w:w="1020" w:type="dxa"/>
            <w:tcBorders>
              <w:top w:val="single" w:sz="4" w:space="0" w:color="auto"/>
              <w:left w:val="nil"/>
              <w:bottom w:val="single" w:sz="4" w:space="0" w:color="auto"/>
              <w:right w:val="single" w:sz="4" w:space="0" w:color="auto"/>
            </w:tcBorders>
            <w:noWrap/>
            <w:vAlign w:val="bottom"/>
            <w:hideMark/>
          </w:tcPr>
          <w:p w14:paraId="7DCFC484" w14:textId="77777777" w:rsidR="00E54864" w:rsidRPr="00467A8C" w:rsidRDefault="00E54864" w:rsidP="00876F2A">
            <w:pPr>
              <w:spacing w:after="0" w:line="240" w:lineRule="auto"/>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 </w:t>
            </w:r>
          </w:p>
        </w:tc>
      </w:tr>
      <w:tr w:rsidR="00E54864" w:rsidRPr="00467A8C" w14:paraId="23B314B1" w14:textId="77777777" w:rsidTr="00876F2A">
        <w:trPr>
          <w:trHeight w:val="204"/>
        </w:trPr>
        <w:tc>
          <w:tcPr>
            <w:tcW w:w="1020" w:type="dxa"/>
            <w:vMerge/>
            <w:tcBorders>
              <w:top w:val="single" w:sz="4" w:space="0" w:color="auto"/>
              <w:left w:val="single" w:sz="4" w:space="0" w:color="auto"/>
              <w:bottom w:val="single" w:sz="4" w:space="0" w:color="000000"/>
              <w:right w:val="single" w:sz="4" w:space="0" w:color="auto"/>
            </w:tcBorders>
            <w:vAlign w:val="center"/>
          </w:tcPr>
          <w:p w14:paraId="38EB3A06" w14:textId="77777777" w:rsidR="00E54864" w:rsidRPr="00467A8C" w:rsidRDefault="00E54864" w:rsidP="00876F2A">
            <w:pPr>
              <w:spacing w:after="0" w:line="240" w:lineRule="auto"/>
              <w:rPr>
                <w:rFonts w:ascii="Calibri" w:eastAsia="Times New Roman" w:hAnsi="Calibri" w:cs="Calibri"/>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tcPr>
          <w:p w14:paraId="331DCD4D"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p>
        </w:tc>
        <w:tc>
          <w:tcPr>
            <w:tcW w:w="6216" w:type="dxa"/>
            <w:gridSpan w:val="6"/>
            <w:tcBorders>
              <w:top w:val="single" w:sz="4" w:space="0" w:color="auto"/>
              <w:left w:val="nil"/>
              <w:bottom w:val="single" w:sz="4" w:space="0" w:color="auto"/>
              <w:right w:val="single" w:sz="4" w:space="0" w:color="auto"/>
            </w:tcBorders>
            <w:noWrap/>
            <w:vAlign w:val="bottom"/>
          </w:tcPr>
          <w:p w14:paraId="1959C3A3"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r>
              <w:rPr>
                <w:rFonts w:ascii="Calibri" w:eastAsia="Times New Roman" w:hAnsi="Calibri" w:cs="Calibri"/>
                <w:b/>
                <w:bCs/>
                <w:color w:val="000000"/>
                <w:sz w:val="16"/>
                <w:szCs w:val="16"/>
                <w:lang w:val="en-SG" w:eastAsia="en-SG"/>
              </w:rPr>
              <w:t>Hire per day</w:t>
            </w:r>
          </w:p>
        </w:tc>
      </w:tr>
      <w:tr w:rsidR="00E54864" w:rsidRPr="00467A8C" w14:paraId="2F99BCFE" w14:textId="77777777" w:rsidTr="00876F2A">
        <w:trPr>
          <w:trHeight w:val="204"/>
        </w:trPr>
        <w:tc>
          <w:tcPr>
            <w:tcW w:w="1020" w:type="dxa"/>
            <w:vMerge/>
            <w:tcBorders>
              <w:top w:val="single" w:sz="4" w:space="0" w:color="auto"/>
              <w:left w:val="single" w:sz="4" w:space="0" w:color="auto"/>
              <w:bottom w:val="single" w:sz="4" w:space="0" w:color="000000"/>
              <w:right w:val="single" w:sz="4" w:space="0" w:color="auto"/>
            </w:tcBorders>
            <w:vAlign w:val="center"/>
            <w:hideMark/>
          </w:tcPr>
          <w:p w14:paraId="282D80ED" w14:textId="77777777" w:rsidR="00E54864" w:rsidRPr="00467A8C" w:rsidRDefault="00E54864" w:rsidP="00876F2A">
            <w:pPr>
              <w:spacing w:after="0" w:line="240" w:lineRule="auto"/>
              <w:rPr>
                <w:rFonts w:ascii="Calibri" w:eastAsia="Times New Roman" w:hAnsi="Calibri" w:cs="Calibri"/>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74B7C788"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r w:rsidRPr="00467A8C">
              <w:rPr>
                <w:rFonts w:ascii="Calibri" w:eastAsia="Times New Roman" w:hAnsi="Calibri" w:cs="Calibri"/>
                <w:b/>
                <w:bCs/>
                <w:color w:val="000000"/>
                <w:sz w:val="16"/>
                <w:szCs w:val="16"/>
                <w:lang w:val="en-SG" w:eastAsia="en-SG"/>
              </w:rPr>
              <w:t>#N/A</w:t>
            </w:r>
          </w:p>
        </w:tc>
        <w:tc>
          <w:tcPr>
            <w:tcW w:w="1089" w:type="dxa"/>
            <w:tcBorders>
              <w:top w:val="nil"/>
              <w:left w:val="nil"/>
              <w:bottom w:val="single" w:sz="4" w:space="0" w:color="auto"/>
              <w:right w:val="single" w:sz="4" w:space="0" w:color="auto"/>
            </w:tcBorders>
            <w:noWrap/>
            <w:vAlign w:val="bottom"/>
            <w:hideMark/>
          </w:tcPr>
          <w:p w14:paraId="496E9887"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r w:rsidRPr="00467A8C">
              <w:rPr>
                <w:rFonts w:ascii="Calibri" w:eastAsia="Times New Roman" w:hAnsi="Calibri" w:cs="Calibri"/>
                <w:b/>
                <w:bCs/>
                <w:color w:val="000000"/>
                <w:sz w:val="16"/>
                <w:szCs w:val="16"/>
                <w:lang w:val="en-SG" w:eastAsia="en-SG"/>
              </w:rPr>
              <w:t>15000</w:t>
            </w:r>
          </w:p>
        </w:tc>
        <w:tc>
          <w:tcPr>
            <w:tcW w:w="994" w:type="dxa"/>
            <w:tcBorders>
              <w:top w:val="nil"/>
              <w:left w:val="nil"/>
              <w:bottom w:val="single" w:sz="4" w:space="0" w:color="auto"/>
              <w:right w:val="single" w:sz="4" w:space="0" w:color="auto"/>
            </w:tcBorders>
            <w:noWrap/>
            <w:vAlign w:val="bottom"/>
            <w:hideMark/>
          </w:tcPr>
          <w:p w14:paraId="32DE5114"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r w:rsidRPr="00467A8C">
              <w:rPr>
                <w:rFonts w:ascii="Calibri" w:eastAsia="Times New Roman" w:hAnsi="Calibri" w:cs="Calibri"/>
                <w:b/>
                <w:bCs/>
                <w:color w:val="000000"/>
                <w:sz w:val="16"/>
                <w:szCs w:val="16"/>
                <w:lang w:val="en-SG" w:eastAsia="en-SG"/>
              </w:rPr>
              <w:t>18000</w:t>
            </w:r>
          </w:p>
        </w:tc>
        <w:tc>
          <w:tcPr>
            <w:tcW w:w="994" w:type="dxa"/>
            <w:tcBorders>
              <w:top w:val="nil"/>
              <w:left w:val="nil"/>
              <w:bottom w:val="single" w:sz="4" w:space="0" w:color="auto"/>
              <w:right w:val="single" w:sz="4" w:space="0" w:color="auto"/>
            </w:tcBorders>
            <w:noWrap/>
            <w:vAlign w:val="bottom"/>
            <w:hideMark/>
          </w:tcPr>
          <w:p w14:paraId="15D94489"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r w:rsidRPr="00467A8C">
              <w:rPr>
                <w:rFonts w:ascii="Calibri" w:eastAsia="Times New Roman" w:hAnsi="Calibri" w:cs="Calibri"/>
                <w:b/>
                <w:bCs/>
                <w:color w:val="000000"/>
                <w:sz w:val="16"/>
                <w:szCs w:val="16"/>
                <w:lang w:val="en-SG" w:eastAsia="en-SG"/>
              </w:rPr>
              <w:t>21000</w:t>
            </w:r>
          </w:p>
        </w:tc>
        <w:tc>
          <w:tcPr>
            <w:tcW w:w="994" w:type="dxa"/>
            <w:tcBorders>
              <w:top w:val="nil"/>
              <w:left w:val="nil"/>
              <w:bottom w:val="single" w:sz="4" w:space="0" w:color="auto"/>
              <w:right w:val="single" w:sz="4" w:space="0" w:color="auto"/>
            </w:tcBorders>
            <w:noWrap/>
            <w:vAlign w:val="bottom"/>
            <w:hideMark/>
          </w:tcPr>
          <w:p w14:paraId="4B26EE32"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r w:rsidRPr="00467A8C">
              <w:rPr>
                <w:rFonts w:ascii="Calibri" w:eastAsia="Times New Roman" w:hAnsi="Calibri" w:cs="Calibri"/>
                <w:b/>
                <w:bCs/>
                <w:color w:val="000000"/>
                <w:sz w:val="16"/>
                <w:szCs w:val="16"/>
                <w:lang w:val="en-SG" w:eastAsia="en-SG"/>
              </w:rPr>
              <w:t>24000</w:t>
            </w:r>
          </w:p>
        </w:tc>
        <w:tc>
          <w:tcPr>
            <w:tcW w:w="994" w:type="dxa"/>
            <w:tcBorders>
              <w:top w:val="nil"/>
              <w:left w:val="nil"/>
              <w:bottom w:val="single" w:sz="4" w:space="0" w:color="auto"/>
              <w:right w:val="single" w:sz="4" w:space="0" w:color="auto"/>
            </w:tcBorders>
            <w:noWrap/>
            <w:vAlign w:val="bottom"/>
            <w:hideMark/>
          </w:tcPr>
          <w:p w14:paraId="2F8CD75F"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r w:rsidRPr="00467A8C">
              <w:rPr>
                <w:rFonts w:ascii="Calibri" w:eastAsia="Times New Roman" w:hAnsi="Calibri" w:cs="Calibri"/>
                <w:b/>
                <w:bCs/>
                <w:color w:val="000000"/>
                <w:sz w:val="16"/>
                <w:szCs w:val="16"/>
                <w:lang w:val="en-SG" w:eastAsia="en-SG"/>
              </w:rPr>
              <w:t>27000</w:t>
            </w:r>
          </w:p>
        </w:tc>
        <w:tc>
          <w:tcPr>
            <w:tcW w:w="1151" w:type="dxa"/>
            <w:tcBorders>
              <w:top w:val="nil"/>
              <w:left w:val="nil"/>
              <w:bottom w:val="single" w:sz="4" w:space="0" w:color="auto"/>
              <w:right w:val="single" w:sz="4" w:space="0" w:color="auto"/>
            </w:tcBorders>
            <w:noWrap/>
            <w:vAlign w:val="bottom"/>
            <w:hideMark/>
          </w:tcPr>
          <w:p w14:paraId="492F1DDF"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r w:rsidRPr="00467A8C">
              <w:rPr>
                <w:rFonts w:ascii="Calibri" w:eastAsia="Times New Roman" w:hAnsi="Calibri" w:cs="Calibri"/>
                <w:b/>
                <w:bCs/>
                <w:color w:val="000000"/>
                <w:sz w:val="16"/>
                <w:szCs w:val="16"/>
                <w:lang w:val="en-SG" w:eastAsia="en-SG"/>
              </w:rPr>
              <w:t>30000</w:t>
            </w:r>
          </w:p>
        </w:tc>
      </w:tr>
      <w:tr w:rsidR="00E54864" w:rsidRPr="00467A8C" w14:paraId="00209128" w14:textId="77777777" w:rsidTr="00876F2A">
        <w:trPr>
          <w:trHeight w:val="204"/>
        </w:trPr>
        <w:tc>
          <w:tcPr>
            <w:tcW w:w="1020" w:type="dxa"/>
            <w:vMerge w:val="restart"/>
            <w:tcBorders>
              <w:top w:val="nil"/>
              <w:left w:val="single" w:sz="4" w:space="0" w:color="auto"/>
              <w:bottom w:val="single" w:sz="4" w:space="0" w:color="auto"/>
              <w:right w:val="single" w:sz="4" w:space="0" w:color="auto"/>
            </w:tcBorders>
            <w:noWrap/>
            <w:vAlign w:val="center"/>
            <w:hideMark/>
          </w:tcPr>
          <w:p w14:paraId="37F432F7" w14:textId="77777777" w:rsidR="00E54864" w:rsidRPr="00467A8C" w:rsidRDefault="00E54864" w:rsidP="00876F2A">
            <w:pPr>
              <w:spacing w:after="0" w:line="240" w:lineRule="auto"/>
              <w:jc w:val="center"/>
              <w:rPr>
                <w:rFonts w:ascii="Calibri" w:eastAsia="Times New Roman" w:hAnsi="Calibri" w:cs="Calibri"/>
                <w:b/>
                <w:bCs/>
                <w:color w:val="000000"/>
                <w:sz w:val="16"/>
                <w:szCs w:val="16"/>
                <w:lang w:val="en-SG" w:eastAsia="en-SG"/>
              </w:rPr>
            </w:pPr>
            <w:r w:rsidRPr="00467A8C">
              <w:rPr>
                <w:rFonts w:ascii="Calibri" w:eastAsia="Times New Roman" w:hAnsi="Calibri" w:cs="Calibri"/>
                <w:b/>
                <w:bCs/>
                <w:color w:val="000000"/>
                <w:sz w:val="16"/>
                <w:szCs w:val="16"/>
                <w:lang w:val="en-SG" w:eastAsia="en-SG"/>
              </w:rPr>
              <w:t>INT RATE</w:t>
            </w:r>
          </w:p>
        </w:tc>
        <w:tc>
          <w:tcPr>
            <w:tcW w:w="1020" w:type="dxa"/>
            <w:tcBorders>
              <w:top w:val="nil"/>
              <w:left w:val="nil"/>
              <w:bottom w:val="single" w:sz="4" w:space="0" w:color="auto"/>
              <w:right w:val="single" w:sz="4" w:space="0" w:color="auto"/>
            </w:tcBorders>
            <w:noWrap/>
            <w:vAlign w:val="bottom"/>
            <w:hideMark/>
          </w:tcPr>
          <w:p w14:paraId="2E540DA4"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2.50%</w:t>
            </w:r>
          </w:p>
        </w:tc>
        <w:tc>
          <w:tcPr>
            <w:tcW w:w="1089" w:type="dxa"/>
            <w:tcBorders>
              <w:top w:val="nil"/>
              <w:left w:val="nil"/>
              <w:bottom w:val="single" w:sz="4" w:space="0" w:color="auto"/>
              <w:right w:val="single" w:sz="4" w:space="0" w:color="auto"/>
            </w:tcBorders>
            <w:noWrap/>
            <w:vAlign w:val="bottom"/>
            <w:hideMark/>
          </w:tcPr>
          <w:p w14:paraId="699C133C"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6.17%</w:t>
            </w:r>
          </w:p>
        </w:tc>
        <w:tc>
          <w:tcPr>
            <w:tcW w:w="994" w:type="dxa"/>
            <w:tcBorders>
              <w:top w:val="nil"/>
              <w:left w:val="nil"/>
              <w:bottom w:val="single" w:sz="4" w:space="0" w:color="auto"/>
              <w:right w:val="single" w:sz="4" w:space="0" w:color="auto"/>
            </w:tcBorders>
            <w:noWrap/>
            <w:vAlign w:val="bottom"/>
            <w:hideMark/>
          </w:tcPr>
          <w:p w14:paraId="239AC9A7"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23.39%</w:t>
            </w:r>
          </w:p>
        </w:tc>
        <w:tc>
          <w:tcPr>
            <w:tcW w:w="994" w:type="dxa"/>
            <w:tcBorders>
              <w:top w:val="nil"/>
              <w:left w:val="nil"/>
              <w:bottom w:val="single" w:sz="4" w:space="0" w:color="auto"/>
              <w:right w:val="single" w:sz="4" w:space="0" w:color="auto"/>
            </w:tcBorders>
            <w:noWrap/>
            <w:vAlign w:val="bottom"/>
            <w:hideMark/>
          </w:tcPr>
          <w:p w14:paraId="0436D1E1"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42.15%</w:t>
            </w:r>
          </w:p>
        </w:tc>
        <w:tc>
          <w:tcPr>
            <w:tcW w:w="994" w:type="dxa"/>
            <w:tcBorders>
              <w:top w:val="nil"/>
              <w:left w:val="nil"/>
              <w:bottom w:val="single" w:sz="4" w:space="0" w:color="auto"/>
              <w:right w:val="single" w:sz="4" w:space="0" w:color="auto"/>
            </w:tcBorders>
            <w:noWrap/>
            <w:vAlign w:val="bottom"/>
            <w:hideMark/>
          </w:tcPr>
          <w:p w14:paraId="461E5FC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66.07%</w:t>
            </w:r>
          </w:p>
        </w:tc>
        <w:tc>
          <w:tcPr>
            <w:tcW w:w="994" w:type="dxa"/>
            <w:tcBorders>
              <w:top w:val="nil"/>
              <w:left w:val="nil"/>
              <w:bottom w:val="single" w:sz="4" w:space="0" w:color="auto"/>
              <w:right w:val="single" w:sz="4" w:space="0" w:color="auto"/>
            </w:tcBorders>
            <w:noWrap/>
            <w:vAlign w:val="bottom"/>
            <w:hideMark/>
          </w:tcPr>
          <w:p w14:paraId="164D5A9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99.22%</w:t>
            </w:r>
          </w:p>
        </w:tc>
        <w:tc>
          <w:tcPr>
            <w:tcW w:w="1151" w:type="dxa"/>
            <w:tcBorders>
              <w:top w:val="nil"/>
              <w:left w:val="nil"/>
              <w:bottom w:val="single" w:sz="4" w:space="0" w:color="auto"/>
              <w:right w:val="single" w:sz="4" w:space="0" w:color="auto"/>
            </w:tcBorders>
            <w:noWrap/>
            <w:vAlign w:val="bottom"/>
            <w:hideMark/>
          </w:tcPr>
          <w:p w14:paraId="30993204"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148.79%</w:t>
            </w:r>
          </w:p>
        </w:tc>
      </w:tr>
      <w:tr w:rsidR="00E54864" w:rsidRPr="00467A8C" w14:paraId="0A8B6C5E"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7C6D6CDE"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0CF6697A"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3.00%</w:t>
            </w:r>
          </w:p>
        </w:tc>
        <w:tc>
          <w:tcPr>
            <w:tcW w:w="1089" w:type="dxa"/>
            <w:tcBorders>
              <w:top w:val="nil"/>
              <w:left w:val="nil"/>
              <w:bottom w:val="single" w:sz="4" w:space="0" w:color="auto"/>
              <w:right w:val="single" w:sz="4" w:space="0" w:color="auto"/>
            </w:tcBorders>
            <w:noWrap/>
            <w:vAlign w:val="bottom"/>
            <w:hideMark/>
          </w:tcPr>
          <w:p w14:paraId="643933AD"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4.87%</w:t>
            </w:r>
          </w:p>
        </w:tc>
        <w:tc>
          <w:tcPr>
            <w:tcW w:w="994" w:type="dxa"/>
            <w:tcBorders>
              <w:top w:val="nil"/>
              <w:left w:val="nil"/>
              <w:bottom w:val="single" w:sz="4" w:space="0" w:color="auto"/>
              <w:right w:val="single" w:sz="4" w:space="0" w:color="auto"/>
            </w:tcBorders>
            <w:noWrap/>
            <w:vAlign w:val="bottom"/>
            <w:hideMark/>
          </w:tcPr>
          <w:p w14:paraId="01806332"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22.19%</w:t>
            </w:r>
          </w:p>
        </w:tc>
        <w:tc>
          <w:tcPr>
            <w:tcW w:w="994" w:type="dxa"/>
            <w:tcBorders>
              <w:top w:val="nil"/>
              <w:left w:val="nil"/>
              <w:bottom w:val="single" w:sz="4" w:space="0" w:color="auto"/>
              <w:right w:val="single" w:sz="4" w:space="0" w:color="auto"/>
            </w:tcBorders>
            <w:noWrap/>
            <w:vAlign w:val="bottom"/>
            <w:hideMark/>
          </w:tcPr>
          <w:p w14:paraId="356A257E"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40.71%</w:t>
            </w:r>
          </w:p>
        </w:tc>
        <w:tc>
          <w:tcPr>
            <w:tcW w:w="994" w:type="dxa"/>
            <w:tcBorders>
              <w:top w:val="nil"/>
              <w:left w:val="nil"/>
              <w:bottom w:val="single" w:sz="4" w:space="0" w:color="auto"/>
              <w:right w:val="single" w:sz="4" w:space="0" w:color="auto"/>
            </w:tcBorders>
            <w:noWrap/>
            <w:vAlign w:val="bottom"/>
            <w:hideMark/>
          </w:tcPr>
          <w:p w14:paraId="442D32AF"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64.16%</w:t>
            </w:r>
          </w:p>
        </w:tc>
        <w:tc>
          <w:tcPr>
            <w:tcW w:w="994" w:type="dxa"/>
            <w:tcBorders>
              <w:top w:val="nil"/>
              <w:left w:val="nil"/>
              <w:bottom w:val="single" w:sz="4" w:space="0" w:color="auto"/>
              <w:right w:val="single" w:sz="4" w:space="0" w:color="auto"/>
            </w:tcBorders>
            <w:noWrap/>
            <w:vAlign w:val="bottom"/>
            <w:hideMark/>
          </w:tcPr>
          <w:p w14:paraId="14FE35B3"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96.48%</w:t>
            </w:r>
          </w:p>
        </w:tc>
        <w:tc>
          <w:tcPr>
            <w:tcW w:w="1151" w:type="dxa"/>
            <w:tcBorders>
              <w:top w:val="nil"/>
              <w:left w:val="nil"/>
              <w:bottom w:val="single" w:sz="4" w:space="0" w:color="auto"/>
              <w:right w:val="single" w:sz="4" w:space="0" w:color="auto"/>
            </w:tcBorders>
            <w:noWrap/>
            <w:vAlign w:val="bottom"/>
            <w:hideMark/>
          </w:tcPr>
          <w:p w14:paraId="775ECA7F"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144.53%</w:t>
            </w:r>
          </w:p>
        </w:tc>
      </w:tr>
      <w:tr w:rsidR="00E54864" w:rsidRPr="00467A8C" w14:paraId="463A4597"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21C8F9F0"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362930F9"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3.50%</w:t>
            </w:r>
          </w:p>
        </w:tc>
        <w:tc>
          <w:tcPr>
            <w:tcW w:w="1089" w:type="dxa"/>
            <w:tcBorders>
              <w:top w:val="nil"/>
              <w:left w:val="nil"/>
              <w:bottom w:val="single" w:sz="4" w:space="0" w:color="auto"/>
              <w:right w:val="single" w:sz="4" w:space="0" w:color="auto"/>
            </w:tcBorders>
            <w:noWrap/>
            <w:vAlign w:val="bottom"/>
            <w:hideMark/>
          </w:tcPr>
          <w:p w14:paraId="6548908E"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3.51%</w:t>
            </w:r>
          </w:p>
        </w:tc>
        <w:tc>
          <w:tcPr>
            <w:tcW w:w="994" w:type="dxa"/>
            <w:tcBorders>
              <w:top w:val="nil"/>
              <w:left w:val="nil"/>
              <w:bottom w:val="single" w:sz="4" w:space="0" w:color="auto"/>
              <w:right w:val="single" w:sz="4" w:space="0" w:color="auto"/>
            </w:tcBorders>
            <w:noWrap/>
            <w:vAlign w:val="bottom"/>
            <w:hideMark/>
          </w:tcPr>
          <w:p w14:paraId="2BDE781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20.97%</w:t>
            </w:r>
          </w:p>
        </w:tc>
        <w:tc>
          <w:tcPr>
            <w:tcW w:w="994" w:type="dxa"/>
            <w:tcBorders>
              <w:top w:val="nil"/>
              <w:left w:val="nil"/>
              <w:bottom w:val="single" w:sz="4" w:space="0" w:color="auto"/>
              <w:right w:val="single" w:sz="4" w:space="0" w:color="auto"/>
            </w:tcBorders>
            <w:noWrap/>
            <w:vAlign w:val="bottom"/>
            <w:hideMark/>
          </w:tcPr>
          <w:p w14:paraId="10B208C3"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39.26%</w:t>
            </w:r>
          </w:p>
        </w:tc>
        <w:tc>
          <w:tcPr>
            <w:tcW w:w="994" w:type="dxa"/>
            <w:tcBorders>
              <w:top w:val="nil"/>
              <w:left w:val="nil"/>
              <w:bottom w:val="single" w:sz="4" w:space="0" w:color="auto"/>
              <w:right w:val="single" w:sz="4" w:space="0" w:color="auto"/>
            </w:tcBorders>
            <w:noWrap/>
            <w:vAlign w:val="bottom"/>
            <w:hideMark/>
          </w:tcPr>
          <w:p w14:paraId="1906E4BA"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62.24%</w:t>
            </w:r>
          </w:p>
        </w:tc>
        <w:tc>
          <w:tcPr>
            <w:tcW w:w="994" w:type="dxa"/>
            <w:tcBorders>
              <w:top w:val="nil"/>
              <w:left w:val="nil"/>
              <w:bottom w:val="single" w:sz="4" w:space="0" w:color="auto"/>
              <w:right w:val="single" w:sz="4" w:space="0" w:color="auto"/>
            </w:tcBorders>
            <w:noWrap/>
            <w:vAlign w:val="bottom"/>
            <w:hideMark/>
          </w:tcPr>
          <w:p w14:paraId="38817CC7"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93.76%</w:t>
            </w:r>
          </w:p>
        </w:tc>
        <w:tc>
          <w:tcPr>
            <w:tcW w:w="1151" w:type="dxa"/>
            <w:tcBorders>
              <w:top w:val="nil"/>
              <w:left w:val="nil"/>
              <w:bottom w:val="single" w:sz="4" w:space="0" w:color="auto"/>
              <w:right w:val="single" w:sz="4" w:space="0" w:color="auto"/>
            </w:tcBorders>
            <w:noWrap/>
            <w:vAlign w:val="bottom"/>
            <w:hideMark/>
          </w:tcPr>
          <w:p w14:paraId="5A9CA387"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140.34%</w:t>
            </w:r>
          </w:p>
        </w:tc>
      </w:tr>
      <w:tr w:rsidR="00E54864" w:rsidRPr="00467A8C" w14:paraId="4FBA7A18"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448C79A3"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5C233C81"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4.00%</w:t>
            </w:r>
          </w:p>
        </w:tc>
        <w:tc>
          <w:tcPr>
            <w:tcW w:w="1089" w:type="dxa"/>
            <w:tcBorders>
              <w:top w:val="nil"/>
              <w:left w:val="nil"/>
              <w:bottom w:val="single" w:sz="4" w:space="0" w:color="auto"/>
              <w:right w:val="single" w:sz="4" w:space="0" w:color="auto"/>
            </w:tcBorders>
            <w:noWrap/>
            <w:vAlign w:val="bottom"/>
            <w:hideMark/>
          </w:tcPr>
          <w:p w14:paraId="4ED4F5FB"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2.07%</w:t>
            </w:r>
          </w:p>
        </w:tc>
        <w:tc>
          <w:tcPr>
            <w:tcW w:w="994" w:type="dxa"/>
            <w:tcBorders>
              <w:top w:val="nil"/>
              <w:left w:val="nil"/>
              <w:bottom w:val="single" w:sz="4" w:space="0" w:color="auto"/>
              <w:right w:val="single" w:sz="4" w:space="0" w:color="auto"/>
            </w:tcBorders>
            <w:noWrap/>
            <w:vAlign w:val="bottom"/>
            <w:hideMark/>
          </w:tcPr>
          <w:p w14:paraId="5AED8535"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19.73%</w:t>
            </w:r>
          </w:p>
        </w:tc>
        <w:tc>
          <w:tcPr>
            <w:tcW w:w="994" w:type="dxa"/>
            <w:tcBorders>
              <w:top w:val="nil"/>
              <w:left w:val="nil"/>
              <w:bottom w:val="single" w:sz="4" w:space="0" w:color="auto"/>
              <w:right w:val="single" w:sz="4" w:space="0" w:color="auto"/>
            </w:tcBorders>
            <w:noWrap/>
            <w:vAlign w:val="bottom"/>
            <w:hideMark/>
          </w:tcPr>
          <w:p w14:paraId="651C3917"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37.82%</w:t>
            </w:r>
          </w:p>
        </w:tc>
        <w:tc>
          <w:tcPr>
            <w:tcW w:w="994" w:type="dxa"/>
            <w:tcBorders>
              <w:top w:val="nil"/>
              <w:left w:val="nil"/>
              <w:bottom w:val="single" w:sz="4" w:space="0" w:color="auto"/>
              <w:right w:val="single" w:sz="4" w:space="0" w:color="auto"/>
            </w:tcBorders>
            <w:noWrap/>
            <w:vAlign w:val="bottom"/>
            <w:hideMark/>
          </w:tcPr>
          <w:p w14:paraId="06C7045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60.34%</w:t>
            </w:r>
          </w:p>
        </w:tc>
        <w:tc>
          <w:tcPr>
            <w:tcW w:w="994" w:type="dxa"/>
            <w:tcBorders>
              <w:top w:val="nil"/>
              <w:left w:val="nil"/>
              <w:bottom w:val="single" w:sz="4" w:space="0" w:color="auto"/>
              <w:right w:val="single" w:sz="4" w:space="0" w:color="auto"/>
            </w:tcBorders>
            <w:noWrap/>
            <w:vAlign w:val="bottom"/>
            <w:hideMark/>
          </w:tcPr>
          <w:p w14:paraId="1BFE676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91.06%</w:t>
            </w:r>
          </w:p>
        </w:tc>
        <w:tc>
          <w:tcPr>
            <w:tcW w:w="1151" w:type="dxa"/>
            <w:tcBorders>
              <w:top w:val="nil"/>
              <w:left w:val="nil"/>
              <w:bottom w:val="single" w:sz="4" w:space="0" w:color="auto"/>
              <w:right w:val="single" w:sz="4" w:space="0" w:color="auto"/>
            </w:tcBorders>
            <w:noWrap/>
            <w:vAlign w:val="bottom"/>
            <w:hideMark/>
          </w:tcPr>
          <w:p w14:paraId="09D1C68B"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136.21%</w:t>
            </w:r>
          </w:p>
        </w:tc>
      </w:tr>
      <w:tr w:rsidR="00E54864" w:rsidRPr="00467A8C" w14:paraId="03E1B58F"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3FEABC04"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2B3BC25E"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4.50%</w:t>
            </w:r>
          </w:p>
        </w:tc>
        <w:tc>
          <w:tcPr>
            <w:tcW w:w="1089" w:type="dxa"/>
            <w:tcBorders>
              <w:top w:val="nil"/>
              <w:left w:val="nil"/>
              <w:bottom w:val="single" w:sz="4" w:space="0" w:color="auto"/>
              <w:right w:val="single" w:sz="4" w:space="0" w:color="auto"/>
            </w:tcBorders>
            <w:noWrap/>
            <w:vAlign w:val="bottom"/>
            <w:hideMark/>
          </w:tcPr>
          <w:p w14:paraId="2E9C4C9E"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0.55%</w:t>
            </w:r>
          </w:p>
        </w:tc>
        <w:tc>
          <w:tcPr>
            <w:tcW w:w="994" w:type="dxa"/>
            <w:tcBorders>
              <w:top w:val="nil"/>
              <w:left w:val="nil"/>
              <w:bottom w:val="single" w:sz="4" w:space="0" w:color="auto"/>
              <w:right w:val="single" w:sz="4" w:space="0" w:color="auto"/>
            </w:tcBorders>
            <w:noWrap/>
            <w:vAlign w:val="bottom"/>
            <w:hideMark/>
          </w:tcPr>
          <w:p w14:paraId="3D341347"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18.47%</w:t>
            </w:r>
          </w:p>
        </w:tc>
        <w:tc>
          <w:tcPr>
            <w:tcW w:w="994" w:type="dxa"/>
            <w:tcBorders>
              <w:top w:val="nil"/>
              <w:left w:val="nil"/>
              <w:bottom w:val="single" w:sz="4" w:space="0" w:color="auto"/>
              <w:right w:val="single" w:sz="4" w:space="0" w:color="auto"/>
            </w:tcBorders>
            <w:noWrap/>
            <w:vAlign w:val="bottom"/>
            <w:hideMark/>
          </w:tcPr>
          <w:p w14:paraId="11D46862"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36.37%</w:t>
            </w:r>
          </w:p>
        </w:tc>
        <w:tc>
          <w:tcPr>
            <w:tcW w:w="994" w:type="dxa"/>
            <w:tcBorders>
              <w:top w:val="nil"/>
              <w:left w:val="nil"/>
              <w:bottom w:val="single" w:sz="4" w:space="0" w:color="auto"/>
              <w:right w:val="single" w:sz="4" w:space="0" w:color="auto"/>
            </w:tcBorders>
            <w:noWrap/>
            <w:vAlign w:val="bottom"/>
            <w:hideMark/>
          </w:tcPr>
          <w:p w14:paraId="1CB5260F"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58.45%</w:t>
            </w:r>
          </w:p>
        </w:tc>
        <w:tc>
          <w:tcPr>
            <w:tcW w:w="994" w:type="dxa"/>
            <w:tcBorders>
              <w:top w:val="nil"/>
              <w:left w:val="nil"/>
              <w:bottom w:val="single" w:sz="4" w:space="0" w:color="auto"/>
              <w:right w:val="single" w:sz="4" w:space="0" w:color="auto"/>
            </w:tcBorders>
            <w:noWrap/>
            <w:vAlign w:val="bottom"/>
            <w:hideMark/>
          </w:tcPr>
          <w:p w14:paraId="6C81D89A"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88.40%</w:t>
            </w:r>
          </w:p>
        </w:tc>
        <w:tc>
          <w:tcPr>
            <w:tcW w:w="1151" w:type="dxa"/>
            <w:tcBorders>
              <w:top w:val="nil"/>
              <w:left w:val="nil"/>
              <w:bottom w:val="single" w:sz="4" w:space="0" w:color="auto"/>
              <w:right w:val="single" w:sz="4" w:space="0" w:color="auto"/>
            </w:tcBorders>
            <w:noWrap/>
            <w:vAlign w:val="bottom"/>
            <w:hideMark/>
          </w:tcPr>
          <w:p w14:paraId="4C5F6CE7"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132.15%</w:t>
            </w:r>
          </w:p>
        </w:tc>
      </w:tr>
      <w:tr w:rsidR="00E54864" w:rsidRPr="00467A8C" w14:paraId="1DC8BF93"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04FEE80C"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4218D792"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5.00%</w:t>
            </w:r>
          </w:p>
        </w:tc>
        <w:tc>
          <w:tcPr>
            <w:tcW w:w="1089" w:type="dxa"/>
            <w:tcBorders>
              <w:top w:val="nil"/>
              <w:left w:val="nil"/>
              <w:bottom w:val="single" w:sz="4" w:space="0" w:color="auto"/>
              <w:right w:val="single" w:sz="4" w:space="0" w:color="auto"/>
            </w:tcBorders>
            <w:noWrap/>
            <w:vAlign w:val="bottom"/>
            <w:hideMark/>
          </w:tcPr>
          <w:p w14:paraId="4E12D341"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-1.08%</w:t>
            </w:r>
          </w:p>
        </w:tc>
        <w:tc>
          <w:tcPr>
            <w:tcW w:w="994" w:type="dxa"/>
            <w:tcBorders>
              <w:top w:val="nil"/>
              <w:left w:val="nil"/>
              <w:bottom w:val="single" w:sz="4" w:space="0" w:color="auto"/>
              <w:right w:val="single" w:sz="4" w:space="0" w:color="auto"/>
            </w:tcBorders>
            <w:noWrap/>
            <w:vAlign w:val="bottom"/>
            <w:hideMark/>
          </w:tcPr>
          <w:p w14:paraId="433F4EF0"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17.20%</w:t>
            </w:r>
          </w:p>
        </w:tc>
        <w:tc>
          <w:tcPr>
            <w:tcW w:w="994" w:type="dxa"/>
            <w:tcBorders>
              <w:top w:val="nil"/>
              <w:left w:val="nil"/>
              <w:bottom w:val="single" w:sz="4" w:space="0" w:color="auto"/>
              <w:right w:val="single" w:sz="4" w:space="0" w:color="auto"/>
            </w:tcBorders>
            <w:noWrap/>
            <w:vAlign w:val="bottom"/>
            <w:hideMark/>
          </w:tcPr>
          <w:p w14:paraId="6EC41D5C"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34.91%</w:t>
            </w:r>
          </w:p>
        </w:tc>
        <w:tc>
          <w:tcPr>
            <w:tcW w:w="994" w:type="dxa"/>
            <w:tcBorders>
              <w:top w:val="nil"/>
              <w:left w:val="nil"/>
              <w:bottom w:val="single" w:sz="4" w:space="0" w:color="auto"/>
              <w:right w:val="single" w:sz="4" w:space="0" w:color="auto"/>
            </w:tcBorders>
            <w:noWrap/>
            <w:vAlign w:val="bottom"/>
            <w:hideMark/>
          </w:tcPr>
          <w:p w14:paraId="74A739E5"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56.56%</w:t>
            </w:r>
          </w:p>
        </w:tc>
        <w:tc>
          <w:tcPr>
            <w:tcW w:w="994" w:type="dxa"/>
            <w:tcBorders>
              <w:top w:val="nil"/>
              <w:left w:val="nil"/>
              <w:bottom w:val="single" w:sz="4" w:space="0" w:color="auto"/>
              <w:right w:val="single" w:sz="4" w:space="0" w:color="auto"/>
            </w:tcBorders>
            <w:noWrap/>
            <w:vAlign w:val="bottom"/>
            <w:hideMark/>
          </w:tcPr>
          <w:p w14:paraId="4E65008C"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85.76%</w:t>
            </w:r>
          </w:p>
        </w:tc>
        <w:tc>
          <w:tcPr>
            <w:tcW w:w="1151" w:type="dxa"/>
            <w:tcBorders>
              <w:top w:val="nil"/>
              <w:left w:val="nil"/>
              <w:bottom w:val="single" w:sz="4" w:space="0" w:color="auto"/>
              <w:right w:val="single" w:sz="4" w:space="0" w:color="auto"/>
            </w:tcBorders>
            <w:noWrap/>
            <w:vAlign w:val="bottom"/>
            <w:hideMark/>
          </w:tcPr>
          <w:p w14:paraId="13D2EC87"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128.16%</w:t>
            </w:r>
          </w:p>
        </w:tc>
      </w:tr>
      <w:tr w:rsidR="00E54864" w:rsidRPr="00467A8C" w14:paraId="00A5BB4E"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396A3DA6"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3BCBDB94"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5.50%</w:t>
            </w:r>
          </w:p>
        </w:tc>
        <w:tc>
          <w:tcPr>
            <w:tcW w:w="1089" w:type="dxa"/>
            <w:tcBorders>
              <w:top w:val="nil"/>
              <w:left w:val="nil"/>
              <w:bottom w:val="single" w:sz="4" w:space="0" w:color="auto"/>
              <w:right w:val="single" w:sz="4" w:space="0" w:color="auto"/>
            </w:tcBorders>
            <w:noWrap/>
            <w:vAlign w:val="bottom"/>
            <w:hideMark/>
          </w:tcPr>
          <w:p w14:paraId="16B3812E"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-2.85%</w:t>
            </w:r>
          </w:p>
        </w:tc>
        <w:tc>
          <w:tcPr>
            <w:tcW w:w="994" w:type="dxa"/>
            <w:tcBorders>
              <w:top w:val="nil"/>
              <w:left w:val="nil"/>
              <w:bottom w:val="single" w:sz="4" w:space="0" w:color="auto"/>
              <w:right w:val="single" w:sz="4" w:space="0" w:color="auto"/>
            </w:tcBorders>
            <w:noWrap/>
            <w:vAlign w:val="bottom"/>
            <w:hideMark/>
          </w:tcPr>
          <w:p w14:paraId="7F6F6EF7"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15.90%</w:t>
            </w:r>
          </w:p>
        </w:tc>
        <w:tc>
          <w:tcPr>
            <w:tcW w:w="994" w:type="dxa"/>
            <w:tcBorders>
              <w:top w:val="nil"/>
              <w:left w:val="nil"/>
              <w:bottom w:val="single" w:sz="4" w:space="0" w:color="auto"/>
              <w:right w:val="single" w:sz="4" w:space="0" w:color="auto"/>
            </w:tcBorders>
            <w:noWrap/>
            <w:vAlign w:val="bottom"/>
            <w:hideMark/>
          </w:tcPr>
          <w:p w14:paraId="7100EED7"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33.46%</w:t>
            </w:r>
          </w:p>
        </w:tc>
        <w:tc>
          <w:tcPr>
            <w:tcW w:w="994" w:type="dxa"/>
            <w:tcBorders>
              <w:top w:val="nil"/>
              <w:left w:val="nil"/>
              <w:bottom w:val="single" w:sz="4" w:space="0" w:color="auto"/>
              <w:right w:val="single" w:sz="4" w:space="0" w:color="auto"/>
            </w:tcBorders>
            <w:noWrap/>
            <w:vAlign w:val="bottom"/>
            <w:hideMark/>
          </w:tcPr>
          <w:p w14:paraId="4BD7AAB6"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54.69%</w:t>
            </w:r>
          </w:p>
        </w:tc>
        <w:tc>
          <w:tcPr>
            <w:tcW w:w="994" w:type="dxa"/>
            <w:tcBorders>
              <w:top w:val="nil"/>
              <w:left w:val="nil"/>
              <w:bottom w:val="single" w:sz="4" w:space="0" w:color="auto"/>
              <w:right w:val="single" w:sz="4" w:space="0" w:color="auto"/>
            </w:tcBorders>
            <w:noWrap/>
            <w:vAlign w:val="bottom"/>
            <w:hideMark/>
          </w:tcPr>
          <w:p w14:paraId="2BBCE4A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83.15%</w:t>
            </w:r>
          </w:p>
        </w:tc>
        <w:tc>
          <w:tcPr>
            <w:tcW w:w="1151" w:type="dxa"/>
            <w:tcBorders>
              <w:top w:val="nil"/>
              <w:left w:val="nil"/>
              <w:bottom w:val="single" w:sz="4" w:space="0" w:color="auto"/>
              <w:right w:val="single" w:sz="4" w:space="0" w:color="auto"/>
            </w:tcBorders>
            <w:noWrap/>
            <w:vAlign w:val="bottom"/>
            <w:hideMark/>
          </w:tcPr>
          <w:p w14:paraId="089CC106"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124.24%</w:t>
            </w:r>
          </w:p>
        </w:tc>
      </w:tr>
      <w:tr w:rsidR="00E54864" w:rsidRPr="00467A8C" w14:paraId="1FE6651B"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710F54AF"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7430A400"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6.00%</w:t>
            </w:r>
          </w:p>
        </w:tc>
        <w:tc>
          <w:tcPr>
            <w:tcW w:w="1089" w:type="dxa"/>
            <w:tcBorders>
              <w:top w:val="nil"/>
              <w:left w:val="nil"/>
              <w:bottom w:val="single" w:sz="4" w:space="0" w:color="auto"/>
              <w:right w:val="single" w:sz="4" w:space="0" w:color="auto"/>
            </w:tcBorders>
            <w:noWrap/>
            <w:vAlign w:val="bottom"/>
            <w:hideMark/>
          </w:tcPr>
          <w:p w14:paraId="09108512"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-4.78%</w:t>
            </w:r>
          </w:p>
        </w:tc>
        <w:tc>
          <w:tcPr>
            <w:tcW w:w="994" w:type="dxa"/>
            <w:tcBorders>
              <w:top w:val="nil"/>
              <w:left w:val="nil"/>
              <w:bottom w:val="single" w:sz="4" w:space="0" w:color="auto"/>
              <w:right w:val="single" w:sz="4" w:space="0" w:color="auto"/>
            </w:tcBorders>
            <w:noWrap/>
            <w:vAlign w:val="bottom"/>
            <w:hideMark/>
          </w:tcPr>
          <w:p w14:paraId="59CDBAC3"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14.58%</w:t>
            </w:r>
          </w:p>
        </w:tc>
        <w:tc>
          <w:tcPr>
            <w:tcW w:w="994" w:type="dxa"/>
            <w:tcBorders>
              <w:top w:val="nil"/>
              <w:left w:val="nil"/>
              <w:bottom w:val="single" w:sz="4" w:space="0" w:color="auto"/>
              <w:right w:val="single" w:sz="4" w:space="0" w:color="auto"/>
            </w:tcBorders>
            <w:noWrap/>
            <w:vAlign w:val="bottom"/>
            <w:hideMark/>
          </w:tcPr>
          <w:p w14:paraId="44829FA9"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32.00%</w:t>
            </w:r>
          </w:p>
        </w:tc>
        <w:tc>
          <w:tcPr>
            <w:tcW w:w="994" w:type="dxa"/>
            <w:tcBorders>
              <w:top w:val="nil"/>
              <w:left w:val="nil"/>
              <w:bottom w:val="single" w:sz="4" w:space="0" w:color="auto"/>
              <w:right w:val="single" w:sz="4" w:space="0" w:color="auto"/>
            </w:tcBorders>
            <w:noWrap/>
            <w:vAlign w:val="bottom"/>
            <w:hideMark/>
          </w:tcPr>
          <w:p w14:paraId="6233E18C"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52.83%</w:t>
            </w:r>
          </w:p>
        </w:tc>
        <w:tc>
          <w:tcPr>
            <w:tcW w:w="994" w:type="dxa"/>
            <w:tcBorders>
              <w:top w:val="nil"/>
              <w:left w:val="nil"/>
              <w:bottom w:val="single" w:sz="4" w:space="0" w:color="auto"/>
              <w:right w:val="single" w:sz="4" w:space="0" w:color="auto"/>
            </w:tcBorders>
            <w:noWrap/>
            <w:vAlign w:val="bottom"/>
            <w:hideMark/>
          </w:tcPr>
          <w:p w14:paraId="7B6098D0"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80.57%</w:t>
            </w:r>
          </w:p>
        </w:tc>
        <w:tc>
          <w:tcPr>
            <w:tcW w:w="1151" w:type="dxa"/>
            <w:tcBorders>
              <w:top w:val="nil"/>
              <w:left w:val="nil"/>
              <w:bottom w:val="single" w:sz="4" w:space="0" w:color="auto"/>
              <w:right w:val="single" w:sz="4" w:space="0" w:color="auto"/>
            </w:tcBorders>
            <w:noWrap/>
            <w:vAlign w:val="bottom"/>
            <w:hideMark/>
          </w:tcPr>
          <w:p w14:paraId="43D3656A"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120.39%</w:t>
            </w:r>
          </w:p>
        </w:tc>
      </w:tr>
      <w:tr w:rsidR="00E54864" w:rsidRPr="00467A8C" w14:paraId="2FC2A48B"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64C18F3A"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70A09CC7"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6.50%</w:t>
            </w:r>
          </w:p>
        </w:tc>
        <w:tc>
          <w:tcPr>
            <w:tcW w:w="1089" w:type="dxa"/>
            <w:tcBorders>
              <w:top w:val="nil"/>
              <w:left w:val="nil"/>
              <w:bottom w:val="single" w:sz="4" w:space="0" w:color="auto"/>
              <w:right w:val="single" w:sz="4" w:space="0" w:color="auto"/>
            </w:tcBorders>
            <w:noWrap/>
            <w:vAlign w:val="bottom"/>
            <w:hideMark/>
          </w:tcPr>
          <w:p w14:paraId="5CAB700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-6.96%</w:t>
            </w:r>
          </w:p>
        </w:tc>
        <w:tc>
          <w:tcPr>
            <w:tcW w:w="994" w:type="dxa"/>
            <w:tcBorders>
              <w:top w:val="nil"/>
              <w:left w:val="nil"/>
              <w:bottom w:val="single" w:sz="4" w:space="0" w:color="auto"/>
              <w:right w:val="single" w:sz="4" w:space="0" w:color="auto"/>
            </w:tcBorders>
            <w:noWrap/>
            <w:vAlign w:val="bottom"/>
            <w:hideMark/>
          </w:tcPr>
          <w:p w14:paraId="37F5D8EB"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13.24%</w:t>
            </w:r>
          </w:p>
        </w:tc>
        <w:tc>
          <w:tcPr>
            <w:tcW w:w="994" w:type="dxa"/>
            <w:tcBorders>
              <w:top w:val="nil"/>
              <w:left w:val="nil"/>
              <w:bottom w:val="single" w:sz="4" w:space="0" w:color="auto"/>
              <w:right w:val="single" w:sz="4" w:space="0" w:color="auto"/>
            </w:tcBorders>
            <w:noWrap/>
            <w:vAlign w:val="bottom"/>
            <w:hideMark/>
          </w:tcPr>
          <w:p w14:paraId="6D8F8C6E"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30.54%</w:t>
            </w:r>
          </w:p>
        </w:tc>
        <w:tc>
          <w:tcPr>
            <w:tcW w:w="994" w:type="dxa"/>
            <w:tcBorders>
              <w:top w:val="nil"/>
              <w:left w:val="nil"/>
              <w:bottom w:val="single" w:sz="4" w:space="0" w:color="auto"/>
              <w:right w:val="single" w:sz="4" w:space="0" w:color="auto"/>
            </w:tcBorders>
            <w:noWrap/>
            <w:vAlign w:val="bottom"/>
            <w:hideMark/>
          </w:tcPr>
          <w:p w14:paraId="370B48BB"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50.98%</w:t>
            </w:r>
          </w:p>
        </w:tc>
        <w:tc>
          <w:tcPr>
            <w:tcW w:w="994" w:type="dxa"/>
            <w:tcBorders>
              <w:top w:val="nil"/>
              <w:left w:val="nil"/>
              <w:bottom w:val="single" w:sz="4" w:space="0" w:color="auto"/>
              <w:right w:val="single" w:sz="4" w:space="0" w:color="auto"/>
            </w:tcBorders>
            <w:noWrap/>
            <w:vAlign w:val="bottom"/>
            <w:hideMark/>
          </w:tcPr>
          <w:p w14:paraId="46F1EFA5"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78.02%</w:t>
            </w:r>
          </w:p>
        </w:tc>
        <w:tc>
          <w:tcPr>
            <w:tcW w:w="1151" w:type="dxa"/>
            <w:tcBorders>
              <w:top w:val="nil"/>
              <w:left w:val="nil"/>
              <w:bottom w:val="single" w:sz="4" w:space="0" w:color="auto"/>
              <w:right w:val="single" w:sz="4" w:space="0" w:color="auto"/>
            </w:tcBorders>
            <w:noWrap/>
            <w:vAlign w:val="bottom"/>
            <w:hideMark/>
          </w:tcPr>
          <w:p w14:paraId="4A83723E"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116.61%</w:t>
            </w:r>
          </w:p>
        </w:tc>
      </w:tr>
      <w:tr w:rsidR="00E54864" w:rsidRPr="00467A8C" w14:paraId="066AC33E"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592F312D"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027E6C89"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7.00%</w:t>
            </w:r>
          </w:p>
        </w:tc>
        <w:tc>
          <w:tcPr>
            <w:tcW w:w="1089" w:type="dxa"/>
            <w:tcBorders>
              <w:top w:val="nil"/>
              <w:left w:val="nil"/>
              <w:bottom w:val="single" w:sz="4" w:space="0" w:color="auto"/>
              <w:right w:val="single" w:sz="4" w:space="0" w:color="auto"/>
            </w:tcBorders>
            <w:noWrap/>
            <w:vAlign w:val="bottom"/>
            <w:hideMark/>
          </w:tcPr>
          <w:p w14:paraId="4716676F"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-9.48%</w:t>
            </w:r>
          </w:p>
        </w:tc>
        <w:tc>
          <w:tcPr>
            <w:tcW w:w="994" w:type="dxa"/>
            <w:tcBorders>
              <w:top w:val="nil"/>
              <w:left w:val="nil"/>
              <w:bottom w:val="single" w:sz="4" w:space="0" w:color="auto"/>
              <w:right w:val="single" w:sz="4" w:space="0" w:color="auto"/>
            </w:tcBorders>
            <w:noWrap/>
            <w:vAlign w:val="bottom"/>
            <w:hideMark/>
          </w:tcPr>
          <w:p w14:paraId="418AF8D9"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11.87%</w:t>
            </w:r>
          </w:p>
        </w:tc>
        <w:tc>
          <w:tcPr>
            <w:tcW w:w="994" w:type="dxa"/>
            <w:tcBorders>
              <w:top w:val="nil"/>
              <w:left w:val="nil"/>
              <w:bottom w:val="single" w:sz="4" w:space="0" w:color="auto"/>
              <w:right w:val="single" w:sz="4" w:space="0" w:color="auto"/>
            </w:tcBorders>
            <w:noWrap/>
            <w:vAlign w:val="bottom"/>
            <w:hideMark/>
          </w:tcPr>
          <w:p w14:paraId="0B79806A"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29.09%</w:t>
            </w:r>
          </w:p>
        </w:tc>
        <w:tc>
          <w:tcPr>
            <w:tcW w:w="994" w:type="dxa"/>
            <w:tcBorders>
              <w:top w:val="nil"/>
              <w:left w:val="nil"/>
              <w:bottom w:val="single" w:sz="4" w:space="0" w:color="auto"/>
              <w:right w:val="single" w:sz="4" w:space="0" w:color="auto"/>
            </w:tcBorders>
            <w:noWrap/>
            <w:vAlign w:val="bottom"/>
            <w:hideMark/>
          </w:tcPr>
          <w:p w14:paraId="4F40255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49.14%</w:t>
            </w:r>
          </w:p>
        </w:tc>
        <w:tc>
          <w:tcPr>
            <w:tcW w:w="994" w:type="dxa"/>
            <w:tcBorders>
              <w:top w:val="nil"/>
              <w:left w:val="nil"/>
              <w:bottom w:val="single" w:sz="4" w:space="0" w:color="auto"/>
              <w:right w:val="single" w:sz="4" w:space="0" w:color="auto"/>
            </w:tcBorders>
            <w:noWrap/>
            <w:vAlign w:val="bottom"/>
            <w:hideMark/>
          </w:tcPr>
          <w:p w14:paraId="6AE57BB4"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75.51%</w:t>
            </w:r>
          </w:p>
        </w:tc>
        <w:tc>
          <w:tcPr>
            <w:tcW w:w="1151" w:type="dxa"/>
            <w:tcBorders>
              <w:top w:val="nil"/>
              <w:left w:val="nil"/>
              <w:bottom w:val="single" w:sz="4" w:space="0" w:color="auto"/>
              <w:right w:val="single" w:sz="4" w:space="0" w:color="auto"/>
            </w:tcBorders>
            <w:noWrap/>
            <w:vAlign w:val="bottom"/>
            <w:hideMark/>
          </w:tcPr>
          <w:p w14:paraId="00C7A753"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112.91%</w:t>
            </w:r>
          </w:p>
        </w:tc>
      </w:tr>
      <w:tr w:rsidR="00E54864" w:rsidRPr="00467A8C" w14:paraId="6ECFD9B4"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48D0DBD2"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0F8DD267"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7.50%</w:t>
            </w:r>
          </w:p>
        </w:tc>
        <w:tc>
          <w:tcPr>
            <w:tcW w:w="1089" w:type="dxa"/>
            <w:tcBorders>
              <w:top w:val="nil"/>
              <w:left w:val="nil"/>
              <w:bottom w:val="single" w:sz="4" w:space="0" w:color="auto"/>
              <w:right w:val="single" w:sz="4" w:space="0" w:color="auto"/>
            </w:tcBorders>
            <w:noWrap/>
            <w:vAlign w:val="bottom"/>
            <w:hideMark/>
          </w:tcPr>
          <w:p w14:paraId="4ECD7C1B"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-12.55%</w:t>
            </w:r>
          </w:p>
        </w:tc>
        <w:tc>
          <w:tcPr>
            <w:tcW w:w="994" w:type="dxa"/>
            <w:tcBorders>
              <w:top w:val="nil"/>
              <w:left w:val="nil"/>
              <w:bottom w:val="single" w:sz="4" w:space="0" w:color="auto"/>
              <w:right w:val="single" w:sz="4" w:space="0" w:color="auto"/>
            </w:tcBorders>
            <w:noWrap/>
            <w:vAlign w:val="bottom"/>
            <w:hideMark/>
          </w:tcPr>
          <w:p w14:paraId="3C1EE49C"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10.46%</w:t>
            </w:r>
          </w:p>
        </w:tc>
        <w:tc>
          <w:tcPr>
            <w:tcW w:w="994" w:type="dxa"/>
            <w:tcBorders>
              <w:top w:val="nil"/>
              <w:left w:val="nil"/>
              <w:bottom w:val="single" w:sz="4" w:space="0" w:color="auto"/>
              <w:right w:val="single" w:sz="4" w:space="0" w:color="auto"/>
            </w:tcBorders>
            <w:noWrap/>
            <w:vAlign w:val="bottom"/>
            <w:hideMark/>
          </w:tcPr>
          <w:p w14:paraId="0835157C"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27.62%</w:t>
            </w:r>
          </w:p>
        </w:tc>
        <w:tc>
          <w:tcPr>
            <w:tcW w:w="994" w:type="dxa"/>
            <w:tcBorders>
              <w:top w:val="nil"/>
              <w:left w:val="nil"/>
              <w:bottom w:val="single" w:sz="4" w:space="0" w:color="auto"/>
              <w:right w:val="single" w:sz="4" w:space="0" w:color="auto"/>
            </w:tcBorders>
            <w:noWrap/>
            <w:vAlign w:val="bottom"/>
            <w:hideMark/>
          </w:tcPr>
          <w:p w14:paraId="7785DD3B"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47.32%</w:t>
            </w:r>
          </w:p>
        </w:tc>
        <w:tc>
          <w:tcPr>
            <w:tcW w:w="994" w:type="dxa"/>
            <w:tcBorders>
              <w:top w:val="nil"/>
              <w:left w:val="nil"/>
              <w:bottom w:val="single" w:sz="4" w:space="0" w:color="auto"/>
              <w:right w:val="single" w:sz="4" w:space="0" w:color="auto"/>
            </w:tcBorders>
            <w:noWrap/>
            <w:vAlign w:val="bottom"/>
            <w:hideMark/>
          </w:tcPr>
          <w:p w14:paraId="6585208F"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73.03%</w:t>
            </w:r>
          </w:p>
        </w:tc>
        <w:tc>
          <w:tcPr>
            <w:tcW w:w="1151" w:type="dxa"/>
            <w:tcBorders>
              <w:top w:val="nil"/>
              <w:left w:val="nil"/>
              <w:bottom w:val="single" w:sz="4" w:space="0" w:color="auto"/>
              <w:right w:val="single" w:sz="4" w:space="0" w:color="auto"/>
            </w:tcBorders>
            <w:noWrap/>
            <w:vAlign w:val="bottom"/>
            <w:hideMark/>
          </w:tcPr>
          <w:p w14:paraId="3F3EFF2B"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109.28%</w:t>
            </w:r>
          </w:p>
        </w:tc>
      </w:tr>
      <w:tr w:rsidR="00E54864" w:rsidRPr="00467A8C" w14:paraId="21AA18E6"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36DFBA5D"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3FFD51E2"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8.00%</w:t>
            </w:r>
          </w:p>
        </w:tc>
        <w:tc>
          <w:tcPr>
            <w:tcW w:w="1089" w:type="dxa"/>
            <w:tcBorders>
              <w:top w:val="nil"/>
              <w:left w:val="nil"/>
              <w:bottom w:val="single" w:sz="4" w:space="0" w:color="auto"/>
              <w:right w:val="single" w:sz="4" w:space="0" w:color="auto"/>
            </w:tcBorders>
            <w:noWrap/>
            <w:vAlign w:val="bottom"/>
            <w:hideMark/>
          </w:tcPr>
          <w:p w14:paraId="743B2B9B"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-16.65%</w:t>
            </w:r>
          </w:p>
        </w:tc>
        <w:tc>
          <w:tcPr>
            <w:tcW w:w="994" w:type="dxa"/>
            <w:tcBorders>
              <w:top w:val="nil"/>
              <w:left w:val="nil"/>
              <w:bottom w:val="single" w:sz="4" w:space="0" w:color="auto"/>
              <w:right w:val="single" w:sz="4" w:space="0" w:color="auto"/>
            </w:tcBorders>
            <w:noWrap/>
            <w:vAlign w:val="bottom"/>
            <w:hideMark/>
          </w:tcPr>
          <w:p w14:paraId="1D04D7B7"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9.02%</w:t>
            </w:r>
          </w:p>
        </w:tc>
        <w:tc>
          <w:tcPr>
            <w:tcW w:w="994" w:type="dxa"/>
            <w:tcBorders>
              <w:top w:val="nil"/>
              <w:left w:val="nil"/>
              <w:bottom w:val="single" w:sz="4" w:space="0" w:color="auto"/>
              <w:right w:val="single" w:sz="4" w:space="0" w:color="auto"/>
            </w:tcBorders>
            <w:noWrap/>
            <w:vAlign w:val="bottom"/>
            <w:hideMark/>
          </w:tcPr>
          <w:p w14:paraId="5DD44B70"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26.16%</w:t>
            </w:r>
          </w:p>
        </w:tc>
        <w:tc>
          <w:tcPr>
            <w:tcW w:w="994" w:type="dxa"/>
            <w:tcBorders>
              <w:top w:val="nil"/>
              <w:left w:val="nil"/>
              <w:bottom w:val="single" w:sz="4" w:space="0" w:color="auto"/>
              <w:right w:val="single" w:sz="4" w:space="0" w:color="auto"/>
            </w:tcBorders>
            <w:noWrap/>
            <w:vAlign w:val="bottom"/>
            <w:hideMark/>
          </w:tcPr>
          <w:p w14:paraId="345EFE3A"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45.51%</w:t>
            </w:r>
          </w:p>
        </w:tc>
        <w:tc>
          <w:tcPr>
            <w:tcW w:w="994" w:type="dxa"/>
            <w:tcBorders>
              <w:top w:val="nil"/>
              <w:left w:val="nil"/>
              <w:bottom w:val="single" w:sz="4" w:space="0" w:color="auto"/>
              <w:right w:val="single" w:sz="4" w:space="0" w:color="auto"/>
            </w:tcBorders>
            <w:noWrap/>
            <w:vAlign w:val="bottom"/>
            <w:hideMark/>
          </w:tcPr>
          <w:p w14:paraId="3B4BB82F"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70.58%</w:t>
            </w:r>
          </w:p>
        </w:tc>
        <w:tc>
          <w:tcPr>
            <w:tcW w:w="1151" w:type="dxa"/>
            <w:tcBorders>
              <w:top w:val="nil"/>
              <w:left w:val="nil"/>
              <w:bottom w:val="single" w:sz="4" w:space="0" w:color="auto"/>
              <w:right w:val="single" w:sz="4" w:space="0" w:color="auto"/>
            </w:tcBorders>
            <w:noWrap/>
            <w:vAlign w:val="bottom"/>
            <w:hideMark/>
          </w:tcPr>
          <w:p w14:paraId="62E5B6FE"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105.72%</w:t>
            </w:r>
          </w:p>
        </w:tc>
      </w:tr>
      <w:tr w:rsidR="00E54864" w:rsidRPr="00467A8C" w14:paraId="57476D67"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1589F53E"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6891FC26"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8.50%</w:t>
            </w:r>
          </w:p>
        </w:tc>
        <w:tc>
          <w:tcPr>
            <w:tcW w:w="1089" w:type="dxa"/>
            <w:tcBorders>
              <w:top w:val="nil"/>
              <w:left w:val="nil"/>
              <w:bottom w:val="single" w:sz="4" w:space="0" w:color="auto"/>
              <w:right w:val="single" w:sz="4" w:space="0" w:color="auto"/>
            </w:tcBorders>
            <w:noWrap/>
            <w:vAlign w:val="bottom"/>
            <w:hideMark/>
          </w:tcPr>
          <w:p w14:paraId="43833996"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-23.62%</w:t>
            </w:r>
          </w:p>
        </w:tc>
        <w:tc>
          <w:tcPr>
            <w:tcW w:w="994" w:type="dxa"/>
            <w:tcBorders>
              <w:top w:val="nil"/>
              <w:left w:val="nil"/>
              <w:bottom w:val="single" w:sz="4" w:space="0" w:color="auto"/>
              <w:right w:val="single" w:sz="4" w:space="0" w:color="auto"/>
            </w:tcBorders>
            <w:noWrap/>
            <w:vAlign w:val="bottom"/>
            <w:hideMark/>
          </w:tcPr>
          <w:p w14:paraId="1C450C0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7.53%</w:t>
            </w:r>
          </w:p>
        </w:tc>
        <w:tc>
          <w:tcPr>
            <w:tcW w:w="994" w:type="dxa"/>
            <w:tcBorders>
              <w:top w:val="nil"/>
              <w:left w:val="nil"/>
              <w:bottom w:val="single" w:sz="4" w:space="0" w:color="auto"/>
              <w:right w:val="single" w:sz="4" w:space="0" w:color="auto"/>
            </w:tcBorders>
            <w:noWrap/>
            <w:vAlign w:val="bottom"/>
            <w:hideMark/>
          </w:tcPr>
          <w:p w14:paraId="1FEB4EE6"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24.69%</w:t>
            </w:r>
          </w:p>
        </w:tc>
        <w:tc>
          <w:tcPr>
            <w:tcW w:w="994" w:type="dxa"/>
            <w:tcBorders>
              <w:top w:val="nil"/>
              <w:left w:val="nil"/>
              <w:bottom w:val="single" w:sz="4" w:space="0" w:color="auto"/>
              <w:right w:val="single" w:sz="4" w:space="0" w:color="auto"/>
            </w:tcBorders>
            <w:noWrap/>
            <w:vAlign w:val="bottom"/>
            <w:hideMark/>
          </w:tcPr>
          <w:p w14:paraId="213E85AE"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43.72%</w:t>
            </w:r>
          </w:p>
        </w:tc>
        <w:tc>
          <w:tcPr>
            <w:tcW w:w="994" w:type="dxa"/>
            <w:tcBorders>
              <w:top w:val="nil"/>
              <w:left w:val="nil"/>
              <w:bottom w:val="single" w:sz="4" w:space="0" w:color="auto"/>
              <w:right w:val="single" w:sz="4" w:space="0" w:color="auto"/>
            </w:tcBorders>
            <w:noWrap/>
            <w:vAlign w:val="bottom"/>
            <w:hideMark/>
          </w:tcPr>
          <w:p w14:paraId="769B198F"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68.17%</w:t>
            </w:r>
          </w:p>
        </w:tc>
        <w:tc>
          <w:tcPr>
            <w:tcW w:w="1151" w:type="dxa"/>
            <w:tcBorders>
              <w:top w:val="nil"/>
              <w:left w:val="nil"/>
              <w:bottom w:val="single" w:sz="4" w:space="0" w:color="auto"/>
              <w:right w:val="single" w:sz="4" w:space="0" w:color="auto"/>
            </w:tcBorders>
            <w:noWrap/>
            <w:vAlign w:val="bottom"/>
            <w:hideMark/>
          </w:tcPr>
          <w:p w14:paraId="37306961"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102.23%</w:t>
            </w:r>
          </w:p>
        </w:tc>
      </w:tr>
      <w:tr w:rsidR="00E54864" w:rsidRPr="00467A8C" w14:paraId="49AC2490"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6A3CE6FA"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3D75E780"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9.00%</w:t>
            </w:r>
          </w:p>
        </w:tc>
        <w:tc>
          <w:tcPr>
            <w:tcW w:w="1089" w:type="dxa"/>
            <w:tcBorders>
              <w:top w:val="nil"/>
              <w:left w:val="nil"/>
              <w:bottom w:val="single" w:sz="4" w:space="0" w:color="auto"/>
              <w:right w:val="single" w:sz="4" w:space="0" w:color="auto"/>
            </w:tcBorders>
            <w:noWrap/>
            <w:vAlign w:val="bottom"/>
            <w:hideMark/>
          </w:tcPr>
          <w:p w14:paraId="6F3EFBCE"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#N/A</w:t>
            </w:r>
          </w:p>
        </w:tc>
        <w:tc>
          <w:tcPr>
            <w:tcW w:w="994" w:type="dxa"/>
            <w:tcBorders>
              <w:top w:val="nil"/>
              <w:left w:val="nil"/>
              <w:bottom w:val="single" w:sz="4" w:space="0" w:color="auto"/>
              <w:right w:val="single" w:sz="4" w:space="0" w:color="auto"/>
            </w:tcBorders>
            <w:noWrap/>
            <w:vAlign w:val="bottom"/>
            <w:hideMark/>
          </w:tcPr>
          <w:p w14:paraId="5E4EF3A9"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5.98%</w:t>
            </w:r>
          </w:p>
        </w:tc>
        <w:tc>
          <w:tcPr>
            <w:tcW w:w="994" w:type="dxa"/>
            <w:tcBorders>
              <w:top w:val="nil"/>
              <w:left w:val="nil"/>
              <w:bottom w:val="single" w:sz="4" w:space="0" w:color="auto"/>
              <w:right w:val="single" w:sz="4" w:space="0" w:color="auto"/>
            </w:tcBorders>
            <w:noWrap/>
            <w:vAlign w:val="bottom"/>
            <w:hideMark/>
          </w:tcPr>
          <w:p w14:paraId="15E694E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23.22%</w:t>
            </w:r>
          </w:p>
        </w:tc>
        <w:tc>
          <w:tcPr>
            <w:tcW w:w="994" w:type="dxa"/>
            <w:tcBorders>
              <w:top w:val="nil"/>
              <w:left w:val="nil"/>
              <w:bottom w:val="single" w:sz="4" w:space="0" w:color="auto"/>
              <w:right w:val="single" w:sz="4" w:space="0" w:color="auto"/>
            </w:tcBorders>
            <w:noWrap/>
            <w:vAlign w:val="bottom"/>
            <w:hideMark/>
          </w:tcPr>
          <w:p w14:paraId="49EB3B15"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41.94%</w:t>
            </w:r>
          </w:p>
        </w:tc>
        <w:tc>
          <w:tcPr>
            <w:tcW w:w="994" w:type="dxa"/>
            <w:tcBorders>
              <w:top w:val="nil"/>
              <w:left w:val="nil"/>
              <w:bottom w:val="single" w:sz="4" w:space="0" w:color="auto"/>
              <w:right w:val="single" w:sz="4" w:space="0" w:color="auto"/>
            </w:tcBorders>
            <w:noWrap/>
            <w:vAlign w:val="bottom"/>
            <w:hideMark/>
          </w:tcPr>
          <w:p w14:paraId="60467450"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65.79%</w:t>
            </w:r>
          </w:p>
        </w:tc>
        <w:tc>
          <w:tcPr>
            <w:tcW w:w="1151" w:type="dxa"/>
            <w:tcBorders>
              <w:top w:val="nil"/>
              <w:left w:val="nil"/>
              <w:bottom w:val="single" w:sz="4" w:space="0" w:color="auto"/>
              <w:right w:val="single" w:sz="4" w:space="0" w:color="auto"/>
            </w:tcBorders>
            <w:noWrap/>
            <w:vAlign w:val="bottom"/>
            <w:hideMark/>
          </w:tcPr>
          <w:p w14:paraId="09E8F92F"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98.82%</w:t>
            </w:r>
          </w:p>
        </w:tc>
      </w:tr>
      <w:tr w:rsidR="00E54864" w:rsidRPr="00467A8C" w14:paraId="22FB3999"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6C0393C2"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60486572"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9.50%</w:t>
            </w:r>
          </w:p>
        </w:tc>
        <w:tc>
          <w:tcPr>
            <w:tcW w:w="1089" w:type="dxa"/>
            <w:tcBorders>
              <w:top w:val="nil"/>
              <w:left w:val="nil"/>
              <w:bottom w:val="single" w:sz="4" w:space="0" w:color="auto"/>
              <w:right w:val="single" w:sz="4" w:space="0" w:color="auto"/>
            </w:tcBorders>
            <w:noWrap/>
            <w:vAlign w:val="bottom"/>
            <w:hideMark/>
          </w:tcPr>
          <w:p w14:paraId="5468BCE0"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#N/A</w:t>
            </w:r>
          </w:p>
        </w:tc>
        <w:tc>
          <w:tcPr>
            <w:tcW w:w="994" w:type="dxa"/>
            <w:tcBorders>
              <w:top w:val="nil"/>
              <w:left w:val="nil"/>
              <w:bottom w:val="single" w:sz="4" w:space="0" w:color="auto"/>
              <w:right w:val="single" w:sz="4" w:space="0" w:color="auto"/>
            </w:tcBorders>
            <w:noWrap/>
            <w:vAlign w:val="bottom"/>
            <w:hideMark/>
          </w:tcPr>
          <w:p w14:paraId="5122BDE2"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4.37%</w:t>
            </w:r>
          </w:p>
        </w:tc>
        <w:tc>
          <w:tcPr>
            <w:tcW w:w="994" w:type="dxa"/>
            <w:tcBorders>
              <w:top w:val="nil"/>
              <w:left w:val="nil"/>
              <w:bottom w:val="single" w:sz="4" w:space="0" w:color="auto"/>
              <w:right w:val="single" w:sz="4" w:space="0" w:color="auto"/>
            </w:tcBorders>
            <w:noWrap/>
            <w:vAlign w:val="bottom"/>
            <w:hideMark/>
          </w:tcPr>
          <w:p w14:paraId="3CDB5F25"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21.74%</w:t>
            </w:r>
          </w:p>
        </w:tc>
        <w:tc>
          <w:tcPr>
            <w:tcW w:w="994" w:type="dxa"/>
            <w:tcBorders>
              <w:top w:val="nil"/>
              <w:left w:val="nil"/>
              <w:bottom w:val="single" w:sz="4" w:space="0" w:color="auto"/>
              <w:right w:val="single" w:sz="4" w:space="0" w:color="auto"/>
            </w:tcBorders>
            <w:noWrap/>
            <w:vAlign w:val="bottom"/>
            <w:hideMark/>
          </w:tcPr>
          <w:p w14:paraId="46DDD254"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40.18%</w:t>
            </w:r>
          </w:p>
        </w:tc>
        <w:tc>
          <w:tcPr>
            <w:tcW w:w="994" w:type="dxa"/>
            <w:tcBorders>
              <w:top w:val="nil"/>
              <w:left w:val="nil"/>
              <w:bottom w:val="single" w:sz="4" w:space="0" w:color="auto"/>
              <w:right w:val="single" w:sz="4" w:space="0" w:color="auto"/>
            </w:tcBorders>
            <w:noWrap/>
            <w:vAlign w:val="bottom"/>
            <w:hideMark/>
          </w:tcPr>
          <w:p w14:paraId="46DAA9B8"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63.45%</w:t>
            </w:r>
          </w:p>
        </w:tc>
        <w:tc>
          <w:tcPr>
            <w:tcW w:w="1151" w:type="dxa"/>
            <w:tcBorders>
              <w:top w:val="nil"/>
              <w:left w:val="nil"/>
              <w:bottom w:val="single" w:sz="4" w:space="0" w:color="auto"/>
              <w:right w:val="single" w:sz="4" w:space="0" w:color="auto"/>
            </w:tcBorders>
            <w:noWrap/>
            <w:vAlign w:val="bottom"/>
            <w:hideMark/>
          </w:tcPr>
          <w:p w14:paraId="4DADE371"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95.47%</w:t>
            </w:r>
          </w:p>
        </w:tc>
      </w:tr>
      <w:tr w:rsidR="00E54864" w:rsidRPr="00467A8C" w14:paraId="1A68CF12" w14:textId="77777777" w:rsidTr="00876F2A">
        <w:trPr>
          <w:trHeight w:val="204"/>
        </w:trPr>
        <w:tc>
          <w:tcPr>
            <w:tcW w:w="1020" w:type="dxa"/>
            <w:vMerge/>
            <w:tcBorders>
              <w:top w:val="nil"/>
              <w:left w:val="single" w:sz="4" w:space="0" w:color="auto"/>
              <w:bottom w:val="single" w:sz="4" w:space="0" w:color="auto"/>
              <w:right w:val="single" w:sz="4" w:space="0" w:color="auto"/>
            </w:tcBorders>
            <w:vAlign w:val="center"/>
            <w:hideMark/>
          </w:tcPr>
          <w:p w14:paraId="1ADD6A5E" w14:textId="77777777" w:rsidR="00E54864" w:rsidRPr="00467A8C" w:rsidRDefault="00E54864" w:rsidP="00876F2A">
            <w:pPr>
              <w:spacing w:after="0" w:line="240" w:lineRule="auto"/>
              <w:rPr>
                <w:rFonts w:ascii="Calibri" w:eastAsia="Times New Roman" w:hAnsi="Calibri" w:cs="Calibri"/>
                <w:b/>
                <w:bCs/>
                <w:color w:val="000000"/>
                <w:sz w:val="16"/>
                <w:szCs w:val="16"/>
                <w:lang w:val="en-SG" w:eastAsia="en-SG"/>
              </w:rPr>
            </w:pPr>
          </w:p>
        </w:tc>
        <w:tc>
          <w:tcPr>
            <w:tcW w:w="1020" w:type="dxa"/>
            <w:tcBorders>
              <w:top w:val="nil"/>
              <w:left w:val="nil"/>
              <w:bottom w:val="single" w:sz="4" w:space="0" w:color="auto"/>
              <w:right w:val="single" w:sz="4" w:space="0" w:color="auto"/>
            </w:tcBorders>
            <w:noWrap/>
            <w:vAlign w:val="bottom"/>
            <w:hideMark/>
          </w:tcPr>
          <w:p w14:paraId="3B464C13"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10.00%</w:t>
            </w:r>
          </w:p>
        </w:tc>
        <w:tc>
          <w:tcPr>
            <w:tcW w:w="1089" w:type="dxa"/>
            <w:tcBorders>
              <w:top w:val="nil"/>
              <w:left w:val="nil"/>
              <w:bottom w:val="single" w:sz="4" w:space="0" w:color="auto"/>
              <w:right w:val="single" w:sz="4" w:space="0" w:color="auto"/>
            </w:tcBorders>
            <w:noWrap/>
            <w:vAlign w:val="bottom"/>
            <w:hideMark/>
          </w:tcPr>
          <w:p w14:paraId="12E14A06"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#N/A</w:t>
            </w:r>
          </w:p>
        </w:tc>
        <w:tc>
          <w:tcPr>
            <w:tcW w:w="994" w:type="dxa"/>
            <w:tcBorders>
              <w:top w:val="nil"/>
              <w:left w:val="nil"/>
              <w:bottom w:val="single" w:sz="4" w:space="0" w:color="auto"/>
              <w:right w:val="single" w:sz="4" w:space="0" w:color="auto"/>
            </w:tcBorders>
            <w:noWrap/>
            <w:vAlign w:val="bottom"/>
            <w:hideMark/>
          </w:tcPr>
          <w:p w14:paraId="67E188D7"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2.69%</w:t>
            </w:r>
          </w:p>
        </w:tc>
        <w:tc>
          <w:tcPr>
            <w:tcW w:w="994" w:type="dxa"/>
            <w:tcBorders>
              <w:top w:val="nil"/>
              <w:left w:val="nil"/>
              <w:bottom w:val="single" w:sz="4" w:space="0" w:color="auto"/>
              <w:right w:val="single" w:sz="4" w:space="0" w:color="auto"/>
            </w:tcBorders>
            <w:noWrap/>
            <w:vAlign w:val="bottom"/>
            <w:hideMark/>
          </w:tcPr>
          <w:p w14:paraId="524B96F1"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20.26%</w:t>
            </w:r>
          </w:p>
        </w:tc>
        <w:tc>
          <w:tcPr>
            <w:tcW w:w="994" w:type="dxa"/>
            <w:tcBorders>
              <w:top w:val="nil"/>
              <w:left w:val="nil"/>
              <w:bottom w:val="single" w:sz="4" w:space="0" w:color="auto"/>
              <w:right w:val="single" w:sz="4" w:space="0" w:color="auto"/>
            </w:tcBorders>
            <w:noWrap/>
            <w:vAlign w:val="bottom"/>
            <w:hideMark/>
          </w:tcPr>
          <w:p w14:paraId="38EA788A"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38.43%</w:t>
            </w:r>
          </w:p>
        </w:tc>
        <w:tc>
          <w:tcPr>
            <w:tcW w:w="994" w:type="dxa"/>
            <w:tcBorders>
              <w:top w:val="nil"/>
              <w:left w:val="nil"/>
              <w:bottom w:val="single" w:sz="4" w:space="0" w:color="auto"/>
              <w:right w:val="single" w:sz="4" w:space="0" w:color="auto"/>
            </w:tcBorders>
            <w:noWrap/>
            <w:vAlign w:val="bottom"/>
            <w:hideMark/>
          </w:tcPr>
          <w:p w14:paraId="161F0992" w14:textId="77777777" w:rsidR="00E54864" w:rsidRPr="00467A8C" w:rsidRDefault="00E54864" w:rsidP="00876F2A">
            <w:pPr>
              <w:spacing w:after="0" w:line="240" w:lineRule="auto"/>
              <w:jc w:val="center"/>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61.14%</w:t>
            </w:r>
          </w:p>
        </w:tc>
        <w:tc>
          <w:tcPr>
            <w:tcW w:w="1151" w:type="dxa"/>
            <w:tcBorders>
              <w:top w:val="nil"/>
              <w:left w:val="nil"/>
              <w:bottom w:val="single" w:sz="4" w:space="0" w:color="auto"/>
              <w:right w:val="single" w:sz="4" w:space="0" w:color="auto"/>
            </w:tcBorders>
            <w:noWrap/>
            <w:vAlign w:val="bottom"/>
            <w:hideMark/>
          </w:tcPr>
          <w:p w14:paraId="3FBEEBCC" w14:textId="77777777" w:rsidR="00E54864" w:rsidRPr="00467A8C" w:rsidRDefault="00E54864" w:rsidP="00876F2A">
            <w:pPr>
              <w:spacing w:after="0" w:line="240" w:lineRule="auto"/>
              <w:jc w:val="right"/>
              <w:rPr>
                <w:rFonts w:ascii="Calibri" w:eastAsia="Times New Roman" w:hAnsi="Calibri" w:cs="Calibri"/>
                <w:color w:val="000000"/>
                <w:sz w:val="16"/>
                <w:szCs w:val="16"/>
                <w:lang w:val="en-SG" w:eastAsia="en-SG"/>
              </w:rPr>
            </w:pPr>
            <w:r w:rsidRPr="00467A8C">
              <w:rPr>
                <w:rFonts w:ascii="Calibri" w:eastAsia="Times New Roman" w:hAnsi="Calibri" w:cs="Calibri"/>
                <w:color w:val="000000"/>
                <w:sz w:val="16"/>
                <w:szCs w:val="16"/>
                <w:lang w:val="en-SG" w:eastAsia="en-SG"/>
              </w:rPr>
              <w:t>92.20%</w:t>
            </w:r>
          </w:p>
        </w:tc>
      </w:tr>
    </w:tbl>
    <w:p w14:paraId="41DCB6D6" w14:textId="77777777" w:rsidR="00E54864" w:rsidRDefault="00E54864" w:rsidP="00E54864">
      <w:pPr>
        <w:rPr>
          <w:rFonts w:cs="Times New Roman"/>
          <w:szCs w:val="24"/>
        </w:rPr>
      </w:pPr>
      <w:r>
        <w:rPr>
          <w:rFonts w:cs="Times New Roman"/>
          <w:szCs w:val="24"/>
        </w:rPr>
        <w:t xml:space="preserve"> </w:t>
      </w:r>
    </w:p>
    <w:p w14:paraId="4B5F0CA7" w14:textId="77777777" w:rsidR="00E54864" w:rsidRDefault="00E54864" w:rsidP="00E54864">
      <w:pPr>
        <w:rPr>
          <w:rFonts w:cs="Times New Roman"/>
          <w:szCs w:val="24"/>
        </w:rPr>
      </w:pPr>
    </w:p>
    <w:p w14:paraId="18754580" w14:textId="77777777" w:rsidR="00E54864" w:rsidRDefault="00E54864" w:rsidP="00E54864">
      <w:pPr>
        <w:rPr>
          <w:rFonts w:cs="Times New Roman"/>
          <w:szCs w:val="24"/>
        </w:rPr>
      </w:pPr>
    </w:p>
    <w:p w14:paraId="65F80961" w14:textId="77777777" w:rsidR="00E54864" w:rsidRDefault="00E54864" w:rsidP="00E54864">
      <w:pPr>
        <w:rPr>
          <w:rFonts w:cs="Times New Roman"/>
          <w:szCs w:val="24"/>
        </w:rPr>
      </w:pPr>
    </w:p>
    <w:p w14:paraId="778CABD2" w14:textId="77777777" w:rsidR="00E54864" w:rsidRDefault="00E54864" w:rsidP="00E54864">
      <w:pPr>
        <w:tabs>
          <w:tab w:val="left" w:pos="5973"/>
        </w:tabs>
        <w:rPr>
          <w:rFonts w:cs="Times New Roman"/>
          <w:szCs w:val="24"/>
        </w:rPr>
      </w:pPr>
      <w:r>
        <w:rPr>
          <w:rFonts w:cs="Times New Roman"/>
          <w:szCs w:val="24"/>
        </w:rPr>
        <w:tab/>
      </w:r>
    </w:p>
    <w:p w14:paraId="6AA89278" w14:textId="77777777" w:rsidR="00E54864" w:rsidRDefault="00E54864" w:rsidP="00E54864">
      <w:pPr>
        <w:tabs>
          <w:tab w:val="left" w:pos="5973"/>
        </w:tabs>
        <w:rPr>
          <w:rFonts w:cs="Times New Roman"/>
          <w:szCs w:val="24"/>
        </w:rPr>
      </w:pPr>
    </w:p>
    <w:p w14:paraId="6007F71C" w14:textId="77777777" w:rsidR="00E54864" w:rsidRDefault="00E54864" w:rsidP="00E54864">
      <w:pPr>
        <w:tabs>
          <w:tab w:val="left" w:pos="5973"/>
        </w:tabs>
        <w:rPr>
          <w:rFonts w:cs="Times New Roman"/>
          <w:szCs w:val="24"/>
        </w:rPr>
      </w:pPr>
    </w:p>
    <w:p w14:paraId="2C9FCE21" w14:textId="77777777" w:rsidR="00E54864" w:rsidRDefault="00E54864" w:rsidP="00E54864">
      <w:pPr>
        <w:tabs>
          <w:tab w:val="left" w:pos="5973"/>
        </w:tabs>
        <w:rPr>
          <w:rFonts w:cs="Times New Roman"/>
          <w:szCs w:val="24"/>
        </w:rPr>
      </w:pPr>
    </w:p>
    <w:p w14:paraId="09B3A37B" w14:textId="77777777" w:rsidR="00E54864" w:rsidRDefault="00E54864" w:rsidP="00E54864">
      <w:pPr>
        <w:tabs>
          <w:tab w:val="left" w:pos="5973"/>
        </w:tabs>
        <w:rPr>
          <w:rFonts w:cs="Times New Roman"/>
          <w:b/>
          <w:bCs/>
          <w:szCs w:val="24"/>
        </w:rPr>
      </w:pPr>
      <w:r w:rsidRPr="00155EC2">
        <w:rPr>
          <w:rFonts w:cs="Times New Roman"/>
          <w:b/>
          <w:bCs/>
          <w:szCs w:val="24"/>
        </w:rPr>
        <w:lastRenderedPageBreak/>
        <w:t xml:space="preserve">Appendix </w:t>
      </w:r>
      <w:r>
        <w:rPr>
          <w:rFonts w:cs="Times New Roman"/>
          <w:b/>
          <w:bCs/>
          <w:szCs w:val="24"/>
        </w:rPr>
        <w:t>L</w:t>
      </w:r>
      <w:r w:rsidRPr="00155EC2">
        <w:rPr>
          <w:rFonts w:cs="Times New Roman"/>
          <w:b/>
          <w:bCs/>
          <w:szCs w:val="24"/>
        </w:rPr>
        <w:t>: Special note on Indian IPOs and Indian investors.</w:t>
      </w:r>
    </w:p>
    <w:p w14:paraId="4B9350D8" w14:textId="77777777" w:rsidR="00E54864" w:rsidRPr="007F5365" w:rsidRDefault="00E54864" w:rsidP="00E54864">
      <w:pPr>
        <w:tabs>
          <w:tab w:val="left" w:pos="851"/>
          <w:tab w:val="left" w:pos="5973"/>
        </w:tabs>
        <w:ind w:left="851" w:hanging="851"/>
        <w:jc w:val="both"/>
        <w:rPr>
          <w:rFonts w:cs="Times New Roman"/>
          <w:sz w:val="16"/>
          <w:szCs w:val="16"/>
        </w:rPr>
      </w:pPr>
      <w:r w:rsidRPr="007F5365">
        <w:rPr>
          <w:rFonts w:cs="Times New Roman"/>
          <w:sz w:val="16"/>
          <w:szCs w:val="16"/>
        </w:rPr>
        <w:t xml:space="preserve">Disclaimer: </w:t>
      </w:r>
      <w:r>
        <w:rPr>
          <w:rFonts w:cs="Times New Roman"/>
          <w:sz w:val="16"/>
          <w:szCs w:val="16"/>
        </w:rPr>
        <w:tab/>
      </w:r>
      <w:r w:rsidRPr="007F5365">
        <w:rPr>
          <w:rFonts w:cs="Times New Roman"/>
          <w:sz w:val="16"/>
          <w:szCs w:val="16"/>
        </w:rPr>
        <w:t>The following discussion is purely speculative, based on publicly available information, and does not represent the views or strategies of Tata Capital or the Tata Group.</w:t>
      </w:r>
    </w:p>
    <w:p w14:paraId="6D9139EB" w14:textId="77777777" w:rsidR="00E54864" w:rsidRDefault="00E54864" w:rsidP="00E54864">
      <w:pPr>
        <w:spacing w:after="0" w:line="240" w:lineRule="auto"/>
        <w:jc w:val="both"/>
        <w:rPr>
          <w:b/>
          <w:bCs/>
          <w:szCs w:val="24"/>
        </w:rPr>
      </w:pPr>
    </w:p>
    <w:p w14:paraId="7767E933" w14:textId="77777777" w:rsidR="00E54864" w:rsidRPr="00106605" w:rsidRDefault="00E54864" w:rsidP="00E54864">
      <w:pPr>
        <w:spacing w:after="0" w:line="240" w:lineRule="auto"/>
        <w:jc w:val="both"/>
        <w:rPr>
          <w:szCs w:val="24"/>
        </w:rPr>
      </w:pPr>
      <w:r w:rsidRPr="00106605">
        <w:rPr>
          <w:b/>
          <w:bCs/>
          <w:szCs w:val="24"/>
        </w:rPr>
        <w:t>Tata Capital IPO and the Perceived Shipping Angle</w:t>
      </w:r>
    </w:p>
    <w:p w14:paraId="686A3B0B" w14:textId="77777777" w:rsidR="00E54864" w:rsidRDefault="00E54864" w:rsidP="00E54864">
      <w:pPr>
        <w:spacing w:after="0" w:line="240" w:lineRule="auto"/>
        <w:jc w:val="both"/>
      </w:pPr>
    </w:p>
    <w:p w14:paraId="4E67F607" w14:textId="77777777" w:rsidR="00E54864" w:rsidRPr="00706C81" w:rsidRDefault="00E54864" w:rsidP="00E54864">
      <w:pPr>
        <w:spacing w:after="0" w:line="240" w:lineRule="auto"/>
        <w:jc w:val="both"/>
      </w:pPr>
      <w:r w:rsidRPr="00706C81">
        <w:t>The Tata Capital IPO is set to capture strong investor interest, thanks to the Group’s reputation and Tata Capital’s presence in consumer finance, wholesale lending, wealth management, and infrastructure finance. While the IPO is primarily a financial services story, there is a perceived shipping angle that may emerge from the Group’s integrated supply chain requirements.</w:t>
      </w:r>
    </w:p>
    <w:p w14:paraId="05564D01" w14:textId="77777777" w:rsidR="00E54864" w:rsidRDefault="00E54864" w:rsidP="00E54864">
      <w:pPr>
        <w:spacing w:after="0" w:line="240" w:lineRule="auto"/>
        <w:jc w:val="both"/>
        <w:rPr>
          <w:b/>
          <w:bCs/>
        </w:rPr>
      </w:pPr>
    </w:p>
    <w:p w14:paraId="5AD4C666" w14:textId="77777777" w:rsidR="00E54864" w:rsidRDefault="00E54864" w:rsidP="00E54864">
      <w:pPr>
        <w:spacing w:after="0" w:line="240" w:lineRule="auto"/>
        <w:jc w:val="both"/>
        <w:rPr>
          <w:b/>
          <w:bCs/>
        </w:rPr>
      </w:pPr>
    </w:p>
    <w:p w14:paraId="2FCC293F" w14:textId="77777777" w:rsidR="00E54864" w:rsidRPr="00706C81" w:rsidRDefault="00E54864" w:rsidP="00E54864">
      <w:pPr>
        <w:spacing w:after="0" w:line="240" w:lineRule="auto"/>
        <w:jc w:val="both"/>
      </w:pPr>
      <w:r w:rsidRPr="00706C81">
        <w:rPr>
          <w:b/>
          <w:bCs/>
        </w:rPr>
        <w:t>Shipping within the Tata Ecosystem</w:t>
      </w:r>
    </w:p>
    <w:p w14:paraId="465728D5" w14:textId="77777777" w:rsidR="00E54864" w:rsidRPr="00706C81" w:rsidRDefault="00E54864" w:rsidP="00E54864">
      <w:pPr>
        <w:spacing w:after="0" w:line="240" w:lineRule="auto"/>
        <w:jc w:val="both"/>
      </w:pPr>
    </w:p>
    <w:p w14:paraId="18C65025" w14:textId="77777777" w:rsidR="00E54864" w:rsidRPr="00706C81" w:rsidRDefault="00E54864" w:rsidP="00E54864">
      <w:pPr>
        <w:spacing w:after="0" w:line="240" w:lineRule="auto"/>
        <w:jc w:val="both"/>
      </w:pPr>
      <w:r w:rsidRPr="00706C81">
        <w:t xml:space="preserve">Tata Group companies such as Tata Steel, Tata International, </w:t>
      </w:r>
      <w:r>
        <w:t xml:space="preserve">Tata Power </w:t>
      </w:r>
      <w:r w:rsidRPr="00706C81">
        <w:t>and Tata Chemicals are heavily dependent on maritime logistics for global trade flows. Historically, Tata NYK Shipping has been a key player, with Integrated Shipping L</w:t>
      </w:r>
      <w:r>
        <w:t>ogistics</w:t>
      </w:r>
      <w:r w:rsidRPr="00706C81">
        <w:t xml:space="preserve"> (ISL) also connected to the Group’s wider shipping ecosystem.</w:t>
      </w:r>
    </w:p>
    <w:p w14:paraId="0AFD49FA" w14:textId="77777777" w:rsidR="00E54864" w:rsidRPr="00706C81" w:rsidRDefault="00E54864" w:rsidP="00E54864">
      <w:pPr>
        <w:spacing w:after="0" w:line="240" w:lineRule="auto"/>
        <w:jc w:val="both"/>
      </w:pPr>
    </w:p>
    <w:p w14:paraId="320BA794" w14:textId="77777777" w:rsidR="00E54864" w:rsidRPr="00706C81" w:rsidRDefault="00E54864" w:rsidP="00E54864">
      <w:pPr>
        <w:spacing w:after="0" w:line="240" w:lineRule="auto"/>
        <w:jc w:val="both"/>
      </w:pPr>
      <w:r w:rsidRPr="00706C81">
        <w:t>Looking forward, possible scenarios could include:</w:t>
      </w:r>
    </w:p>
    <w:p w14:paraId="0428B59B" w14:textId="77777777" w:rsidR="00E54864" w:rsidRPr="00706C81" w:rsidRDefault="00E54864" w:rsidP="00E54864">
      <w:pPr>
        <w:spacing w:after="0" w:line="240" w:lineRule="auto"/>
        <w:jc w:val="both"/>
      </w:pPr>
    </w:p>
    <w:p w14:paraId="28CBB0CF" w14:textId="77777777" w:rsidR="00E54864" w:rsidRPr="00706C81" w:rsidRDefault="00E54864" w:rsidP="00E54864">
      <w:pPr>
        <w:numPr>
          <w:ilvl w:val="0"/>
          <w:numId w:val="10"/>
        </w:numPr>
        <w:spacing w:after="0" w:line="240" w:lineRule="auto"/>
        <w:jc w:val="both"/>
      </w:pPr>
      <w:r w:rsidRPr="00706C81">
        <w:t>ISL being absorbed into Tata NYK.</w:t>
      </w:r>
    </w:p>
    <w:p w14:paraId="294AC334" w14:textId="77777777" w:rsidR="00E54864" w:rsidRPr="00706C81" w:rsidRDefault="00E54864" w:rsidP="00E54864">
      <w:pPr>
        <w:numPr>
          <w:ilvl w:val="0"/>
          <w:numId w:val="10"/>
        </w:numPr>
        <w:spacing w:after="0" w:line="240" w:lineRule="auto"/>
        <w:jc w:val="both"/>
      </w:pPr>
      <w:r w:rsidRPr="00706C81">
        <w:t>Both Tata NYK and ISL being placed under a broader umbrella structure.</w:t>
      </w:r>
    </w:p>
    <w:p w14:paraId="342F58BD" w14:textId="77777777" w:rsidR="00E54864" w:rsidRPr="00706C81" w:rsidRDefault="00E54864" w:rsidP="00E54864">
      <w:pPr>
        <w:numPr>
          <w:ilvl w:val="0"/>
          <w:numId w:val="10"/>
        </w:numPr>
        <w:spacing w:after="0" w:line="240" w:lineRule="auto"/>
        <w:jc w:val="both"/>
      </w:pPr>
      <w:r w:rsidRPr="00706C81">
        <w:t>Tata Capital supporting financing structures for logistics consolidation.</w:t>
      </w:r>
    </w:p>
    <w:p w14:paraId="176C2301" w14:textId="77777777" w:rsidR="00E54864" w:rsidRPr="00706C81" w:rsidRDefault="00E54864" w:rsidP="00E54864">
      <w:pPr>
        <w:numPr>
          <w:ilvl w:val="0"/>
          <w:numId w:val="10"/>
        </w:numPr>
        <w:spacing w:after="0" w:line="240" w:lineRule="auto"/>
        <w:jc w:val="both"/>
      </w:pPr>
      <w:r w:rsidRPr="00706C81">
        <w:t>Potential partnerships with external shipping players, creating joint platforms to strengthen freight procurement and vessel ownership.</w:t>
      </w:r>
    </w:p>
    <w:p w14:paraId="2A8796C3" w14:textId="77777777" w:rsidR="00E54864" w:rsidRPr="00706C81" w:rsidRDefault="00E54864" w:rsidP="00E54864">
      <w:pPr>
        <w:spacing w:after="0" w:line="240" w:lineRule="auto"/>
        <w:jc w:val="both"/>
      </w:pPr>
    </w:p>
    <w:p w14:paraId="2EAF6F90" w14:textId="77777777" w:rsidR="00E54864" w:rsidRPr="00706C81" w:rsidRDefault="00E54864" w:rsidP="00E54864">
      <w:pPr>
        <w:spacing w:after="0" w:line="240" w:lineRule="auto"/>
        <w:jc w:val="both"/>
      </w:pPr>
      <w:r w:rsidRPr="00706C81">
        <w:t>These scenarios are speculative but consistent with global industry trends of integration and financing-led consolidation.</w:t>
      </w:r>
    </w:p>
    <w:p w14:paraId="1B57AE0C" w14:textId="77777777" w:rsidR="00E54864" w:rsidRDefault="00E54864" w:rsidP="00E54864">
      <w:pPr>
        <w:spacing w:after="0" w:line="240" w:lineRule="auto"/>
        <w:jc w:val="both"/>
        <w:rPr>
          <w:b/>
          <w:bCs/>
        </w:rPr>
      </w:pPr>
    </w:p>
    <w:p w14:paraId="0DBCC7D2" w14:textId="77777777" w:rsidR="00E54864" w:rsidRDefault="00E54864" w:rsidP="00E54864">
      <w:pPr>
        <w:spacing w:after="0" w:line="240" w:lineRule="auto"/>
        <w:jc w:val="both"/>
        <w:rPr>
          <w:b/>
          <w:bCs/>
        </w:rPr>
      </w:pPr>
    </w:p>
    <w:p w14:paraId="1E4A8561" w14:textId="77777777" w:rsidR="00E54864" w:rsidRPr="00706C81" w:rsidRDefault="00E54864" w:rsidP="00E54864">
      <w:pPr>
        <w:spacing w:after="0" w:line="240" w:lineRule="auto"/>
        <w:jc w:val="both"/>
      </w:pPr>
      <w:r w:rsidRPr="00706C81">
        <w:rPr>
          <w:b/>
          <w:bCs/>
        </w:rPr>
        <w:t>Financing Flexibility</w:t>
      </w:r>
    </w:p>
    <w:p w14:paraId="2BEB95A8" w14:textId="77777777" w:rsidR="00E54864" w:rsidRPr="00706C81" w:rsidRDefault="00E54864" w:rsidP="00E54864">
      <w:pPr>
        <w:spacing w:after="0" w:line="240" w:lineRule="auto"/>
        <w:jc w:val="both"/>
      </w:pPr>
    </w:p>
    <w:p w14:paraId="07D92973" w14:textId="77777777" w:rsidR="00E54864" w:rsidRPr="00706C81" w:rsidRDefault="00E54864" w:rsidP="00E54864">
      <w:pPr>
        <w:spacing w:after="0" w:line="240" w:lineRule="auto"/>
        <w:jc w:val="both"/>
      </w:pPr>
      <w:r w:rsidRPr="00706C81">
        <w:t>Shipping remains capital-intensive, requiring funding for vessels, charters, and working capital. Here, Tata Capital could step in:</w:t>
      </w:r>
    </w:p>
    <w:p w14:paraId="3117C4F8" w14:textId="77777777" w:rsidR="00E54864" w:rsidRPr="00706C81" w:rsidRDefault="00E54864" w:rsidP="00E54864">
      <w:pPr>
        <w:spacing w:after="0" w:line="240" w:lineRule="auto"/>
        <w:jc w:val="both"/>
      </w:pPr>
    </w:p>
    <w:p w14:paraId="77EC2DAA" w14:textId="77777777" w:rsidR="00E54864" w:rsidRPr="00706C81" w:rsidRDefault="00E54864" w:rsidP="00E54864">
      <w:pPr>
        <w:numPr>
          <w:ilvl w:val="0"/>
          <w:numId w:val="11"/>
        </w:numPr>
        <w:spacing w:after="0" w:line="240" w:lineRule="auto"/>
        <w:jc w:val="both"/>
      </w:pPr>
      <w:r w:rsidRPr="00706C81">
        <w:t>By funding Tata Steel and related group entities, Tata Capital indirectly strengthens their freight position.</w:t>
      </w:r>
    </w:p>
    <w:p w14:paraId="3AA0CF37" w14:textId="77777777" w:rsidR="00E54864" w:rsidRPr="00706C81" w:rsidRDefault="00E54864" w:rsidP="00E54864">
      <w:pPr>
        <w:numPr>
          <w:ilvl w:val="0"/>
          <w:numId w:val="11"/>
        </w:numPr>
        <w:spacing w:after="0" w:line="240" w:lineRule="auto"/>
        <w:jc w:val="both"/>
      </w:pPr>
      <w:r w:rsidRPr="00706C81">
        <w:t>If Tata Steel later acquires shipping assets, declarations are not immediately required under relevant laws, allowing strategic flexibility.</w:t>
      </w:r>
    </w:p>
    <w:p w14:paraId="463A3F95" w14:textId="77777777" w:rsidR="00E54864" w:rsidRPr="00706C81" w:rsidRDefault="00E54864" w:rsidP="00E54864">
      <w:pPr>
        <w:numPr>
          <w:ilvl w:val="0"/>
          <w:numId w:val="11"/>
        </w:numPr>
        <w:spacing w:after="0" w:line="240" w:lineRule="auto"/>
        <w:jc w:val="both"/>
      </w:pPr>
      <w:r w:rsidRPr="00706C81">
        <w:t>This makes Tata Capital a key enabler without the Group needing to list or directly promote a shipping IPO.</w:t>
      </w:r>
    </w:p>
    <w:p w14:paraId="43A5FF5C" w14:textId="77777777" w:rsidR="00E54864" w:rsidRPr="00706C81" w:rsidRDefault="00E54864" w:rsidP="00E54864">
      <w:pPr>
        <w:spacing w:after="0" w:line="240" w:lineRule="auto"/>
        <w:jc w:val="both"/>
      </w:pPr>
    </w:p>
    <w:p w14:paraId="52424A28" w14:textId="77777777" w:rsidR="00E54864" w:rsidRDefault="00E54864" w:rsidP="00E54864">
      <w:pPr>
        <w:spacing w:after="0" w:line="240" w:lineRule="auto"/>
        <w:jc w:val="both"/>
        <w:rPr>
          <w:b/>
          <w:bCs/>
        </w:rPr>
      </w:pPr>
    </w:p>
    <w:p w14:paraId="5423C349" w14:textId="77777777" w:rsidR="00E54864" w:rsidRPr="00706C81" w:rsidRDefault="00E54864" w:rsidP="00E54864">
      <w:pPr>
        <w:spacing w:after="0" w:line="240" w:lineRule="auto"/>
        <w:jc w:val="both"/>
      </w:pPr>
      <w:r w:rsidRPr="00706C81">
        <w:rPr>
          <w:b/>
          <w:bCs/>
        </w:rPr>
        <w:t>Investor Perspective: Shipping vs. Finance</w:t>
      </w:r>
    </w:p>
    <w:p w14:paraId="7B07B0CA" w14:textId="77777777" w:rsidR="00E54864" w:rsidRPr="00706C81" w:rsidRDefault="00E54864" w:rsidP="00E54864">
      <w:pPr>
        <w:spacing w:after="0" w:line="240" w:lineRule="auto"/>
        <w:jc w:val="both"/>
      </w:pPr>
    </w:p>
    <w:p w14:paraId="71163D73" w14:textId="77777777" w:rsidR="00E54864" w:rsidRPr="00706C81" w:rsidRDefault="00E54864" w:rsidP="00E54864">
      <w:pPr>
        <w:spacing w:after="0" w:line="240" w:lineRule="auto"/>
        <w:jc w:val="both"/>
      </w:pPr>
      <w:r w:rsidRPr="00706C81">
        <w:t>Indian investors have historically been cautious about shipping IPOs because of:</w:t>
      </w:r>
    </w:p>
    <w:p w14:paraId="7D405F95" w14:textId="77777777" w:rsidR="00E54864" w:rsidRPr="00706C81" w:rsidRDefault="00E54864" w:rsidP="00E54864">
      <w:pPr>
        <w:spacing w:after="0" w:line="240" w:lineRule="auto"/>
        <w:jc w:val="both"/>
      </w:pPr>
    </w:p>
    <w:p w14:paraId="299FCC3E" w14:textId="77777777" w:rsidR="00E54864" w:rsidRPr="00706C81" w:rsidRDefault="00E54864" w:rsidP="00E54864">
      <w:pPr>
        <w:numPr>
          <w:ilvl w:val="0"/>
          <w:numId w:val="12"/>
        </w:numPr>
        <w:spacing w:after="0" w:line="240" w:lineRule="auto"/>
        <w:jc w:val="both"/>
      </w:pPr>
      <w:r w:rsidRPr="00706C81">
        <w:t>Low freight rates in the current market.</w:t>
      </w:r>
    </w:p>
    <w:p w14:paraId="726B3CC3" w14:textId="77777777" w:rsidR="00E54864" w:rsidRPr="00706C81" w:rsidRDefault="00E54864" w:rsidP="00E54864">
      <w:pPr>
        <w:numPr>
          <w:ilvl w:val="0"/>
          <w:numId w:val="12"/>
        </w:numPr>
        <w:spacing w:after="0" w:line="240" w:lineRule="auto"/>
        <w:jc w:val="both"/>
      </w:pPr>
      <w:r w:rsidRPr="00706C81">
        <w:t>Cyclical volatility makes earnings unpredictable.</w:t>
      </w:r>
    </w:p>
    <w:p w14:paraId="170707AB" w14:textId="77777777" w:rsidR="00E54864" w:rsidRPr="00706C81" w:rsidRDefault="00E54864" w:rsidP="00E54864">
      <w:pPr>
        <w:numPr>
          <w:ilvl w:val="0"/>
          <w:numId w:val="12"/>
        </w:numPr>
        <w:spacing w:after="0" w:line="240" w:lineRule="auto"/>
        <w:jc w:val="both"/>
      </w:pPr>
      <w:r w:rsidRPr="00706C81">
        <w:t>Long-term nature of shipping returns, dependent on trade cycles.</w:t>
      </w:r>
    </w:p>
    <w:p w14:paraId="03BDE44C" w14:textId="77777777" w:rsidR="00E54864" w:rsidRPr="00706C81" w:rsidRDefault="00E54864" w:rsidP="00E54864">
      <w:pPr>
        <w:spacing w:after="0" w:line="240" w:lineRule="auto"/>
        <w:jc w:val="both"/>
      </w:pPr>
    </w:p>
    <w:p w14:paraId="26EBDB6D" w14:textId="77777777" w:rsidR="00E54864" w:rsidRPr="00706C81" w:rsidRDefault="00E54864" w:rsidP="00E54864">
      <w:pPr>
        <w:spacing w:after="0" w:line="240" w:lineRule="auto"/>
        <w:jc w:val="both"/>
      </w:pPr>
    </w:p>
    <w:p w14:paraId="414DB7B2" w14:textId="77777777" w:rsidR="00E54864" w:rsidRPr="00706C81" w:rsidRDefault="00E54864" w:rsidP="00E54864">
      <w:pPr>
        <w:spacing w:after="0" w:line="240" w:lineRule="auto"/>
        <w:jc w:val="both"/>
      </w:pPr>
      <w:r w:rsidRPr="00706C81">
        <w:t>By comparison, the Indian equity market often provides stable ~12% returns, making the Tata Capital IPO a safer and more attractive option. This difference is central to investor decision-making.</w:t>
      </w:r>
    </w:p>
    <w:p w14:paraId="5D8CEBFF" w14:textId="77777777" w:rsidR="00E54864" w:rsidRDefault="00E54864" w:rsidP="00E54864">
      <w:pPr>
        <w:spacing w:after="0" w:line="240" w:lineRule="auto"/>
        <w:jc w:val="both"/>
        <w:rPr>
          <w:b/>
          <w:bCs/>
        </w:rPr>
      </w:pPr>
    </w:p>
    <w:p w14:paraId="024688A8" w14:textId="77777777" w:rsidR="00E54864" w:rsidRDefault="00E54864" w:rsidP="00E54864">
      <w:pPr>
        <w:spacing w:after="0" w:line="240" w:lineRule="auto"/>
        <w:jc w:val="both"/>
        <w:rPr>
          <w:b/>
          <w:bCs/>
        </w:rPr>
      </w:pPr>
    </w:p>
    <w:p w14:paraId="66F54189" w14:textId="77777777" w:rsidR="00E54864" w:rsidRDefault="00E54864" w:rsidP="00E54864">
      <w:pPr>
        <w:spacing w:after="0" w:line="240" w:lineRule="auto"/>
        <w:jc w:val="both"/>
        <w:rPr>
          <w:b/>
          <w:bCs/>
        </w:rPr>
      </w:pPr>
      <w:r w:rsidRPr="00706C81">
        <w:rPr>
          <w:b/>
          <w:bCs/>
        </w:rPr>
        <w:t xml:space="preserve">IRR Sensitivity: </w:t>
      </w:r>
      <w:r>
        <w:rPr>
          <w:b/>
          <w:bCs/>
        </w:rPr>
        <w:t>Equity raised via</w:t>
      </w:r>
      <w:r w:rsidRPr="00706C81">
        <w:rPr>
          <w:b/>
          <w:bCs/>
        </w:rPr>
        <w:t xml:space="preserve"> Tata Capital</w:t>
      </w:r>
      <w:r>
        <w:rPr>
          <w:b/>
          <w:bCs/>
        </w:rPr>
        <w:t xml:space="preserve"> and external debt from external financial markets.</w:t>
      </w:r>
    </w:p>
    <w:p w14:paraId="69E020ED" w14:textId="77777777" w:rsidR="00E54864" w:rsidRDefault="00E54864" w:rsidP="00E54864">
      <w:pPr>
        <w:pStyle w:val="Heading2"/>
        <w:jc w:val="both"/>
        <w:rPr>
          <w:rFonts w:ascii="Times New Roman" w:hAnsi="Times New Roman" w:cs="Times New Roman"/>
          <w:sz w:val="24"/>
          <w:szCs w:val="24"/>
        </w:rPr>
      </w:pPr>
      <w:r w:rsidRPr="000F527F">
        <w:rPr>
          <w:rFonts w:ascii="Times New Roman" w:hAnsi="Times New Roman" w:cs="Times New Roman"/>
          <w:sz w:val="24"/>
          <w:szCs w:val="24"/>
        </w:rPr>
        <w:t>Base Case $12,000/day</w:t>
      </w:r>
      <w:r>
        <w:rPr>
          <w:rFonts w:ascii="Times New Roman" w:hAnsi="Times New Roman" w:cs="Times New Roman"/>
          <w:sz w:val="24"/>
          <w:szCs w:val="24"/>
        </w:rPr>
        <w:t xml:space="preserve"> 13,500/day and 15,000/day with 6.5% escalation in TCE and 2% OPEX YOY for 15 years</w:t>
      </w:r>
      <w:r w:rsidRPr="000F527F">
        <w:rPr>
          <w:rFonts w:ascii="Times New Roman" w:hAnsi="Times New Roman" w:cs="Times New Roman"/>
          <w:sz w:val="24"/>
          <w:szCs w:val="24"/>
        </w:rPr>
        <w:t xml:space="preserve">, 70% LTV, </w:t>
      </w:r>
      <w:r>
        <w:rPr>
          <w:rFonts w:ascii="Times New Roman" w:hAnsi="Times New Roman" w:cs="Times New Roman"/>
          <w:sz w:val="24"/>
          <w:szCs w:val="24"/>
        </w:rPr>
        <w:t>6</w:t>
      </w:r>
      <w:r w:rsidRPr="000F527F">
        <w:rPr>
          <w:rFonts w:ascii="Times New Roman" w:hAnsi="Times New Roman" w:cs="Times New Roman"/>
          <w:sz w:val="24"/>
          <w:szCs w:val="24"/>
        </w:rPr>
        <w:t xml:space="preserve">% </w:t>
      </w:r>
      <w:r>
        <w:rPr>
          <w:rFonts w:ascii="Times New Roman" w:hAnsi="Times New Roman" w:cs="Times New Roman"/>
          <w:sz w:val="24"/>
          <w:szCs w:val="24"/>
        </w:rPr>
        <w:t>debt, 30% Equity raised by Tata Steel through Tata Capital at 9% finance, effective WACC 6.7%</w:t>
      </w:r>
      <w:r w:rsidRPr="000F527F">
        <w:rPr>
          <w:rFonts w:ascii="Times New Roman" w:hAnsi="Times New Roman" w:cs="Times New Roman"/>
          <w:sz w:val="24"/>
          <w:szCs w:val="24"/>
        </w:rPr>
        <w:t>)</w:t>
      </w:r>
    </w:p>
    <w:p w14:paraId="565C141D" w14:textId="77777777" w:rsidR="00E54864" w:rsidRDefault="00E54864" w:rsidP="00E54864">
      <w:pPr>
        <w:spacing w:after="0" w:line="240" w:lineRule="auto"/>
        <w:jc w:val="both"/>
      </w:pPr>
    </w:p>
    <w:tbl>
      <w:tblPr>
        <w:tblW w:w="8642" w:type="dxa"/>
        <w:tblLook w:val="04A0" w:firstRow="1" w:lastRow="0" w:firstColumn="1" w:lastColumn="0" w:noHBand="0" w:noVBand="1"/>
      </w:tblPr>
      <w:tblGrid>
        <w:gridCol w:w="2405"/>
        <w:gridCol w:w="992"/>
        <w:gridCol w:w="1843"/>
        <w:gridCol w:w="1559"/>
        <w:gridCol w:w="1843"/>
      </w:tblGrid>
      <w:tr w:rsidR="00E54864" w:rsidRPr="000B213C" w14:paraId="049334DD" w14:textId="77777777" w:rsidTr="00876F2A">
        <w:trPr>
          <w:trHeight w:val="204"/>
        </w:trPr>
        <w:tc>
          <w:tcPr>
            <w:tcW w:w="2405" w:type="dxa"/>
            <w:vMerge w:val="restart"/>
            <w:tcBorders>
              <w:top w:val="single" w:sz="4" w:space="0" w:color="auto"/>
              <w:left w:val="single" w:sz="4" w:space="0" w:color="auto"/>
              <w:right w:val="single" w:sz="4" w:space="0" w:color="auto"/>
            </w:tcBorders>
          </w:tcPr>
          <w:p w14:paraId="257C8B95" w14:textId="77777777" w:rsidR="00E54864" w:rsidRDefault="00E54864" w:rsidP="00876F2A">
            <w:pPr>
              <w:spacing w:after="0" w:line="240" w:lineRule="auto"/>
              <w:jc w:val="center"/>
              <w:rPr>
                <w:rFonts w:ascii="Calibri" w:eastAsia="Times New Roman" w:hAnsi="Calibri" w:cs="Calibri"/>
                <w:b/>
                <w:bCs/>
                <w:color w:val="000000"/>
                <w:sz w:val="16"/>
                <w:szCs w:val="16"/>
                <w:lang w:eastAsia="en-SG"/>
              </w:rPr>
            </w:pPr>
            <w:r>
              <w:rPr>
                <w:rFonts w:ascii="Calibri" w:eastAsia="Times New Roman" w:hAnsi="Calibri" w:cs="Calibri"/>
                <w:b/>
                <w:bCs/>
                <w:color w:val="000000"/>
                <w:sz w:val="16"/>
                <w:szCs w:val="16"/>
                <w:lang w:eastAsia="en-SG"/>
              </w:rPr>
              <w:t>Markets</w:t>
            </w:r>
          </w:p>
        </w:tc>
        <w:tc>
          <w:tcPr>
            <w:tcW w:w="992" w:type="dxa"/>
            <w:vMerge w:val="restart"/>
            <w:tcBorders>
              <w:top w:val="single" w:sz="4" w:space="0" w:color="auto"/>
              <w:left w:val="single" w:sz="4" w:space="0" w:color="auto"/>
              <w:right w:val="single" w:sz="4" w:space="0" w:color="auto"/>
            </w:tcBorders>
            <w:noWrap/>
            <w:vAlign w:val="bottom"/>
          </w:tcPr>
          <w:p w14:paraId="36038DF3" w14:textId="77777777" w:rsidR="00E54864" w:rsidRDefault="00E54864" w:rsidP="00876F2A">
            <w:pPr>
              <w:spacing w:after="0" w:line="240" w:lineRule="auto"/>
              <w:jc w:val="both"/>
              <w:rPr>
                <w:rFonts w:ascii="Calibri" w:eastAsia="Times New Roman" w:hAnsi="Calibri" w:cs="Calibri"/>
                <w:b/>
                <w:bCs/>
                <w:color w:val="000000"/>
                <w:sz w:val="16"/>
                <w:szCs w:val="16"/>
                <w:lang w:eastAsia="en-SG"/>
              </w:rPr>
            </w:pPr>
            <w:r>
              <w:rPr>
                <w:rFonts w:ascii="Calibri" w:eastAsia="Times New Roman" w:hAnsi="Calibri" w:cs="Calibri"/>
                <w:b/>
                <w:bCs/>
                <w:color w:val="000000"/>
                <w:sz w:val="16"/>
                <w:szCs w:val="16"/>
                <w:lang w:eastAsia="en-SG"/>
              </w:rPr>
              <w:t>Interest</w:t>
            </w:r>
          </w:p>
        </w:tc>
        <w:tc>
          <w:tcPr>
            <w:tcW w:w="5245" w:type="dxa"/>
            <w:gridSpan w:val="3"/>
            <w:tcBorders>
              <w:top w:val="single" w:sz="4" w:space="0" w:color="auto"/>
              <w:left w:val="nil"/>
              <w:bottom w:val="single" w:sz="4" w:space="0" w:color="auto"/>
              <w:right w:val="single" w:sz="4" w:space="0" w:color="auto"/>
            </w:tcBorders>
            <w:noWrap/>
            <w:vAlign w:val="bottom"/>
          </w:tcPr>
          <w:p w14:paraId="41696D4F" w14:textId="77777777" w:rsidR="00E54864" w:rsidRPr="000B213C" w:rsidRDefault="00E54864" w:rsidP="00876F2A">
            <w:pPr>
              <w:spacing w:after="0" w:line="240" w:lineRule="auto"/>
              <w:jc w:val="center"/>
              <w:rPr>
                <w:rFonts w:ascii="Calibri" w:eastAsia="Times New Roman" w:hAnsi="Calibri" w:cs="Calibri"/>
                <w:b/>
                <w:bCs/>
                <w:color w:val="000000"/>
                <w:sz w:val="16"/>
                <w:szCs w:val="16"/>
                <w:lang w:eastAsia="en-SG"/>
              </w:rPr>
            </w:pPr>
            <w:r>
              <w:rPr>
                <w:rFonts w:ascii="Calibri" w:eastAsia="Times New Roman" w:hAnsi="Calibri" w:cs="Calibri"/>
                <w:b/>
                <w:bCs/>
                <w:color w:val="000000"/>
                <w:sz w:val="16"/>
                <w:szCs w:val="16"/>
                <w:lang w:eastAsia="en-SG"/>
              </w:rPr>
              <w:t>TCE (USD)</w:t>
            </w:r>
          </w:p>
        </w:tc>
      </w:tr>
      <w:tr w:rsidR="00E54864" w:rsidRPr="000B213C" w14:paraId="44482C18" w14:textId="77777777" w:rsidTr="00876F2A">
        <w:trPr>
          <w:trHeight w:val="204"/>
        </w:trPr>
        <w:tc>
          <w:tcPr>
            <w:tcW w:w="2405" w:type="dxa"/>
            <w:vMerge/>
            <w:tcBorders>
              <w:left w:val="single" w:sz="4" w:space="0" w:color="auto"/>
              <w:bottom w:val="single" w:sz="4" w:space="0" w:color="auto"/>
              <w:right w:val="single" w:sz="4" w:space="0" w:color="auto"/>
            </w:tcBorders>
          </w:tcPr>
          <w:p w14:paraId="1E5FA880" w14:textId="77777777" w:rsidR="00E54864" w:rsidRDefault="00E54864" w:rsidP="00876F2A">
            <w:pPr>
              <w:spacing w:after="0" w:line="240" w:lineRule="auto"/>
              <w:jc w:val="both"/>
              <w:rPr>
                <w:rFonts w:ascii="Calibri" w:eastAsia="Times New Roman" w:hAnsi="Calibri" w:cs="Calibri"/>
                <w:b/>
                <w:bCs/>
                <w:color w:val="000000"/>
                <w:sz w:val="16"/>
                <w:szCs w:val="16"/>
                <w:lang w:eastAsia="en-SG"/>
              </w:rPr>
            </w:pPr>
          </w:p>
        </w:tc>
        <w:tc>
          <w:tcPr>
            <w:tcW w:w="992" w:type="dxa"/>
            <w:vMerge/>
            <w:tcBorders>
              <w:left w:val="single" w:sz="4" w:space="0" w:color="auto"/>
              <w:bottom w:val="single" w:sz="4" w:space="0" w:color="auto"/>
              <w:right w:val="single" w:sz="4" w:space="0" w:color="auto"/>
            </w:tcBorders>
            <w:noWrap/>
            <w:vAlign w:val="bottom"/>
            <w:hideMark/>
          </w:tcPr>
          <w:p w14:paraId="56D00267" w14:textId="77777777" w:rsidR="00E54864" w:rsidRPr="000B213C" w:rsidRDefault="00E54864" w:rsidP="00876F2A">
            <w:pPr>
              <w:spacing w:after="0" w:line="240" w:lineRule="auto"/>
              <w:jc w:val="both"/>
              <w:rPr>
                <w:rFonts w:ascii="Calibri" w:eastAsia="Times New Roman" w:hAnsi="Calibri" w:cs="Calibri"/>
                <w:b/>
                <w:bCs/>
                <w:color w:val="000000"/>
                <w:sz w:val="16"/>
                <w:szCs w:val="16"/>
                <w:lang w:eastAsia="en-SG"/>
              </w:rPr>
            </w:pPr>
          </w:p>
        </w:tc>
        <w:tc>
          <w:tcPr>
            <w:tcW w:w="1843" w:type="dxa"/>
            <w:tcBorders>
              <w:top w:val="single" w:sz="4" w:space="0" w:color="auto"/>
              <w:left w:val="nil"/>
              <w:bottom w:val="single" w:sz="4" w:space="0" w:color="auto"/>
              <w:right w:val="single" w:sz="4" w:space="0" w:color="auto"/>
            </w:tcBorders>
            <w:noWrap/>
            <w:vAlign w:val="bottom"/>
            <w:hideMark/>
          </w:tcPr>
          <w:p w14:paraId="04F90356" w14:textId="77777777" w:rsidR="00E54864" w:rsidRPr="00724EAB" w:rsidRDefault="00E54864" w:rsidP="00876F2A">
            <w:pPr>
              <w:spacing w:after="0" w:line="240" w:lineRule="auto"/>
              <w:jc w:val="center"/>
              <w:rPr>
                <w:rFonts w:ascii="Calibri" w:eastAsia="Times New Roman" w:hAnsi="Calibri" w:cs="Calibri"/>
                <w:b/>
                <w:bCs/>
                <w:color w:val="000000"/>
                <w:sz w:val="16"/>
                <w:szCs w:val="16"/>
                <w:lang w:eastAsia="en-SG"/>
              </w:rPr>
            </w:pPr>
            <w:r w:rsidRPr="00724EAB">
              <w:rPr>
                <w:rFonts w:ascii="Calibri" w:hAnsi="Calibri" w:cs="Calibri"/>
                <w:b/>
                <w:bCs/>
                <w:color w:val="000000"/>
                <w:sz w:val="16"/>
                <w:szCs w:val="16"/>
              </w:rPr>
              <w:t>12000</w:t>
            </w:r>
          </w:p>
        </w:tc>
        <w:tc>
          <w:tcPr>
            <w:tcW w:w="1559" w:type="dxa"/>
            <w:tcBorders>
              <w:top w:val="single" w:sz="4" w:space="0" w:color="auto"/>
              <w:left w:val="nil"/>
              <w:bottom w:val="single" w:sz="4" w:space="0" w:color="auto"/>
              <w:right w:val="single" w:sz="4" w:space="0" w:color="auto"/>
            </w:tcBorders>
            <w:noWrap/>
            <w:vAlign w:val="bottom"/>
          </w:tcPr>
          <w:p w14:paraId="6001AC84" w14:textId="77777777" w:rsidR="00E54864" w:rsidRPr="00724EAB" w:rsidRDefault="00E54864" w:rsidP="00876F2A">
            <w:pPr>
              <w:spacing w:after="0" w:line="240" w:lineRule="auto"/>
              <w:jc w:val="center"/>
              <w:rPr>
                <w:rFonts w:ascii="Calibri" w:eastAsia="Times New Roman" w:hAnsi="Calibri" w:cs="Calibri"/>
                <w:b/>
                <w:bCs/>
                <w:color w:val="000000"/>
                <w:sz w:val="16"/>
                <w:szCs w:val="16"/>
                <w:lang w:eastAsia="en-SG"/>
              </w:rPr>
            </w:pPr>
            <w:r w:rsidRPr="00724EAB">
              <w:rPr>
                <w:rFonts w:ascii="Calibri" w:hAnsi="Calibri" w:cs="Calibri"/>
                <w:b/>
                <w:bCs/>
                <w:color w:val="000000"/>
                <w:sz w:val="16"/>
                <w:szCs w:val="16"/>
              </w:rPr>
              <w:t>13500</w:t>
            </w:r>
          </w:p>
        </w:tc>
        <w:tc>
          <w:tcPr>
            <w:tcW w:w="1843" w:type="dxa"/>
            <w:tcBorders>
              <w:top w:val="single" w:sz="4" w:space="0" w:color="auto"/>
              <w:left w:val="nil"/>
              <w:bottom w:val="single" w:sz="4" w:space="0" w:color="auto"/>
              <w:right w:val="single" w:sz="4" w:space="0" w:color="auto"/>
            </w:tcBorders>
            <w:noWrap/>
            <w:vAlign w:val="bottom"/>
          </w:tcPr>
          <w:p w14:paraId="3B443F96" w14:textId="77777777" w:rsidR="00E54864" w:rsidRPr="00724EAB" w:rsidRDefault="00E54864" w:rsidP="00876F2A">
            <w:pPr>
              <w:spacing w:after="0" w:line="240" w:lineRule="auto"/>
              <w:jc w:val="center"/>
              <w:rPr>
                <w:rFonts w:ascii="Calibri" w:eastAsia="Times New Roman" w:hAnsi="Calibri" w:cs="Calibri"/>
                <w:b/>
                <w:bCs/>
                <w:color w:val="000000"/>
                <w:sz w:val="16"/>
                <w:szCs w:val="16"/>
                <w:lang w:eastAsia="en-SG"/>
              </w:rPr>
            </w:pPr>
            <w:r w:rsidRPr="00724EAB">
              <w:rPr>
                <w:rFonts w:ascii="Calibri" w:hAnsi="Calibri" w:cs="Calibri"/>
                <w:b/>
                <w:bCs/>
                <w:color w:val="000000"/>
                <w:sz w:val="16"/>
                <w:szCs w:val="16"/>
              </w:rPr>
              <w:t>15000</w:t>
            </w:r>
          </w:p>
        </w:tc>
      </w:tr>
      <w:tr w:rsidR="00E54864" w:rsidRPr="000B213C" w14:paraId="09409FEB" w14:textId="77777777" w:rsidTr="00876F2A">
        <w:trPr>
          <w:trHeight w:val="204"/>
        </w:trPr>
        <w:tc>
          <w:tcPr>
            <w:tcW w:w="2405" w:type="dxa"/>
            <w:vMerge w:val="restart"/>
            <w:tcBorders>
              <w:top w:val="nil"/>
              <w:left w:val="single" w:sz="4" w:space="0" w:color="auto"/>
              <w:right w:val="single" w:sz="4" w:space="0" w:color="auto"/>
            </w:tcBorders>
          </w:tcPr>
          <w:p w14:paraId="1FD05CF4"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val="en-SG" w:eastAsia="en-SG"/>
              </w:rPr>
            </w:pPr>
            <w:r w:rsidRPr="00155EC2">
              <w:rPr>
                <w:rFonts w:asciiTheme="majorHAnsi" w:eastAsia="Times New Roman" w:hAnsiTheme="majorHAnsi" w:cstheme="majorHAnsi"/>
                <w:color w:val="000000"/>
                <w:sz w:val="16"/>
                <w:szCs w:val="16"/>
                <w:lang w:val="en-SG" w:eastAsia="en-SG"/>
              </w:rPr>
              <w:t>Japan</w:t>
            </w:r>
          </w:p>
          <w:p w14:paraId="178AB404"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r w:rsidRPr="00155EC2">
              <w:rPr>
                <w:rFonts w:asciiTheme="majorHAnsi" w:eastAsia="Times New Roman" w:hAnsiTheme="majorHAnsi" w:cstheme="majorHAnsi"/>
                <w:color w:val="000000"/>
                <w:sz w:val="16"/>
                <w:szCs w:val="16"/>
                <w:lang w:val="en-SG" w:eastAsia="en-SG"/>
              </w:rPr>
              <w:t>Geneva</w:t>
            </w:r>
          </w:p>
        </w:tc>
        <w:tc>
          <w:tcPr>
            <w:tcW w:w="992" w:type="dxa"/>
            <w:tcBorders>
              <w:top w:val="nil"/>
              <w:left w:val="single" w:sz="4" w:space="0" w:color="auto"/>
              <w:bottom w:val="single" w:sz="4" w:space="0" w:color="auto"/>
              <w:right w:val="single" w:sz="4" w:space="0" w:color="auto"/>
            </w:tcBorders>
            <w:noWrap/>
            <w:vAlign w:val="bottom"/>
            <w:hideMark/>
          </w:tcPr>
          <w:p w14:paraId="3F28B9D9"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2.50%</w:t>
            </w:r>
          </w:p>
        </w:tc>
        <w:tc>
          <w:tcPr>
            <w:tcW w:w="1843" w:type="dxa"/>
            <w:tcBorders>
              <w:top w:val="single" w:sz="4" w:space="0" w:color="auto"/>
              <w:left w:val="nil"/>
              <w:bottom w:val="single" w:sz="4" w:space="0" w:color="auto"/>
              <w:right w:val="single" w:sz="4" w:space="0" w:color="auto"/>
            </w:tcBorders>
            <w:noWrap/>
            <w:vAlign w:val="bottom"/>
            <w:hideMark/>
          </w:tcPr>
          <w:p w14:paraId="186E7CBF"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13.35%</w:t>
            </w:r>
          </w:p>
        </w:tc>
        <w:tc>
          <w:tcPr>
            <w:tcW w:w="1559" w:type="dxa"/>
            <w:tcBorders>
              <w:top w:val="single" w:sz="4" w:space="0" w:color="auto"/>
              <w:left w:val="nil"/>
              <w:bottom w:val="single" w:sz="4" w:space="0" w:color="auto"/>
              <w:right w:val="single" w:sz="4" w:space="0" w:color="auto"/>
            </w:tcBorders>
            <w:noWrap/>
            <w:vAlign w:val="bottom"/>
          </w:tcPr>
          <w:p w14:paraId="61B466BA"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19.91%</w:t>
            </w:r>
          </w:p>
        </w:tc>
        <w:tc>
          <w:tcPr>
            <w:tcW w:w="1843" w:type="dxa"/>
            <w:tcBorders>
              <w:top w:val="single" w:sz="4" w:space="0" w:color="auto"/>
              <w:left w:val="nil"/>
              <w:bottom w:val="single" w:sz="4" w:space="0" w:color="auto"/>
              <w:right w:val="single" w:sz="4" w:space="0" w:color="auto"/>
            </w:tcBorders>
            <w:noWrap/>
            <w:vAlign w:val="bottom"/>
          </w:tcPr>
          <w:p w14:paraId="60D5E860"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26.60%</w:t>
            </w:r>
          </w:p>
        </w:tc>
      </w:tr>
      <w:tr w:rsidR="00E54864" w:rsidRPr="000B213C" w14:paraId="4C74262F" w14:textId="77777777" w:rsidTr="00876F2A">
        <w:trPr>
          <w:trHeight w:val="204"/>
        </w:trPr>
        <w:tc>
          <w:tcPr>
            <w:tcW w:w="2405" w:type="dxa"/>
            <w:vMerge/>
            <w:tcBorders>
              <w:left w:val="single" w:sz="4" w:space="0" w:color="auto"/>
              <w:right w:val="single" w:sz="4" w:space="0" w:color="auto"/>
            </w:tcBorders>
          </w:tcPr>
          <w:p w14:paraId="0F43A336"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30D901DF"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3.00%</w:t>
            </w:r>
          </w:p>
        </w:tc>
        <w:tc>
          <w:tcPr>
            <w:tcW w:w="1843" w:type="dxa"/>
            <w:tcBorders>
              <w:top w:val="single" w:sz="4" w:space="0" w:color="auto"/>
              <w:left w:val="nil"/>
              <w:bottom w:val="single" w:sz="4" w:space="0" w:color="auto"/>
              <w:right w:val="single" w:sz="4" w:space="0" w:color="auto"/>
            </w:tcBorders>
            <w:noWrap/>
            <w:vAlign w:val="bottom"/>
            <w:hideMark/>
          </w:tcPr>
          <w:p w14:paraId="102984C8"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12.69%</w:t>
            </w:r>
          </w:p>
        </w:tc>
        <w:tc>
          <w:tcPr>
            <w:tcW w:w="1559" w:type="dxa"/>
            <w:tcBorders>
              <w:top w:val="single" w:sz="4" w:space="0" w:color="auto"/>
              <w:left w:val="nil"/>
              <w:bottom w:val="single" w:sz="4" w:space="0" w:color="auto"/>
              <w:right w:val="single" w:sz="4" w:space="0" w:color="auto"/>
            </w:tcBorders>
            <w:noWrap/>
            <w:vAlign w:val="bottom"/>
          </w:tcPr>
          <w:p w14:paraId="23D7AC0C"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19.22%</w:t>
            </w:r>
          </w:p>
        </w:tc>
        <w:tc>
          <w:tcPr>
            <w:tcW w:w="1843" w:type="dxa"/>
            <w:tcBorders>
              <w:top w:val="single" w:sz="4" w:space="0" w:color="auto"/>
              <w:left w:val="nil"/>
              <w:bottom w:val="single" w:sz="4" w:space="0" w:color="auto"/>
              <w:right w:val="single" w:sz="4" w:space="0" w:color="auto"/>
            </w:tcBorders>
            <w:noWrap/>
            <w:vAlign w:val="bottom"/>
          </w:tcPr>
          <w:p w14:paraId="23F01576"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25.85%</w:t>
            </w:r>
          </w:p>
        </w:tc>
      </w:tr>
      <w:tr w:rsidR="00E54864" w:rsidRPr="000B213C" w14:paraId="5347E3A9" w14:textId="77777777" w:rsidTr="00876F2A">
        <w:trPr>
          <w:trHeight w:val="204"/>
        </w:trPr>
        <w:tc>
          <w:tcPr>
            <w:tcW w:w="2405" w:type="dxa"/>
            <w:vMerge/>
            <w:tcBorders>
              <w:left w:val="single" w:sz="4" w:space="0" w:color="auto"/>
              <w:bottom w:val="single" w:sz="4" w:space="0" w:color="auto"/>
              <w:right w:val="single" w:sz="4" w:space="0" w:color="auto"/>
            </w:tcBorders>
          </w:tcPr>
          <w:p w14:paraId="1EE9BC82"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07F17C21"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3.50%</w:t>
            </w:r>
          </w:p>
        </w:tc>
        <w:tc>
          <w:tcPr>
            <w:tcW w:w="1843" w:type="dxa"/>
            <w:tcBorders>
              <w:top w:val="single" w:sz="4" w:space="0" w:color="auto"/>
              <w:left w:val="nil"/>
              <w:bottom w:val="single" w:sz="4" w:space="0" w:color="auto"/>
              <w:right w:val="single" w:sz="4" w:space="0" w:color="auto"/>
            </w:tcBorders>
            <w:noWrap/>
            <w:vAlign w:val="bottom"/>
            <w:hideMark/>
          </w:tcPr>
          <w:p w14:paraId="5633BA9B"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12.03%</w:t>
            </w:r>
          </w:p>
        </w:tc>
        <w:tc>
          <w:tcPr>
            <w:tcW w:w="1559" w:type="dxa"/>
            <w:tcBorders>
              <w:top w:val="single" w:sz="4" w:space="0" w:color="auto"/>
              <w:left w:val="nil"/>
              <w:bottom w:val="single" w:sz="4" w:space="0" w:color="auto"/>
              <w:right w:val="single" w:sz="4" w:space="0" w:color="auto"/>
            </w:tcBorders>
            <w:noWrap/>
            <w:vAlign w:val="bottom"/>
          </w:tcPr>
          <w:p w14:paraId="198AA421"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18.52%</w:t>
            </w:r>
          </w:p>
        </w:tc>
        <w:tc>
          <w:tcPr>
            <w:tcW w:w="1843" w:type="dxa"/>
            <w:tcBorders>
              <w:top w:val="single" w:sz="4" w:space="0" w:color="auto"/>
              <w:left w:val="nil"/>
              <w:bottom w:val="single" w:sz="4" w:space="0" w:color="auto"/>
              <w:right w:val="single" w:sz="4" w:space="0" w:color="auto"/>
            </w:tcBorders>
            <w:noWrap/>
            <w:vAlign w:val="bottom"/>
          </w:tcPr>
          <w:p w14:paraId="76C734F7"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25.09%</w:t>
            </w:r>
          </w:p>
        </w:tc>
      </w:tr>
      <w:tr w:rsidR="00E54864" w:rsidRPr="000B213C" w14:paraId="44EA057C" w14:textId="77777777" w:rsidTr="00876F2A">
        <w:trPr>
          <w:trHeight w:val="204"/>
        </w:trPr>
        <w:tc>
          <w:tcPr>
            <w:tcW w:w="2405" w:type="dxa"/>
            <w:vMerge w:val="restart"/>
            <w:tcBorders>
              <w:top w:val="single" w:sz="4" w:space="0" w:color="auto"/>
              <w:left w:val="single" w:sz="4" w:space="0" w:color="auto"/>
              <w:bottom w:val="single" w:sz="4" w:space="0" w:color="auto"/>
              <w:right w:val="single" w:sz="4" w:space="0" w:color="auto"/>
            </w:tcBorders>
          </w:tcPr>
          <w:p w14:paraId="07F5B505"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r w:rsidRPr="00155EC2">
              <w:rPr>
                <w:rFonts w:asciiTheme="majorHAnsi" w:eastAsia="Times New Roman" w:hAnsiTheme="majorHAnsi" w:cstheme="majorHAnsi"/>
                <w:color w:val="000000"/>
                <w:sz w:val="16"/>
                <w:szCs w:val="16"/>
                <w:lang w:eastAsia="en-SG"/>
              </w:rPr>
              <w:t>Singapore</w:t>
            </w:r>
          </w:p>
        </w:tc>
        <w:tc>
          <w:tcPr>
            <w:tcW w:w="992" w:type="dxa"/>
            <w:tcBorders>
              <w:top w:val="nil"/>
              <w:left w:val="single" w:sz="4" w:space="0" w:color="auto"/>
              <w:bottom w:val="single" w:sz="4" w:space="0" w:color="auto"/>
              <w:right w:val="single" w:sz="4" w:space="0" w:color="auto"/>
            </w:tcBorders>
            <w:noWrap/>
            <w:vAlign w:val="bottom"/>
            <w:hideMark/>
          </w:tcPr>
          <w:p w14:paraId="782E467F"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4.00%</w:t>
            </w:r>
          </w:p>
        </w:tc>
        <w:tc>
          <w:tcPr>
            <w:tcW w:w="1843" w:type="dxa"/>
            <w:tcBorders>
              <w:top w:val="single" w:sz="4" w:space="0" w:color="auto"/>
              <w:left w:val="nil"/>
              <w:bottom w:val="single" w:sz="4" w:space="0" w:color="auto"/>
              <w:right w:val="single" w:sz="4" w:space="0" w:color="auto"/>
            </w:tcBorders>
            <w:noWrap/>
            <w:vAlign w:val="bottom"/>
            <w:hideMark/>
          </w:tcPr>
          <w:p w14:paraId="2253737E"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11.35%</w:t>
            </w:r>
          </w:p>
        </w:tc>
        <w:tc>
          <w:tcPr>
            <w:tcW w:w="1559" w:type="dxa"/>
            <w:tcBorders>
              <w:top w:val="single" w:sz="4" w:space="0" w:color="auto"/>
              <w:left w:val="nil"/>
              <w:bottom w:val="single" w:sz="4" w:space="0" w:color="auto"/>
              <w:right w:val="single" w:sz="4" w:space="0" w:color="auto"/>
            </w:tcBorders>
            <w:noWrap/>
            <w:vAlign w:val="bottom"/>
          </w:tcPr>
          <w:p w14:paraId="76827E43"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17.82%</w:t>
            </w:r>
          </w:p>
        </w:tc>
        <w:tc>
          <w:tcPr>
            <w:tcW w:w="1843" w:type="dxa"/>
            <w:tcBorders>
              <w:top w:val="single" w:sz="4" w:space="0" w:color="auto"/>
              <w:left w:val="nil"/>
              <w:bottom w:val="single" w:sz="4" w:space="0" w:color="auto"/>
              <w:right w:val="single" w:sz="4" w:space="0" w:color="auto"/>
            </w:tcBorders>
            <w:noWrap/>
            <w:vAlign w:val="bottom"/>
          </w:tcPr>
          <w:p w14:paraId="0732DA36"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24.33%</w:t>
            </w:r>
          </w:p>
        </w:tc>
      </w:tr>
      <w:tr w:rsidR="00E54864" w:rsidRPr="000B213C" w14:paraId="7ADC50E3" w14:textId="77777777" w:rsidTr="00876F2A">
        <w:trPr>
          <w:trHeight w:val="204"/>
        </w:trPr>
        <w:tc>
          <w:tcPr>
            <w:tcW w:w="2405" w:type="dxa"/>
            <w:vMerge/>
            <w:tcBorders>
              <w:left w:val="single" w:sz="4" w:space="0" w:color="auto"/>
              <w:bottom w:val="single" w:sz="4" w:space="0" w:color="auto"/>
              <w:right w:val="single" w:sz="4" w:space="0" w:color="auto"/>
            </w:tcBorders>
          </w:tcPr>
          <w:p w14:paraId="60E144E8"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3D1D5079"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4.50%</w:t>
            </w:r>
          </w:p>
        </w:tc>
        <w:tc>
          <w:tcPr>
            <w:tcW w:w="1843" w:type="dxa"/>
            <w:tcBorders>
              <w:top w:val="single" w:sz="4" w:space="0" w:color="auto"/>
              <w:left w:val="nil"/>
              <w:bottom w:val="single" w:sz="4" w:space="0" w:color="auto"/>
              <w:right w:val="single" w:sz="4" w:space="0" w:color="auto"/>
            </w:tcBorders>
            <w:noWrap/>
            <w:vAlign w:val="bottom"/>
            <w:hideMark/>
          </w:tcPr>
          <w:p w14:paraId="28A503C8"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10.67%</w:t>
            </w:r>
          </w:p>
        </w:tc>
        <w:tc>
          <w:tcPr>
            <w:tcW w:w="1559" w:type="dxa"/>
            <w:tcBorders>
              <w:top w:val="single" w:sz="4" w:space="0" w:color="auto"/>
              <w:left w:val="nil"/>
              <w:bottom w:val="single" w:sz="4" w:space="0" w:color="auto"/>
              <w:right w:val="single" w:sz="4" w:space="0" w:color="auto"/>
            </w:tcBorders>
            <w:noWrap/>
            <w:vAlign w:val="bottom"/>
          </w:tcPr>
          <w:p w14:paraId="5D8ED09E"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17.11%</w:t>
            </w:r>
          </w:p>
        </w:tc>
        <w:tc>
          <w:tcPr>
            <w:tcW w:w="1843" w:type="dxa"/>
            <w:tcBorders>
              <w:top w:val="single" w:sz="4" w:space="0" w:color="auto"/>
              <w:left w:val="nil"/>
              <w:bottom w:val="single" w:sz="4" w:space="0" w:color="auto"/>
              <w:right w:val="single" w:sz="4" w:space="0" w:color="auto"/>
            </w:tcBorders>
            <w:noWrap/>
            <w:vAlign w:val="bottom"/>
          </w:tcPr>
          <w:p w14:paraId="4AE629BF"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23.57%</w:t>
            </w:r>
          </w:p>
        </w:tc>
      </w:tr>
      <w:tr w:rsidR="00E54864" w:rsidRPr="000B213C" w14:paraId="52EDD05C" w14:textId="77777777" w:rsidTr="00876F2A">
        <w:trPr>
          <w:trHeight w:val="204"/>
        </w:trPr>
        <w:tc>
          <w:tcPr>
            <w:tcW w:w="2405" w:type="dxa"/>
            <w:vMerge/>
            <w:tcBorders>
              <w:left w:val="single" w:sz="4" w:space="0" w:color="auto"/>
              <w:bottom w:val="single" w:sz="4" w:space="0" w:color="auto"/>
              <w:right w:val="single" w:sz="4" w:space="0" w:color="auto"/>
            </w:tcBorders>
          </w:tcPr>
          <w:p w14:paraId="7117FFC2"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40BBB9E0"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5.00%</w:t>
            </w:r>
          </w:p>
        </w:tc>
        <w:tc>
          <w:tcPr>
            <w:tcW w:w="1843" w:type="dxa"/>
            <w:tcBorders>
              <w:top w:val="single" w:sz="4" w:space="0" w:color="auto"/>
              <w:left w:val="nil"/>
              <w:bottom w:val="single" w:sz="4" w:space="0" w:color="auto"/>
              <w:right w:val="single" w:sz="4" w:space="0" w:color="auto"/>
            </w:tcBorders>
            <w:noWrap/>
            <w:vAlign w:val="bottom"/>
            <w:hideMark/>
          </w:tcPr>
          <w:p w14:paraId="7CD69EB6"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9.99%</w:t>
            </w:r>
          </w:p>
        </w:tc>
        <w:tc>
          <w:tcPr>
            <w:tcW w:w="1559" w:type="dxa"/>
            <w:tcBorders>
              <w:top w:val="single" w:sz="4" w:space="0" w:color="auto"/>
              <w:left w:val="nil"/>
              <w:bottom w:val="single" w:sz="4" w:space="0" w:color="auto"/>
              <w:right w:val="single" w:sz="4" w:space="0" w:color="auto"/>
            </w:tcBorders>
            <w:noWrap/>
            <w:vAlign w:val="bottom"/>
          </w:tcPr>
          <w:p w14:paraId="5093B23D"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16.40%</w:t>
            </w:r>
          </w:p>
        </w:tc>
        <w:tc>
          <w:tcPr>
            <w:tcW w:w="1843" w:type="dxa"/>
            <w:tcBorders>
              <w:top w:val="single" w:sz="4" w:space="0" w:color="auto"/>
              <w:left w:val="nil"/>
              <w:bottom w:val="single" w:sz="4" w:space="0" w:color="auto"/>
              <w:right w:val="single" w:sz="4" w:space="0" w:color="auto"/>
            </w:tcBorders>
            <w:noWrap/>
            <w:vAlign w:val="bottom"/>
          </w:tcPr>
          <w:p w14:paraId="4D29AD65"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22.80%</w:t>
            </w:r>
          </w:p>
        </w:tc>
      </w:tr>
      <w:tr w:rsidR="00E54864" w:rsidRPr="000B213C" w14:paraId="5D20EDD0" w14:textId="77777777" w:rsidTr="00876F2A">
        <w:trPr>
          <w:trHeight w:val="204"/>
        </w:trPr>
        <w:tc>
          <w:tcPr>
            <w:tcW w:w="2405" w:type="dxa"/>
            <w:vMerge w:val="restart"/>
            <w:tcBorders>
              <w:top w:val="nil"/>
              <w:left w:val="single" w:sz="4" w:space="0" w:color="auto"/>
              <w:right w:val="single" w:sz="4" w:space="0" w:color="auto"/>
            </w:tcBorders>
          </w:tcPr>
          <w:p w14:paraId="085F3D01"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val="en-SG" w:eastAsia="en-SG"/>
              </w:rPr>
            </w:pPr>
            <w:r w:rsidRPr="00155EC2">
              <w:rPr>
                <w:rFonts w:asciiTheme="majorHAnsi" w:eastAsia="Times New Roman" w:hAnsiTheme="majorHAnsi" w:cstheme="majorHAnsi"/>
                <w:color w:val="000000"/>
                <w:sz w:val="16"/>
                <w:szCs w:val="16"/>
                <w:lang w:val="en-SG" w:eastAsia="en-SG"/>
              </w:rPr>
              <w:t>Hong Kong</w:t>
            </w:r>
          </w:p>
          <w:p w14:paraId="48B41233"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r w:rsidRPr="00155EC2">
              <w:rPr>
                <w:rFonts w:asciiTheme="majorHAnsi" w:eastAsia="Times New Roman" w:hAnsiTheme="majorHAnsi" w:cstheme="majorHAnsi"/>
                <w:color w:val="000000"/>
                <w:sz w:val="16"/>
                <w:szCs w:val="16"/>
                <w:lang w:val="en-SG" w:eastAsia="en-SG"/>
              </w:rPr>
              <w:t>US</w:t>
            </w:r>
          </w:p>
        </w:tc>
        <w:tc>
          <w:tcPr>
            <w:tcW w:w="992" w:type="dxa"/>
            <w:tcBorders>
              <w:top w:val="nil"/>
              <w:left w:val="single" w:sz="4" w:space="0" w:color="auto"/>
              <w:bottom w:val="single" w:sz="4" w:space="0" w:color="auto"/>
              <w:right w:val="single" w:sz="4" w:space="0" w:color="auto"/>
            </w:tcBorders>
            <w:noWrap/>
            <w:vAlign w:val="bottom"/>
            <w:hideMark/>
          </w:tcPr>
          <w:p w14:paraId="3F2B0944"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5.50%</w:t>
            </w:r>
          </w:p>
        </w:tc>
        <w:tc>
          <w:tcPr>
            <w:tcW w:w="1843" w:type="dxa"/>
            <w:tcBorders>
              <w:top w:val="single" w:sz="4" w:space="0" w:color="auto"/>
              <w:left w:val="nil"/>
              <w:bottom w:val="single" w:sz="4" w:space="0" w:color="auto"/>
              <w:right w:val="single" w:sz="4" w:space="0" w:color="auto"/>
            </w:tcBorders>
            <w:noWrap/>
            <w:vAlign w:val="bottom"/>
            <w:hideMark/>
          </w:tcPr>
          <w:p w14:paraId="710F4E44"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9.29%</w:t>
            </w:r>
          </w:p>
        </w:tc>
        <w:tc>
          <w:tcPr>
            <w:tcW w:w="1559" w:type="dxa"/>
            <w:tcBorders>
              <w:top w:val="single" w:sz="4" w:space="0" w:color="auto"/>
              <w:left w:val="nil"/>
              <w:bottom w:val="single" w:sz="4" w:space="0" w:color="auto"/>
              <w:right w:val="single" w:sz="4" w:space="0" w:color="auto"/>
            </w:tcBorders>
            <w:noWrap/>
            <w:vAlign w:val="bottom"/>
          </w:tcPr>
          <w:p w14:paraId="733A7B5D"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15.69%</w:t>
            </w:r>
          </w:p>
        </w:tc>
        <w:tc>
          <w:tcPr>
            <w:tcW w:w="1843" w:type="dxa"/>
            <w:tcBorders>
              <w:top w:val="single" w:sz="4" w:space="0" w:color="auto"/>
              <w:left w:val="nil"/>
              <w:bottom w:val="single" w:sz="4" w:space="0" w:color="auto"/>
              <w:right w:val="single" w:sz="4" w:space="0" w:color="auto"/>
            </w:tcBorders>
            <w:noWrap/>
            <w:vAlign w:val="bottom"/>
          </w:tcPr>
          <w:p w14:paraId="259B97F2"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22.04%</w:t>
            </w:r>
          </w:p>
        </w:tc>
      </w:tr>
      <w:tr w:rsidR="00E54864" w:rsidRPr="000B213C" w14:paraId="64978C8A" w14:textId="77777777" w:rsidTr="00876F2A">
        <w:trPr>
          <w:trHeight w:val="204"/>
        </w:trPr>
        <w:tc>
          <w:tcPr>
            <w:tcW w:w="2405" w:type="dxa"/>
            <w:vMerge/>
            <w:tcBorders>
              <w:left w:val="single" w:sz="4" w:space="0" w:color="auto"/>
              <w:right w:val="single" w:sz="4" w:space="0" w:color="auto"/>
            </w:tcBorders>
          </w:tcPr>
          <w:p w14:paraId="535028AA"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4534F55F"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6.00%</w:t>
            </w:r>
          </w:p>
        </w:tc>
        <w:tc>
          <w:tcPr>
            <w:tcW w:w="1843" w:type="dxa"/>
            <w:tcBorders>
              <w:top w:val="single" w:sz="4" w:space="0" w:color="auto"/>
              <w:left w:val="nil"/>
              <w:bottom w:val="single" w:sz="4" w:space="0" w:color="auto"/>
              <w:right w:val="single" w:sz="4" w:space="0" w:color="auto"/>
            </w:tcBorders>
            <w:noWrap/>
            <w:vAlign w:val="bottom"/>
            <w:hideMark/>
          </w:tcPr>
          <w:p w14:paraId="1BB621C5"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8.59%</w:t>
            </w:r>
          </w:p>
        </w:tc>
        <w:tc>
          <w:tcPr>
            <w:tcW w:w="1559" w:type="dxa"/>
            <w:tcBorders>
              <w:top w:val="single" w:sz="4" w:space="0" w:color="auto"/>
              <w:left w:val="nil"/>
              <w:bottom w:val="single" w:sz="4" w:space="0" w:color="auto"/>
              <w:right w:val="single" w:sz="4" w:space="0" w:color="auto"/>
            </w:tcBorders>
            <w:noWrap/>
            <w:vAlign w:val="bottom"/>
          </w:tcPr>
          <w:p w14:paraId="353A3764"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14.98%</w:t>
            </w:r>
          </w:p>
        </w:tc>
        <w:tc>
          <w:tcPr>
            <w:tcW w:w="1843" w:type="dxa"/>
            <w:tcBorders>
              <w:top w:val="single" w:sz="4" w:space="0" w:color="auto"/>
              <w:left w:val="nil"/>
              <w:bottom w:val="single" w:sz="4" w:space="0" w:color="auto"/>
              <w:right w:val="single" w:sz="4" w:space="0" w:color="auto"/>
            </w:tcBorders>
            <w:noWrap/>
            <w:vAlign w:val="bottom"/>
          </w:tcPr>
          <w:p w14:paraId="156BD358"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21.28%</w:t>
            </w:r>
          </w:p>
        </w:tc>
      </w:tr>
      <w:tr w:rsidR="00E54864" w:rsidRPr="000B213C" w14:paraId="5A9B3D34" w14:textId="77777777" w:rsidTr="00876F2A">
        <w:trPr>
          <w:trHeight w:val="204"/>
        </w:trPr>
        <w:tc>
          <w:tcPr>
            <w:tcW w:w="2405" w:type="dxa"/>
            <w:vMerge/>
            <w:tcBorders>
              <w:left w:val="single" w:sz="4" w:space="0" w:color="auto"/>
              <w:bottom w:val="single" w:sz="4" w:space="0" w:color="auto"/>
              <w:right w:val="single" w:sz="4" w:space="0" w:color="auto"/>
            </w:tcBorders>
          </w:tcPr>
          <w:p w14:paraId="24F78577"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46C7FF52"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6.50%</w:t>
            </w:r>
          </w:p>
        </w:tc>
        <w:tc>
          <w:tcPr>
            <w:tcW w:w="1843" w:type="dxa"/>
            <w:tcBorders>
              <w:top w:val="single" w:sz="4" w:space="0" w:color="auto"/>
              <w:left w:val="nil"/>
              <w:bottom w:val="single" w:sz="4" w:space="0" w:color="auto"/>
              <w:right w:val="single" w:sz="4" w:space="0" w:color="auto"/>
            </w:tcBorders>
            <w:noWrap/>
            <w:vAlign w:val="bottom"/>
            <w:hideMark/>
          </w:tcPr>
          <w:p w14:paraId="019AC582"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7.89%</w:t>
            </w:r>
          </w:p>
        </w:tc>
        <w:tc>
          <w:tcPr>
            <w:tcW w:w="1559" w:type="dxa"/>
            <w:tcBorders>
              <w:top w:val="single" w:sz="4" w:space="0" w:color="auto"/>
              <w:left w:val="nil"/>
              <w:bottom w:val="single" w:sz="4" w:space="0" w:color="auto"/>
              <w:right w:val="single" w:sz="4" w:space="0" w:color="auto"/>
            </w:tcBorders>
            <w:noWrap/>
            <w:vAlign w:val="bottom"/>
          </w:tcPr>
          <w:p w14:paraId="2997C21A"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14.26%</w:t>
            </w:r>
          </w:p>
        </w:tc>
        <w:tc>
          <w:tcPr>
            <w:tcW w:w="1843" w:type="dxa"/>
            <w:tcBorders>
              <w:top w:val="single" w:sz="4" w:space="0" w:color="auto"/>
              <w:left w:val="nil"/>
              <w:bottom w:val="single" w:sz="4" w:space="0" w:color="auto"/>
              <w:right w:val="single" w:sz="4" w:space="0" w:color="auto"/>
            </w:tcBorders>
            <w:noWrap/>
            <w:vAlign w:val="bottom"/>
          </w:tcPr>
          <w:p w14:paraId="3DFE29ED"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20.51%</w:t>
            </w:r>
          </w:p>
        </w:tc>
      </w:tr>
      <w:tr w:rsidR="00E54864" w:rsidRPr="000B213C" w14:paraId="5D5F884A" w14:textId="77777777" w:rsidTr="00876F2A">
        <w:trPr>
          <w:trHeight w:val="204"/>
        </w:trPr>
        <w:tc>
          <w:tcPr>
            <w:tcW w:w="2405" w:type="dxa"/>
            <w:vMerge w:val="restart"/>
            <w:tcBorders>
              <w:top w:val="nil"/>
              <w:left w:val="single" w:sz="4" w:space="0" w:color="auto"/>
              <w:right w:val="single" w:sz="4" w:space="0" w:color="auto"/>
            </w:tcBorders>
          </w:tcPr>
          <w:p w14:paraId="1087DCCB"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val="en-SG" w:eastAsia="en-SG"/>
              </w:rPr>
            </w:pPr>
            <w:r w:rsidRPr="00155EC2">
              <w:rPr>
                <w:rFonts w:asciiTheme="majorHAnsi" w:eastAsia="Times New Roman" w:hAnsiTheme="majorHAnsi" w:cstheme="majorHAnsi"/>
                <w:color w:val="000000"/>
                <w:sz w:val="16"/>
                <w:szCs w:val="16"/>
                <w:lang w:val="en-SG" w:eastAsia="en-SG"/>
              </w:rPr>
              <w:t>London</w:t>
            </w:r>
          </w:p>
          <w:p w14:paraId="472E169C"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val="en-SG" w:eastAsia="en-SG"/>
              </w:rPr>
            </w:pPr>
            <w:r w:rsidRPr="00155EC2">
              <w:rPr>
                <w:rFonts w:asciiTheme="majorHAnsi" w:eastAsia="Times New Roman" w:hAnsiTheme="majorHAnsi" w:cstheme="majorHAnsi"/>
                <w:color w:val="000000"/>
                <w:sz w:val="16"/>
                <w:szCs w:val="16"/>
                <w:lang w:val="en-SG" w:eastAsia="en-SG"/>
              </w:rPr>
              <w:t>Dubai</w:t>
            </w:r>
          </w:p>
          <w:p w14:paraId="4E2647B9"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2D9A5103"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7.00%</w:t>
            </w:r>
          </w:p>
        </w:tc>
        <w:tc>
          <w:tcPr>
            <w:tcW w:w="1843" w:type="dxa"/>
            <w:tcBorders>
              <w:top w:val="single" w:sz="4" w:space="0" w:color="auto"/>
              <w:left w:val="nil"/>
              <w:bottom w:val="single" w:sz="4" w:space="0" w:color="auto"/>
              <w:right w:val="single" w:sz="4" w:space="0" w:color="auto"/>
            </w:tcBorders>
            <w:noWrap/>
            <w:vAlign w:val="bottom"/>
            <w:hideMark/>
          </w:tcPr>
          <w:p w14:paraId="14229A89"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7.17%</w:t>
            </w:r>
          </w:p>
        </w:tc>
        <w:tc>
          <w:tcPr>
            <w:tcW w:w="1559" w:type="dxa"/>
            <w:tcBorders>
              <w:top w:val="single" w:sz="4" w:space="0" w:color="auto"/>
              <w:left w:val="nil"/>
              <w:bottom w:val="single" w:sz="4" w:space="0" w:color="auto"/>
              <w:right w:val="single" w:sz="4" w:space="0" w:color="auto"/>
            </w:tcBorders>
            <w:noWrap/>
            <w:vAlign w:val="bottom"/>
          </w:tcPr>
          <w:p w14:paraId="0E8F4753"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13.54%</w:t>
            </w:r>
          </w:p>
        </w:tc>
        <w:tc>
          <w:tcPr>
            <w:tcW w:w="1843" w:type="dxa"/>
            <w:tcBorders>
              <w:top w:val="single" w:sz="4" w:space="0" w:color="auto"/>
              <w:left w:val="nil"/>
              <w:bottom w:val="single" w:sz="4" w:space="0" w:color="auto"/>
              <w:right w:val="single" w:sz="4" w:space="0" w:color="auto"/>
            </w:tcBorders>
            <w:noWrap/>
            <w:vAlign w:val="bottom"/>
          </w:tcPr>
          <w:p w14:paraId="29AFEE8E"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19.75%</w:t>
            </w:r>
          </w:p>
        </w:tc>
      </w:tr>
      <w:tr w:rsidR="00E54864" w:rsidRPr="000B213C" w14:paraId="5E72C2B0" w14:textId="77777777" w:rsidTr="00876F2A">
        <w:trPr>
          <w:trHeight w:val="204"/>
        </w:trPr>
        <w:tc>
          <w:tcPr>
            <w:tcW w:w="2405" w:type="dxa"/>
            <w:vMerge/>
            <w:tcBorders>
              <w:left w:val="single" w:sz="4" w:space="0" w:color="auto"/>
              <w:right w:val="single" w:sz="4" w:space="0" w:color="auto"/>
            </w:tcBorders>
          </w:tcPr>
          <w:p w14:paraId="34FC5C65"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50715C8B"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7.50%</w:t>
            </w:r>
          </w:p>
        </w:tc>
        <w:tc>
          <w:tcPr>
            <w:tcW w:w="1843" w:type="dxa"/>
            <w:tcBorders>
              <w:top w:val="single" w:sz="4" w:space="0" w:color="auto"/>
              <w:left w:val="nil"/>
              <w:bottom w:val="single" w:sz="4" w:space="0" w:color="auto"/>
              <w:right w:val="single" w:sz="4" w:space="0" w:color="auto"/>
            </w:tcBorders>
            <w:noWrap/>
            <w:vAlign w:val="bottom"/>
            <w:hideMark/>
          </w:tcPr>
          <w:p w14:paraId="27F80FC6"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6.45%</w:t>
            </w:r>
          </w:p>
        </w:tc>
        <w:tc>
          <w:tcPr>
            <w:tcW w:w="1559" w:type="dxa"/>
            <w:tcBorders>
              <w:top w:val="single" w:sz="4" w:space="0" w:color="auto"/>
              <w:left w:val="nil"/>
              <w:bottom w:val="single" w:sz="4" w:space="0" w:color="auto"/>
              <w:right w:val="single" w:sz="4" w:space="0" w:color="auto"/>
            </w:tcBorders>
            <w:noWrap/>
            <w:vAlign w:val="bottom"/>
          </w:tcPr>
          <w:p w14:paraId="7281D925"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12.82%</w:t>
            </w:r>
          </w:p>
        </w:tc>
        <w:tc>
          <w:tcPr>
            <w:tcW w:w="1843" w:type="dxa"/>
            <w:tcBorders>
              <w:top w:val="single" w:sz="4" w:space="0" w:color="auto"/>
              <w:left w:val="nil"/>
              <w:bottom w:val="single" w:sz="4" w:space="0" w:color="auto"/>
              <w:right w:val="single" w:sz="4" w:space="0" w:color="auto"/>
            </w:tcBorders>
            <w:noWrap/>
            <w:vAlign w:val="bottom"/>
          </w:tcPr>
          <w:p w14:paraId="7A7465CF"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18.98%</w:t>
            </w:r>
          </w:p>
        </w:tc>
      </w:tr>
      <w:tr w:rsidR="00E54864" w:rsidRPr="000B213C" w14:paraId="074E05D8" w14:textId="77777777" w:rsidTr="00876F2A">
        <w:trPr>
          <w:trHeight w:val="204"/>
        </w:trPr>
        <w:tc>
          <w:tcPr>
            <w:tcW w:w="2405" w:type="dxa"/>
            <w:vMerge/>
            <w:tcBorders>
              <w:left w:val="single" w:sz="4" w:space="0" w:color="auto"/>
              <w:bottom w:val="single" w:sz="4" w:space="0" w:color="auto"/>
              <w:right w:val="single" w:sz="4" w:space="0" w:color="auto"/>
            </w:tcBorders>
          </w:tcPr>
          <w:p w14:paraId="73A3C9F4"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6D8784AF"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8.00%</w:t>
            </w:r>
          </w:p>
        </w:tc>
        <w:tc>
          <w:tcPr>
            <w:tcW w:w="1843" w:type="dxa"/>
            <w:tcBorders>
              <w:top w:val="single" w:sz="4" w:space="0" w:color="auto"/>
              <w:left w:val="nil"/>
              <w:bottom w:val="single" w:sz="4" w:space="0" w:color="auto"/>
              <w:right w:val="single" w:sz="4" w:space="0" w:color="auto"/>
            </w:tcBorders>
            <w:noWrap/>
            <w:vAlign w:val="bottom"/>
            <w:hideMark/>
          </w:tcPr>
          <w:p w14:paraId="02FA0EE9"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5.73%</w:t>
            </w:r>
          </w:p>
        </w:tc>
        <w:tc>
          <w:tcPr>
            <w:tcW w:w="1559" w:type="dxa"/>
            <w:tcBorders>
              <w:top w:val="single" w:sz="4" w:space="0" w:color="auto"/>
              <w:left w:val="nil"/>
              <w:bottom w:val="single" w:sz="4" w:space="0" w:color="auto"/>
              <w:right w:val="single" w:sz="4" w:space="0" w:color="auto"/>
            </w:tcBorders>
            <w:noWrap/>
            <w:vAlign w:val="bottom"/>
          </w:tcPr>
          <w:p w14:paraId="4E1AB252"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12.09%</w:t>
            </w:r>
          </w:p>
        </w:tc>
        <w:tc>
          <w:tcPr>
            <w:tcW w:w="1843" w:type="dxa"/>
            <w:tcBorders>
              <w:top w:val="single" w:sz="4" w:space="0" w:color="auto"/>
              <w:left w:val="nil"/>
              <w:bottom w:val="single" w:sz="4" w:space="0" w:color="auto"/>
              <w:right w:val="single" w:sz="4" w:space="0" w:color="auto"/>
            </w:tcBorders>
            <w:noWrap/>
            <w:vAlign w:val="bottom"/>
          </w:tcPr>
          <w:p w14:paraId="7137DE09"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18.22%</w:t>
            </w:r>
          </w:p>
        </w:tc>
      </w:tr>
      <w:tr w:rsidR="00E54864" w:rsidRPr="000B213C" w14:paraId="648FD456" w14:textId="77777777" w:rsidTr="00876F2A">
        <w:trPr>
          <w:trHeight w:val="204"/>
        </w:trPr>
        <w:tc>
          <w:tcPr>
            <w:tcW w:w="2405" w:type="dxa"/>
            <w:vMerge w:val="restart"/>
            <w:tcBorders>
              <w:top w:val="nil"/>
              <w:left w:val="single" w:sz="4" w:space="0" w:color="auto"/>
              <w:right w:val="single" w:sz="4" w:space="0" w:color="auto"/>
            </w:tcBorders>
          </w:tcPr>
          <w:p w14:paraId="5742EBA3" w14:textId="77777777" w:rsidR="00E54864" w:rsidRDefault="00E54864" w:rsidP="00876F2A">
            <w:pPr>
              <w:spacing w:after="0" w:line="240" w:lineRule="auto"/>
              <w:jc w:val="center"/>
              <w:rPr>
                <w:rFonts w:asciiTheme="majorHAnsi" w:eastAsia="Times New Roman" w:hAnsiTheme="majorHAnsi" w:cstheme="majorHAnsi"/>
                <w:color w:val="000000"/>
                <w:sz w:val="16"/>
                <w:szCs w:val="16"/>
                <w:lang w:eastAsia="en-SG"/>
              </w:rPr>
            </w:pPr>
            <w:r>
              <w:rPr>
                <w:rFonts w:asciiTheme="majorHAnsi" w:eastAsia="Times New Roman" w:hAnsiTheme="majorHAnsi" w:cstheme="majorHAnsi"/>
                <w:color w:val="000000"/>
                <w:sz w:val="16"/>
                <w:szCs w:val="16"/>
                <w:lang w:eastAsia="en-SG"/>
              </w:rPr>
              <w:t>London Private Credit</w:t>
            </w:r>
          </w:p>
          <w:p w14:paraId="3D56A096"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r>
              <w:rPr>
                <w:rFonts w:asciiTheme="majorHAnsi" w:eastAsia="Times New Roman" w:hAnsiTheme="majorHAnsi" w:cstheme="majorHAnsi"/>
                <w:color w:val="000000"/>
                <w:sz w:val="16"/>
                <w:szCs w:val="16"/>
                <w:lang w:eastAsia="en-SG"/>
              </w:rPr>
              <w:t>ABS</w:t>
            </w:r>
          </w:p>
          <w:p w14:paraId="3F5B6233" w14:textId="77777777" w:rsidR="00E54864" w:rsidRPr="00155EC2" w:rsidRDefault="00E54864" w:rsidP="00876F2A">
            <w:pPr>
              <w:spacing w:after="0" w:line="240" w:lineRule="auto"/>
              <w:jc w:val="center"/>
              <w:rPr>
                <w:rFonts w:asciiTheme="majorHAnsi" w:eastAsia="Times New Roman" w:hAnsiTheme="majorHAnsi" w:cstheme="majorHAnsi"/>
                <w:color w:val="000000"/>
                <w:sz w:val="16"/>
                <w:szCs w:val="16"/>
                <w:lang w:eastAsia="en-SG"/>
              </w:rPr>
            </w:pPr>
            <w:r w:rsidRPr="00155EC2">
              <w:rPr>
                <w:rFonts w:asciiTheme="majorHAnsi" w:eastAsia="Times New Roman" w:hAnsiTheme="majorHAnsi" w:cstheme="majorHAnsi"/>
                <w:color w:val="000000"/>
                <w:sz w:val="16"/>
                <w:szCs w:val="16"/>
                <w:lang w:eastAsia="en-SG"/>
              </w:rPr>
              <w:t>Geneva (Private Trade Finance)</w:t>
            </w:r>
          </w:p>
        </w:tc>
        <w:tc>
          <w:tcPr>
            <w:tcW w:w="992" w:type="dxa"/>
            <w:tcBorders>
              <w:top w:val="nil"/>
              <w:left w:val="single" w:sz="4" w:space="0" w:color="auto"/>
              <w:bottom w:val="single" w:sz="4" w:space="0" w:color="auto"/>
              <w:right w:val="single" w:sz="4" w:space="0" w:color="auto"/>
            </w:tcBorders>
            <w:noWrap/>
            <w:vAlign w:val="bottom"/>
            <w:hideMark/>
          </w:tcPr>
          <w:p w14:paraId="2FD311D9"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8.50%</w:t>
            </w:r>
          </w:p>
        </w:tc>
        <w:tc>
          <w:tcPr>
            <w:tcW w:w="1843" w:type="dxa"/>
            <w:tcBorders>
              <w:top w:val="single" w:sz="4" w:space="0" w:color="auto"/>
              <w:left w:val="nil"/>
              <w:bottom w:val="single" w:sz="4" w:space="0" w:color="auto"/>
              <w:right w:val="single" w:sz="4" w:space="0" w:color="auto"/>
            </w:tcBorders>
            <w:noWrap/>
            <w:vAlign w:val="bottom"/>
            <w:hideMark/>
          </w:tcPr>
          <w:p w14:paraId="4F608B12"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4.99%</w:t>
            </w:r>
          </w:p>
        </w:tc>
        <w:tc>
          <w:tcPr>
            <w:tcW w:w="1559" w:type="dxa"/>
            <w:tcBorders>
              <w:top w:val="single" w:sz="4" w:space="0" w:color="auto"/>
              <w:left w:val="nil"/>
              <w:bottom w:val="single" w:sz="4" w:space="0" w:color="auto"/>
              <w:right w:val="single" w:sz="4" w:space="0" w:color="auto"/>
            </w:tcBorders>
            <w:noWrap/>
            <w:vAlign w:val="bottom"/>
          </w:tcPr>
          <w:p w14:paraId="45C41831"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11.36%</w:t>
            </w:r>
          </w:p>
        </w:tc>
        <w:tc>
          <w:tcPr>
            <w:tcW w:w="1843" w:type="dxa"/>
            <w:tcBorders>
              <w:top w:val="single" w:sz="4" w:space="0" w:color="auto"/>
              <w:left w:val="nil"/>
              <w:bottom w:val="single" w:sz="4" w:space="0" w:color="auto"/>
              <w:right w:val="single" w:sz="4" w:space="0" w:color="auto"/>
            </w:tcBorders>
            <w:noWrap/>
            <w:vAlign w:val="bottom"/>
          </w:tcPr>
          <w:p w14:paraId="0EE0E3CC"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17.46%</w:t>
            </w:r>
          </w:p>
        </w:tc>
      </w:tr>
      <w:tr w:rsidR="00E54864" w:rsidRPr="000B213C" w14:paraId="384EE443" w14:textId="77777777" w:rsidTr="00876F2A">
        <w:trPr>
          <w:trHeight w:val="204"/>
        </w:trPr>
        <w:tc>
          <w:tcPr>
            <w:tcW w:w="2405" w:type="dxa"/>
            <w:vMerge/>
            <w:tcBorders>
              <w:left w:val="single" w:sz="4" w:space="0" w:color="auto"/>
              <w:right w:val="single" w:sz="4" w:space="0" w:color="auto"/>
            </w:tcBorders>
          </w:tcPr>
          <w:p w14:paraId="7CD1CF2A"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18057BFE"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9.00%</w:t>
            </w:r>
          </w:p>
        </w:tc>
        <w:tc>
          <w:tcPr>
            <w:tcW w:w="1843" w:type="dxa"/>
            <w:tcBorders>
              <w:top w:val="single" w:sz="4" w:space="0" w:color="auto"/>
              <w:left w:val="nil"/>
              <w:bottom w:val="single" w:sz="4" w:space="0" w:color="auto"/>
              <w:right w:val="single" w:sz="4" w:space="0" w:color="auto"/>
            </w:tcBorders>
            <w:noWrap/>
            <w:vAlign w:val="bottom"/>
            <w:hideMark/>
          </w:tcPr>
          <w:p w14:paraId="25726AF5"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4.25%</w:t>
            </w:r>
          </w:p>
        </w:tc>
        <w:tc>
          <w:tcPr>
            <w:tcW w:w="1559" w:type="dxa"/>
            <w:tcBorders>
              <w:top w:val="single" w:sz="4" w:space="0" w:color="auto"/>
              <w:left w:val="nil"/>
              <w:bottom w:val="single" w:sz="4" w:space="0" w:color="auto"/>
              <w:right w:val="single" w:sz="4" w:space="0" w:color="auto"/>
            </w:tcBorders>
            <w:noWrap/>
            <w:vAlign w:val="bottom"/>
          </w:tcPr>
          <w:p w14:paraId="317E0EDF"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10.63%</w:t>
            </w:r>
          </w:p>
        </w:tc>
        <w:tc>
          <w:tcPr>
            <w:tcW w:w="1843" w:type="dxa"/>
            <w:tcBorders>
              <w:top w:val="single" w:sz="4" w:space="0" w:color="auto"/>
              <w:left w:val="nil"/>
              <w:bottom w:val="single" w:sz="4" w:space="0" w:color="auto"/>
              <w:right w:val="single" w:sz="4" w:space="0" w:color="auto"/>
            </w:tcBorders>
            <w:noWrap/>
            <w:vAlign w:val="bottom"/>
          </w:tcPr>
          <w:p w14:paraId="4C0D60FF"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16.70%</w:t>
            </w:r>
          </w:p>
        </w:tc>
      </w:tr>
      <w:tr w:rsidR="00E54864" w:rsidRPr="000B213C" w14:paraId="18174AFC" w14:textId="77777777" w:rsidTr="00876F2A">
        <w:trPr>
          <w:trHeight w:val="204"/>
        </w:trPr>
        <w:tc>
          <w:tcPr>
            <w:tcW w:w="2405" w:type="dxa"/>
            <w:vMerge/>
            <w:tcBorders>
              <w:left w:val="single" w:sz="4" w:space="0" w:color="auto"/>
              <w:right w:val="single" w:sz="4" w:space="0" w:color="auto"/>
            </w:tcBorders>
          </w:tcPr>
          <w:p w14:paraId="4597BF12"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698A027C"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9.50%</w:t>
            </w:r>
          </w:p>
        </w:tc>
        <w:tc>
          <w:tcPr>
            <w:tcW w:w="1843" w:type="dxa"/>
            <w:tcBorders>
              <w:top w:val="single" w:sz="4" w:space="0" w:color="auto"/>
              <w:left w:val="nil"/>
              <w:bottom w:val="single" w:sz="4" w:space="0" w:color="auto"/>
              <w:right w:val="single" w:sz="4" w:space="0" w:color="auto"/>
            </w:tcBorders>
            <w:noWrap/>
            <w:vAlign w:val="bottom"/>
            <w:hideMark/>
          </w:tcPr>
          <w:p w14:paraId="6E8E2CEE"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3.50%</w:t>
            </w:r>
          </w:p>
        </w:tc>
        <w:tc>
          <w:tcPr>
            <w:tcW w:w="1559" w:type="dxa"/>
            <w:tcBorders>
              <w:top w:val="single" w:sz="4" w:space="0" w:color="auto"/>
              <w:left w:val="nil"/>
              <w:bottom w:val="single" w:sz="4" w:space="0" w:color="auto"/>
              <w:right w:val="single" w:sz="4" w:space="0" w:color="auto"/>
            </w:tcBorders>
            <w:noWrap/>
            <w:vAlign w:val="bottom"/>
          </w:tcPr>
          <w:p w14:paraId="5F5E9727"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9.89%</w:t>
            </w:r>
          </w:p>
        </w:tc>
        <w:tc>
          <w:tcPr>
            <w:tcW w:w="1843" w:type="dxa"/>
            <w:tcBorders>
              <w:top w:val="single" w:sz="4" w:space="0" w:color="auto"/>
              <w:left w:val="nil"/>
              <w:bottom w:val="single" w:sz="4" w:space="0" w:color="auto"/>
              <w:right w:val="single" w:sz="4" w:space="0" w:color="auto"/>
            </w:tcBorders>
            <w:noWrap/>
            <w:vAlign w:val="bottom"/>
          </w:tcPr>
          <w:p w14:paraId="4AD99433"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15.94%</w:t>
            </w:r>
          </w:p>
        </w:tc>
      </w:tr>
      <w:tr w:rsidR="00E54864" w:rsidRPr="000B213C" w14:paraId="192D3544" w14:textId="77777777" w:rsidTr="00876F2A">
        <w:trPr>
          <w:trHeight w:val="204"/>
        </w:trPr>
        <w:tc>
          <w:tcPr>
            <w:tcW w:w="2405" w:type="dxa"/>
            <w:vMerge/>
            <w:tcBorders>
              <w:left w:val="single" w:sz="4" w:space="0" w:color="auto"/>
              <w:bottom w:val="single" w:sz="4" w:space="0" w:color="auto"/>
              <w:right w:val="single" w:sz="4" w:space="0" w:color="auto"/>
            </w:tcBorders>
          </w:tcPr>
          <w:p w14:paraId="50A472F2"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p>
        </w:tc>
        <w:tc>
          <w:tcPr>
            <w:tcW w:w="992" w:type="dxa"/>
            <w:tcBorders>
              <w:top w:val="nil"/>
              <w:left w:val="single" w:sz="4" w:space="0" w:color="auto"/>
              <w:bottom w:val="single" w:sz="4" w:space="0" w:color="auto"/>
              <w:right w:val="single" w:sz="4" w:space="0" w:color="auto"/>
            </w:tcBorders>
            <w:noWrap/>
            <w:vAlign w:val="bottom"/>
            <w:hideMark/>
          </w:tcPr>
          <w:p w14:paraId="4FDAA01B" w14:textId="77777777" w:rsidR="00E54864" w:rsidRPr="000B213C" w:rsidRDefault="00E54864" w:rsidP="00876F2A">
            <w:pPr>
              <w:spacing w:after="0" w:line="240" w:lineRule="auto"/>
              <w:jc w:val="both"/>
              <w:rPr>
                <w:rFonts w:ascii="Calibri" w:eastAsia="Times New Roman" w:hAnsi="Calibri" w:cs="Calibri"/>
                <w:color w:val="000000"/>
                <w:sz w:val="16"/>
                <w:szCs w:val="16"/>
                <w:lang w:eastAsia="en-SG"/>
              </w:rPr>
            </w:pPr>
            <w:r w:rsidRPr="000B213C">
              <w:rPr>
                <w:rFonts w:ascii="Calibri" w:eastAsia="Times New Roman" w:hAnsi="Calibri" w:cs="Calibri"/>
                <w:color w:val="000000"/>
                <w:sz w:val="16"/>
                <w:szCs w:val="16"/>
                <w:lang w:eastAsia="en-SG"/>
              </w:rPr>
              <w:t>10.00%</w:t>
            </w:r>
          </w:p>
        </w:tc>
        <w:tc>
          <w:tcPr>
            <w:tcW w:w="1843" w:type="dxa"/>
            <w:tcBorders>
              <w:top w:val="single" w:sz="4" w:space="0" w:color="auto"/>
              <w:left w:val="nil"/>
              <w:bottom w:val="single" w:sz="4" w:space="0" w:color="auto"/>
              <w:right w:val="single" w:sz="4" w:space="0" w:color="auto"/>
            </w:tcBorders>
            <w:noWrap/>
            <w:vAlign w:val="bottom"/>
            <w:hideMark/>
          </w:tcPr>
          <w:p w14:paraId="113CFEC2"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2.74%</w:t>
            </w:r>
          </w:p>
        </w:tc>
        <w:tc>
          <w:tcPr>
            <w:tcW w:w="1559" w:type="dxa"/>
            <w:tcBorders>
              <w:top w:val="single" w:sz="4" w:space="0" w:color="auto"/>
              <w:left w:val="nil"/>
              <w:bottom w:val="single" w:sz="4" w:space="0" w:color="auto"/>
              <w:right w:val="single" w:sz="4" w:space="0" w:color="auto"/>
            </w:tcBorders>
            <w:noWrap/>
            <w:vAlign w:val="bottom"/>
          </w:tcPr>
          <w:p w14:paraId="6C060EDF"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9.16%</w:t>
            </w:r>
          </w:p>
        </w:tc>
        <w:tc>
          <w:tcPr>
            <w:tcW w:w="1843" w:type="dxa"/>
            <w:tcBorders>
              <w:top w:val="single" w:sz="4" w:space="0" w:color="auto"/>
              <w:left w:val="nil"/>
              <w:bottom w:val="single" w:sz="4" w:space="0" w:color="auto"/>
              <w:right w:val="single" w:sz="4" w:space="0" w:color="auto"/>
            </w:tcBorders>
            <w:noWrap/>
            <w:vAlign w:val="bottom"/>
          </w:tcPr>
          <w:p w14:paraId="3F757C45" w14:textId="77777777" w:rsidR="00E54864" w:rsidRPr="00724EAB" w:rsidRDefault="00E54864" w:rsidP="00876F2A">
            <w:pPr>
              <w:spacing w:after="0" w:line="240" w:lineRule="auto"/>
              <w:jc w:val="center"/>
              <w:rPr>
                <w:rFonts w:ascii="Calibri" w:eastAsia="Times New Roman" w:hAnsi="Calibri" w:cs="Calibri"/>
                <w:color w:val="000000"/>
                <w:sz w:val="16"/>
                <w:szCs w:val="16"/>
                <w:lang w:eastAsia="en-SG"/>
              </w:rPr>
            </w:pPr>
            <w:r w:rsidRPr="00724EAB">
              <w:rPr>
                <w:rFonts w:ascii="Calibri" w:hAnsi="Calibri" w:cs="Calibri"/>
                <w:color w:val="000000"/>
                <w:sz w:val="16"/>
                <w:szCs w:val="16"/>
              </w:rPr>
              <w:t>15.18%</w:t>
            </w:r>
          </w:p>
        </w:tc>
      </w:tr>
    </w:tbl>
    <w:p w14:paraId="76612F24" w14:textId="77777777" w:rsidR="00E54864" w:rsidRDefault="00E54864" w:rsidP="00E54864">
      <w:pPr>
        <w:spacing w:after="0" w:line="240" w:lineRule="auto"/>
        <w:ind w:left="720" w:hanging="720"/>
        <w:jc w:val="both"/>
        <w:rPr>
          <w:sz w:val="20"/>
          <w:szCs w:val="20"/>
        </w:rPr>
      </w:pPr>
      <w:r w:rsidRPr="00096FC2">
        <w:rPr>
          <w:sz w:val="20"/>
          <w:szCs w:val="20"/>
        </w:rPr>
        <w:t xml:space="preserve">note: </w:t>
      </w:r>
      <w:r>
        <w:rPr>
          <w:sz w:val="20"/>
          <w:szCs w:val="20"/>
        </w:rPr>
        <w:tab/>
        <w:t>A</w:t>
      </w:r>
      <w:r w:rsidRPr="00096FC2">
        <w:rPr>
          <w:sz w:val="20"/>
          <w:szCs w:val="20"/>
        </w:rPr>
        <w:t>ll in financial cost for various markets is not accurate and updated</w:t>
      </w:r>
      <w:r>
        <w:rPr>
          <w:sz w:val="20"/>
          <w:szCs w:val="20"/>
        </w:rPr>
        <w:t xml:space="preserve"> and for reference only. Spread would vary depending upon credit ratings of borrower. </w:t>
      </w:r>
    </w:p>
    <w:p w14:paraId="095A7630" w14:textId="77777777" w:rsidR="00E54864" w:rsidRDefault="00E54864" w:rsidP="00E54864">
      <w:pPr>
        <w:spacing w:after="0" w:line="240" w:lineRule="auto"/>
        <w:ind w:left="720"/>
        <w:jc w:val="both"/>
        <w:rPr>
          <w:sz w:val="20"/>
          <w:szCs w:val="20"/>
        </w:rPr>
      </w:pPr>
      <w:r>
        <w:rPr>
          <w:sz w:val="20"/>
          <w:szCs w:val="20"/>
        </w:rPr>
        <w:t>Sensitivity table is taking into consideration that the above TCE would be for 15 years to calculate IRR.</w:t>
      </w:r>
    </w:p>
    <w:p w14:paraId="6E74B786" w14:textId="77777777" w:rsidR="00E54864" w:rsidRPr="00096FC2" w:rsidRDefault="00E54864" w:rsidP="00E54864">
      <w:pPr>
        <w:spacing w:after="0" w:line="240" w:lineRule="auto"/>
        <w:ind w:left="720"/>
        <w:jc w:val="both"/>
        <w:rPr>
          <w:sz w:val="20"/>
          <w:szCs w:val="20"/>
        </w:rPr>
      </w:pPr>
      <w:r>
        <w:rPr>
          <w:sz w:val="20"/>
          <w:szCs w:val="20"/>
        </w:rPr>
        <w:t xml:space="preserve">IRR and DCF are for resale ex yard or tonnage less than 3 years </w:t>
      </w:r>
    </w:p>
    <w:p w14:paraId="0EB17057" w14:textId="77777777" w:rsidR="00E54864" w:rsidRDefault="00E54864" w:rsidP="00E54864">
      <w:pPr>
        <w:spacing w:after="0" w:line="240" w:lineRule="auto"/>
        <w:jc w:val="both"/>
      </w:pPr>
    </w:p>
    <w:p w14:paraId="482F795F" w14:textId="77777777" w:rsidR="00E54864" w:rsidRPr="00706C81" w:rsidRDefault="00E54864" w:rsidP="00E54864">
      <w:pPr>
        <w:spacing w:after="0" w:line="240" w:lineRule="auto"/>
        <w:jc w:val="both"/>
      </w:pPr>
      <w:r w:rsidRPr="00706C81">
        <w:t xml:space="preserve">The IRR sensitivity analysis assumes a </w:t>
      </w:r>
      <w:r>
        <w:t>7</w:t>
      </w:r>
      <w:r w:rsidRPr="00706C81">
        <w:t>0/</w:t>
      </w:r>
      <w:r>
        <w:t>3</w:t>
      </w:r>
      <w:r w:rsidRPr="00706C81">
        <w:t>0 debt–equity ratio with financing costs benchmarked across multiple markets. This provides a useful comparative picture of how shipping returns vary with TCE and interest rates.</w:t>
      </w:r>
    </w:p>
    <w:p w14:paraId="604FFB17" w14:textId="77777777" w:rsidR="00E54864" w:rsidRDefault="00E54864" w:rsidP="00E54864">
      <w:pPr>
        <w:spacing w:after="0" w:line="240" w:lineRule="auto"/>
        <w:jc w:val="both"/>
      </w:pPr>
    </w:p>
    <w:p w14:paraId="7760896E" w14:textId="77777777" w:rsidR="00E54864" w:rsidRPr="00706C81" w:rsidRDefault="00E54864" w:rsidP="00E54864">
      <w:pPr>
        <w:spacing w:after="0" w:line="240" w:lineRule="auto"/>
        <w:jc w:val="both"/>
      </w:pPr>
      <w:r w:rsidRPr="00706C81">
        <w:t>However, if Tata Capital funds Tata Steel directly, those loans would likely carry a financing cost in the 9–12% range. This implies that the Weighted Average Cost of Capital (WACC) for any shipping-related investment would not remain static — it would shift based on:</w:t>
      </w:r>
    </w:p>
    <w:p w14:paraId="4D852643" w14:textId="77777777" w:rsidR="00E54864" w:rsidRPr="00706C81" w:rsidRDefault="00E54864" w:rsidP="00E54864">
      <w:pPr>
        <w:spacing w:after="0" w:line="240" w:lineRule="auto"/>
        <w:jc w:val="both"/>
      </w:pPr>
    </w:p>
    <w:p w14:paraId="0819C85D" w14:textId="77777777" w:rsidR="00E54864" w:rsidRPr="00706C81" w:rsidRDefault="00E54864" w:rsidP="00E54864">
      <w:pPr>
        <w:numPr>
          <w:ilvl w:val="0"/>
          <w:numId w:val="14"/>
        </w:numPr>
        <w:spacing w:after="0" w:line="240" w:lineRule="auto"/>
        <w:jc w:val="both"/>
      </w:pPr>
      <w:r w:rsidRPr="00706C81">
        <w:t>The precise debt–equity structure adopted at the project level.</w:t>
      </w:r>
    </w:p>
    <w:p w14:paraId="60283A1A" w14:textId="77777777" w:rsidR="00E54864" w:rsidRPr="00706C81" w:rsidRDefault="00E54864" w:rsidP="00E54864">
      <w:pPr>
        <w:numPr>
          <w:ilvl w:val="0"/>
          <w:numId w:val="14"/>
        </w:numPr>
        <w:spacing w:after="0" w:line="240" w:lineRule="auto"/>
        <w:jc w:val="both"/>
      </w:pPr>
      <w:r w:rsidRPr="00706C81">
        <w:t>The source of external debt (domestic</w:t>
      </w:r>
      <w:r>
        <w:t>-ILFS, Gift City</w:t>
      </w:r>
      <w:r w:rsidRPr="00706C81">
        <w:t xml:space="preserve"> vs. overseas markets).</w:t>
      </w:r>
    </w:p>
    <w:p w14:paraId="0249D8A2" w14:textId="77777777" w:rsidR="00E54864" w:rsidRPr="00706C81" w:rsidRDefault="00E54864" w:rsidP="00E54864">
      <w:pPr>
        <w:numPr>
          <w:ilvl w:val="0"/>
          <w:numId w:val="14"/>
        </w:numPr>
        <w:spacing w:after="0" w:line="240" w:lineRule="auto"/>
        <w:jc w:val="both"/>
      </w:pPr>
      <w:r w:rsidRPr="00706C81">
        <w:t>The rate at which Tata Capital intermediates funds to Tata Steel.</w:t>
      </w:r>
    </w:p>
    <w:p w14:paraId="66086284" w14:textId="77777777" w:rsidR="00E54864" w:rsidRPr="000B213C" w:rsidRDefault="00E54864" w:rsidP="00E54864">
      <w:pPr>
        <w:spacing w:after="0" w:line="240" w:lineRule="auto"/>
        <w:jc w:val="both"/>
      </w:pPr>
    </w:p>
    <w:p w14:paraId="6AB84D7A" w14:textId="77777777" w:rsidR="00E54864" w:rsidRDefault="00E54864" w:rsidP="00E54864">
      <w:pPr>
        <w:spacing w:after="0" w:line="240" w:lineRule="auto"/>
        <w:jc w:val="both"/>
        <w:rPr>
          <w:rFonts w:ascii="Calibri" w:eastAsia="Times New Roman" w:hAnsi="Calibri" w:cs="Calibri"/>
          <w:b/>
          <w:bCs/>
          <w:color w:val="000000"/>
          <w:sz w:val="16"/>
          <w:szCs w:val="16"/>
          <w:lang w:eastAsia="en-SG"/>
        </w:rPr>
      </w:pPr>
    </w:p>
    <w:p w14:paraId="3B8124E7" w14:textId="77777777" w:rsidR="00E54864" w:rsidRPr="00706C81" w:rsidRDefault="00E54864" w:rsidP="00E54864">
      <w:pPr>
        <w:spacing w:after="0" w:line="240" w:lineRule="auto"/>
        <w:jc w:val="both"/>
      </w:pPr>
      <w:r w:rsidRPr="00706C81">
        <w:t>The IRR sensitivity table highlights the stark contrast:</w:t>
      </w:r>
    </w:p>
    <w:p w14:paraId="647174C1" w14:textId="77777777" w:rsidR="00E54864" w:rsidRPr="00706C81" w:rsidRDefault="00E54864" w:rsidP="00E54864">
      <w:pPr>
        <w:spacing w:after="0" w:line="240" w:lineRule="auto"/>
        <w:jc w:val="both"/>
      </w:pPr>
    </w:p>
    <w:p w14:paraId="6F98EAD9" w14:textId="77777777" w:rsidR="00E54864" w:rsidRPr="00706C81" w:rsidRDefault="00E54864" w:rsidP="00E54864">
      <w:pPr>
        <w:numPr>
          <w:ilvl w:val="0"/>
          <w:numId w:val="13"/>
        </w:numPr>
        <w:spacing w:after="0" w:line="240" w:lineRule="auto"/>
        <w:jc w:val="both"/>
      </w:pPr>
      <w:r w:rsidRPr="00706C81">
        <w:t>Shipping IRR can swing dramatically with Time Charter Equivalent (TCE) rates and interest costs — highly profitable in upcycles but vulnerable in downcycles.</w:t>
      </w:r>
    </w:p>
    <w:p w14:paraId="587685C2" w14:textId="77777777" w:rsidR="00E54864" w:rsidRPr="00706C81" w:rsidRDefault="00E54864" w:rsidP="00E54864">
      <w:pPr>
        <w:numPr>
          <w:ilvl w:val="0"/>
          <w:numId w:val="13"/>
        </w:numPr>
        <w:spacing w:after="0" w:line="240" w:lineRule="auto"/>
        <w:jc w:val="both"/>
      </w:pPr>
      <w:r w:rsidRPr="00706C81">
        <w:t>Tata Capital IRR is steadier, driven by lending spreads and financial products, giving investors’ confidence in more predictable returns.</w:t>
      </w:r>
    </w:p>
    <w:p w14:paraId="55F6584A" w14:textId="77777777" w:rsidR="00E54864" w:rsidRPr="00706C81" w:rsidRDefault="00E54864" w:rsidP="00E54864">
      <w:pPr>
        <w:spacing w:after="0" w:line="240" w:lineRule="auto"/>
        <w:jc w:val="both"/>
      </w:pPr>
    </w:p>
    <w:p w14:paraId="66A5EF8A" w14:textId="77777777" w:rsidR="00E54864" w:rsidRPr="00706C81" w:rsidRDefault="00E54864" w:rsidP="00E54864">
      <w:pPr>
        <w:spacing w:after="0" w:line="240" w:lineRule="auto"/>
        <w:jc w:val="both"/>
      </w:pPr>
    </w:p>
    <w:p w14:paraId="06E3671D" w14:textId="77777777" w:rsidR="00E54864" w:rsidRDefault="00E54864" w:rsidP="00E54864">
      <w:pPr>
        <w:spacing w:after="0" w:line="240" w:lineRule="auto"/>
        <w:jc w:val="both"/>
      </w:pPr>
      <w:r w:rsidRPr="00706C81">
        <w:t xml:space="preserve">This comparison explains why many </w:t>
      </w:r>
      <w:r>
        <w:t xml:space="preserve">Indian </w:t>
      </w:r>
      <w:r w:rsidRPr="00706C81">
        <w:t>investors may prefer participating in Tata Capital rather than a volatile shipping IPO, at least in the near term.</w:t>
      </w:r>
    </w:p>
    <w:p w14:paraId="5CF77F2D" w14:textId="77777777" w:rsidR="00E54864" w:rsidRDefault="00E54864" w:rsidP="00E54864">
      <w:pPr>
        <w:spacing w:after="0" w:line="240" w:lineRule="auto"/>
        <w:jc w:val="both"/>
      </w:pPr>
    </w:p>
    <w:p w14:paraId="1DD6D1AB" w14:textId="77777777" w:rsidR="00E54864" w:rsidRDefault="00E54864" w:rsidP="00E54864">
      <w:pPr>
        <w:spacing w:after="0" w:line="240" w:lineRule="auto"/>
        <w:jc w:val="both"/>
      </w:pPr>
    </w:p>
    <w:p w14:paraId="55364B50" w14:textId="77777777" w:rsidR="00E54864" w:rsidRDefault="00E54864" w:rsidP="00E54864">
      <w:pPr>
        <w:pStyle w:val="Heading2"/>
        <w:jc w:val="both"/>
        <w:rPr>
          <w:rFonts w:ascii="Times New Roman" w:hAnsi="Times New Roman" w:cs="Times New Roman"/>
          <w:sz w:val="24"/>
          <w:szCs w:val="24"/>
        </w:rPr>
      </w:pPr>
      <w:r w:rsidRPr="000F527F">
        <w:rPr>
          <w:rFonts w:ascii="Times New Roman" w:hAnsi="Times New Roman" w:cs="Times New Roman"/>
          <w:sz w:val="24"/>
          <w:szCs w:val="24"/>
        </w:rPr>
        <w:t xml:space="preserve">Illustrative DCF Cash Flow </w:t>
      </w:r>
    </w:p>
    <w:p w14:paraId="1EF40CC3" w14:textId="77777777" w:rsidR="00E54864" w:rsidRDefault="00E54864" w:rsidP="00E54864">
      <w:pPr>
        <w:tabs>
          <w:tab w:val="left" w:pos="709"/>
          <w:tab w:val="left" w:pos="1985"/>
          <w:tab w:val="left" w:pos="3119"/>
          <w:tab w:val="left" w:pos="4395"/>
          <w:tab w:val="left" w:pos="5529"/>
          <w:tab w:val="left" w:pos="6804"/>
        </w:tabs>
      </w:pPr>
      <w:r>
        <w:t>Year</w:t>
      </w:r>
      <w:r>
        <w:tab/>
        <w:t>Revenue</w:t>
      </w:r>
      <w:r>
        <w:tab/>
        <w:t>OPEX</w:t>
      </w:r>
      <w:r>
        <w:tab/>
        <w:t>Dry-dock</w:t>
      </w:r>
      <w:r>
        <w:tab/>
        <w:t>Interest</w:t>
      </w:r>
      <w:r>
        <w:tab/>
        <w:t>Principal</w:t>
      </w:r>
      <w:r>
        <w:tab/>
        <w:t>Equity FCF</w:t>
      </w:r>
    </w:p>
    <w:p w14:paraId="139A605F" w14:textId="77777777" w:rsidR="00E54864" w:rsidRDefault="00E54864" w:rsidP="00E54864">
      <w:pPr>
        <w:tabs>
          <w:tab w:val="left" w:pos="709"/>
          <w:tab w:val="left" w:pos="1985"/>
          <w:tab w:val="left" w:pos="3119"/>
          <w:tab w:val="left" w:pos="4395"/>
          <w:tab w:val="left" w:pos="5529"/>
          <w:tab w:val="left" w:pos="6804"/>
        </w:tabs>
      </w:pPr>
      <w:r>
        <w:t>1</w:t>
      </w:r>
      <w:r>
        <w:tab/>
        <w:t>4,375,000</w:t>
      </w:r>
      <w:r>
        <w:tab/>
        <w:t>1,825,000</w:t>
      </w:r>
      <w:r>
        <w:tab/>
        <w:t>250,000</w:t>
      </w:r>
      <w:r>
        <w:tab/>
        <w:t>1,641,500</w:t>
      </w:r>
      <w:r>
        <w:tab/>
        <w:t>997,722</w:t>
      </w:r>
      <w:r>
        <w:tab/>
        <w:t>-505,889</w:t>
      </w:r>
    </w:p>
    <w:p w14:paraId="246FD396" w14:textId="77777777" w:rsidR="00E54864" w:rsidRDefault="00E54864" w:rsidP="00E54864">
      <w:pPr>
        <w:tabs>
          <w:tab w:val="left" w:pos="709"/>
          <w:tab w:val="left" w:pos="1985"/>
          <w:tab w:val="left" w:pos="3119"/>
          <w:tab w:val="left" w:pos="4395"/>
          <w:tab w:val="left" w:pos="5529"/>
          <w:tab w:val="left" w:pos="6804"/>
        </w:tabs>
      </w:pPr>
      <w:r>
        <w:t>2</w:t>
      </w:r>
      <w:r>
        <w:tab/>
        <w:t>4,659,375</w:t>
      </w:r>
      <w:r>
        <w:tab/>
        <w:t>1,861,500</w:t>
      </w:r>
      <w:r>
        <w:tab/>
        <w:t>250,000</w:t>
      </w:r>
      <w:r>
        <w:tab/>
        <w:t>1,574,653</w:t>
      </w:r>
      <w:r>
        <w:tab/>
        <w:t>1,064,570</w:t>
      </w:r>
      <w:r>
        <w:tab/>
        <w:t>-258,014</w:t>
      </w:r>
    </w:p>
    <w:p w14:paraId="7114E85F" w14:textId="77777777" w:rsidR="00E54864" w:rsidRDefault="00E54864" w:rsidP="00E54864">
      <w:pPr>
        <w:tabs>
          <w:tab w:val="left" w:pos="709"/>
          <w:tab w:val="left" w:pos="1985"/>
          <w:tab w:val="left" w:pos="3119"/>
          <w:tab w:val="left" w:pos="4395"/>
          <w:tab w:val="left" w:pos="5529"/>
          <w:tab w:val="left" w:pos="6804"/>
        </w:tabs>
      </w:pPr>
      <w:r>
        <w:t>3</w:t>
      </w:r>
      <w:r>
        <w:tab/>
        <w:t>4,962,234</w:t>
      </w:r>
      <w:r>
        <w:tab/>
        <w:t>1,898,730</w:t>
      </w:r>
      <w:r>
        <w:tab/>
        <w:t>250,000</w:t>
      </w:r>
      <w:r>
        <w:tab/>
        <w:t>1,503,326</w:t>
      </w:r>
      <w:r>
        <w:tab/>
        <w:t>1,135,896</w:t>
      </w:r>
      <w:r>
        <w:tab/>
        <w:t>7,615</w:t>
      </w:r>
      <w:r>
        <w:tab/>
      </w:r>
    </w:p>
    <w:p w14:paraId="4A237E45" w14:textId="77777777" w:rsidR="00E54864" w:rsidRDefault="00E54864" w:rsidP="00E54864">
      <w:pPr>
        <w:tabs>
          <w:tab w:val="left" w:pos="709"/>
          <w:tab w:val="left" w:pos="1985"/>
          <w:tab w:val="left" w:pos="3119"/>
          <w:tab w:val="left" w:pos="4395"/>
          <w:tab w:val="left" w:pos="5529"/>
          <w:tab w:val="left" w:pos="6804"/>
        </w:tabs>
      </w:pPr>
      <w:r>
        <w:t>4</w:t>
      </w:r>
      <w:r>
        <w:tab/>
        <w:t>5,284,780</w:t>
      </w:r>
      <w:r>
        <w:tab/>
        <w:t>1,936,705</w:t>
      </w:r>
      <w:r>
        <w:tab/>
        <w:t>250,000</w:t>
      </w:r>
      <w:r>
        <w:tab/>
        <w:t>1,427,221</w:t>
      </w:r>
      <w:r>
        <w:tab/>
        <w:t>1,212,001</w:t>
      </w:r>
      <w:r>
        <w:tab/>
        <w:t>292,186</w:t>
      </w:r>
    </w:p>
    <w:p w14:paraId="4EAFFD59" w14:textId="77777777" w:rsidR="00E54864" w:rsidRDefault="00E54864" w:rsidP="00E54864">
      <w:pPr>
        <w:tabs>
          <w:tab w:val="left" w:pos="709"/>
          <w:tab w:val="left" w:pos="1985"/>
          <w:tab w:val="left" w:pos="3119"/>
          <w:tab w:val="left" w:pos="4395"/>
          <w:tab w:val="left" w:pos="5529"/>
          <w:tab w:val="left" w:pos="6804"/>
        </w:tabs>
      </w:pPr>
      <w:r>
        <w:t>5</w:t>
      </w:r>
      <w:r>
        <w:tab/>
        <w:t>5,628,290</w:t>
      </w:r>
      <w:r>
        <w:tab/>
        <w:t>1,975,439</w:t>
      </w:r>
      <w:r>
        <w:tab/>
        <w:t>250,000</w:t>
      </w:r>
      <w:r>
        <w:tab/>
        <w:t>1,346,017</w:t>
      </w:r>
      <w:r>
        <w:tab/>
        <w:t>1,293,205</w:t>
      </w:r>
      <w:r>
        <w:tab/>
        <w:t>596,963</w:t>
      </w:r>
    </w:p>
    <w:p w14:paraId="509728D5" w14:textId="77777777" w:rsidR="00E54864" w:rsidRDefault="00E54864" w:rsidP="00E54864">
      <w:pPr>
        <w:tabs>
          <w:tab w:val="left" w:pos="709"/>
          <w:tab w:val="left" w:pos="1985"/>
          <w:tab w:val="left" w:pos="3119"/>
          <w:tab w:val="left" w:pos="4395"/>
          <w:tab w:val="left" w:pos="5529"/>
          <w:tab w:val="left" w:pos="6804"/>
        </w:tabs>
      </w:pPr>
      <w:r>
        <w:t>6</w:t>
      </w:r>
      <w:r>
        <w:tab/>
        <w:t>5,994,129</w:t>
      </w:r>
      <w:r>
        <w:tab/>
        <w:t>2,014,947</w:t>
      </w:r>
      <w:r>
        <w:tab/>
        <w:t>250,000</w:t>
      </w:r>
      <w:r>
        <w:tab/>
        <w:t>1,259,373</w:t>
      </w:r>
      <w:r>
        <w:tab/>
        <w:t>1,379,850</w:t>
      </w:r>
      <w:r>
        <w:tab/>
        <w:t>923,293</w:t>
      </w:r>
    </w:p>
    <w:p w14:paraId="520643A0" w14:textId="77777777" w:rsidR="00E54864" w:rsidRDefault="00E54864" w:rsidP="00E54864">
      <w:pPr>
        <w:tabs>
          <w:tab w:val="left" w:pos="709"/>
          <w:tab w:val="left" w:pos="1985"/>
          <w:tab w:val="left" w:pos="3119"/>
          <w:tab w:val="left" w:pos="4395"/>
          <w:tab w:val="left" w:pos="5529"/>
          <w:tab w:val="left" w:pos="6804"/>
        </w:tabs>
      </w:pPr>
      <w:r>
        <w:t>7</w:t>
      </w:r>
      <w:r>
        <w:tab/>
        <w:t>6,383,748</w:t>
      </w:r>
      <w:r>
        <w:tab/>
        <w:t>2,055,246</w:t>
      </w:r>
      <w:r>
        <w:tab/>
        <w:t>250,000</w:t>
      </w:r>
      <w:r>
        <w:tab/>
        <w:t>1,166,923</w:t>
      </w:r>
      <w:r>
        <w:tab/>
        <w:t>1,472,300</w:t>
      </w:r>
      <w:r>
        <w:tab/>
        <w:t>1,272,612</w:t>
      </w:r>
    </w:p>
    <w:p w14:paraId="555D3F91" w14:textId="77777777" w:rsidR="00E54864" w:rsidRDefault="00E54864" w:rsidP="00E54864">
      <w:pPr>
        <w:tabs>
          <w:tab w:val="left" w:pos="709"/>
          <w:tab w:val="left" w:pos="1985"/>
          <w:tab w:val="left" w:pos="3119"/>
          <w:tab w:val="left" w:pos="4395"/>
          <w:tab w:val="left" w:pos="5529"/>
          <w:tab w:val="left" w:pos="6804"/>
        </w:tabs>
      </w:pPr>
      <w:r>
        <w:t>8</w:t>
      </w:r>
      <w:r>
        <w:tab/>
        <w:t>6,798,691</w:t>
      </w:r>
      <w:r>
        <w:tab/>
        <w:t>2,096,351</w:t>
      </w:r>
      <w:r>
        <w:tab/>
        <w:t>250,000</w:t>
      </w:r>
      <w:r>
        <w:tab/>
        <w:t>1,068,279</w:t>
      </w:r>
      <w:r>
        <w:tab/>
        <w:t>1,570,944</w:t>
      </w:r>
      <w:r>
        <w:tab/>
        <w:t>1,646,451</w:t>
      </w:r>
      <w:r>
        <w:tab/>
      </w:r>
    </w:p>
    <w:p w14:paraId="755C93D6" w14:textId="77777777" w:rsidR="00E54864" w:rsidRDefault="00E54864" w:rsidP="00E54864">
      <w:pPr>
        <w:tabs>
          <w:tab w:val="left" w:pos="709"/>
          <w:tab w:val="left" w:pos="1985"/>
          <w:tab w:val="left" w:pos="3119"/>
          <w:tab w:val="left" w:pos="4395"/>
          <w:tab w:val="left" w:pos="5529"/>
          <w:tab w:val="left" w:pos="6804"/>
        </w:tabs>
      </w:pPr>
      <w:r>
        <w:t>9</w:t>
      </w:r>
      <w:r>
        <w:tab/>
        <w:t>7,240,606</w:t>
      </w:r>
      <w:r>
        <w:tab/>
        <w:t>2,138,278</w:t>
      </w:r>
      <w:r>
        <w:tab/>
        <w:t>250,000</w:t>
      </w:r>
      <w:r>
        <w:tab/>
        <w:t>963,025</w:t>
      </w:r>
      <w:r>
        <w:tab/>
        <w:t>1,676,197</w:t>
      </w:r>
      <w:r>
        <w:tab/>
        <w:t>2,046,439</w:t>
      </w:r>
    </w:p>
    <w:p w14:paraId="7BA063BD" w14:textId="77777777" w:rsidR="00E54864" w:rsidRDefault="00E54864" w:rsidP="00E54864">
      <w:pPr>
        <w:tabs>
          <w:tab w:val="left" w:pos="709"/>
          <w:tab w:val="left" w:pos="1985"/>
          <w:tab w:val="left" w:pos="3119"/>
          <w:tab w:val="left" w:pos="4395"/>
          <w:tab w:val="left" w:pos="5529"/>
          <w:tab w:val="left" w:pos="6804"/>
        </w:tabs>
      </w:pPr>
      <w:r>
        <w:t>10</w:t>
      </w:r>
      <w:r>
        <w:tab/>
        <w:t>7,711,245</w:t>
      </w:r>
      <w:r>
        <w:tab/>
        <w:t>2,181,044</w:t>
      </w:r>
      <w:r>
        <w:tab/>
        <w:t>250,000</w:t>
      </w:r>
      <w:r>
        <w:tab/>
        <w:t>850,720</w:t>
      </w:r>
      <w:r>
        <w:tab/>
        <w:t>1,788,502</w:t>
      </w:r>
      <w:r>
        <w:tab/>
        <w:t>2,474,313</w:t>
      </w:r>
    </w:p>
    <w:p w14:paraId="531F322F" w14:textId="77777777" w:rsidR="00E54864" w:rsidRDefault="00E54864" w:rsidP="00E54864">
      <w:pPr>
        <w:tabs>
          <w:tab w:val="left" w:pos="709"/>
          <w:tab w:val="left" w:pos="1985"/>
          <w:tab w:val="left" w:pos="3119"/>
          <w:tab w:val="left" w:pos="4395"/>
          <w:tab w:val="left" w:pos="5529"/>
          <w:tab w:val="left" w:pos="6804"/>
        </w:tabs>
      </w:pPr>
      <w:r>
        <w:t>11</w:t>
      </w:r>
      <w:r>
        <w:tab/>
        <w:t>8,212,476</w:t>
      </w:r>
      <w:r>
        <w:tab/>
        <w:t>2,224,665</w:t>
      </w:r>
      <w:r>
        <w:tab/>
        <w:t>250,000</w:t>
      </w:r>
      <w:r>
        <w:tab/>
        <w:t>730,891</w:t>
      </w:r>
      <w:r>
        <w:tab/>
        <w:t>1,908,332</w:t>
      </w:r>
      <w:r>
        <w:tab/>
        <w:t>2,931,923</w:t>
      </w:r>
    </w:p>
    <w:p w14:paraId="6ED51DE5" w14:textId="77777777" w:rsidR="00E54864" w:rsidRDefault="00E54864" w:rsidP="00E54864">
      <w:pPr>
        <w:tabs>
          <w:tab w:val="left" w:pos="709"/>
          <w:tab w:val="left" w:pos="1985"/>
          <w:tab w:val="left" w:pos="3119"/>
          <w:tab w:val="left" w:pos="4395"/>
          <w:tab w:val="left" w:pos="5529"/>
          <w:tab w:val="left" w:pos="6804"/>
        </w:tabs>
      </w:pPr>
      <w:r>
        <w:lastRenderedPageBreak/>
        <w:t>12</w:t>
      </w:r>
      <w:r>
        <w:tab/>
        <w:t>8,746,287</w:t>
      </w:r>
      <w:r>
        <w:tab/>
        <w:t>2,269,158</w:t>
      </w:r>
      <w:r>
        <w:tab/>
        <w:t>250,000</w:t>
      </w:r>
      <w:r>
        <w:tab/>
        <w:t>603,032</w:t>
      </w:r>
      <w:r>
        <w:tab/>
        <w:t>2,036,190</w:t>
      </w:r>
      <w:r>
        <w:tab/>
        <w:t>3,421,240</w:t>
      </w:r>
    </w:p>
    <w:p w14:paraId="00E8DED2" w14:textId="77777777" w:rsidR="00E54864" w:rsidRDefault="00E54864" w:rsidP="00E54864">
      <w:pPr>
        <w:tabs>
          <w:tab w:val="left" w:pos="709"/>
          <w:tab w:val="left" w:pos="1985"/>
          <w:tab w:val="left" w:pos="3119"/>
          <w:tab w:val="left" w:pos="4395"/>
          <w:tab w:val="left" w:pos="5529"/>
          <w:tab w:val="left" w:pos="6804"/>
        </w:tabs>
      </w:pPr>
      <w:r>
        <w:t>13</w:t>
      </w:r>
      <w:r>
        <w:tab/>
        <w:t>9,314,796</w:t>
      </w:r>
      <w:r>
        <w:tab/>
        <w:t>2,314,541</w:t>
      </w:r>
      <w:r>
        <w:tab/>
        <w:t>250,000</w:t>
      </w:r>
      <w:r>
        <w:tab/>
        <w:t>466,608</w:t>
      </w:r>
      <w:r>
        <w:tab/>
        <w:t>2,172,615</w:t>
      </w:r>
      <w:r>
        <w:tab/>
        <w:t>3,944,366</w:t>
      </w:r>
    </w:p>
    <w:p w14:paraId="00B8BEE3" w14:textId="77777777" w:rsidR="00E54864" w:rsidRDefault="00E54864" w:rsidP="00E54864">
      <w:pPr>
        <w:tabs>
          <w:tab w:val="left" w:pos="709"/>
          <w:tab w:val="left" w:pos="1985"/>
          <w:tab w:val="left" w:pos="3119"/>
          <w:tab w:val="left" w:pos="4395"/>
          <w:tab w:val="left" w:pos="5529"/>
          <w:tab w:val="left" w:pos="6804"/>
        </w:tabs>
      </w:pPr>
      <w:r>
        <w:t>14</w:t>
      </w:r>
      <w:r>
        <w:tab/>
        <w:t>9,920,258</w:t>
      </w:r>
      <w:r>
        <w:tab/>
        <w:t>2,360,832</w:t>
      </w:r>
      <w:r>
        <w:tab/>
        <w:t>250,000</w:t>
      </w:r>
      <w:r>
        <w:tab/>
        <w:t>321,042</w:t>
      </w:r>
      <w:r>
        <w:tab/>
        <w:t>2,318,180</w:t>
      </w:r>
      <w:r>
        <w:tab/>
        <w:t>4,503,537</w:t>
      </w:r>
    </w:p>
    <w:p w14:paraId="4A7FBE77" w14:textId="77777777" w:rsidR="00E54864" w:rsidRDefault="00E54864" w:rsidP="00E54864">
      <w:pPr>
        <w:tabs>
          <w:tab w:val="left" w:pos="709"/>
          <w:tab w:val="left" w:pos="1985"/>
          <w:tab w:val="left" w:pos="3119"/>
          <w:tab w:val="left" w:pos="4395"/>
          <w:tab w:val="left" w:pos="5529"/>
          <w:tab w:val="left" w:pos="6804"/>
        </w:tabs>
      </w:pPr>
      <w:r>
        <w:t>15</w:t>
      </w:r>
      <w:r>
        <w:tab/>
        <w:t>10,565,075</w:t>
      </w:r>
      <w:r>
        <w:tab/>
        <w:t>2,408,049</w:t>
      </w:r>
      <w:r>
        <w:tab/>
        <w:t>250,000</w:t>
      </w:r>
      <w:r>
        <w:tab/>
        <w:t>165,724</w:t>
      </w:r>
      <w:r>
        <w:tab/>
        <w:t>2,473,498</w:t>
      </w:r>
      <w:r>
        <w:tab/>
        <w:t>5,101,137</w:t>
      </w:r>
    </w:p>
    <w:p w14:paraId="21BAC2D2" w14:textId="77777777" w:rsidR="00E54864" w:rsidRDefault="00E54864" w:rsidP="00E54864">
      <w:pPr>
        <w:tabs>
          <w:tab w:val="left" w:pos="709"/>
          <w:tab w:val="left" w:pos="1985"/>
          <w:tab w:val="left" w:pos="3119"/>
          <w:tab w:val="left" w:pos="4395"/>
          <w:tab w:val="left" w:pos="5529"/>
          <w:tab w:val="left" w:pos="6804"/>
        </w:tabs>
      </w:pPr>
    </w:p>
    <w:p w14:paraId="5E0B0227" w14:textId="77777777" w:rsidR="00C31B8B" w:rsidRPr="00706C81" w:rsidRDefault="00C31B8B" w:rsidP="00C31B8B">
      <w:pPr>
        <w:spacing w:after="0" w:line="240" w:lineRule="auto"/>
        <w:jc w:val="both"/>
      </w:pPr>
      <w:r w:rsidRPr="00706C81">
        <w:rPr>
          <w:b/>
          <w:bCs/>
        </w:rPr>
        <w:t>Conclusion</w:t>
      </w:r>
    </w:p>
    <w:p w14:paraId="675E7080" w14:textId="77777777" w:rsidR="00C31B8B" w:rsidRPr="00706C81" w:rsidRDefault="00C31B8B" w:rsidP="00C31B8B">
      <w:pPr>
        <w:spacing w:after="0" w:line="240" w:lineRule="auto"/>
        <w:jc w:val="both"/>
      </w:pPr>
    </w:p>
    <w:p w14:paraId="2D0ED2A4" w14:textId="77777777" w:rsidR="00C31B8B" w:rsidRPr="00706C81" w:rsidRDefault="00C31B8B" w:rsidP="00C31B8B">
      <w:pPr>
        <w:spacing w:after="0" w:line="240" w:lineRule="auto"/>
        <w:jc w:val="both"/>
      </w:pPr>
      <w:r w:rsidRPr="00706C81">
        <w:t>The Tata Capital IPO is primarily about expanding financial services, but it also carries a perceived shipping angle. Whether through consolidation of Tata NYK and ISL, financing Tata Steel’s trade flows, or even partnering with external shipping players, Tata Capital could indirectly support the Group’s maritime needs.</w:t>
      </w:r>
    </w:p>
    <w:p w14:paraId="2CB3A5E3" w14:textId="77777777" w:rsidR="00C31B8B" w:rsidRPr="00706C81" w:rsidRDefault="00C31B8B" w:rsidP="00C31B8B">
      <w:pPr>
        <w:spacing w:after="0" w:line="240" w:lineRule="auto"/>
        <w:jc w:val="both"/>
      </w:pPr>
    </w:p>
    <w:p w14:paraId="02EFB3CF" w14:textId="77777777" w:rsidR="00C31B8B" w:rsidRPr="00706C81" w:rsidRDefault="00C31B8B" w:rsidP="00C31B8B">
      <w:pPr>
        <w:spacing w:after="0" w:line="240" w:lineRule="auto"/>
        <w:jc w:val="both"/>
      </w:pPr>
      <w:r w:rsidRPr="00706C81">
        <w:t>For investors, the IPO represents stability with a possible long-term strategic upside in shipping — without exposing them to the direct volatility of freight markets.</w:t>
      </w:r>
    </w:p>
    <w:p w14:paraId="5FD229A5" w14:textId="77777777" w:rsidR="004E780C" w:rsidRDefault="004E780C"/>
    <w:sectPr w:rsidR="004E7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27763F3"/>
    <w:multiLevelType w:val="multilevel"/>
    <w:tmpl w:val="5456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A64B97"/>
    <w:multiLevelType w:val="multilevel"/>
    <w:tmpl w:val="65B8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4D01FF"/>
    <w:multiLevelType w:val="multilevel"/>
    <w:tmpl w:val="94A4D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C705A8"/>
    <w:multiLevelType w:val="multilevel"/>
    <w:tmpl w:val="4F5A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B442749"/>
    <w:multiLevelType w:val="multilevel"/>
    <w:tmpl w:val="C8A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5285262">
    <w:abstractNumId w:val="8"/>
  </w:num>
  <w:num w:numId="2" w16cid:durableId="2074502524">
    <w:abstractNumId w:val="6"/>
  </w:num>
  <w:num w:numId="3" w16cid:durableId="1895772415">
    <w:abstractNumId w:val="5"/>
  </w:num>
  <w:num w:numId="4" w16cid:durableId="1361320018">
    <w:abstractNumId w:val="4"/>
  </w:num>
  <w:num w:numId="5" w16cid:durableId="1819347647">
    <w:abstractNumId w:val="7"/>
  </w:num>
  <w:num w:numId="6" w16cid:durableId="1855997652">
    <w:abstractNumId w:val="3"/>
  </w:num>
  <w:num w:numId="7" w16cid:durableId="878972158">
    <w:abstractNumId w:val="2"/>
  </w:num>
  <w:num w:numId="8" w16cid:durableId="926231046">
    <w:abstractNumId w:val="1"/>
  </w:num>
  <w:num w:numId="9" w16cid:durableId="1110390684">
    <w:abstractNumId w:val="0"/>
  </w:num>
  <w:num w:numId="10" w16cid:durableId="1860585400">
    <w:abstractNumId w:val="13"/>
  </w:num>
  <w:num w:numId="11" w16cid:durableId="1414276479">
    <w:abstractNumId w:val="10"/>
  </w:num>
  <w:num w:numId="12" w16cid:durableId="892958736">
    <w:abstractNumId w:val="9"/>
  </w:num>
  <w:num w:numId="13" w16cid:durableId="1049375491">
    <w:abstractNumId w:val="12"/>
  </w:num>
  <w:num w:numId="14" w16cid:durableId="15710411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64"/>
    <w:rsid w:val="00133644"/>
    <w:rsid w:val="002978F5"/>
    <w:rsid w:val="003852CF"/>
    <w:rsid w:val="004E780C"/>
    <w:rsid w:val="00C31B8B"/>
    <w:rsid w:val="00E54864"/>
    <w:rsid w:val="00F5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B8CB"/>
  <w15:chartTrackingRefBased/>
  <w15:docId w15:val="{97C033F7-50F7-4FDA-8E60-97950D3B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864"/>
    <w:pPr>
      <w:spacing w:after="200" w:line="360" w:lineRule="auto"/>
    </w:pPr>
    <w:rPr>
      <w:rFonts w:ascii="Times New Roman" w:eastAsiaTheme="minorEastAsia" w:hAnsi="Times New Roman"/>
      <w:kern w:val="0"/>
      <w:szCs w:val="22"/>
      <w14:ligatures w14:val="none"/>
    </w:rPr>
  </w:style>
  <w:style w:type="paragraph" w:styleId="Heading1">
    <w:name w:val="heading 1"/>
    <w:basedOn w:val="Normal"/>
    <w:next w:val="Normal"/>
    <w:link w:val="Heading1Char"/>
    <w:uiPriority w:val="9"/>
    <w:qFormat/>
    <w:rsid w:val="00E54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4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48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8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8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8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8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8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8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8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48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548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8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8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8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8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8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864"/>
    <w:rPr>
      <w:rFonts w:eastAsiaTheme="majorEastAsia" w:cstheme="majorBidi"/>
      <w:color w:val="272727" w:themeColor="text1" w:themeTint="D8"/>
    </w:rPr>
  </w:style>
  <w:style w:type="paragraph" w:styleId="Title">
    <w:name w:val="Title"/>
    <w:basedOn w:val="Normal"/>
    <w:next w:val="Normal"/>
    <w:link w:val="TitleChar"/>
    <w:uiPriority w:val="10"/>
    <w:qFormat/>
    <w:rsid w:val="00E54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8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8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8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864"/>
    <w:pPr>
      <w:spacing w:before="160"/>
      <w:jc w:val="center"/>
    </w:pPr>
    <w:rPr>
      <w:i/>
      <w:iCs/>
      <w:color w:val="404040" w:themeColor="text1" w:themeTint="BF"/>
    </w:rPr>
  </w:style>
  <w:style w:type="character" w:customStyle="1" w:styleId="QuoteChar">
    <w:name w:val="Quote Char"/>
    <w:basedOn w:val="DefaultParagraphFont"/>
    <w:link w:val="Quote"/>
    <w:uiPriority w:val="29"/>
    <w:rsid w:val="00E54864"/>
    <w:rPr>
      <w:i/>
      <w:iCs/>
      <w:color w:val="404040" w:themeColor="text1" w:themeTint="BF"/>
    </w:rPr>
  </w:style>
  <w:style w:type="paragraph" w:styleId="ListParagraph">
    <w:name w:val="List Paragraph"/>
    <w:basedOn w:val="Normal"/>
    <w:uiPriority w:val="34"/>
    <w:qFormat/>
    <w:rsid w:val="00E54864"/>
    <w:pPr>
      <w:ind w:left="720"/>
      <w:contextualSpacing/>
    </w:pPr>
  </w:style>
  <w:style w:type="character" w:styleId="IntenseEmphasis">
    <w:name w:val="Intense Emphasis"/>
    <w:basedOn w:val="DefaultParagraphFont"/>
    <w:uiPriority w:val="21"/>
    <w:qFormat/>
    <w:rsid w:val="00E54864"/>
    <w:rPr>
      <w:i/>
      <w:iCs/>
      <w:color w:val="0F4761" w:themeColor="accent1" w:themeShade="BF"/>
    </w:rPr>
  </w:style>
  <w:style w:type="paragraph" w:styleId="IntenseQuote">
    <w:name w:val="Intense Quote"/>
    <w:basedOn w:val="Normal"/>
    <w:next w:val="Normal"/>
    <w:link w:val="IntenseQuoteChar"/>
    <w:uiPriority w:val="30"/>
    <w:qFormat/>
    <w:rsid w:val="00E54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864"/>
    <w:rPr>
      <w:i/>
      <w:iCs/>
      <w:color w:val="0F4761" w:themeColor="accent1" w:themeShade="BF"/>
    </w:rPr>
  </w:style>
  <w:style w:type="character" w:styleId="IntenseReference">
    <w:name w:val="Intense Reference"/>
    <w:basedOn w:val="DefaultParagraphFont"/>
    <w:uiPriority w:val="32"/>
    <w:qFormat/>
    <w:rsid w:val="00E54864"/>
    <w:rPr>
      <w:b/>
      <w:bCs/>
      <w:smallCaps/>
      <w:color w:val="0F4761" w:themeColor="accent1" w:themeShade="BF"/>
      <w:spacing w:val="5"/>
    </w:rPr>
  </w:style>
  <w:style w:type="paragraph" w:styleId="Header">
    <w:name w:val="header"/>
    <w:basedOn w:val="Normal"/>
    <w:link w:val="HeaderChar"/>
    <w:uiPriority w:val="99"/>
    <w:unhideWhenUsed/>
    <w:rsid w:val="00E54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864"/>
    <w:rPr>
      <w:rFonts w:ascii="Times New Roman" w:eastAsiaTheme="minorEastAsia" w:hAnsi="Times New Roman"/>
      <w:kern w:val="0"/>
      <w:szCs w:val="22"/>
      <w14:ligatures w14:val="none"/>
    </w:rPr>
  </w:style>
  <w:style w:type="paragraph" w:styleId="Footer">
    <w:name w:val="footer"/>
    <w:basedOn w:val="Normal"/>
    <w:link w:val="FooterChar"/>
    <w:uiPriority w:val="99"/>
    <w:unhideWhenUsed/>
    <w:rsid w:val="00E54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864"/>
    <w:rPr>
      <w:rFonts w:ascii="Times New Roman" w:eastAsiaTheme="minorEastAsia" w:hAnsi="Times New Roman"/>
      <w:kern w:val="0"/>
      <w:szCs w:val="22"/>
      <w14:ligatures w14:val="none"/>
    </w:rPr>
  </w:style>
  <w:style w:type="paragraph" w:styleId="NoSpacing">
    <w:name w:val="No Spacing"/>
    <w:uiPriority w:val="1"/>
    <w:qFormat/>
    <w:rsid w:val="00E54864"/>
    <w:pPr>
      <w:spacing w:after="0" w:line="240" w:lineRule="auto"/>
    </w:pPr>
    <w:rPr>
      <w:rFonts w:eastAsiaTheme="minorEastAsia"/>
      <w:kern w:val="0"/>
      <w:sz w:val="22"/>
      <w:szCs w:val="22"/>
      <w14:ligatures w14:val="none"/>
    </w:rPr>
  </w:style>
  <w:style w:type="paragraph" w:styleId="BodyText">
    <w:name w:val="Body Text"/>
    <w:basedOn w:val="Normal"/>
    <w:link w:val="BodyTextChar"/>
    <w:uiPriority w:val="99"/>
    <w:unhideWhenUsed/>
    <w:rsid w:val="00E54864"/>
    <w:pPr>
      <w:spacing w:after="120"/>
    </w:pPr>
  </w:style>
  <w:style w:type="character" w:customStyle="1" w:styleId="BodyTextChar">
    <w:name w:val="Body Text Char"/>
    <w:basedOn w:val="DefaultParagraphFont"/>
    <w:link w:val="BodyText"/>
    <w:uiPriority w:val="99"/>
    <w:rsid w:val="00E54864"/>
    <w:rPr>
      <w:rFonts w:ascii="Times New Roman" w:eastAsiaTheme="minorEastAsia" w:hAnsi="Times New Roman"/>
      <w:kern w:val="0"/>
      <w:szCs w:val="22"/>
      <w14:ligatures w14:val="none"/>
    </w:rPr>
  </w:style>
  <w:style w:type="paragraph" w:styleId="BodyText2">
    <w:name w:val="Body Text 2"/>
    <w:basedOn w:val="Normal"/>
    <w:link w:val="BodyText2Char"/>
    <w:uiPriority w:val="99"/>
    <w:unhideWhenUsed/>
    <w:rsid w:val="00E54864"/>
    <w:pPr>
      <w:spacing w:after="120" w:line="480" w:lineRule="auto"/>
    </w:pPr>
  </w:style>
  <w:style w:type="character" w:customStyle="1" w:styleId="BodyText2Char">
    <w:name w:val="Body Text 2 Char"/>
    <w:basedOn w:val="DefaultParagraphFont"/>
    <w:link w:val="BodyText2"/>
    <w:uiPriority w:val="99"/>
    <w:rsid w:val="00E54864"/>
    <w:rPr>
      <w:rFonts w:ascii="Times New Roman" w:eastAsiaTheme="minorEastAsia" w:hAnsi="Times New Roman"/>
      <w:kern w:val="0"/>
      <w:szCs w:val="22"/>
      <w14:ligatures w14:val="none"/>
    </w:rPr>
  </w:style>
  <w:style w:type="paragraph" w:styleId="BodyText3">
    <w:name w:val="Body Text 3"/>
    <w:basedOn w:val="Normal"/>
    <w:link w:val="BodyText3Char"/>
    <w:uiPriority w:val="99"/>
    <w:unhideWhenUsed/>
    <w:rsid w:val="00E54864"/>
    <w:pPr>
      <w:spacing w:after="120"/>
    </w:pPr>
    <w:rPr>
      <w:sz w:val="16"/>
      <w:szCs w:val="16"/>
    </w:rPr>
  </w:style>
  <w:style w:type="character" w:customStyle="1" w:styleId="BodyText3Char">
    <w:name w:val="Body Text 3 Char"/>
    <w:basedOn w:val="DefaultParagraphFont"/>
    <w:link w:val="BodyText3"/>
    <w:uiPriority w:val="99"/>
    <w:rsid w:val="00E54864"/>
    <w:rPr>
      <w:rFonts w:ascii="Times New Roman" w:eastAsiaTheme="minorEastAsia" w:hAnsi="Times New Roman"/>
      <w:kern w:val="0"/>
      <w:sz w:val="16"/>
      <w:szCs w:val="16"/>
      <w14:ligatures w14:val="none"/>
    </w:rPr>
  </w:style>
  <w:style w:type="paragraph" w:styleId="List">
    <w:name w:val="List"/>
    <w:basedOn w:val="Normal"/>
    <w:uiPriority w:val="99"/>
    <w:unhideWhenUsed/>
    <w:rsid w:val="00E54864"/>
    <w:pPr>
      <w:ind w:left="360" w:hanging="360"/>
      <w:contextualSpacing/>
    </w:pPr>
  </w:style>
  <w:style w:type="paragraph" w:styleId="List2">
    <w:name w:val="List 2"/>
    <w:basedOn w:val="Normal"/>
    <w:uiPriority w:val="99"/>
    <w:unhideWhenUsed/>
    <w:rsid w:val="00E54864"/>
    <w:pPr>
      <w:ind w:left="720" w:hanging="360"/>
      <w:contextualSpacing/>
    </w:pPr>
  </w:style>
  <w:style w:type="paragraph" w:styleId="List3">
    <w:name w:val="List 3"/>
    <w:basedOn w:val="Normal"/>
    <w:uiPriority w:val="99"/>
    <w:unhideWhenUsed/>
    <w:rsid w:val="00E54864"/>
    <w:pPr>
      <w:ind w:left="1080" w:hanging="360"/>
      <w:contextualSpacing/>
    </w:pPr>
  </w:style>
  <w:style w:type="paragraph" w:styleId="ListBullet">
    <w:name w:val="List Bullet"/>
    <w:basedOn w:val="Normal"/>
    <w:uiPriority w:val="99"/>
    <w:unhideWhenUsed/>
    <w:rsid w:val="00E54864"/>
    <w:pPr>
      <w:numPr>
        <w:numId w:val="1"/>
      </w:numPr>
      <w:tabs>
        <w:tab w:val="clear" w:pos="360"/>
      </w:tabs>
      <w:ind w:left="0" w:firstLine="0"/>
      <w:contextualSpacing/>
    </w:pPr>
  </w:style>
  <w:style w:type="paragraph" w:styleId="ListBullet2">
    <w:name w:val="List Bullet 2"/>
    <w:basedOn w:val="Normal"/>
    <w:uiPriority w:val="99"/>
    <w:unhideWhenUsed/>
    <w:rsid w:val="00E54864"/>
    <w:pPr>
      <w:numPr>
        <w:numId w:val="2"/>
      </w:numPr>
      <w:tabs>
        <w:tab w:val="clear" w:pos="720"/>
      </w:tabs>
      <w:ind w:left="0" w:firstLine="0"/>
      <w:contextualSpacing/>
    </w:pPr>
  </w:style>
  <w:style w:type="paragraph" w:styleId="ListBullet3">
    <w:name w:val="List Bullet 3"/>
    <w:basedOn w:val="Normal"/>
    <w:uiPriority w:val="99"/>
    <w:unhideWhenUsed/>
    <w:rsid w:val="00E54864"/>
    <w:pPr>
      <w:numPr>
        <w:numId w:val="3"/>
      </w:numPr>
      <w:tabs>
        <w:tab w:val="clear" w:pos="1080"/>
      </w:tabs>
      <w:ind w:left="0" w:firstLine="0"/>
      <w:contextualSpacing/>
    </w:pPr>
  </w:style>
  <w:style w:type="paragraph" w:styleId="ListNumber">
    <w:name w:val="List Number"/>
    <w:basedOn w:val="Normal"/>
    <w:uiPriority w:val="99"/>
    <w:unhideWhenUsed/>
    <w:rsid w:val="00E54864"/>
    <w:pPr>
      <w:numPr>
        <w:numId w:val="5"/>
      </w:numPr>
      <w:tabs>
        <w:tab w:val="clear" w:pos="360"/>
      </w:tabs>
      <w:ind w:left="0" w:firstLine="0"/>
      <w:contextualSpacing/>
    </w:pPr>
  </w:style>
  <w:style w:type="paragraph" w:styleId="ListNumber2">
    <w:name w:val="List Number 2"/>
    <w:basedOn w:val="Normal"/>
    <w:uiPriority w:val="99"/>
    <w:unhideWhenUsed/>
    <w:rsid w:val="00E54864"/>
    <w:pPr>
      <w:numPr>
        <w:numId w:val="6"/>
      </w:numPr>
      <w:tabs>
        <w:tab w:val="clear" w:pos="720"/>
      </w:tabs>
      <w:ind w:left="0" w:firstLine="0"/>
      <w:contextualSpacing/>
    </w:pPr>
  </w:style>
  <w:style w:type="paragraph" w:styleId="ListNumber3">
    <w:name w:val="List Number 3"/>
    <w:basedOn w:val="Normal"/>
    <w:uiPriority w:val="99"/>
    <w:unhideWhenUsed/>
    <w:rsid w:val="00E54864"/>
    <w:pPr>
      <w:numPr>
        <w:numId w:val="7"/>
      </w:numPr>
      <w:tabs>
        <w:tab w:val="clear" w:pos="1080"/>
      </w:tabs>
      <w:ind w:left="0" w:firstLine="0"/>
      <w:contextualSpacing/>
    </w:pPr>
  </w:style>
  <w:style w:type="paragraph" w:styleId="ListContinue">
    <w:name w:val="List Continue"/>
    <w:basedOn w:val="Normal"/>
    <w:uiPriority w:val="99"/>
    <w:unhideWhenUsed/>
    <w:rsid w:val="00E54864"/>
    <w:pPr>
      <w:spacing w:after="120"/>
      <w:ind w:left="360"/>
      <w:contextualSpacing/>
    </w:pPr>
  </w:style>
  <w:style w:type="paragraph" w:styleId="ListContinue2">
    <w:name w:val="List Continue 2"/>
    <w:basedOn w:val="Normal"/>
    <w:uiPriority w:val="99"/>
    <w:unhideWhenUsed/>
    <w:rsid w:val="00E54864"/>
    <w:pPr>
      <w:spacing w:after="120"/>
      <w:ind w:left="720"/>
      <w:contextualSpacing/>
    </w:pPr>
  </w:style>
  <w:style w:type="paragraph" w:styleId="ListContinue3">
    <w:name w:val="List Continue 3"/>
    <w:basedOn w:val="Normal"/>
    <w:uiPriority w:val="99"/>
    <w:unhideWhenUsed/>
    <w:rsid w:val="00E54864"/>
    <w:pPr>
      <w:spacing w:after="120"/>
      <w:ind w:left="1080"/>
      <w:contextualSpacing/>
    </w:pPr>
  </w:style>
  <w:style w:type="paragraph" w:styleId="MacroText">
    <w:name w:val="macro"/>
    <w:link w:val="MacroTextChar"/>
    <w:uiPriority w:val="99"/>
    <w:unhideWhenUsed/>
    <w:rsid w:val="00E54864"/>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MacroTextChar">
    <w:name w:val="Macro Text Char"/>
    <w:basedOn w:val="DefaultParagraphFont"/>
    <w:link w:val="MacroText"/>
    <w:uiPriority w:val="99"/>
    <w:rsid w:val="00E54864"/>
    <w:rPr>
      <w:rFonts w:ascii="Courier" w:eastAsiaTheme="minorEastAsia" w:hAnsi="Courier"/>
      <w:kern w:val="0"/>
      <w:sz w:val="20"/>
      <w:szCs w:val="20"/>
      <w14:ligatures w14:val="none"/>
    </w:rPr>
  </w:style>
  <w:style w:type="paragraph" w:styleId="Caption">
    <w:name w:val="caption"/>
    <w:basedOn w:val="Normal"/>
    <w:next w:val="Normal"/>
    <w:uiPriority w:val="35"/>
    <w:semiHidden/>
    <w:unhideWhenUsed/>
    <w:qFormat/>
    <w:rsid w:val="00E54864"/>
    <w:pPr>
      <w:spacing w:line="240" w:lineRule="auto"/>
    </w:pPr>
    <w:rPr>
      <w:b/>
      <w:bCs/>
      <w:color w:val="156082" w:themeColor="accent1"/>
      <w:sz w:val="18"/>
      <w:szCs w:val="18"/>
    </w:rPr>
  </w:style>
  <w:style w:type="character" w:styleId="Strong">
    <w:name w:val="Strong"/>
    <w:basedOn w:val="DefaultParagraphFont"/>
    <w:uiPriority w:val="22"/>
    <w:qFormat/>
    <w:rsid w:val="00E54864"/>
    <w:rPr>
      <w:b/>
      <w:bCs/>
    </w:rPr>
  </w:style>
  <w:style w:type="character" w:styleId="Emphasis">
    <w:name w:val="Emphasis"/>
    <w:basedOn w:val="DefaultParagraphFont"/>
    <w:uiPriority w:val="20"/>
    <w:qFormat/>
    <w:rsid w:val="00E54864"/>
    <w:rPr>
      <w:i/>
      <w:iCs/>
    </w:rPr>
  </w:style>
  <w:style w:type="character" w:styleId="SubtleEmphasis">
    <w:name w:val="Subtle Emphasis"/>
    <w:basedOn w:val="DefaultParagraphFont"/>
    <w:uiPriority w:val="19"/>
    <w:qFormat/>
    <w:rsid w:val="00E54864"/>
    <w:rPr>
      <w:i/>
      <w:iCs/>
      <w:color w:val="808080" w:themeColor="text1" w:themeTint="7F"/>
    </w:rPr>
  </w:style>
  <w:style w:type="character" w:styleId="SubtleReference">
    <w:name w:val="Subtle Reference"/>
    <w:basedOn w:val="DefaultParagraphFont"/>
    <w:uiPriority w:val="31"/>
    <w:qFormat/>
    <w:rsid w:val="00E54864"/>
    <w:rPr>
      <w:smallCaps/>
      <w:color w:val="E97132" w:themeColor="accent2"/>
      <w:u w:val="single"/>
    </w:rPr>
  </w:style>
  <w:style w:type="character" w:styleId="BookTitle">
    <w:name w:val="Book Title"/>
    <w:basedOn w:val="DefaultParagraphFont"/>
    <w:uiPriority w:val="33"/>
    <w:qFormat/>
    <w:rsid w:val="00E54864"/>
    <w:rPr>
      <w:b/>
      <w:bCs/>
      <w:smallCaps/>
      <w:spacing w:val="5"/>
    </w:rPr>
  </w:style>
  <w:style w:type="paragraph" w:styleId="TOCHeading">
    <w:name w:val="TOC Heading"/>
    <w:basedOn w:val="Heading1"/>
    <w:next w:val="Normal"/>
    <w:uiPriority w:val="39"/>
    <w:semiHidden/>
    <w:unhideWhenUsed/>
    <w:qFormat/>
    <w:rsid w:val="00E54864"/>
    <w:pPr>
      <w:spacing w:before="480" w:after="0"/>
      <w:outlineLvl w:val="9"/>
    </w:pPr>
    <w:rPr>
      <w:b/>
      <w:bCs/>
      <w:sz w:val="28"/>
      <w:szCs w:val="28"/>
    </w:rPr>
  </w:style>
  <w:style w:type="table" w:styleId="TableGrid">
    <w:name w:val="Table Grid"/>
    <w:basedOn w:val="TableNormal"/>
    <w:uiPriority w:val="59"/>
    <w:rsid w:val="00E54864"/>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54864"/>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54864"/>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E54864"/>
    <w:pPr>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E54864"/>
    <w:pPr>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E54864"/>
    <w:pPr>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E54864"/>
    <w:pPr>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E54864"/>
    <w:pPr>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E54864"/>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E54864"/>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54864"/>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54864"/>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54864"/>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54864"/>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54864"/>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54864"/>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E54864"/>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E54864"/>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E54864"/>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E54864"/>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E54864"/>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E54864"/>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E54864"/>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E54864"/>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E54864"/>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E54864"/>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E54864"/>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E54864"/>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E54864"/>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E54864"/>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E54864"/>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E54864"/>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styleId="NormalWeb">
    <w:name w:val="Normal (Web)"/>
    <w:basedOn w:val="Normal"/>
    <w:uiPriority w:val="99"/>
    <w:semiHidden/>
    <w:unhideWhenUsed/>
    <w:rsid w:val="00E54864"/>
    <w:pPr>
      <w:spacing w:before="100" w:beforeAutospacing="1" w:after="100" w:afterAutospacing="1" w:line="240" w:lineRule="auto"/>
    </w:pPr>
    <w:rPr>
      <w:rFonts w:eastAsia="Times New Roman" w:cs="Times New Roman"/>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hart" Target="charts/chart5.xml"/><Relationship Id="rId5" Type="http://schemas.openxmlformats.org/officeDocument/2006/relationships/image" Target="media/image1.png"/><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eilm\OneDrive\Desktop\VALUATION\42K%20HANDY%20IRR%20CAL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eilm\OneDrive\Desktop\VALUATION\42K%20HANDY%20IRR%20CALC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eilm\OneDrive\Desktop\VALUATION\42K%20HANDY%20IRR%20CALC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eilm\OneDrive\Desktop\VALUATION\42K%20HANDY%20IRR%20CALC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neilm\OneDrive\Desktop\VALUATION\42K%20HANDY%20IRR%20CALC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'NET SPREAD'!$D$4</c:f>
              <c:strCache>
                <c:ptCount val="1"/>
                <c:pt idx="0">
                  <c:v>Figure G1. Tear Sheet: Net Spreads by Hub</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'NET SPREAD'!$C$5:$C$11</c:f>
              <c:strCache>
                <c:ptCount val="7"/>
                <c:pt idx="0">
                  <c:v>US</c:v>
                </c:pt>
                <c:pt idx="1">
                  <c:v>JAPAN</c:v>
                </c:pt>
                <c:pt idx="2">
                  <c:v>SINGAPORE</c:v>
                </c:pt>
                <c:pt idx="3">
                  <c:v>HONGKONG</c:v>
                </c:pt>
                <c:pt idx="4">
                  <c:v>LONDON</c:v>
                </c:pt>
                <c:pt idx="5">
                  <c:v>DUBAI</c:v>
                </c:pt>
                <c:pt idx="6">
                  <c:v>GENEVA</c:v>
                </c:pt>
              </c:strCache>
            </c:strRef>
          </c:cat>
          <c:val>
            <c:numRef>
              <c:f>'NET SPREAD'!$D$5:$D$11</c:f>
              <c:numCache>
                <c:formatCode>General</c:formatCode>
                <c:ptCount val="7"/>
                <c:pt idx="0">
                  <c:v>1.39</c:v>
                </c:pt>
                <c:pt idx="1">
                  <c:v>9.39</c:v>
                </c:pt>
                <c:pt idx="2">
                  <c:v>6.17</c:v>
                </c:pt>
                <c:pt idx="3">
                  <c:v>3.79</c:v>
                </c:pt>
                <c:pt idx="4">
                  <c:v>0.17</c:v>
                </c:pt>
                <c:pt idx="5">
                  <c:v>-1.05</c:v>
                </c:pt>
                <c:pt idx="6">
                  <c:v>8.67</c:v>
                </c:pt>
              </c:numCache>
            </c:numRef>
          </c:val>
          <c:extLst>
            <c:ext xmlns:c16="http://schemas.microsoft.com/office/drawing/2014/chart" uri="{C3380CC4-5D6E-409C-BE32-E72D297353CC}">
              <c16:uniqueId val="{00000000-B43B-49C8-9EEF-F0AF0090E2F8}"/>
            </c:ext>
          </c:extLst>
        </c:ser>
        <c:dLbls>
          <c:dLblPos val="outEnd"/>
          <c:showLegendKey val="0"/>
          <c:showVal val="1"/>
          <c:showCatName val="0"/>
          <c:showSerName val="0"/>
          <c:showPercent val="0"/>
          <c:showBubbleSize val="0"/>
        </c:dLbls>
        <c:gapWidth val="164"/>
        <c:overlap val="-22"/>
        <c:axId val="1190709184"/>
        <c:axId val="1189863968"/>
      </c:barChart>
      <c:catAx>
        <c:axId val="119070918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SG" sz="800"/>
                  <a:t>$12000</a:t>
                </a:r>
                <a:r>
                  <a:rPr lang="en-SG" sz="800" baseline="0"/>
                  <a:t> per day 1st year thereafter escalation of 6.5% in TCE and 2.0% in OPEX YoY for 15 years</a:t>
                </a:r>
                <a:endParaRPr lang="en-SG" sz="800"/>
              </a:p>
            </c:rich>
          </c:tx>
          <c:layout>
            <c:manualLayout>
              <c:xMode val="edge"/>
              <c:yMode val="edge"/>
              <c:x val="0.1518530183727034"/>
              <c:y val="0.8658796296296296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SG"/>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863968"/>
        <c:crosses val="autoZero"/>
        <c:auto val="1"/>
        <c:lblAlgn val="ctr"/>
        <c:lblOffset val="100"/>
        <c:noMultiLvlLbl val="0"/>
      </c:catAx>
      <c:valAx>
        <c:axId val="118986396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SG"/>
                  <a:t>Net Spread (%)</a:t>
                </a:r>
              </a:p>
            </c:rich>
          </c:tx>
          <c:layout>
            <c:manualLayout>
              <c:xMode val="edge"/>
              <c:yMode val="edge"/>
              <c:x val="3.0555555555555555E-2"/>
              <c:y val="0.3402314814814815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07091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87270341207348"/>
          <c:y val="0.18949745724868847"/>
          <c:w val="0.79403849518810143"/>
          <c:h val="0.50412328494483216"/>
        </c:manualLayout>
      </c:layout>
      <c:barChart>
        <c:barDir val="col"/>
        <c:grouping val="clustered"/>
        <c:varyColors val="0"/>
        <c:ser>
          <c:idx val="0"/>
          <c:order val="0"/>
          <c:tx>
            <c:strRef>
              <c:f>'NET SPREAD'!$D$24</c:f>
              <c:strCache>
                <c:ptCount val="1"/>
                <c:pt idx="0">
                  <c:v>Figure G2. Tear Sheet: Net Spreads by Hub</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'NET SPREAD'!$C$25:$C$31</c:f>
              <c:strCache>
                <c:ptCount val="7"/>
                <c:pt idx="0">
                  <c:v>US</c:v>
                </c:pt>
                <c:pt idx="1">
                  <c:v>JAPAN</c:v>
                </c:pt>
                <c:pt idx="2">
                  <c:v>SINGAPORE</c:v>
                </c:pt>
                <c:pt idx="3">
                  <c:v>HONGKONG</c:v>
                </c:pt>
                <c:pt idx="4">
                  <c:v>LONDON</c:v>
                </c:pt>
                <c:pt idx="5">
                  <c:v>DUBAI</c:v>
                </c:pt>
                <c:pt idx="6">
                  <c:v>GENEVA</c:v>
                </c:pt>
              </c:strCache>
            </c:strRef>
          </c:cat>
          <c:val>
            <c:numRef>
              <c:f>'NET SPREAD'!$D$25:$D$31</c:f>
              <c:numCache>
                <c:formatCode>General</c:formatCode>
                <c:ptCount val="7"/>
                <c:pt idx="0">
                  <c:v>7.76</c:v>
                </c:pt>
                <c:pt idx="1">
                  <c:v>16.22</c:v>
                </c:pt>
                <c:pt idx="2">
                  <c:v>12.61</c:v>
                </c:pt>
                <c:pt idx="3">
                  <c:v>10.19</c:v>
                </c:pt>
                <c:pt idx="4">
                  <c:v>6.54</c:v>
                </c:pt>
                <c:pt idx="5">
                  <c:v>5.32</c:v>
                </c:pt>
                <c:pt idx="6">
                  <c:v>15.02</c:v>
                </c:pt>
              </c:numCache>
            </c:numRef>
          </c:val>
          <c:extLst>
            <c:ext xmlns:c16="http://schemas.microsoft.com/office/drawing/2014/chart" uri="{C3380CC4-5D6E-409C-BE32-E72D297353CC}">
              <c16:uniqueId val="{00000000-8B17-4796-BF3A-0D6FFFF347FE}"/>
            </c:ext>
          </c:extLst>
        </c:ser>
        <c:dLbls>
          <c:dLblPos val="outEnd"/>
          <c:showLegendKey val="0"/>
          <c:showVal val="1"/>
          <c:showCatName val="0"/>
          <c:showSerName val="0"/>
          <c:showPercent val="0"/>
          <c:showBubbleSize val="0"/>
        </c:dLbls>
        <c:gapWidth val="164"/>
        <c:overlap val="-22"/>
        <c:axId val="1190543712"/>
        <c:axId val="1190544192"/>
      </c:barChart>
      <c:catAx>
        <c:axId val="119054371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SG" sz="800" b="1" i="0" u="none" strike="noStrike" kern="1200" baseline="0">
                    <a:solidFill>
                      <a:sysClr val="windowText" lastClr="000000">
                        <a:lumMod val="65000"/>
                        <a:lumOff val="35000"/>
                      </a:sysClr>
                    </a:solidFill>
                  </a:rPr>
                  <a:t>$13500 per day 1st year thereafter escalation of 6.5% in TCE and 2.0% in OPEX YoY for 15 years</a:t>
                </a:r>
              </a:p>
            </c:rich>
          </c:tx>
          <c:layout>
            <c:manualLayout>
              <c:xMode val="edge"/>
              <c:yMode val="edge"/>
              <c:x val="0.15816272965879266"/>
              <c:y val="0.8947581196900150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SG"/>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0544192"/>
        <c:crosses val="autoZero"/>
        <c:auto val="1"/>
        <c:lblAlgn val="ctr"/>
        <c:lblOffset val="100"/>
        <c:noMultiLvlLbl val="0"/>
      </c:catAx>
      <c:valAx>
        <c:axId val="119054419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SG"/>
                  <a:t>Net Spread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0543712"/>
        <c:crosses val="autoZero"/>
        <c:crossBetween val="between"/>
      </c:valAx>
      <c:spPr>
        <a:noFill/>
        <a:ln>
          <a:noFill/>
        </a:ln>
        <a:effectLst/>
      </c:spPr>
    </c:plotArea>
    <c:legend>
      <c:legendPos val="r"/>
      <c:layout>
        <c:manualLayout>
          <c:xMode val="edge"/>
          <c:yMode val="edge"/>
          <c:x val="0.17446675415573054"/>
          <c:y val="3.2985564304461965E-2"/>
          <c:w val="0.6783110236220472"/>
          <c:h val="0.11322005801906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15080565260469"/>
          <c:y val="0.19438444924406048"/>
          <c:w val="0.79334749960890649"/>
          <c:h val="0.46035639983446991"/>
        </c:manualLayout>
      </c:layout>
      <c:barChart>
        <c:barDir val="col"/>
        <c:grouping val="clustered"/>
        <c:varyColors val="0"/>
        <c:ser>
          <c:idx val="0"/>
          <c:order val="0"/>
          <c:tx>
            <c:strRef>
              <c:f>'NET SPREAD'!$D$39</c:f>
              <c:strCache>
                <c:ptCount val="1"/>
                <c:pt idx="0">
                  <c:v>Figure G3. Tear Sheet: Net Spreads by Hub</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'NET SPREAD'!$C$40:$C$46</c:f>
              <c:strCache>
                <c:ptCount val="7"/>
                <c:pt idx="0">
                  <c:v>US</c:v>
                </c:pt>
                <c:pt idx="1">
                  <c:v>JAPAN</c:v>
                </c:pt>
                <c:pt idx="2">
                  <c:v>SINGAPORE</c:v>
                </c:pt>
                <c:pt idx="3">
                  <c:v>HONGKONG</c:v>
                </c:pt>
                <c:pt idx="4">
                  <c:v>LONDON</c:v>
                </c:pt>
                <c:pt idx="5">
                  <c:v>DUBAI</c:v>
                </c:pt>
                <c:pt idx="6">
                  <c:v>GENEVA</c:v>
                </c:pt>
              </c:strCache>
            </c:strRef>
          </c:cat>
          <c:val>
            <c:numRef>
              <c:f>'NET SPREAD'!$D$40:$D$46</c:f>
              <c:numCache>
                <c:formatCode>General</c:formatCode>
                <c:ptCount val="7"/>
                <c:pt idx="0">
                  <c:v>14.01</c:v>
                </c:pt>
                <c:pt idx="1">
                  <c:v>22.85</c:v>
                </c:pt>
                <c:pt idx="2">
                  <c:v>21.07</c:v>
                </c:pt>
                <c:pt idx="3">
                  <c:v>16.54</c:v>
                </c:pt>
                <c:pt idx="4">
                  <c:v>12.75</c:v>
                </c:pt>
                <c:pt idx="5">
                  <c:v>11.48</c:v>
                </c:pt>
                <c:pt idx="6">
                  <c:v>21.59</c:v>
                </c:pt>
              </c:numCache>
            </c:numRef>
          </c:val>
          <c:extLst>
            <c:ext xmlns:c16="http://schemas.microsoft.com/office/drawing/2014/chart" uri="{C3380CC4-5D6E-409C-BE32-E72D297353CC}">
              <c16:uniqueId val="{00000000-4815-40ED-A1C7-BE7D476CC1B7}"/>
            </c:ext>
          </c:extLst>
        </c:ser>
        <c:dLbls>
          <c:dLblPos val="outEnd"/>
          <c:showLegendKey val="0"/>
          <c:showVal val="1"/>
          <c:showCatName val="0"/>
          <c:showSerName val="0"/>
          <c:showPercent val="0"/>
          <c:showBubbleSize val="0"/>
        </c:dLbls>
        <c:gapWidth val="164"/>
        <c:overlap val="-22"/>
        <c:axId val="1190705824"/>
        <c:axId val="1190706784"/>
      </c:barChart>
      <c:catAx>
        <c:axId val="119070582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SG" sz="800" b="1" i="0" u="none" strike="noStrike" kern="1200" baseline="0">
                    <a:solidFill>
                      <a:sysClr val="windowText" lastClr="000000">
                        <a:lumMod val="65000"/>
                        <a:lumOff val="35000"/>
                      </a:sysClr>
                    </a:solidFill>
                  </a:rPr>
                  <a:t>$15000 per day 1st year thereafter escalation of 6.5% in TCE and 2.0% in OPEX YoY for 15 years</a:t>
                </a:r>
              </a:p>
            </c:rich>
          </c:tx>
          <c:layout>
            <c:manualLayout>
              <c:xMode val="edge"/>
              <c:yMode val="edge"/>
              <c:x val="0.16191031791555854"/>
              <c:y val="0.8560653730378736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SG"/>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0706784"/>
        <c:crosses val="autoZero"/>
        <c:auto val="1"/>
        <c:lblAlgn val="ctr"/>
        <c:lblOffset val="100"/>
        <c:noMultiLvlLbl val="0"/>
      </c:catAx>
      <c:valAx>
        <c:axId val="1190706784"/>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SG"/>
                  <a:t>Net</a:t>
                </a:r>
                <a:r>
                  <a:rPr lang="en-SG" baseline="0"/>
                  <a:t> Spread (%)</a:t>
                </a:r>
                <a:endParaRPr lang="en-SG"/>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SG"/>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0705824"/>
        <c:crosses val="autoZero"/>
        <c:crossBetween val="between"/>
      </c:valAx>
      <c:spPr>
        <a:noFill/>
        <a:ln>
          <a:noFill/>
        </a:ln>
        <a:effectLst/>
      </c:spPr>
    </c:plotArea>
    <c:legend>
      <c:legendPos val="r"/>
      <c:layout>
        <c:manualLayout>
          <c:xMode val="edge"/>
          <c:yMode val="edge"/>
          <c:x val="0.25544119691992145"/>
          <c:y val="5.4085247983310943E-2"/>
          <c:w val="0.5386091846135127"/>
          <c:h val="9.98928589649835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06714785651794"/>
          <c:y val="0.25032938076416339"/>
          <c:w val="0.80927449693788278"/>
          <c:h val="0.5327457454914909"/>
        </c:manualLayout>
      </c:layout>
      <c:barChart>
        <c:barDir val="col"/>
        <c:grouping val="clustered"/>
        <c:varyColors val="0"/>
        <c:ser>
          <c:idx val="0"/>
          <c:order val="0"/>
          <c:tx>
            <c:strRef>
              <c:f>'Interest rates'!$C$22</c:f>
              <c:strCache>
                <c:ptCount val="1"/>
                <c:pt idx="0">
                  <c:v>Figure H1. Comparative 12M Benchmark Reference Rates (Sep 2025)</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'Interest rates'!$B$23:$B$29</c:f>
              <c:strCache>
                <c:ptCount val="7"/>
                <c:pt idx="0">
                  <c:v>SOFR (US)</c:v>
                </c:pt>
                <c:pt idx="1">
                  <c:v>TONA (JP)</c:v>
                </c:pt>
                <c:pt idx="2">
                  <c:v>SONIA (UK)</c:v>
                </c:pt>
                <c:pt idx="3">
                  <c:v>HIBOR (HK)</c:v>
                </c:pt>
                <c:pt idx="4">
                  <c:v>SORA (SG)</c:v>
                </c:pt>
                <c:pt idx="5">
                  <c:v>EIBOR (Dubai)</c:v>
                </c:pt>
                <c:pt idx="6">
                  <c:v>SARON (Geneva)</c:v>
                </c:pt>
              </c:strCache>
            </c:strRef>
          </c:cat>
          <c:val>
            <c:numRef>
              <c:f>'Interest rates'!$C$23:$C$29</c:f>
              <c:numCache>
                <c:formatCode>0.00</c:formatCode>
                <c:ptCount val="7"/>
                <c:pt idx="0">
                  <c:v>3.58</c:v>
                </c:pt>
                <c:pt idx="1">
                  <c:v>0.8</c:v>
                </c:pt>
                <c:pt idx="2">
                  <c:v>4.28</c:v>
                </c:pt>
                <c:pt idx="3">
                  <c:v>3.286</c:v>
                </c:pt>
                <c:pt idx="4">
                  <c:v>1.86</c:v>
                </c:pt>
                <c:pt idx="5">
                  <c:v>3.98</c:v>
                </c:pt>
                <c:pt idx="6">
                  <c:v>0.42799999999999999</c:v>
                </c:pt>
              </c:numCache>
            </c:numRef>
          </c:val>
          <c:extLst>
            <c:ext xmlns:c16="http://schemas.microsoft.com/office/drawing/2014/chart" uri="{C3380CC4-5D6E-409C-BE32-E72D297353CC}">
              <c16:uniqueId val="{00000000-CBD3-4F10-8069-FFECF9C98364}"/>
            </c:ext>
          </c:extLst>
        </c:ser>
        <c:dLbls>
          <c:dLblPos val="outEnd"/>
          <c:showLegendKey val="0"/>
          <c:showVal val="1"/>
          <c:showCatName val="0"/>
          <c:showSerName val="0"/>
          <c:showPercent val="0"/>
          <c:showBubbleSize val="0"/>
        </c:dLbls>
        <c:gapWidth val="164"/>
        <c:overlap val="-22"/>
        <c:axId val="151748959"/>
        <c:axId val="151751359"/>
      </c:barChart>
      <c:catAx>
        <c:axId val="151748959"/>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SG"/>
                  <a:t>Financial Markets</a:t>
                </a:r>
              </a:p>
            </c:rich>
          </c:tx>
          <c:layout>
            <c:manualLayout>
              <c:xMode val="edge"/>
              <c:yMode val="edge"/>
              <c:x val="0.40378762029746279"/>
              <c:y val="0.8984274546326870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51359"/>
        <c:crosses val="autoZero"/>
        <c:auto val="1"/>
        <c:lblAlgn val="ctr"/>
        <c:lblOffset val="100"/>
        <c:noMultiLvlLbl val="0"/>
      </c:catAx>
      <c:valAx>
        <c:axId val="151751359"/>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SG"/>
                  <a:t>Rate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48959"/>
        <c:crosses val="autoZero"/>
        <c:crossBetween val="between"/>
      </c:valAx>
      <c:spPr>
        <a:noFill/>
        <a:ln>
          <a:noFill/>
        </a:ln>
        <a:effectLst/>
      </c:spPr>
    </c:plotArea>
    <c:legend>
      <c:legendPos val="r"/>
      <c:layout>
        <c:manualLayout>
          <c:xMode val="edge"/>
          <c:yMode val="edge"/>
          <c:x val="4.4786089238845139E-2"/>
          <c:y val="8.3950338717541761E-2"/>
          <c:w val="0.91632502187226594"/>
          <c:h val="0.127224487255298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42825896762905"/>
          <c:y val="0.29166666666666669"/>
          <c:w val="0.8456082677165353"/>
          <c:h val="0.47560586176727909"/>
        </c:manualLayout>
      </c:layout>
      <c:barChart>
        <c:barDir val="col"/>
        <c:grouping val="clustered"/>
        <c:varyColors val="0"/>
        <c:ser>
          <c:idx val="0"/>
          <c:order val="0"/>
          <c:tx>
            <c:strRef>
              <c:f>'Interest rates'!$C$3</c:f>
              <c:strCache>
                <c:ptCount val="1"/>
                <c:pt idx="0">
                  <c:v>Figure I1. Comparative Benchmark Interest Rates inclusive of mean-spread (Sep 2025)</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'Interest rates'!$B$4:$B$10</c:f>
              <c:strCache>
                <c:ptCount val="7"/>
                <c:pt idx="0">
                  <c:v>SOFR (US)</c:v>
                </c:pt>
                <c:pt idx="1">
                  <c:v>TONA (JP)</c:v>
                </c:pt>
                <c:pt idx="2">
                  <c:v>SONIA (UK)</c:v>
                </c:pt>
                <c:pt idx="3">
                  <c:v>HIBOR (HK)</c:v>
                </c:pt>
                <c:pt idx="4">
                  <c:v>SORA (SG)</c:v>
                </c:pt>
                <c:pt idx="5">
                  <c:v>EIBOR (Dubai)</c:v>
                </c:pt>
                <c:pt idx="6">
                  <c:v>SARON (Geneva)</c:v>
                </c:pt>
              </c:strCache>
            </c:strRef>
          </c:cat>
          <c:val>
            <c:numRef>
              <c:f>'Interest rates'!$C$4:$C$10</c:f>
              <c:numCache>
                <c:formatCode>General</c:formatCode>
                <c:ptCount val="7"/>
                <c:pt idx="0">
                  <c:v>6.5</c:v>
                </c:pt>
                <c:pt idx="1">
                  <c:v>3</c:v>
                </c:pt>
                <c:pt idx="2">
                  <c:v>7</c:v>
                </c:pt>
                <c:pt idx="3">
                  <c:v>5.5</c:v>
                </c:pt>
                <c:pt idx="4">
                  <c:v>4.5</c:v>
                </c:pt>
                <c:pt idx="5">
                  <c:v>7.5</c:v>
                </c:pt>
                <c:pt idx="6">
                  <c:v>3.5</c:v>
                </c:pt>
              </c:numCache>
            </c:numRef>
          </c:val>
          <c:extLst>
            <c:ext xmlns:c16="http://schemas.microsoft.com/office/drawing/2014/chart" uri="{C3380CC4-5D6E-409C-BE32-E72D297353CC}">
              <c16:uniqueId val="{00000000-8748-4989-9BFF-9DB160DE171C}"/>
            </c:ext>
          </c:extLst>
        </c:ser>
        <c:dLbls>
          <c:dLblPos val="outEnd"/>
          <c:showLegendKey val="0"/>
          <c:showVal val="1"/>
          <c:showCatName val="0"/>
          <c:showSerName val="0"/>
          <c:showPercent val="0"/>
          <c:showBubbleSize val="0"/>
        </c:dLbls>
        <c:gapWidth val="164"/>
        <c:overlap val="-22"/>
        <c:axId val="1996862367"/>
        <c:axId val="1996863327"/>
      </c:barChart>
      <c:catAx>
        <c:axId val="1996862367"/>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6863327"/>
        <c:crosses val="autoZero"/>
        <c:auto val="1"/>
        <c:lblAlgn val="ctr"/>
        <c:lblOffset val="100"/>
        <c:noMultiLvlLbl val="0"/>
      </c:catAx>
      <c:valAx>
        <c:axId val="1996863327"/>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SG"/>
                  <a:t>Rate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6862367"/>
        <c:crosses val="autoZero"/>
        <c:crossBetween val="between"/>
      </c:valAx>
      <c:spPr>
        <a:noFill/>
        <a:ln>
          <a:noFill/>
        </a:ln>
        <a:effectLst/>
      </c:spPr>
    </c:plotArea>
    <c:legend>
      <c:legendPos val="r"/>
      <c:layout>
        <c:manualLayout>
          <c:xMode val="edge"/>
          <c:yMode val="edge"/>
          <c:x val="4.9480971128608921E-2"/>
          <c:y val="4.484871682706329E-2"/>
          <c:w val="0.91440791776027996"/>
          <c:h val="0.178821084864391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2344</Words>
  <Characters>13361</Characters>
  <Application>Microsoft Office Word</Application>
  <DocSecurity>0</DocSecurity>
  <Lines>111</Lines>
  <Paragraphs>31</Paragraphs>
  <ScaleCrop>false</ScaleCrop>
  <Company/>
  <LinksUpToDate>false</LinksUpToDate>
  <CharactersWithSpaces>15674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2</cp:revision>
  <dcterms:created xsi:type="dcterms:W3CDTF">2025-09-26T11:00:00Z</dcterms:created>
  <dcterms:modified xsi:type="dcterms:W3CDTF">2025-09-26T11:01:00Z</dcterms:modified>
</cp:coreProperties>
</file>