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7D316" w14:textId="7B0427EA" w:rsidR="006648E9" w:rsidRPr="008A4419" w:rsidRDefault="00F42A1D" w:rsidP="006648E9">
      <w:r>
        <w:rPr>
          <w:noProof/>
        </w:rPr>
        <w:drawing>
          <wp:inline distT="0" distB="0" distL="0" distR="0" wp14:anchorId="02B0E2B3" wp14:editId="06B1C448">
            <wp:extent cx="3630837" cy="6812280"/>
            <wp:effectExtent l="0" t="0" r="8255" b="7620"/>
            <wp:docPr id="2285065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230" cy="681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29C9FD" w14:textId="54F11719" w:rsidR="006648E9" w:rsidRDefault="006648E9" w:rsidP="006648E9">
      <w:pPr>
        <w:jc w:val="both"/>
        <w:rPr>
          <w:rFonts w:ascii="Times New Roman" w:hAnsi="Times New Roman" w:cs="Times New Roman"/>
        </w:rPr>
      </w:pPr>
      <w:r w:rsidRPr="00D20FA9">
        <w:rPr>
          <w:rFonts w:ascii="Times New Roman" w:hAnsi="Times New Roman" w:cs="Times New Roman"/>
          <w:b/>
          <w:bCs/>
        </w:rPr>
        <w:t>Supplementary Figure S1</w:t>
      </w:r>
      <w:r w:rsidRPr="00D20FA9">
        <w:rPr>
          <w:rFonts w:ascii="Times New Roman" w:hAnsi="Times New Roman" w:cs="Times New Roman"/>
        </w:rPr>
        <w:t xml:space="preserve">. Expression profiles of </w:t>
      </w:r>
      <w:r w:rsidRPr="00FD7E21">
        <w:rPr>
          <w:rFonts w:ascii="Times New Roman" w:hAnsi="Times New Roman" w:cs="Times New Roman"/>
        </w:rPr>
        <w:t xml:space="preserve">APETALA2/ethylene response factor </w:t>
      </w:r>
      <w:r w:rsidRPr="00D20FA9">
        <w:rPr>
          <w:rFonts w:ascii="Times New Roman" w:hAnsi="Times New Roman" w:cs="Times New Roman"/>
        </w:rPr>
        <w:t xml:space="preserve">genes during the developmental and ripening stages of </w:t>
      </w:r>
      <w:proofErr w:type="spellStart"/>
      <w:r w:rsidRPr="00D20FA9">
        <w:rPr>
          <w:rFonts w:ascii="Times New Roman" w:hAnsi="Times New Roman" w:cs="Times New Roman"/>
        </w:rPr>
        <w:t>Monthong</w:t>
      </w:r>
      <w:proofErr w:type="spellEnd"/>
      <w:r w:rsidRPr="00D20FA9">
        <w:rPr>
          <w:rFonts w:ascii="Times New Roman" w:hAnsi="Times New Roman" w:cs="Times New Roman"/>
        </w:rPr>
        <w:t xml:space="preserve"> durian pulp. The heatmap was generated using </w:t>
      </w:r>
      <w:proofErr w:type="spellStart"/>
      <w:r w:rsidRPr="00D20FA9">
        <w:rPr>
          <w:rFonts w:ascii="Times New Roman" w:hAnsi="Times New Roman" w:cs="Times New Roman"/>
        </w:rPr>
        <w:t>MetaboAnalyst</w:t>
      </w:r>
      <w:proofErr w:type="spellEnd"/>
      <w:r w:rsidRPr="00D20FA9">
        <w:rPr>
          <w:rFonts w:ascii="Times New Roman" w:hAnsi="Times New Roman" w:cs="Times New Roman"/>
        </w:rPr>
        <w:t xml:space="preserve"> 5.0 (Pang et al., 2021). </w:t>
      </w:r>
      <w:r>
        <w:rPr>
          <w:rFonts w:ascii="Times New Roman" w:hAnsi="Times New Roman" w:cs="Times New Roman"/>
        </w:rPr>
        <w:t xml:space="preserve">Gene </w:t>
      </w:r>
      <w:r w:rsidRPr="00D20FA9">
        <w:rPr>
          <w:rFonts w:ascii="Times New Roman" w:hAnsi="Times New Roman" w:cs="Times New Roman"/>
        </w:rPr>
        <w:t xml:space="preserve">expression </w:t>
      </w:r>
      <w:r>
        <w:rPr>
          <w:rFonts w:ascii="Times New Roman" w:hAnsi="Times New Roman" w:cs="Times New Roman"/>
        </w:rPr>
        <w:t xml:space="preserve">is presented </w:t>
      </w:r>
      <w:r w:rsidRPr="00D20FA9">
        <w:rPr>
          <w:rFonts w:ascii="Times New Roman" w:hAnsi="Times New Roman" w:cs="Times New Roman"/>
        </w:rPr>
        <w:t xml:space="preserve">as a color scale, with red indicating high expression and blue indicating low expression. </w:t>
      </w:r>
      <w:r w:rsidRPr="00FD7E21">
        <w:rPr>
          <w:rFonts w:ascii="Times New Roman" w:hAnsi="Times New Roman" w:cs="Times New Roman"/>
        </w:rPr>
        <w:t>Three biological replicates were used</w:t>
      </w:r>
      <w:r>
        <w:rPr>
          <w:rFonts w:ascii="Times New Roman" w:hAnsi="Times New Roman" w:cs="Times New Roman"/>
        </w:rPr>
        <w:t xml:space="preserve"> for each group</w:t>
      </w:r>
      <w:r w:rsidRPr="00FD7E2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D20FA9">
        <w:rPr>
          <w:rFonts w:ascii="Times New Roman" w:hAnsi="Times New Roman" w:cs="Times New Roman"/>
        </w:rPr>
        <w:t>IM</w:t>
      </w:r>
      <w:r>
        <w:rPr>
          <w:rFonts w:ascii="Times New Roman" w:hAnsi="Times New Roman" w:cs="Times New Roman"/>
        </w:rPr>
        <w:t>,</w:t>
      </w:r>
      <w:r w:rsidRPr="00D20FA9">
        <w:rPr>
          <w:rFonts w:ascii="Times New Roman" w:hAnsi="Times New Roman" w:cs="Times New Roman"/>
        </w:rPr>
        <w:t xml:space="preserve"> immature stage (85 </w:t>
      </w:r>
      <w:r w:rsidRPr="001732B7">
        <w:rPr>
          <w:rFonts w:ascii="Times New Roman" w:hAnsi="Times New Roman" w:cs="Times New Roman"/>
        </w:rPr>
        <w:t>days after anthesis</w:t>
      </w:r>
      <w:r w:rsidRPr="00D20FA9">
        <w:rPr>
          <w:rFonts w:ascii="Times New Roman" w:hAnsi="Times New Roman" w:cs="Times New Roman"/>
        </w:rPr>
        <w:t>); M</w:t>
      </w:r>
      <w:r>
        <w:rPr>
          <w:rFonts w:ascii="Times New Roman" w:hAnsi="Times New Roman" w:cs="Times New Roman"/>
        </w:rPr>
        <w:t>,</w:t>
      </w:r>
      <w:r w:rsidRPr="00D20FA9">
        <w:rPr>
          <w:rFonts w:ascii="Times New Roman" w:hAnsi="Times New Roman" w:cs="Times New Roman"/>
        </w:rPr>
        <w:t xml:space="preserve"> mature/harvesting stage (105 </w:t>
      </w:r>
      <w:r w:rsidRPr="001732B7">
        <w:rPr>
          <w:rFonts w:ascii="Times New Roman" w:hAnsi="Times New Roman" w:cs="Times New Roman"/>
        </w:rPr>
        <w:t>days after anthesis</w:t>
      </w:r>
      <w:r w:rsidRPr="00D20FA9">
        <w:rPr>
          <w:rFonts w:ascii="Times New Roman" w:hAnsi="Times New Roman" w:cs="Times New Roman"/>
        </w:rPr>
        <w:t>); R</w:t>
      </w:r>
      <w:r>
        <w:rPr>
          <w:rFonts w:ascii="Times New Roman" w:hAnsi="Times New Roman" w:cs="Times New Roman"/>
        </w:rPr>
        <w:t>,</w:t>
      </w:r>
      <w:r w:rsidRPr="00D20FA9">
        <w:rPr>
          <w:rFonts w:ascii="Times New Roman" w:hAnsi="Times New Roman" w:cs="Times New Roman"/>
        </w:rPr>
        <w:t xml:space="preserve"> ripe stage (5 </w:t>
      </w:r>
      <w:r>
        <w:rPr>
          <w:rFonts w:ascii="Times New Roman" w:hAnsi="Times New Roman" w:cs="Times New Roman"/>
        </w:rPr>
        <w:t>days after harvesting</w:t>
      </w:r>
      <w:r w:rsidRPr="00D20FA9">
        <w:rPr>
          <w:rFonts w:ascii="Times New Roman" w:hAnsi="Times New Roman" w:cs="Times New Roman"/>
        </w:rPr>
        <w:t xml:space="preserve">). </w:t>
      </w:r>
    </w:p>
    <w:p w14:paraId="7E0EB57A" w14:textId="77777777" w:rsidR="006648E9" w:rsidRDefault="006648E9" w:rsidP="006648E9">
      <w:pPr>
        <w:ind w:left="450" w:hanging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74DF9E8" wp14:editId="5578F273">
            <wp:extent cx="4572000" cy="6659263"/>
            <wp:effectExtent l="0" t="0" r="0" b="8255"/>
            <wp:docPr id="19138369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659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D9145B" w14:textId="77777777" w:rsidR="006648E9" w:rsidRPr="00D20FA9" w:rsidRDefault="006648E9" w:rsidP="006648E9">
      <w:pPr>
        <w:jc w:val="both"/>
        <w:rPr>
          <w:rFonts w:ascii="Times New Roman" w:hAnsi="Times New Roman" w:cs="Times New Roman"/>
        </w:rPr>
      </w:pPr>
      <w:r w:rsidRPr="00D20FA9">
        <w:rPr>
          <w:rFonts w:ascii="Times New Roman" w:hAnsi="Times New Roman" w:cs="Times New Roman"/>
          <w:b/>
          <w:bCs/>
        </w:rPr>
        <w:t>Supplementary Figure S2.</w:t>
      </w:r>
      <w:r w:rsidRPr="00D20FA9">
        <w:rPr>
          <w:rFonts w:ascii="Times New Roman" w:hAnsi="Times New Roman" w:cs="Times New Roman"/>
        </w:rPr>
        <w:t xml:space="preserve"> Phylogenetic tree of </w:t>
      </w:r>
      <w:r w:rsidRPr="00FE61F0">
        <w:rPr>
          <w:rFonts w:ascii="Times New Roman" w:hAnsi="Times New Roman" w:cs="Times New Roman"/>
          <w:i/>
          <w:iCs/>
        </w:rPr>
        <w:t xml:space="preserve">Durio </w:t>
      </w:r>
      <w:proofErr w:type="spellStart"/>
      <w:r w:rsidRPr="00FE61F0">
        <w:rPr>
          <w:rFonts w:ascii="Times New Roman" w:hAnsi="Times New Roman" w:cs="Times New Roman"/>
          <w:i/>
          <w:iCs/>
        </w:rPr>
        <w:t>zibethinus</w:t>
      </w:r>
      <w:proofErr w:type="spellEnd"/>
      <w:r w:rsidRPr="00490434" w:rsidDel="00490434">
        <w:rPr>
          <w:rFonts w:ascii="Times New Roman" w:hAnsi="Times New Roman" w:cs="Times New Roman"/>
        </w:rPr>
        <w:t xml:space="preserve"> </w:t>
      </w:r>
      <w:r w:rsidRPr="00FD7E21">
        <w:rPr>
          <w:rFonts w:ascii="Times New Roman" w:hAnsi="Times New Roman" w:cs="Times New Roman"/>
        </w:rPr>
        <w:t xml:space="preserve">APETALA2 (AP2)/ethylene response factor (ERF) </w:t>
      </w:r>
      <w:r>
        <w:rPr>
          <w:rFonts w:ascii="Times New Roman" w:hAnsi="Times New Roman" w:cs="Times New Roman"/>
        </w:rPr>
        <w:t xml:space="preserve">proteins </w:t>
      </w:r>
      <w:r w:rsidRPr="00D20FA9">
        <w:rPr>
          <w:rFonts w:ascii="Times New Roman" w:hAnsi="Times New Roman" w:cs="Times New Roman"/>
        </w:rPr>
        <w:t xml:space="preserve">and AP2/ERF proteins from other species. </w:t>
      </w:r>
      <w:proofErr w:type="spellStart"/>
      <w:r w:rsidRPr="00D20FA9">
        <w:rPr>
          <w:rFonts w:ascii="Times New Roman" w:hAnsi="Times New Roman" w:cs="Times New Roman"/>
        </w:rPr>
        <w:t>ClustalW</w:t>
      </w:r>
      <w:proofErr w:type="spellEnd"/>
      <w:r w:rsidRPr="00D20FA9">
        <w:rPr>
          <w:rFonts w:ascii="Times New Roman" w:hAnsi="Times New Roman" w:cs="Times New Roman"/>
        </w:rPr>
        <w:t xml:space="preserve"> was utilized for multiple alignment, </w:t>
      </w:r>
      <w:r>
        <w:rPr>
          <w:rFonts w:ascii="Times New Roman" w:hAnsi="Times New Roman" w:cs="Times New Roman"/>
        </w:rPr>
        <w:t xml:space="preserve">whereas </w:t>
      </w:r>
      <w:r w:rsidRPr="00D20FA9">
        <w:rPr>
          <w:rFonts w:ascii="Times New Roman" w:hAnsi="Times New Roman" w:cs="Times New Roman"/>
        </w:rPr>
        <w:t xml:space="preserve">MEGA 11 was employed </w:t>
      </w:r>
      <w:r>
        <w:rPr>
          <w:rFonts w:ascii="Times New Roman" w:hAnsi="Times New Roman" w:cs="Times New Roman"/>
        </w:rPr>
        <w:t xml:space="preserve">to construct </w:t>
      </w:r>
      <w:r w:rsidRPr="00D20FA9">
        <w:rPr>
          <w:rFonts w:ascii="Times New Roman" w:hAnsi="Times New Roman" w:cs="Times New Roman"/>
        </w:rPr>
        <w:t xml:space="preserve">the tree using </w:t>
      </w:r>
      <w:r>
        <w:rPr>
          <w:rFonts w:ascii="Times New Roman" w:hAnsi="Times New Roman" w:cs="Times New Roman"/>
        </w:rPr>
        <w:t xml:space="preserve">the maximum likelihood </w:t>
      </w:r>
      <w:r w:rsidRPr="00D20FA9">
        <w:rPr>
          <w:rFonts w:ascii="Times New Roman" w:hAnsi="Times New Roman" w:cs="Times New Roman"/>
        </w:rPr>
        <w:t xml:space="preserve">method with default parameters and </w:t>
      </w:r>
      <w:r>
        <w:rPr>
          <w:rFonts w:ascii="Times New Roman" w:hAnsi="Times New Roman" w:cs="Times New Roman"/>
        </w:rPr>
        <w:t xml:space="preserve">1000 </w:t>
      </w:r>
      <w:r w:rsidRPr="00D20FA9">
        <w:rPr>
          <w:rFonts w:ascii="Times New Roman" w:hAnsi="Times New Roman" w:cs="Times New Roman"/>
        </w:rPr>
        <w:t xml:space="preserve">replicates (Tamura et al., 2021). </w:t>
      </w:r>
      <w:r w:rsidRPr="00FD7E21">
        <w:rPr>
          <w:rFonts w:ascii="Times New Roman" w:hAnsi="Times New Roman" w:cs="Times New Roman"/>
        </w:rPr>
        <w:t>Blue squares (</w:t>
      </w:r>
      <w:r w:rsidRPr="006648E9">
        <w:rPr>
          <w:rFonts w:ascii="Times New Roman" w:hAnsi="Times New Roman" w:cs="Times New Roman"/>
          <w:b/>
          <w:bCs/>
          <w:color w:val="4472C4" w:themeColor="accent1"/>
        </w:rPr>
        <w:t>■</w:t>
      </w:r>
      <w:r w:rsidRPr="00FD7E21">
        <w:rPr>
          <w:rFonts w:ascii="Times New Roman" w:hAnsi="Times New Roman" w:cs="Times New Roman"/>
        </w:rPr>
        <w:t xml:space="preserve">) indicate </w:t>
      </w:r>
      <w:r w:rsidRPr="00D20FA9">
        <w:rPr>
          <w:rFonts w:ascii="Times New Roman" w:hAnsi="Times New Roman" w:cs="Times New Roman"/>
        </w:rPr>
        <w:t>the DzAP2/ERFs.</w:t>
      </w:r>
    </w:p>
    <w:p w14:paraId="61BB6B72" w14:textId="77777777" w:rsidR="006648E9" w:rsidRDefault="006648E9">
      <w:pPr>
        <w:rPr>
          <w:rFonts w:ascii="Times New Roman" w:hAnsi="Times New Roman" w:cs="Times New Roman"/>
          <w:b/>
          <w:bCs/>
        </w:rPr>
      </w:pPr>
    </w:p>
    <w:p w14:paraId="05DCFE1A" w14:textId="27D155AE" w:rsidR="006648E9" w:rsidRDefault="006648E9">
      <w:r>
        <w:rPr>
          <w:noProof/>
        </w:rPr>
        <w:lastRenderedPageBreak/>
        <w:drawing>
          <wp:inline distT="0" distB="0" distL="0" distR="0" wp14:anchorId="33152A55" wp14:editId="478BD191">
            <wp:extent cx="5831027" cy="2727960"/>
            <wp:effectExtent l="0" t="0" r="0" b="0"/>
            <wp:docPr id="10139021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124" cy="2732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E41FDC" w14:textId="7215112D" w:rsidR="006648E9" w:rsidRDefault="006648E9" w:rsidP="006648E9">
      <w:pPr>
        <w:jc w:val="both"/>
        <w:rPr>
          <w:rFonts w:ascii="Times New Roman" w:hAnsi="Times New Roman" w:cs="Times New Roman"/>
        </w:rPr>
      </w:pPr>
      <w:r w:rsidRPr="006648E9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6648E9">
        <w:rPr>
          <w:rFonts w:ascii="Times New Roman" w:hAnsi="Times New Roman" w:cs="Times New Roman"/>
          <w:b/>
          <w:bCs/>
        </w:rPr>
        <w:t xml:space="preserve">igure S3. </w:t>
      </w:r>
      <w:r w:rsidRPr="006648E9">
        <w:rPr>
          <w:rFonts w:ascii="Times New Roman" w:hAnsi="Times New Roman" w:cs="Times New Roman"/>
        </w:rPr>
        <w:t xml:space="preserve">Sequence alignment of </w:t>
      </w:r>
      <w:r w:rsidRPr="006648E9">
        <w:rPr>
          <w:rFonts w:ascii="Times New Roman" w:hAnsi="Times New Roman" w:cs="Times New Roman"/>
          <w:i/>
          <w:iCs/>
        </w:rPr>
        <w:t>DzERF94</w:t>
      </w:r>
      <w:r w:rsidRPr="006648E9">
        <w:rPr>
          <w:rFonts w:ascii="Times New Roman" w:hAnsi="Times New Roman" w:cs="Times New Roman"/>
        </w:rPr>
        <w:t xml:space="preserve"> promoter from different cultivars of durian.</w:t>
      </w:r>
      <w:r w:rsidRPr="006648E9">
        <w:rPr>
          <w:rFonts w:ascii="Times New Roman" w:hAnsi="Times New Roman" w:cs="Times New Roman"/>
          <w:b/>
          <w:bCs/>
        </w:rPr>
        <w:t xml:space="preserve"> </w:t>
      </w:r>
      <w:r w:rsidRPr="006648E9">
        <w:rPr>
          <w:rFonts w:ascii="Times New Roman" w:hAnsi="Times New Roman" w:cs="Times New Roman"/>
        </w:rPr>
        <w:t xml:space="preserve">Multiple alignment was conducted using </w:t>
      </w:r>
      <w:proofErr w:type="spellStart"/>
      <w:r w:rsidRPr="006648E9">
        <w:rPr>
          <w:rFonts w:ascii="Times New Roman" w:hAnsi="Times New Roman" w:cs="Times New Roman"/>
        </w:rPr>
        <w:t>ClustalW</w:t>
      </w:r>
      <w:proofErr w:type="spellEnd"/>
      <w:r w:rsidRPr="006648E9">
        <w:rPr>
          <w:rFonts w:ascii="Times New Roman" w:hAnsi="Times New Roman" w:cs="Times New Roman"/>
        </w:rPr>
        <w:t xml:space="preserve"> with default parameters. The red box indicates the Stress Response Element (STRE) found only in the KT cultivar. The Arabic numerals indicate the Single-Nucleotide Polymorphism (SNP) numbers. The bold letters indicate the start codon of </w:t>
      </w:r>
      <w:r w:rsidRPr="006648E9">
        <w:rPr>
          <w:rFonts w:ascii="Times New Roman" w:hAnsi="Times New Roman" w:cs="Times New Roman"/>
          <w:i/>
          <w:iCs/>
        </w:rPr>
        <w:t>DzERF94</w:t>
      </w:r>
      <w:r w:rsidRPr="006648E9">
        <w:rPr>
          <w:rFonts w:ascii="Times New Roman" w:hAnsi="Times New Roman" w:cs="Times New Roman"/>
        </w:rPr>
        <w:t xml:space="preserve">. KT: </w:t>
      </w:r>
      <w:proofErr w:type="spellStart"/>
      <w:r w:rsidRPr="006648E9">
        <w:rPr>
          <w:rFonts w:ascii="Times New Roman" w:hAnsi="Times New Roman" w:cs="Times New Roman"/>
        </w:rPr>
        <w:t>Kathoei</w:t>
      </w:r>
      <w:proofErr w:type="spellEnd"/>
      <w:r w:rsidRPr="006648E9">
        <w:rPr>
          <w:rFonts w:ascii="Times New Roman" w:hAnsi="Times New Roman" w:cs="Times New Roman"/>
        </w:rPr>
        <w:t xml:space="preserve"> </w:t>
      </w:r>
      <w:proofErr w:type="spellStart"/>
      <w:r w:rsidRPr="006648E9">
        <w:rPr>
          <w:rFonts w:ascii="Times New Roman" w:hAnsi="Times New Roman" w:cs="Times New Roman"/>
        </w:rPr>
        <w:t>Nueakhao</w:t>
      </w:r>
      <w:proofErr w:type="spellEnd"/>
      <w:r w:rsidRPr="006648E9">
        <w:rPr>
          <w:rFonts w:ascii="Times New Roman" w:hAnsi="Times New Roman" w:cs="Times New Roman"/>
        </w:rPr>
        <w:t xml:space="preserve">; M:  </w:t>
      </w:r>
      <w:proofErr w:type="spellStart"/>
      <w:r w:rsidRPr="006648E9">
        <w:rPr>
          <w:rFonts w:ascii="Times New Roman" w:hAnsi="Times New Roman" w:cs="Times New Roman"/>
        </w:rPr>
        <w:t>Monthong</w:t>
      </w:r>
      <w:proofErr w:type="spellEnd"/>
      <w:r w:rsidRPr="006648E9">
        <w:rPr>
          <w:rFonts w:ascii="Times New Roman" w:hAnsi="Times New Roman" w:cs="Times New Roman"/>
        </w:rPr>
        <w:t xml:space="preserve">; C: Chanee; P: </w:t>
      </w:r>
      <w:proofErr w:type="spellStart"/>
      <w:r w:rsidRPr="006648E9">
        <w:rPr>
          <w:rFonts w:ascii="Times New Roman" w:hAnsi="Times New Roman" w:cs="Times New Roman"/>
        </w:rPr>
        <w:t>Phuangmanee</w:t>
      </w:r>
      <w:proofErr w:type="spellEnd"/>
      <w:r w:rsidRPr="006648E9">
        <w:rPr>
          <w:rFonts w:ascii="Times New Roman" w:hAnsi="Times New Roman" w:cs="Times New Roman"/>
        </w:rPr>
        <w:t>.</w:t>
      </w:r>
    </w:p>
    <w:p w14:paraId="2EA1F1A8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1820C1BF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3CBC09FF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4BCC8A0D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1CC9418C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27A8F732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2152215D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581BBEF8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557F949D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1CD4E2E0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4666D39B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71745DC8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3980739A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13A5FA84" w14:textId="77777777" w:rsidR="006648E9" w:rsidRDefault="006648E9" w:rsidP="006648E9">
      <w:pPr>
        <w:jc w:val="both"/>
        <w:rPr>
          <w:rFonts w:ascii="Times New Roman" w:hAnsi="Times New Roman" w:cs="Times New Roman"/>
        </w:rPr>
      </w:pPr>
    </w:p>
    <w:p w14:paraId="4409B267" w14:textId="08FA123D" w:rsidR="006648E9" w:rsidRPr="006648E9" w:rsidRDefault="006648E9" w:rsidP="006648E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F285EF" wp14:editId="68094AEA">
            <wp:extent cx="5622828" cy="3863340"/>
            <wp:effectExtent l="0" t="0" r="0" b="3810"/>
            <wp:docPr id="15846368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8142" cy="38669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88F9F6" w14:textId="46167EBF" w:rsidR="006648E9" w:rsidRDefault="006648E9" w:rsidP="006648E9">
      <w:pPr>
        <w:jc w:val="both"/>
      </w:pPr>
      <w:r w:rsidRPr="006648E9">
        <w:rPr>
          <w:rFonts w:ascii="Times New Roman" w:hAnsi="Times New Roman" w:cs="Times New Roman"/>
          <w:b/>
          <w:bCs/>
        </w:rPr>
        <w:t xml:space="preserve">Supplementary </w:t>
      </w:r>
      <w:r>
        <w:rPr>
          <w:rFonts w:ascii="Times New Roman" w:hAnsi="Times New Roman" w:cs="Times New Roman"/>
          <w:b/>
          <w:bCs/>
        </w:rPr>
        <w:t>F</w:t>
      </w:r>
      <w:r w:rsidRPr="006648E9">
        <w:rPr>
          <w:rFonts w:ascii="Times New Roman" w:hAnsi="Times New Roman" w:cs="Times New Roman"/>
          <w:b/>
          <w:bCs/>
        </w:rPr>
        <w:t xml:space="preserve">igure S4. </w:t>
      </w:r>
      <w:r w:rsidRPr="006648E9">
        <w:rPr>
          <w:rFonts w:ascii="Times New Roman" w:hAnsi="Times New Roman" w:cs="Times New Roman"/>
        </w:rPr>
        <w:t xml:space="preserve">Analysis of cis-acting elements in the </w:t>
      </w:r>
      <w:r w:rsidRPr="006648E9">
        <w:rPr>
          <w:rFonts w:ascii="Times New Roman" w:hAnsi="Times New Roman" w:cs="Times New Roman"/>
          <w:i/>
          <w:iCs/>
        </w:rPr>
        <w:t>DzERF94</w:t>
      </w:r>
      <w:r w:rsidRPr="006648E9">
        <w:rPr>
          <w:rFonts w:ascii="Times New Roman" w:hAnsi="Times New Roman" w:cs="Times New Roman"/>
        </w:rPr>
        <w:t xml:space="preserve"> promoter from different durian cultivars. The 2.0-kb sequences upstream of the </w:t>
      </w:r>
      <w:r w:rsidRPr="006648E9">
        <w:rPr>
          <w:rFonts w:ascii="Times New Roman" w:hAnsi="Times New Roman" w:cs="Times New Roman"/>
          <w:i/>
          <w:iCs/>
        </w:rPr>
        <w:t>DzERF94</w:t>
      </w:r>
      <w:r w:rsidRPr="006648E9">
        <w:rPr>
          <w:rFonts w:ascii="Times New Roman" w:hAnsi="Times New Roman" w:cs="Times New Roman"/>
        </w:rPr>
        <w:t xml:space="preserve"> start codon were analyzed using the </w:t>
      </w:r>
      <w:proofErr w:type="spellStart"/>
      <w:r w:rsidRPr="006648E9">
        <w:rPr>
          <w:rFonts w:ascii="Times New Roman" w:hAnsi="Times New Roman" w:cs="Times New Roman"/>
        </w:rPr>
        <w:t>PlantCARE</w:t>
      </w:r>
      <w:proofErr w:type="spellEnd"/>
      <w:r w:rsidRPr="006648E9">
        <w:rPr>
          <w:rFonts w:ascii="Times New Roman" w:hAnsi="Times New Roman" w:cs="Times New Roman"/>
        </w:rPr>
        <w:t xml:space="preserve"> database and visualized with </w:t>
      </w:r>
      <w:proofErr w:type="spellStart"/>
      <w:r w:rsidRPr="006648E9">
        <w:rPr>
          <w:rFonts w:ascii="Times New Roman" w:hAnsi="Times New Roman" w:cs="Times New Roman"/>
        </w:rPr>
        <w:t>TBtools</w:t>
      </w:r>
      <w:proofErr w:type="spellEnd"/>
      <w:r w:rsidRPr="006648E9">
        <w:rPr>
          <w:rFonts w:ascii="Times New Roman" w:hAnsi="Times New Roman" w:cs="Times New Roman"/>
        </w:rPr>
        <w:t xml:space="preserve"> (Chen et al., 2020; Lescot et al., 2002). The red arrow indicates the Stress Response Element (STRE) found only in the KT cultivar. KT: </w:t>
      </w:r>
      <w:proofErr w:type="spellStart"/>
      <w:r w:rsidRPr="006648E9">
        <w:rPr>
          <w:rFonts w:ascii="Times New Roman" w:hAnsi="Times New Roman" w:cs="Times New Roman"/>
        </w:rPr>
        <w:t>Kathoei</w:t>
      </w:r>
      <w:proofErr w:type="spellEnd"/>
      <w:r w:rsidRPr="006648E9">
        <w:rPr>
          <w:rFonts w:ascii="Times New Roman" w:hAnsi="Times New Roman" w:cs="Times New Roman"/>
        </w:rPr>
        <w:t xml:space="preserve"> </w:t>
      </w:r>
      <w:proofErr w:type="spellStart"/>
      <w:r w:rsidRPr="006648E9">
        <w:rPr>
          <w:rFonts w:ascii="Times New Roman" w:hAnsi="Times New Roman" w:cs="Times New Roman"/>
        </w:rPr>
        <w:t>Nueakhao</w:t>
      </w:r>
      <w:proofErr w:type="spellEnd"/>
      <w:r w:rsidRPr="006648E9">
        <w:rPr>
          <w:rFonts w:ascii="Times New Roman" w:hAnsi="Times New Roman" w:cs="Times New Roman"/>
        </w:rPr>
        <w:t xml:space="preserve">; M: </w:t>
      </w:r>
      <w:proofErr w:type="spellStart"/>
      <w:r w:rsidRPr="006648E9">
        <w:rPr>
          <w:rFonts w:ascii="Times New Roman" w:hAnsi="Times New Roman" w:cs="Times New Roman"/>
        </w:rPr>
        <w:t>Monthong</w:t>
      </w:r>
      <w:proofErr w:type="spellEnd"/>
      <w:r w:rsidRPr="006648E9">
        <w:rPr>
          <w:rFonts w:ascii="Times New Roman" w:hAnsi="Times New Roman" w:cs="Times New Roman"/>
        </w:rPr>
        <w:t xml:space="preserve">; C: Chanee; P: </w:t>
      </w:r>
      <w:proofErr w:type="spellStart"/>
      <w:r w:rsidRPr="006648E9">
        <w:rPr>
          <w:rFonts w:ascii="Times New Roman" w:hAnsi="Times New Roman" w:cs="Times New Roman"/>
        </w:rPr>
        <w:t>Phuangmanee</w:t>
      </w:r>
      <w:proofErr w:type="spellEnd"/>
      <w:r w:rsidRPr="006648E9">
        <w:rPr>
          <w:rFonts w:ascii="Times New Roman" w:hAnsi="Times New Roman" w:cs="Times New Roman"/>
        </w:rPr>
        <w:t>.</w:t>
      </w:r>
    </w:p>
    <w:sectPr w:rsidR="00664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E9"/>
    <w:rsid w:val="004665BB"/>
    <w:rsid w:val="006648E9"/>
    <w:rsid w:val="00911933"/>
    <w:rsid w:val="00F4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97557"/>
  <w15:chartTrackingRefBased/>
  <w15:docId w15:val="{B751D879-F83A-4F58-ABCA-E41804E1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8E9"/>
  </w:style>
  <w:style w:type="paragraph" w:styleId="Heading1">
    <w:name w:val="heading 1"/>
    <w:basedOn w:val="Normal"/>
    <w:next w:val="Normal"/>
    <w:link w:val="Heading1Char"/>
    <w:uiPriority w:val="9"/>
    <w:qFormat/>
    <w:rsid w:val="00664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8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8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8E9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8E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8E9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8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8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648E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648E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64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8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8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8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8E9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6648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6648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6648E9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Kittiya Tantisuwanichkul</dc:creator>
  <cp:keywords/>
  <dc:description/>
  <cp:lastModifiedBy>Kittiya Tantisuwanichkul</cp:lastModifiedBy>
  <cp:revision>1</cp:revision>
  <dcterms:created xsi:type="dcterms:W3CDTF">2025-09-16T07:38:00Z</dcterms:created>
  <dcterms:modified xsi:type="dcterms:W3CDTF">2025-09-16T08:09:00Z</dcterms:modified>
</cp:coreProperties>
</file>