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A078B" w14:textId="76126DA7" w:rsidR="00A41F26" w:rsidRPr="00C41625" w:rsidRDefault="00A41F26" w:rsidP="00A41F26">
      <w:pPr>
        <w:pStyle w:val="NormalWeb"/>
        <w:spacing w:before="0" w:beforeAutospacing="0" w:after="120" w:afterAutospacing="0"/>
        <w:rPr>
          <w:rStyle w:val="Heading1Char"/>
          <w:rFonts w:ascii="Arial" w:hAnsi="Arial" w:cs="Arial"/>
          <w:b/>
          <w:bCs/>
          <w:color w:val="000000"/>
          <w:sz w:val="24"/>
          <w:szCs w:val="24"/>
        </w:rPr>
      </w:pPr>
      <w:r w:rsidRPr="00C41625">
        <w:rPr>
          <w:rStyle w:val="Heading1Char"/>
          <w:rFonts w:ascii="Arial" w:hAnsi="Arial" w:cs="Arial"/>
          <w:b/>
          <w:bCs/>
          <w:color w:val="000000"/>
          <w:sz w:val="24"/>
          <w:szCs w:val="24"/>
        </w:rPr>
        <w:t>Supplementary figures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A41F26" w:rsidRPr="00C41625" w14:paraId="6036C2BE" w14:textId="77777777">
        <w:tc>
          <w:tcPr>
            <w:tcW w:w="13948" w:type="dxa"/>
          </w:tcPr>
          <w:p w14:paraId="7C583D5B" w14:textId="056BD0C7" w:rsidR="00A41F26" w:rsidRPr="00C41625" w:rsidRDefault="00A41F26" w:rsidP="00A41F26">
            <w:pPr>
              <w:pStyle w:val="NormalWeb"/>
              <w:spacing w:before="0" w:beforeAutospacing="0" w:after="120" w:afterAutospacing="0"/>
              <w:rPr>
                <w:rStyle w:val="Heading1Char"/>
                <w:rFonts w:ascii="Arial" w:hAnsi="Arial" w:cs="Arial"/>
                <w:color w:val="000000"/>
                <w:sz w:val="24"/>
                <w:szCs w:val="24"/>
              </w:rPr>
            </w:pPr>
            <w:r w:rsidRPr="00C41625">
              <w:rPr>
                <w:rFonts w:ascii="Arial" w:eastAsiaTheme="majorEastAsia" w:hAnsi="Arial" w:cs="Arial"/>
                <w:noProof/>
                <w:color w:val="000000"/>
                <w14:ligatures w14:val="standardContextual"/>
              </w:rPr>
              <w:drawing>
                <wp:inline distT="0" distB="0" distL="0" distR="0" wp14:anchorId="14350570" wp14:editId="6995F116">
                  <wp:extent cx="8863330" cy="4173220"/>
                  <wp:effectExtent l="0" t="0" r="1270" b="5080"/>
                  <wp:docPr id="1646266824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6266824" name="Picture 3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3330" cy="4173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1F26" w:rsidRPr="00C41625" w14:paraId="55B6DC5D" w14:textId="77777777">
        <w:tc>
          <w:tcPr>
            <w:tcW w:w="13948" w:type="dxa"/>
          </w:tcPr>
          <w:p w14:paraId="2FD9E870" w14:textId="5FE0DA6E" w:rsidR="00A41F26" w:rsidRPr="00C41625" w:rsidRDefault="00A41F26" w:rsidP="00A41F26">
            <w:pPr>
              <w:pStyle w:val="NormalWeb"/>
              <w:spacing w:before="0" w:beforeAutospacing="0" w:after="120" w:afterAutospacing="0"/>
              <w:rPr>
                <w:rStyle w:val="Heading1Char"/>
                <w:rFonts w:ascii="Arial" w:hAnsi="Arial" w:cs="Arial"/>
                <w:i/>
                <w:iCs/>
                <w:color w:val="000000"/>
                <w:sz w:val="24"/>
                <w:szCs w:val="24"/>
              </w:rPr>
            </w:pPr>
            <w:r w:rsidRPr="00C41625">
              <w:rPr>
                <w:rStyle w:val="Strong"/>
                <w:rFonts w:ascii="Arial" w:eastAsiaTheme="majorEastAsia" w:hAnsi="Arial" w:cs="Arial"/>
                <w:i/>
                <w:iCs/>
              </w:rPr>
              <w:t xml:space="preserve">Supplementary figure 1. </w:t>
            </w:r>
            <w:r w:rsidRPr="00C41625">
              <w:rPr>
                <w:rStyle w:val="Strong"/>
                <w:rFonts w:ascii="Arial" w:eastAsiaTheme="majorEastAsia" w:hAnsi="Arial" w:cs="Arial"/>
                <w:i/>
                <w:iCs/>
                <w:color w:val="000000"/>
              </w:rPr>
              <w:t>Gut microbiota composition across diet types.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br/>
              <w:t xml:space="preserve">Stacked bar plots representing the relative abundance of bacterial genera across individual </w:t>
            </w:r>
            <w:proofErr w:type="spellStart"/>
            <w:r w:rsidRPr="00C41625">
              <w:rPr>
                <w:rFonts w:ascii="Arial" w:hAnsi="Arial" w:cs="Arial"/>
                <w:i/>
                <w:iCs/>
                <w:color w:val="000000"/>
              </w:rPr>
              <w:t>fecal</w:t>
            </w:r>
            <w:proofErr w:type="spellEnd"/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 samples. Taxa are shown at the genus level, with taxonomy annotated down to species where available. Each bar represents one sample, and </w:t>
            </w:r>
            <w:proofErr w:type="spellStart"/>
            <w:r w:rsidRPr="00C41625">
              <w:rPr>
                <w:rFonts w:ascii="Arial" w:hAnsi="Arial" w:cs="Arial"/>
                <w:i/>
                <w:iCs/>
                <w:color w:val="000000"/>
              </w:rPr>
              <w:t>colors</w:t>
            </w:r>
            <w:proofErr w:type="spellEnd"/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 correspond to distinct bacterial taxa, as indicated in the legend on the right. </w:t>
            </w:r>
          </w:p>
        </w:tc>
      </w:tr>
    </w:tbl>
    <w:p w14:paraId="66F8FBCE" w14:textId="06AB9C28" w:rsidR="00A41F26" w:rsidRPr="00C41625" w:rsidRDefault="00A41F26" w:rsidP="00A41F26">
      <w:pPr>
        <w:pStyle w:val="NormalWeb"/>
        <w:spacing w:before="0" w:beforeAutospacing="0" w:after="120" w:afterAutospacing="0"/>
        <w:rPr>
          <w:rStyle w:val="Heading1Char"/>
          <w:rFonts w:ascii="Arial" w:hAnsi="Arial" w:cs="Arial"/>
          <w:color w:val="000000"/>
          <w:sz w:val="24"/>
          <w:szCs w:val="24"/>
        </w:rPr>
      </w:pPr>
      <w:r w:rsidRPr="00C41625">
        <w:rPr>
          <w:rStyle w:val="Heading1Char"/>
          <w:rFonts w:ascii="Arial" w:hAnsi="Arial" w:cs="Arial"/>
          <w:color w:val="000000"/>
          <w:sz w:val="24"/>
          <w:szCs w:val="24"/>
        </w:rPr>
        <w:br w:type="page"/>
      </w:r>
    </w:p>
    <w:p w14:paraId="4D6E688D" w14:textId="77777777" w:rsidR="00120BF0" w:rsidRPr="00C41625" w:rsidRDefault="00120BF0" w:rsidP="002C208A">
      <w:pPr>
        <w:pStyle w:val="NormalWeb"/>
        <w:spacing w:before="0" w:beforeAutospacing="0" w:after="120" w:afterAutospacing="0"/>
        <w:rPr>
          <w:rStyle w:val="Heading1Char"/>
          <w:rFonts w:ascii="Arial" w:hAnsi="Arial" w:cs="Arial"/>
          <w:color w:val="000000"/>
          <w:sz w:val="24"/>
          <w:szCs w:val="24"/>
        </w:rPr>
      </w:pPr>
    </w:p>
    <w:tbl>
      <w:tblPr>
        <w:tblStyle w:val="TableGrid"/>
        <w:tblW w:w="13140" w:type="dxa"/>
        <w:tblLook w:val="04A0" w:firstRow="1" w:lastRow="0" w:firstColumn="1" w:lastColumn="0" w:noHBand="0" w:noVBand="1"/>
      </w:tblPr>
      <w:tblGrid>
        <w:gridCol w:w="13705"/>
      </w:tblGrid>
      <w:tr w:rsidR="00A41F26" w:rsidRPr="00C41625" w14:paraId="526C7F8C" w14:textId="77777777" w:rsidTr="00A41F26">
        <w:trPr>
          <w:trHeight w:val="4617"/>
        </w:trPr>
        <w:tc>
          <w:tcPr>
            <w:tcW w:w="13140" w:type="dxa"/>
          </w:tcPr>
          <w:p w14:paraId="5DB3B67B" w14:textId="31FB55D6" w:rsidR="00A41F26" w:rsidRPr="00C41625" w:rsidRDefault="004E344E" w:rsidP="002C208A">
            <w:pPr>
              <w:pStyle w:val="NormalWeb"/>
              <w:spacing w:before="0" w:beforeAutospacing="0" w:after="120" w:afterAutospacing="0"/>
              <w:rPr>
                <w:rStyle w:val="Heading1Char"/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Theme="majorEastAsia" w:hAnsi="Arial" w:cs="Arial"/>
                <w:noProof/>
                <w:color w:val="000000"/>
                <w14:ligatures w14:val="standardContextual"/>
              </w:rPr>
              <w:drawing>
                <wp:inline distT="0" distB="0" distL="0" distR="0" wp14:anchorId="1218CE3C" wp14:editId="7861A8A5">
                  <wp:extent cx="8565784" cy="3793787"/>
                  <wp:effectExtent l="0" t="0" r="0" b="3810"/>
                  <wp:docPr id="79307308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307308" name="Picture 7930730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68783" cy="3795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1F26" w:rsidRPr="00C41625" w14:paraId="107A2192" w14:textId="77777777" w:rsidTr="00A41F26">
        <w:trPr>
          <w:trHeight w:val="1367"/>
        </w:trPr>
        <w:tc>
          <w:tcPr>
            <w:tcW w:w="13140" w:type="dxa"/>
          </w:tcPr>
          <w:p w14:paraId="27660929" w14:textId="4492CCF6" w:rsidR="00A41F26" w:rsidRPr="00C41625" w:rsidRDefault="00A41F26" w:rsidP="00A41F26">
            <w:pPr>
              <w:rPr>
                <w:rStyle w:val="Heading1Char"/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</w:pPr>
            <w:r w:rsidRPr="00C41625">
              <w:rPr>
                <w:rStyle w:val="Strong"/>
                <w:rFonts w:ascii="Arial" w:eastAsiaTheme="majorEastAsia" w:hAnsi="Arial" w:cs="Arial"/>
                <w:i/>
                <w:iCs/>
                <w:color w:val="000000"/>
              </w:rPr>
              <w:t xml:space="preserve">Supplementary figure </w:t>
            </w:r>
            <w:r w:rsidR="0057425C">
              <w:rPr>
                <w:rStyle w:val="Strong"/>
                <w:rFonts w:ascii="Arial" w:eastAsiaTheme="majorEastAsia" w:hAnsi="Arial" w:cs="Arial"/>
                <w:i/>
                <w:iCs/>
                <w:color w:val="000000"/>
              </w:rPr>
              <w:t>2</w:t>
            </w:r>
            <w:r w:rsidRPr="00C41625">
              <w:rPr>
                <w:rStyle w:val="Strong"/>
                <w:rFonts w:ascii="Arial" w:eastAsiaTheme="majorEastAsia" w:hAnsi="Arial" w:cs="Arial"/>
                <w:i/>
                <w:iCs/>
                <w:color w:val="000000"/>
              </w:rPr>
              <w:t xml:space="preserve">. Comparison of alpha diversity in wild-type WT mice fed either a </w:t>
            </w:r>
            <w:r w:rsidR="00AE5F7C" w:rsidRPr="00C41625">
              <w:rPr>
                <w:rStyle w:val="Strong"/>
                <w:rFonts w:ascii="Arial" w:eastAsiaTheme="majorEastAsia" w:hAnsi="Arial" w:cs="Arial"/>
                <w:i/>
                <w:iCs/>
                <w:color w:val="000000"/>
              </w:rPr>
              <w:t>ND</w:t>
            </w:r>
            <w:r w:rsidRPr="00C41625">
              <w:rPr>
                <w:rStyle w:val="Strong"/>
                <w:rFonts w:ascii="Arial" w:eastAsiaTheme="majorEastAsia" w:hAnsi="Arial" w:cs="Arial"/>
                <w:i/>
                <w:iCs/>
                <w:color w:val="000000"/>
              </w:rPr>
              <w:t xml:space="preserve"> or a </w:t>
            </w:r>
            <w:r w:rsidR="004E5442" w:rsidRPr="00C41625">
              <w:rPr>
                <w:rStyle w:val="Strong"/>
                <w:rFonts w:ascii="Arial" w:eastAsiaTheme="majorEastAsia" w:hAnsi="Arial" w:cs="Arial"/>
                <w:i/>
                <w:iCs/>
                <w:color w:val="000000"/>
              </w:rPr>
              <w:t>H</w:t>
            </w:r>
            <w:r w:rsidRPr="00C41625">
              <w:rPr>
                <w:rStyle w:val="Strong"/>
                <w:rFonts w:ascii="Arial" w:eastAsiaTheme="majorEastAsia" w:hAnsi="Arial" w:cs="Arial"/>
                <w:i/>
                <w:iCs/>
                <w:color w:val="000000"/>
              </w:rPr>
              <w:t>FD.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br/>
            </w:r>
            <w:r w:rsidRPr="00C41625">
              <w:rPr>
                <w:rStyle w:val="Strong"/>
                <w:rFonts w:ascii="Arial" w:eastAsiaTheme="majorEastAsia" w:hAnsi="Arial" w:cs="Arial"/>
                <w:i/>
                <w:iCs/>
                <w:color w:val="000000"/>
              </w:rPr>
              <w:t>(A)</w:t>
            </w:r>
            <w:r w:rsidRPr="00C41625">
              <w:rPr>
                <w:rStyle w:val="apple-converted-space"/>
                <w:rFonts w:ascii="Arial" w:eastAsiaTheme="majorEastAsia" w:hAnsi="Arial" w:cs="Arial"/>
                <w:i/>
                <w:iCs/>
                <w:color w:val="000000"/>
              </w:rPr>
              <w:t> 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Shannon diversity index of </w:t>
            </w:r>
            <w:proofErr w:type="spellStart"/>
            <w:r w:rsidRPr="00C41625">
              <w:rPr>
                <w:rFonts w:ascii="Arial" w:hAnsi="Arial" w:cs="Arial"/>
                <w:i/>
                <w:iCs/>
                <w:color w:val="000000"/>
              </w:rPr>
              <w:t>fecal</w:t>
            </w:r>
            <w:proofErr w:type="spellEnd"/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 microbiota based on 16S rRNA gene sequencing, showing significantly reduced microbial diversity in WT mice fed a </w:t>
            </w:r>
            <w:r w:rsidR="00AE5F7C" w:rsidRPr="00C41625">
              <w:rPr>
                <w:rFonts w:ascii="Arial" w:hAnsi="Arial" w:cs="Arial"/>
                <w:i/>
                <w:iCs/>
                <w:color w:val="000000"/>
              </w:rPr>
              <w:t>HFD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 (WT_H) compared to those on a </w:t>
            </w:r>
            <w:r w:rsidR="00AE5F7C" w:rsidRPr="00C41625">
              <w:rPr>
                <w:rFonts w:ascii="Arial" w:hAnsi="Arial" w:cs="Arial"/>
                <w:i/>
                <w:iCs/>
                <w:color w:val="000000"/>
              </w:rPr>
              <w:t>ND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 (WT_N) (</w:t>
            </w:r>
            <w:r w:rsidRPr="001C3FDC">
              <w:rPr>
                <w:rStyle w:val="Emphasis"/>
                <w:rFonts w:ascii="Arial" w:eastAsiaTheme="majorEastAsia" w:hAnsi="Arial" w:cs="Arial"/>
                <w:color w:val="000000"/>
              </w:rPr>
              <w:t>p</w:t>
            </w:r>
            <w:r w:rsidRPr="00C41625">
              <w:rPr>
                <w:rStyle w:val="apple-converted-space"/>
                <w:rFonts w:ascii="Arial" w:eastAsiaTheme="majorEastAsia" w:hAnsi="Arial" w:cs="Arial"/>
                <w:i/>
                <w:iCs/>
                <w:color w:val="000000"/>
              </w:rPr>
              <w:t> 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>= 0.0027, Wilcoxon test).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br/>
            </w:r>
            <w:r w:rsidRPr="00C41625">
              <w:rPr>
                <w:rStyle w:val="Strong"/>
                <w:rFonts w:ascii="Arial" w:eastAsiaTheme="majorEastAsia" w:hAnsi="Arial" w:cs="Arial"/>
                <w:i/>
                <w:iCs/>
                <w:color w:val="000000"/>
              </w:rPr>
              <w:t>(B)</w:t>
            </w:r>
            <w:r w:rsidRPr="00C41625">
              <w:rPr>
                <w:rStyle w:val="apple-converted-space"/>
                <w:rFonts w:ascii="Arial" w:eastAsiaTheme="majorEastAsia" w:hAnsi="Arial" w:cs="Arial"/>
                <w:i/>
                <w:iCs/>
                <w:color w:val="000000"/>
              </w:rPr>
              <w:t> 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Shannon diversity index of caecal microbiota based on shotgun metagenomic sequencing. A trend toward reduced diversity in WT_HFD compared to </w:t>
            </w:r>
            <w:proofErr w:type="spellStart"/>
            <w:r w:rsidRPr="00C41625">
              <w:rPr>
                <w:rFonts w:ascii="Arial" w:hAnsi="Arial" w:cs="Arial"/>
                <w:i/>
                <w:iCs/>
                <w:color w:val="000000"/>
              </w:rPr>
              <w:t>WT_Normal</w:t>
            </w:r>
            <w:proofErr w:type="spellEnd"/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 was </w:t>
            </w:r>
            <w:r w:rsidRPr="004E344E">
              <w:rPr>
                <w:rFonts w:ascii="Arial" w:hAnsi="Arial" w:cs="Arial"/>
                <w:i/>
                <w:iCs/>
                <w:color w:val="000000"/>
              </w:rPr>
              <w:t>observed (</w:t>
            </w:r>
            <w:r w:rsidRPr="004E344E">
              <w:rPr>
                <w:rStyle w:val="Emphasis"/>
                <w:rFonts w:ascii="Arial" w:eastAsiaTheme="majorEastAsia" w:hAnsi="Arial" w:cs="Arial"/>
                <w:i w:val="0"/>
                <w:iCs w:val="0"/>
                <w:color w:val="000000"/>
              </w:rPr>
              <w:t>p</w:t>
            </w:r>
            <w:r w:rsidRPr="00C41625">
              <w:rPr>
                <w:rStyle w:val="apple-converted-space"/>
                <w:rFonts w:ascii="Arial" w:eastAsiaTheme="majorEastAsia" w:hAnsi="Arial" w:cs="Arial"/>
                <w:i/>
                <w:iCs/>
                <w:color w:val="000000"/>
              </w:rPr>
              <w:t> 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>= 0.06, Wilcoxon test).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br/>
              <w:t>These results suggest a consistent diet-associated reduction in microbial diversity across different gut compartments and sequencing platforms.</w:t>
            </w:r>
          </w:p>
        </w:tc>
      </w:tr>
    </w:tbl>
    <w:p w14:paraId="6FD95917" w14:textId="77777777" w:rsidR="00A41F26" w:rsidRPr="00C41625" w:rsidRDefault="00A41F26" w:rsidP="002C208A">
      <w:pPr>
        <w:pStyle w:val="NormalWeb"/>
        <w:spacing w:before="0" w:beforeAutospacing="0" w:after="120" w:afterAutospacing="0"/>
        <w:rPr>
          <w:rStyle w:val="Heading1Char"/>
          <w:rFonts w:ascii="Arial" w:hAnsi="Arial" w:cs="Arial"/>
          <w:color w:val="000000"/>
          <w:sz w:val="24"/>
          <w:szCs w:val="24"/>
        </w:rPr>
      </w:pPr>
    </w:p>
    <w:p w14:paraId="0578A4EE" w14:textId="77777777" w:rsidR="00A41F26" w:rsidRPr="00C41625" w:rsidRDefault="00A41F26" w:rsidP="002C208A">
      <w:pPr>
        <w:pStyle w:val="NormalWeb"/>
        <w:spacing w:before="0" w:beforeAutospacing="0" w:after="120" w:afterAutospacing="0"/>
        <w:rPr>
          <w:rStyle w:val="Heading1Char"/>
          <w:rFonts w:ascii="Arial" w:hAnsi="Arial" w:cs="Arial"/>
          <w:sz w:val="24"/>
          <w:szCs w:val="24"/>
        </w:rPr>
        <w:sectPr w:rsidR="00A41F26" w:rsidRPr="00C41625" w:rsidSect="00A41F26">
          <w:pgSz w:w="16838" w:h="11906" w:orient="landscape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</w:p>
    <w:tbl>
      <w:tblPr>
        <w:tblStyle w:val="TableGrid"/>
        <w:tblW w:w="13183" w:type="dxa"/>
        <w:tblInd w:w="-5" w:type="dxa"/>
        <w:tblLook w:val="04A0" w:firstRow="1" w:lastRow="0" w:firstColumn="1" w:lastColumn="0" w:noHBand="0" w:noVBand="1"/>
      </w:tblPr>
      <w:tblGrid>
        <w:gridCol w:w="13953"/>
      </w:tblGrid>
      <w:tr w:rsidR="00A41F26" w:rsidRPr="00C41625" w14:paraId="712F387D" w14:textId="77777777" w:rsidTr="00A41F26">
        <w:tc>
          <w:tcPr>
            <w:tcW w:w="13183" w:type="dxa"/>
          </w:tcPr>
          <w:p w14:paraId="1D661B3A" w14:textId="2349F520" w:rsidR="00A41F26" w:rsidRPr="00C41625" w:rsidRDefault="009B7A1F" w:rsidP="00A41F26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noProof/>
                <w:color w:val="000000"/>
                <w14:ligatures w14:val="standardContextual"/>
              </w:rPr>
              <w:lastRenderedPageBreak/>
              <w:drawing>
                <wp:inline distT="0" distB="0" distL="0" distR="0" wp14:anchorId="674D7F59" wp14:editId="631BF03C">
                  <wp:extent cx="8863330" cy="5001895"/>
                  <wp:effectExtent l="0" t="0" r="1270" b="1905"/>
                  <wp:docPr id="1231926065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1926065" name="Picture 1231926065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3330" cy="5001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1F26" w:rsidRPr="00C41625" w14:paraId="2C8DAE95" w14:textId="77777777" w:rsidTr="00A41F26">
        <w:tc>
          <w:tcPr>
            <w:tcW w:w="13183" w:type="dxa"/>
          </w:tcPr>
          <w:p w14:paraId="3B970AFF" w14:textId="46FEC304" w:rsidR="00A41F26" w:rsidRPr="00C41625" w:rsidRDefault="00A41F26" w:rsidP="00A41F26">
            <w:pPr>
              <w:pStyle w:val="NormalWeb"/>
              <w:rPr>
                <w:rFonts w:ascii="Arial" w:hAnsi="Arial" w:cs="Arial"/>
                <w:i/>
                <w:iCs/>
                <w:color w:val="000000"/>
              </w:rPr>
            </w:pPr>
            <w:r w:rsidRPr="00C41625">
              <w:rPr>
                <w:rStyle w:val="Strong"/>
                <w:rFonts w:ascii="Arial" w:eastAsiaTheme="majorEastAsia" w:hAnsi="Arial" w:cs="Arial"/>
                <w:i/>
                <w:iCs/>
                <w:color w:val="000000"/>
              </w:rPr>
              <w:t>Supplementary Figure</w:t>
            </w:r>
            <w:r w:rsidR="0057425C">
              <w:rPr>
                <w:rStyle w:val="Strong"/>
                <w:rFonts w:ascii="Arial" w:eastAsiaTheme="majorEastAsia" w:hAnsi="Arial" w:cs="Arial"/>
                <w:i/>
                <w:iCs/>
                <w:color w:val="000000"/>
              </w:rPr>
              <w:t>3</w:t>
            </w:r>
            <w:r w:rsidRPr="00C41625">
              <w:rPr>
                <w:rStyle w:val="Strong"/>
                <w:rFonts w:ascii="Arial" w:eastAsiaTheme="majorEastAsia" w:hAnsi="Arial" w:cs="Arial"/>
                <w:i/>
                <w:iCs/>
                <w:color w:val="000000"/>
              </w:rPr>
              <w:t>.</w:t>
            </w:r>
            <w:r w:rsidRPr="00C41625">
              <w:rPr>
                <w:rStyle w:val="apple-converted-space"/>
                <w:rFonts w:ascii="Arial" w:eastAsiaTheme="majorEastAsia" w:hAnsi="Arial" w:cs="Arial"/>
                <w:i/>
                <w:iCs/>
                <w:color w:val="000000"/>
              </w:rPr>
              <w:t> </w:t>
            </w:r>
            <w:r w:rsidRPr="00C41625">
              <w:rPr>
                <w:rFonts w:ascii="Arial" w:hAnsi="Arial" w:cs="Arial"/>
                <w:b/>
                <w:bCs/>
                <w:i/>
                <w:iCs/>
                <w:color w:val="000000"/>
              </w:rPr>
              <w:t>Gut microbial alpha diversity (Shannon index) in naive and infected mice across immune genotypes and dietary groups.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br/>
              <w:t>(A–C) Comparisons of Shannon diversity in</w:t>
            </w:r>
            <w:r w:rsidRPr="00C41625">
              <w:rPr>
                <w:rStyle w:val="apple-converted-space"/>
                <w:rFonts w:ascii="Arial" w:eastAsiaTheme="majorEastAsia" w:hAnsi="Arial" w:cs="Arial"/>
                <w:i/>
                <w:iCs/>
                <w:color w:val="000000"/>
              </w:rPr>
              <w:t> </w:t>
            </w:r>
            <w:r w:rsidRPr="00C41625">
              <w:rPr>
                <w:rStyle w:val="Strong"/>
                <w:rFonts w:ascii="Arial" w:eastAsiaTheme="majorEastAsia" w:hAnsi="Arial" w:cs="Arial"/>
                <w:i/>
                <w:iCs/>
                <w:color w:val="000000"/>
              </w:rPr>
              <w:t>naive (uninfected)</w:t>
            </w:r>
            <w:r w:rsidRPr="00C41625">
              <w:rPr>
                <w:rStyle w:val="apple-converted-space"/>
                <w:rFonts w:ascii="Arial" w:eastAsiaTheme="majorEastAsia" w:hAnsi="Arial" w:cs="Arial"/>
                <w:i/>
                <w:iCs/>
                <w:color w:val="000000"/>
              </w:rPr>
              <w:t> 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>mice.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br/>
              <w:t xml:space="preserve">(A) Alpha diversity by immune genotype (WT, RAG-KO, </w:t>
            </w:r>
            <w:proofErr w:type="spellStart"/>
            <w:r w:rsidR="009B7A1F" w:rsidRPr="009D4400">
              <w:rPr>
                <w:rFonts w:ascii="Arial" w:hAnsi="Arial" w:cs="Arial"/>
                <w:i/>
                <w:iCs/>
                <w:color w:val="001D35"/>
                <w:shd w:val="clear" w:color="auto" w:fill="FFFFFF"/>
              </w:rPr>
              <w:t>RAGγc</w:t>
            </w:r>
            <w:proofErr w:type="spellEnd"/>
            <w:r w:rsidRPr="00C41625">
              <w:rPr>
                <w:rFonts w:ascii="Arial" w:hAnsi="Arial" w:cs="Arial"/>
                <w:i/>
                <w:iCs/>
                <w:color w:val="000000"/>
              </w:rPr>
              <w:t>-KO), regardless of diet.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br/>
              <w:t>(B) Diversity stratified by both immune genotype and diet (</w:t>
            </w:r>
            <w:r w:rsidR="00AE5F7C" w:rsidRPr="00C41625">
              <w:rPr>
                <w:rFonts w:ascii="Arial" w:hAnsi="Arial" w:cs="Arial"/>
                <w:i/>
                <w:iCs/>
                <w:color w:val="000000"/>
              </w:rPr>
              <w:t>ND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 vs </w:t>
            </w:r>
            <w:r w:rsidR="00AE5F7C" w:rsidRPr="00C41625">
              <w:rPr>
                <w:rFonts w:ascii="Arial" w:hAnsi="Arial" w:cs="Arial"/>
                <w:i/>
                <w:iCs/>
                <w:color w:val="000000"/>
              </w:rPr>
              <w:t>HFD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>).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br/>
              <w:t xml:space="preserve">(C) Focused comparison within RAG-KO naive mice, showing reduced diversity in mice on a </w:t>
            </w:r>
            <w:r w:rsidR="00AE5F7C" w:rsidRPr="00C41625">
              <w:rPr>
                <w:rFonts w:ascii="Arial" w:hAnsi="Arial" w:cs="Arial"/>
                <w:i/>
                <w:iCs/>
                <w:color w:val="000000"/>
              </w:rPr>
              <w:t xml:space="preserve">HFD 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(RAG_H) versus </w:t>
            </w:r>
            <w:r w:rsidR="00AE5F7C" w:rsidRPr="00C41625">
              <w:rPr>
                <w:rFonts w:ascii="Arial" w:hAnsi="Arial" w:cs="Arial"/>
                <w:i/>
                <w:iCs/>
                <w:color w:val="000000"/>
              </w:rPr>
              <w:t xml:space="preserve">ND 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>(RAG_N). (D–F) Corresponding comparisons now including</w:t>
            </w:r>
            <w:r w:rsidRPr="00C41625">
              <w:rPr>
                <w:rStyle w:val="apple-converted-space"/>
                <w:rFonts w:ascii="Arial" w:eastAsiaTheme="majorEastAsia" w:hAnsi="Arial" w:cs="Arial"/>
                <w:i/>
                <w:iCs/>
                <w:color w:val="000000"/>
              </w:rPr>
              <w:t> </w:t>
            </w:r>
            <w:r w:rsidRPr="00C41625">
              <w:rPr>
                <w:rStyle w:val="Strong"/>
                <w:rFonts w:ascii="Arial" w:eastAsiaTheme="majorEastAsia" w:hAnsi="Arial" w:cs="Arial"/>
                <w:b w:val="0"/>
                <w:bCs w:val="0"/>
                <w:i/>
                <w:iCs/>
                <w:color w:val="000000"/>
              </w:rPr>
              <w:t>infected mice</w:t>
            </w:r>
            <w:r w:rsidRPr="00C41625">
              <w:rPr>
                <w:rFonts w:ascii="Arial" w:hAnsi="Arial" w:cs="Arial"/>
                <w:b/>
                <w:bCs/>
                <w:i/>
                <w:iCs/>
                <w:color w:val="000000"/>
              </w:rPr>
              <w:t>,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 to assess how</w:t>
            </w:r>
            <w:r w:rsidRPr="00C41625">
              <w:rPr>
                <w:rStyle w:val="apple-converted-space"/>
                <w:rFonts w:ascii="Arial" w:eastAsiaTheme="majorEastAsia" w:hAnsi="Arial" w:cs="Arial"/>
                <w:i/>
                <w:iCs/>
                <w:color w:val="000000"/>
              </w:rPr>
              <w:t> </w:t>
            </w:r>
            <w:r w:rsidRPr="00C41625">
              <w:rPr>
                <w:rStyle w:val="Emphasis"/>
                <w:rFonts w:ascii="Arial" w:eastAsiaTheme="majorEastAsia" w:hAnsi="Arial" w:cs="Arial"/>
                <w:color w:val="000000"/>
              </w:rPr>
              <w:t xml:space="preserve">Trichuris </w:t>
            </w:r>
            <w:proofErr w:type="spellStart"/>
            <w:r w:rsidRPr="00C41625">
              <w:rPr>
                <w:rStyle w:val="Emphasis"/>
                <w:rFonts w:ascii="Arial" w:eastAsiaTheme="majorEastAsia" w:hAnsi="Arial" w:cs="Arial"/>
                <w:color w:val="000000"/>
              </w:rPr>
              <w:t>muris</w:t>
            </w:r>
            <w:proofErr w:type="spellEnd"/>
            <w:r w:rsidRPr="00C41625">
              <w:rPr>
                <w:rStyle w:val="apple-converted-space"/>
                <w:rFonts w:ascii="Arial" w:eastAsiaTheme="majorEastAsia" w:hAnsi="Arial" w:cs="Arial"/>
                <w:i/>
                <w:iCs/>
                <w:color w:val="000000"/>
              </w:rPr>
              <w:t> 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infection modifies gut microbial 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lastRenderedPageBreak/>
              <w:t>diversity across the same strata.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br/>
              <w:t>(D) Diversity by genotype (infected vs naive mice combined),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br/>
              <w:t>(E) Stratified by both genotype and diet,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br/>
              <w:t xml:space="preserve">(F) Focused comparison within RAG-KO mice on </w:t>
            </w:r>
            <w:r w:rsidR="00AE5F7C" w:rsidRPr="00C41625">
              <w:rPr>
                <w:rFonts w:ascii="Arial" w:hAnsi="Arial" w:cs="Arial"/>
                <w:i/>
                <w:iCs/>
                <w:color w:val="000000"/>
              </w:rPr>
              <w:t>HFD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 vs </w:t>
            </w:r>
            <w:r w:rsidR="00AE5F7C" w:rsidRPr="00C41625">
              <w:rPr>
                <w:rFonts w:ascii="Arial" w:hAnsi="Arial" w:cs="Arial"/>
                <w:i/>
                <w:iCs/>
                <w:color w:val="000000"/>
              </w:rPr>
              <w:t xml:space="preserve">ND 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>under infection.</w:t>
            </w:r>
          </w:p>
        </w:tc>
      </w:tr>
    </w:tbl>
    <w:p w14:paraId="30B11B52" w14:textId="77777777" w:rsidR="00A41F26" w:rsidRPr="00C41625" w:rsidRDefault="00A41F26" w:rsidP="00A41F26">
      <w:pPr>
        <w:rPr>
          <w:rFonts w:ascii="Arial" w:hAnsi="Arial" w:cs="Arial"/>
          <w:color w:val="000000"/>
        </w:rPr>
      </w:pPr>
    </w:p>
    <w:p w14:paraId="62CF0D38" w14:textId="77777777" w:rsidR="00A41F26" w:rsidRPr="00C41625" w:rsidRDefault="00A41F26" w:rsidP="00A41F26">
      <w:pPr>
        <w:pStyle w:val="NormalWeb"/>
        <w:rPr>
          <w:rStyle w:val="Strong"/>
          <w:rFonts w:ascii="Arial" w:eastAsiaTheme="majorEastAsia" w:hAnsi="Arial" w:cs="Arial"/>
          <w:color w:val="000000"/>
        </w:rPr>
        <w:sectPr w:rsidR="00A41F26" w:rsidRPr="00C41625" w:rsidSect="00A41F26">
          <w:pgSz w:w="16838" w:h="11906" w:orient="landscape"/>
          <w:pgMar w:top="586" w:right="1440" w:bottom="1440" w:left="1440" w:header="709" w:footer="709" w:gutter="0"/>
          <w:lnNumType w:countBy="1" w:restart="continuous"/>
          <w:cols w:space="708"/>
          <w:docGrid w:linePitch="360"/>
        </w:sectPr>
      </w:pPr>
    </w:p>
    <w:tbl>
      <w:tblPr>
        <w:tblStyle w:val="TableGrid"/>
        <w:tblW w:w="13603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13603"/>
      </w:tblGrid>
      <w:tr w:rsidR="00A41F26" w:rsidRPr="00C41625" w14:paraId="56989CDD" w14:textId="77777777" w:rsidTr="00A41F26">
        <w:tc>
          <w:tcPr>
            <w:tcW w:w="13603" w:type="dxa"/>
          </w:tcPr>
          <w:p w14:paraId="4612B438" w14:textId="1A51701F" w:rsidR="00A41F26" w:rsidRPr="00C41625" w:rsidRDefault="004E344E" w:rsidP="00A41F26">
            <w:pPr>
              <w:pStyle w:val="NormalWeb"/>
              <w:rPr>
                <w:rStyle w:val="Strong"/>
                <w:rFonts w:ascii="Arial" w:eastAsiaTheme="majorEastAsia" w:hAnsi="Arial" w:cs="Arial"/>
                <w:color w:val="000000"/>
              </w:rPr>
            </w:pPr>
            <w:r>
              <w:rPr>
                <w:rFonts w:ascii="Arial" w:eastAsiaTheme="majorEastAsia" w:hAnsi="Arial" w:cs="Arial"/>
                <w:b/>
                <w:bCs/>
                <w:noProof/>
                <w:color w:val="000000"/>
                <w14:ligatures w14:val="standardContextual"/>
              </w:rPr>
              <w:lastRenderedPageBreak/>
              <w:drawing>
                <wp:inline distT="0" distB="0" distL="0" distR="0" wp14:anchorId="41471B3F" wp14:editId="183D6DD0">
                  <wp:extent cx="8500745" cy="4598670"/>
                  <wp:effectExtent l="0" t="0" r="0" b="0"/>
                  <wp:docPr id="54260442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2604425" name="Picture 54260442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00745" cy="4598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1F26" w:rsidRPr="00C41625" w14:paraId="59F2388A" w14:textId="77777777" w:rsidTr="00A41F26">
        <w:tc>
          <w:tcPr>
            <w:tcW w:w="13603" w:type="dxa"/>
          </w:tcPr>
          <w:p w14:paraId="37C69FEE" w14:textId="368C43B3" w:rsidR="00A41F26" w:rsidRPr="00C41625" w:rsidRDefault="00A41F26" w:rsidP="00A41F26">
            <w:pPr>
              <w:pStyle w:val="NormalWeb"/>
              <w:rPr>
                <w:rStyle w:val="Strong"/>
                <w:rFonts w:ascii="Arial" w:hAnsi="Arial" w:cs="Arial"/>
                <w:b w:val="0"/>
                <w:bCs w:val="0"/>
                <w:i/>
                <w:iCs/>
                <w:color w:val="000000"/>
              </w:rPr>
            </w:pPr>
            <w:r w:rsidRPr="00C41625">
              <w:rPr>
                <w:rStyle w:val="Strong"/>
                <w:rFonts w:ascii="Arial" w:eastAsiaTheme="majorEastAsia" w:hAnsi="Arial" w:cs="Arial"/>
                <w:i/>
                <w:iCs/>
                <w:color w:val="000000"/>
              </w:rPr>
              <w:t xml:space="preserve">Supplementary Figure </w:t>
            </w:r>
            <w:r w:rsidR="0057425C">
              <w:rPr>
                <w:rStyle w:val="Strong"/>
                <w:rFonts w:ascii="Arial" w:eastAsiaTheme="majorEastAsia" w:hAnsi="Arial" w:cs="Arial"/>
                <w:i/>
                <w:iCs/>
                <w:color w:val="000000"/>
              </w:rPr>
              <w:t>4</w:t>
            </w:r>
            <w:r w:rsidRPr="00C41625">
              <w:rPr>
                <w:rStyle w:val="Strong"/>
                <w:rFonts w:ascii="Arial" w:eastAsiaTheme="majorEastAsia" w:hAnsi="Arial" w:cs="Arial"/>
                <w:i/>
                <w:iCs/>
                <w:color w:val="000000"/>
              </w:rPr>
              <w:t>.</w:t>
            </w:r>
            <w:r w:rsidRPr="00C41625">
              <w:rPr>
                <w:rStyle w:val="apple-converted-space"/>
                <w:rFonts w:ascii="Arial" w:eastAsiaTheme="majorEastAsia" w:hAnsi="Arial" w:cs="Arial"/>
                <w:b/>
                <w:bCs/>
                <w:i/>
                <w:iCs/>
                <w:color w:val="000000"/>
              </w:rPr>
              <w:t> </w:t>
            </w:r>
            <w:r w:rsidRPr="00C41625">
              <w:rPr>
                <w:rFonts w:ascii="Arial" w:hAnsi="Arial" w:cs="Arial"/>
                <w:b/>
                <w:bCs/>
                <w:i/>
                <w:iCs/>
                <w:color w:val="000000"/>
              </w:rPr>
              <w:t xml:space="preserve">Microbial diversity (Shannon index) across different mouse genotypes under varying dietary and infection conditions. </w:t>
            </w:r>
            <w:r w:rsidRPr="00C41625">
              <w:rPr>
                <w:rStyle w:val="Strong"/>
                <w:rFonts w:ascii="Arial" w:eastAsiaTheme="majorEastAsia" w:hAnsi="Arial" w:cs="Arial"/>
                <w:i/>
                <w:iCs/>
                <w:color w:val="000000"/>
              </w:rPr>
              <w:t>(A)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Naive </w:t>
            </w:r>
            <w:proofErr w:type="spellStart"/>
            <w:r w:rsidR="009B7A1F" w:rsidRPr="009D4400">
              <w:rPr>
                <w:rFonts w:ascii="Arial" w:hAnsi="Arial" w:cs="Arial"/>
                <w:i/>
                <w:iCs/>
                <w:color w:val="001D35"/>
                <w:shd w:val="clear" w:color="auto" w:fill="FFFFFF"/>
              </w:rPr>
              <w:t>RAGγc</w:t>
            </w:r>
            <w:proofErr w:type="spellEnd"/>
            <w:r w:rsidR="009B7A1F">
              <w:rPr>
                <w:rFonts w:ascii="Arial" w:hAnsi="Arial" w:cs="Arial"/>
                <w:i/>
                <w:iCs/>
                <w:color w:val="001D35"/>
                <w:shd w:val="clear" w:color="auto" w:fill="FFFFFF"/>
              </w:rPr>
              <w:t>-KO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>, RAG</w:t>
            </w:r>
            <w:r w:rsidR="009B7A1F">
              <w:rPr>
                <w:rFonts w:ascii="Arial" w:hAnsi="Arial" w:cs="Arial"/>
                <w:i/>
                <w:iCs/>
                <w:color w:val="000000"/>
              </w:rPr>
              <w:t>-KO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, and WT mice on a </w:t>
            </w:r>
            <w:r w:rsidR="00AE5F7C" w:rsidRPr="00C41625">
              <w:rPr>
                <w:rFonts w:ascii="Arial" w:hAnsi="Arial" w:cs="Arial"/>
                <w:i/>
                <w:iCs/>
                <w:color w:val="000000"/>
              </w:rPr>
              <w:t>ND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, profiled using 16S rRNA sequencing of </w:t>
            </w:r>
            <w:proofErr w:type="spellStart"/>
            <w:r w:rsidRPr="00C41625">
              <w:rPr>
                <w:rFonts w:ascii="Arial" w:hAnsi="Arial" w:cs="Arial"/>
                <w:i/>
                <w:iCs/>
                <w:color w:val="000000"/>
              </w:rPr>
              <w:t>fecal</w:t>
            </w:r>
            <w:proofErr w:type="spellEnd"/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 samples. (</w:t>
            </w:r>
            <w:r w:rsidRPr="00C41625">
              <w:rPr>
                <w:rStyle w:val="Strong"/>
                <w:rFonts w:ascii="Arial" w:eastAsiaTheme="majorEastAsia" w:hAnsi="Arial" w:cs="Arial"/>
                <w:i/>
                <w:iCs/>
                <w:color w:val="000000"/>
              </w:rPr>
              <w:t>B)</w:t>
            </w:r>
            <w:r w:rsidRPr="00C41625">
              <w:rPr>
                <w:rStyle w:val="apple-converted-space"/>
                <w:rFonts w:ascii="Arial" w:eastAsiaTheme="majorEastAsia" w:hAnsi="Arial" w:cs="Arial"/>
                <w:i/>
                <w:iCs/>
                <w:color w:val="000000"/>
              </w:rPr>
              <w:t> 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Infected </w:t>
            </w:r>
            <w:proofErr w:type="spellStart"/>
            <w:r w:rsidR="009F28FA" w:rsidRPr="009F28FA">
              <w:rPr>
                <w:rFonts w:ascii="Arial" w:hAnsi="Arial" w:cs="Arial"/>
                <w:i/>
                <w:iCs/>
                <w:color w:val="001D35"/>
                <w:shd w:val="clear" w:color="auto" w:fill="FFFFFF"/>
              </w:rPr>
              <w:t>RAGγc</w:t>
            </w:r>
            <w:proofErr w:type="spellEnd"/>
            <w:r w:rsidR="009F28FA" w:rsidRPr="009F28FA">
              <w:rPr>
                <w:rFonts w:ascii="Arial" w:hAnsi="Arial" w:cs="Arial"/>
                <w:i/>
                <w:iCs/>
                <w:color w:val="001D35"/>
                <w:shd w:val="clear" w:color="auto" w:fill="FFFFFF"/>
              </w:rPr>
              <w:t>-KO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>, RAG</w:t>
            </w:r>
            <w:r w:rsidR="009F28FA">
              <w:rPr>
                <w:rFonts w:ascii="Arial" w:hAnsi="Arial" w:cs="Arial"/>
                <w:i/>
                <w:iCs/>
                <w:color w:val="000000"/>
              </w:rPr>
              <w:t>-KO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, and WT mice on a </w:t>
            </w:r>
            <w:r w:rsidR="00AE5F7C" w:rsidRPr="00C41625">
              <w:rPr>
                <w:rFonts w:ascii="Arial" w:hAnsi="Arial" w:cs="Arial"/>
                <w:i/>
                <w:iCs/>
                <w:color w:val="000000"/>
              </w:rPr>
              <w:t>ND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, also assessed by 16S rRNA sequencing of </w:t>
            </w:r>
            <w:proofErr w:type="spellStart"/>
            <w:r w:rsidRPr="00C41625">
              <w:rPr>
                <w:rFonts w:ascii="Arial" w:hAnsi="Arial" w:cs="Arial"/>
                <w:i/>
                <w:iCs/>
                <w:color w:val="000000"/>
              </w:rPr>
              <w:t>fecal</w:t>
            </w:r>
            <w:proofErr w:type="spellEnd"/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 samples. (</w:t>
            </w:r>
            <w:r w:rsidRPr="00C41625">
              <w:rPr>
                <w:rStyle w:val="Strong"/>
                <w:rFonts w:ascii="Arial" w:eastAsiaTheme="majorEastAsia" w:hAnsi="Arial" w:cs="Arial"/>
                <w:i/>
                <w:iCs/>
                <w:color w:val="000000"/>
              </w:rPr>
              <w:t>C)</w:t>
            </w:r>
            <w:r w:rsidRPr="00C41625">
              <w:rPr>
                <w:rStyle w:val="apple-converted-space"/>
                <w:rFonts w:ascii="Arial" w:eastAsiaTheme="majorEastAsia" w:hAnsi="Arial" w:cs="Arial"/>
                <w:i/>
                <w:iCs/>
                <w:color w:val="000000"/>
              </w:rPr>
              <w:t> 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Infected </w:t>
            </w:r>
            <w:proofErr w:type="spellStart"/>
            <w:r w:rsidR="009B7A1F" w:rsidRPr="009D4400">
              <w:rPr>
                <w:rFonts w:ascii="Arial" w:hAnsi="Arial" w:cs="Arial"/>
                <w:i/>
                <w:iCs/>
                <w:color w:val="001D35"/>
                <w:shd w:val="clear" w:color="auto" w:fill="FFFFFF"/>
              </w:rPr>
              <w:t>RAGγc</w:t>
            </w:r>
            <w:proofErr w:type="spellEnd"/>
            <w:r w:rsidR="009B7A1F">
              <w:rPr>
                <w:rFonts w:ascii="Arial" w:hAnsi="Arial" w:cs="Arial"/>
                <w:i/>
                <w:iCs/>
                <w:color w:val="001D35"/>
                <w:shd w:val="clear" w:color="auto" w:fill="FFFFFF"/>
              </w:rPr>
              <w:t>-KO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>, RAG</w:t>
            </w:r>
            <w:r w:rsidR="009B7A1F">
              <w:rPr>
                <w:rFonts w:ascii="Arial" w:hAnsi="Arial" w:cs="Arial"/>
                <w:i/>
                <w:iCs/>
                <w:color w:val="000000"/>
              </w:rPr>
              <w:t>-KO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>, and WT mice on a</w:t>
            </w:r>
            <w:r w:rsidR="00AE5F7C" w:rsidRPr="00C41625">
              <w:rPr>
                <w:rFonts w:ascii="Arial" w:hAnsi="Arial" w:cs="Arial"/>
                <w:i/>
                <w:iCs/>
                <w:color w:val="000000"/>
              </w:rPr>
              <w:t xml:space="preserve"> ND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, profiled via shotgun metagenomics of </w:t>
            </w:r>
            <w:proofErr w:type="spellStart"/>
            <w:r w:rsidRPr="00C41625">
              <w:rPr>
                <w:rFonts w:ascii="Arial" w:hAnsi="Arial" w:cs="Arial"/>
                <w:i/>
                <w:iCs/>
                <w:color w:val="000000"/>
              </w:rPr>
              <w:t>fecal</w:t>
            </w:r>
            <w:proofErr w:type="spellEnd"/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 samples. (</w:t>
            </w:r>
            <w:r w:rsidRPr="00C41625">
              <w:rPr>
                <w:rStyle w:val="Strong"/>
                <w:rFonts w:ascii="Arial" w:eastAsiaTheme="majorEastAsia" w:hAnsi="Arial" w:cs="Arial"/>
                <w:i/>
                <w:iCs/>
                <w:color w:val="000000"/>
              </w:rPr>
              <w:t>D)</w:t>
            </w:r>
            <w:r w:rsidRPr="00C41625">
              <w:rPr>
                <w:rStyle w:val="apple-converted-space"/>
                <w:rFonts w:ascii="Arial" w:eastAsiaTheme="majorEastAsia" w:hAnsi="Arial" w:cs="Arial"/>
                <w:i/>
                <w:iCs/>
                <w:color w:val="000000"/>
              </w:rPr>
              <w:t> 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Naive </w:t>
            </w:r>
            <w:proofErr w:type="spellStart"/>
            <w:r w:rsidR="009F28FA" w:rsidRPr="009F28FA">
              <w:rPr>
                <w:rFonts w:ascii="Arial" w:hAnsi="Arial" w:cs="Arial"/>
                <w:i/>
                <w:iCs/>
                <w:color w:val="001D35"/>
                <w:shd w:val="clear" w:color="auto" w:fill="FFFFFF"/>
              </w:rPr>
              <w:t>RAGγc</w:t>
            </w:r>
            <w:proofErr w:type="spellEnd"/>
            <w:r w:rsidR="009F28FA" w:rsidRPr="009F28FA">
              <w:rPr>
                <w:rFonts w:ascii="Arial" w:hAnsi="Arial" w:cs="Arial"/>
                <w:i/>
                <w:iCs/>
                <w:color w:val="001D35"/>
                <w:shd w:val="clear" w:color="auto" w:fill="FFFFFF"/>
              </w:rPr>
              <w:t>-KO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>, RAG</w:t>
            </w:r>
            <w:r w:rsidR="009F28FA">
              <w:rPr>
                <w:rFonts w:ascii="Arial" w:hAnsi="Arial" w:cs="Arial"/>
                <w:i/>
                <w:iCs/>
                <w:color w:val="000000"/>
              </w:rPr>
              <w:t>-KO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, and WT mice on </w:t>
            </w:r>
            <w:proofErr w:type="gramStart"/>
            <w:r w:rsidRPr="00C41625">
              <w:rPr>
                <w:rFonts w:ascii="Arial" w:hAnsi="Arial" w:cs="Arial"/>
                <w:i/>
                <w:iCs/>
                <w:color w:val="000000"/>
              </w:rPr>
              <w:t>a</w:t>
            </w:r>
            <w:proofErr w:type="gramEnd"/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 </w:t>
            </w:r>
            <w:r w:rsidR="00AE5F7C" w:rsidRPr="00C41625">
              <w:rPr>
                <w:rFonts w:ascii="Arial" w:hAnsi="Arial" w:cs="Arial"/>
                <w:i/>
                <w:iCs/>
                <w:color w:val="000000"/>
              </w:rPr>
              <w:t>HFD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, </w:t>
            </w:r>
            <w:proofErr w:type="spellStart"/>
            <w:r w:rsidRPr="00C41625">
              <w:rPr>
                <w:rFonts w:ascii="Arial" w:hAnsi="Arial" w:cs="Arial"/>
                <w:i/>
                <w:iCs/>
                <w:color w:val="000000"/>
              </w:rPr>
              <w:t>analyzed</w:t>
            </w:r>
            <w:proofErr w:type="spellEnd"/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 using 16S rRNA sequencing of </w:t>
            </w:r>
            <w:proofErr w:type="spellStart"/>
            <w:r w:rsidRPr="00C41625">
              <w:rPr>
                <w:rFonts w:ascii="Arial" w:hAnsi="Arial" w:cs="Arial"/>
                <w:i/>
                <w:iCs/>
                <w:color w:val="000000"/>
              </w:rPr>
              <w:t>fecal</w:t>
            </w:r>
            <w:proofErr w:type="spellEnd"/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 samples. </w:t>
            </w:r>
            <w:r w:rsidRPr="00C41625">
              <w:rPr>
                <w:rStyle w:val="Strong"/>
                <w:rFonts w:ascii="Arial" w:eastAsiaTheme="majorEastAsia" w:hAnsi="Arial" w:cs="Arial"/>
                <w:i/>
                <w:iCs/>
                <w:color w:val="000000"/>
              </w:rPr>
              <w:t xml:space="preserve"> (E</w:t>
            </w:r>
            <w:r w:rsidRPr="00C41625">
              <w:rPr>
                <w:rStyle w:val="apple-converted-space"/>
                <w:rFonts w:ascii="Arial" w:eastAsiaTheme="majorEastAsia" w:hAnsi="Arial" w:cs="Arial"/>
                <w:b/>
                <w:bCs/>
                <w:i/>
                <w:iCs/>
                <w:color w:val="000000"/>
              </w:rPr>
              <w:t>)</w:t>
            </w:r>
            <w:r w:rsidR="00AE5F7C" w:rsidRPr="00C41625">
              <w:rPr>
                <w:rStyle w:val="apple-converted-space"/>
                <w:rFonts w:ascii="Arial" w:eastAsiaTheme="majorEastAsia" w:hAnsi="Arial" w:cs="Arial"/>
                <w:b/>
                <w:bCs/>
                <w:i/>
                <w:iCs/>
                <w:color w:val="000000"/>
              </w:rPr>
              <w:t xml:space="preserve"> 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Infected </w:t>
            </w:r>
            <w:proofErr w:type="spellStart"/>
            <w:r w:rsidR="009B7A1F" w:rsidRPr="009D4400">
              <w:rPr>
                <w:rFonts w:ascii="Arial" w:hAnsi="Arial" w:cs="Arial"/>
                <w:i/>
                <w:iCs/>
                <w:color w:val="001D35"/>
                <w:shd w:val="clear" w:color="auto" w:fill="FFFFFF"/>
              </w:rPr>
              <w:t>RAGγc</w:t>
            </w:r>
            <w:proofErr w:type="spellEnd"/>
            <w:r w:rsidR="009B7A1F">
              <w:rPr>
                <w:rFonts w:ascii="Arial" w:hAnsi="Arial" w:cs="Arial"/>
                <w:i/>
                <w:iCs/>
                <w:color w:val="001D35"/>
                <w:shd w:val="clear" w:color="auto" w:fill="FFFFFF"/>
              </w:rPr>
              <w:t>-KO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>, RAG</w:t>
            </w:r>
            <w:r w:rsidR="009B7A1F">
              <w:rPr>
                <w:rFonts w:ascii="Arial" w:hAnsi="Arial" w:cs="Arial"/>
                <w:i/>
                <w:iCs/>
                <w:color w:val="000000"/>
              </w:rPr>
              <w:t>-KO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, and WT mice on </w:t>
            </w:r>
            <w:proofErr w:type="gramStart"/>
            <w:r w:rsidRPr="00C41625">
              <w:rPr>
                <w:rFonts w:ascii="Arial" w:hAnsi="Arial" w:cs="Arial"/>
                <w:i/>
                <w:iCs/>
                <w:color w:val="000000"/>
              </w:rPr>
              <w:t>a</w:t>
            </w:r>
            <w:proofErr w:type="gramEnd"/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 </w:t>
            </w:r>
            <w:r w:rsidR="00AE5F7C" w:rsidRPr="00C41625">
              <w:rPr>
                <w:rFonts w:ascii="Arial" w:hAnsi="Arial" w:cs="Arial"/>
                <w:i/>
                <w:iCs/>
                <w:color w:val="000000"/>
              </w:rPr>
              <w:t>HFD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, with microbial diversity assessed from </w:t>
            </w:r>
            <w:proofErr w:type="spellStart"/>
            <w:r w:rsidRPr="00C41625">
              <w:rPr>
                <w:rFonts w:ascii="Arial" w:hAnsi="Arial" w:cs="Arial"/>
                <w:i/>
                <w:iCs/>
                <w:color w:val="000000"/>
              </w:rPr>
              <w:t>fecal</w:t>
            </w:r>
            <w:proofErr w:type="spellEnd"/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 samples using 16S rRNA sequencing.</w:t>
            </w:r>
            <w:r w:rsidRPr="00C41625">
              <w:rPr>
                <w:rStyle w:val="Strong"/>
                <w:rFonts w:ascii="Arial" w:eastAsiaTheme="majorEastAsia" w:hAnsi="Arial" w:cs="Arial"/>
                <w:i/>
                <w:iCs/>
                <w:color w:val="000000"/>
              </w:rPr>
              <w:t xml:space="preserve"> (F)</w:t>
            </w:r>
            <w:r w:rsidRPr="00C41625">
              <w:rPr>
                <w:rStyle w:val="apple-converted-space"/>
                <w:rFonts w:ascii="Arial" w:eastAsiaTheme="majorEastAsia" w:hAnsi="Arial" w:cs="Arial"/>
                <w:i/>
                <w:iCs/>
                <w:color w:val="000000"/>
              </w:rPr>
              <w:t> 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Infected </w:t>
            </w:r>
            <w:proofErr w:type="spellStart"/>
            <w:r w:rsidR="009B7A1F" w:rsidRPr="009D4400">
              <w:rPr>
                <w:rFonts w:ascii="Arial" w:hAnsi="Arial" w:cs="Arial"/>
                <w:i/>
                <w:iCs/>
                <w:color w:val="001D35"/>
                <w:shd w:val="clear" w:color="auto" w:fill="FFFFFF"/>
              </w:rPr>
              <w:t>RAGγc</w:t>
            </w:r>
            <w:proofErr w:type="spellEnd"/>
            <w:r w:rsidR="009B7A1F">
              <w:rPr>
                <w:rFonts w:ascii="Arial" w:hAnsi="Arial" w:cs="Arial"/>
                <w:i/>
                <w:iCs/>
                <w:color w:val="001D35"/>
                <w:shd w:val="clear" w:color="auto" w:fill="FFFFFF"/>
              </w:rPr>
              <w:t>-KO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>, RAG</w:t>
            </w:r>
            <w:r w:rsidR="009B7A1F">
              <w:rPr>
                <w:rFonts w:ascii="Arial" w:hAnsi="Arial" w:cs="Arial"/>
                <w:i/>
                <w:iCs/>
                <w:color w:val="000000"/>
              </w:rPr>
              <w:t>-KO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, and WT mice on </w:t>
            </w:r>
            <w:proofErr w:type="gramStart"/>
            <w:r w:rsidRPr="00C41625">
              <w:rPr>
                <w:rFonts w:ascii="Arial" w:hAnsi="Arial" w:cs="Arial"/>
                <w:i/>
                <w:iCs/>
                <w:color w:val="000000"/>
              </w:rPr>
              <w:t>a</w:t>
            </w:r>
            <w:proofErr w:type="gramEnd"/>
            <w:r w:rsidRPr="00C41625">
              <w:rPr>
                <w:rFonts w:ascii="Arial" w:hAnsi="Arial" w:cs="Arial"/>
                <w:i/>
                <w:iCs/>
                <w:color w:val="000000"/>
              </w:rPr>
              <w:t xml:space="preserve"> </w:t>
            </w:r>
            <w:r w:rsidR="00AE5F7C" w:rsidRPr="00C41625">
              <w:rPr>
                <w:rFonts w:ascii="Arial" w:hAnsi="Arial" w:cs="Arial"/>
                <w:i/>
                <w:iCs/>
                <w:color w:val="000000"/>
              </w:rPr>
              <w:t>HFD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>, profiled by shotgun metagenomics of c</w:t>
            </w:r>
            <w:r w:rsidR="00AE5F7C" w:rsidRPr="00C41625">
              <w:rPr>
                <w:rFonts w:ascii="Arial" w:hAnsi="Arial" w:cs="Arial"/>
                <w:i/>
                <w:iCs/>
                <w:color w:val="000000"/>
              </w:rPr>
              <w:t>a</w:t>
            </w:r>
            <w:r w:rsidRPr="00C41625">
              <w:rPr>
                <w:rFonts w:ascii="Arial" w:hAnsi="Arial" w:cs="Arial"/>
                <w:i/>
                <w:iCs/>
                <w:color w:val="000000"/>
              </w:rPr>
              <w:t>ecal content. This comparative design highlights genotype-specific shifts in microbial diversity across dietary and infectious states, using both amplicon- and shotgun-based profiling approaches.</w:t>
            </w:r>
          </w:p>
        </w:tc>
      </w:tr>
    </w:tbl>
    <w:p w14:paraId="79F4FDF9" w14:textId="69EB2A84" w:rsidR="00824B2A" w:rsidRPr="00C41625" w:rsidRDefault="00824B2A" w:rsidP="00824B2A">
      <w:pPr>
        <w:pStyle w:val="NormalWeb"/>
        <w:spacing w:before="0" w:beforeAutospacing="0" w:after="120" w:afterAutospacing="0"/>
        <w:rPr>
          <w:rFonts w:ascii="Arial" w:hAnsi="Arial" w:cs="Arial"/>
          <w:color w:val="000000"/>
        </w:rPr>
      </w:pPr>
    </w:p>
    <w:sectPr w:rsidR="00824B2A" w:rsidRPr="00C41625" w:rsidSect="00A41F26">
      <w:pgSz w:w="16838" w:h="11906" w:orient="landscape"/>
      <w:pgMar w:top="670" w:right="1440" w:bottom="1158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25124D" w14:textId="77777777" w:rsidR="00473C91" w:rsidRDefault="00473C91" w:rsidP="004B3749">
      <w:r>
        <w:separator/>
      </w:r>
    </w:p>
  </w:endnote>
  <w:endnote w:type="continuationSeparator" w:id="0">
    <w:p w14:paraId="6EFEF520" w14:textId="77777777" w:rsidR="00473C91" w:rsidRDefault="00473C91" w:rsidP="004B37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0685E8" w14:textId="77777777" w:rsidR="00473C91" w:rsidRDefault="00473C91" w:rsidP="004B3749">
      <w:r>
        <w:separator/>
      </w:r>
    </w:p>
  </w:footnote>
  <w:footnote w:type="continuationSeparator" w:id="0">
    <w:p w14:paraId="4BF5A958" w14:textId="77777777" w:rsidR="00473C91" w:rsidRDefault="00473C91" w:rsidP="004B37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92B6D"/>
    <w:multiLevelType w:val="multilevel"/>
    <w:tmpl w:val="687E1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129AE"/>
    <w:multiLevelType w:val="multilevel"/>
    <w:tmpl w:val="85DA8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D51717"/>
    <w:multiLevelType w:val="multilevel"/>
    <w:tmpl w:val="E3A01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8D2138"/>
    <w:multiLevelType w:val="multilevel"/>
    <w:tmpl w:val="3CDE6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911A6F"/>
    <w:multiLevelType w:val="multilevel"/>
    <w:tmpl w:val="81646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CE212F"/>
    <w:multiLevelType w:val="multilevel"/>
    <w:tmpl w:val="6A34E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D51DFC"/>
    <w:multiLevelType w:val="multilevel"/>
    <w:tmpl w:val="231C40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6EE7897"/>
    <w:multiLevelType w:val="multilevel"/>
    <w:tmpl w:val="2EA4C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0AB2BF6"/>
    <w:multiLevelType w:val="multilevel"/>
    <w:tmpl w:val="93CEA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47917EC"/>
    <w:multiLevelType w:val="multilevel"/>
    <w:tmpl w:val="CBA05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FA069B7"/>
    <w:multiLevelType w:val="multilevel"/>
    <w:tmpl w:val="A0289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3425789"/>
    <w:multiLevelType w:val="multilevel"/>
    <w:tmpl w:val="CAAA7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43366BD"/>
    <w:multiLevelType w:val="multilevel"/>
    <w:tmpl w:val="4266B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4477996"/>
    <w:multiLevelType w:val="multilevel"/>
    <w:tmpl w:val="A0E85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33D6439"/>
    <w:multiLevelType w:val="multilevel"/>
    <w:tmpl w:val="4EB61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71846D9"/>
    <w:multiLevelType w:val="multilevel"/>
    <w:tmpl w:val="639A7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66F40D6"/>
    <w:multiLevelType w:val="multilevel"/>
    <w:tmpl w:val="138C6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90226255">
    <w:abstractNumId w:val="11"/>
  </w:num>
  <w:num w:numId="2" w16cid:durableId="517155076">
    <w:abstractNumId w:val="6"/>
  </w:num>
  <w:num w:numId="3" w16cid:durableId="1533953509">
    <w:abstractNumId w:val="1"/>
  </w:num>
  <w:num w:numId="4" w16cid:durableId="1705055591">
    <w:abstractNumId w:val="4"/>
  </w:num>
  <w:num w:numId="5" w16cid:durableId="862935990">
    <w:abstractNumId w:val="8"/>
  </w:num>
  <w:num w:numId="6" w16cid:durableId="476455671">
    <w:abstractNumId w:val="3"/>
  </w:num>
  <w:num w:numId="7" w16cid:durableId="720598359">
    <w:abstractNumId w:val="16"/>
  </w:num>
  <w:num w:numId="8" w16cid:durableId="1650669237">
    <w:abstractNumId w:val="15"/>
  </w:num>
  <w:num w:numId="9" w16cid:durableId="1004864343">
    <w:abstractNumId w:val="5"/>
  </w:num>
  <w:num w:numId="10" w16cid:durableId="204560197">
    <w:abstractNumId w:val="12"/>
  </w:num>
  <w:num w:numId="11" w16cid:durableId="174417117">
    <w:abstractNumId w:val="0"/>
  </w:num>
  <w:num w:numId="12" w16cid:durableId="534848499">
    <w:abstractNumId w:val="2"/>
  </w:num>
  <w:num w:numId="13" w16cid:durableId="1188593022">
    <w:abstractNumId w:val="13"/>
  </w:num>
  <w:num w:numId="14" w16cid:durableId="678888622">
    <w:abstractNumId w:val="14"/>
  </w:num>
  <w:num w:numId="15" w16cid:durableId="575671518">
    <w:abstractNumId w:val="9"/>
  </w:num>
  <w:num w:numId="16" w16cid:durableId="2123959884">
    <w:abstractNumId w:val="10"/>
  </w:num>
  <w:num w:numId="17" w16cid:durableId="162604264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MC Microbi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svtwxx5rz9ez4eersrpss53rap95dp2tzsx&quot;&gt;paper Library&lt;record-ids&gt;&lt;item&gt;84&lt;/item&gt;&lt;item&gt;85&lt;/item&gt;&lt;item&gt;86&lt;/item&gt;&lt;item&gt;87&lt;/item&gt;&lt;item&gt;88&lt;/item&gt;&lt;item&gt;89&lt;/item&gt;&lt;item&gt;90&lt;/item&gt;&lt;item&gt;91&lt;/item&gt;&lt;item&gt;92&lt;/item&gt;&lt;item&gt;93&lt;/item&gt;&lt;item&gt;94&lt;/item&gt;&lt;item&gt;95&lt;/item&gt;&lt;item&gt;96&lt;/item&gt;&lt;item&gt;97&lt;/item&gt;&lt;item&gt;98&lt;/item&gt;&lt;item&gt;99&lt;/item&gt;&lt;item&gt;100&lt;/item&gt;&lt;item&gt;103&lt;/item&gt;&lt;item&gt;104&lt;/item&gt;&lt;item&gt;105&lt;/item&gt;&lt;item&gt;106&lt;/item&gt;&lt;item&gt;107&lt;/item&gt;&lt;item&gt;108&lt;/item&gt;&lt;item&gt;109&lt;/item&gt;&lt;item&gt;110&lt;/item&gt;&lt;item&gt;111&lt;/item&gt;&lt;item&gt;112&lt;/item&gt;&lt;item&gt;113&lt;/item&gt;&lt;item&gt;114&lt;/item&gt;&lt;item&gt;115&lt;/item&gt;&lt;item&gt;116&lt;/item&gt;&lt;item&gt;117&lt;/item&gt;&lt;item&gt;118&lt;/item&gt;&lt;item&gt;119&lt;/item&gt;&lt;item&gt;120&lt;/item&gt;&lt;item&gt;121&lt;/item&gt;&lt;item&gt;122&lt;/item&gt;&lt;item&gt;123&lt;/item&gt;&lt;item&gt;124&lt;/item&gt;&lt;item&gt;125&lt;/item&gt;&lt;item&gt;126&lt;/item&gt;&lt;item&gt;127&lt;/item&gt;&lt;item&gt;128&lt;/item&gt;&lt;item&gt;130&lt;/item&gt;&lt;item&gt;131&lt;/item&gt;&lt;item&gt;132&lt;/item&gt;&lt;item&gt;133&lt;/item&gt;&lt;item&gt;134&lt;/item&gt;&lt;item&gt;135&lt;/item&gt;&lt;item&gt;136&lt;/item&gt;&lt;item&gt;138&lt;/item&gt;&lt;item&gt;139&lt;/item&gt;&lt;item&gt;140&lt;/item&gt;&lt;item&gt;141&lt;/item&gt;&lt;item&gt;142&lt;/item&gt;&lt;item&gt;143&lt;/item&gt;&lt;item&gt;144&lt;/item&gt;&lt;/record-ids&gt;&lt;/item&gt;&lt;/Libraries&gt;"/>
  </w:docVars>
  <w:rsids>
    <w:rsidRoot w:val="00C93C54"/>
    <w:rsid w:val="00001274"/>
    <w:rsid w:val="00002BC0"/>
    <w:rsid w:val="00005CEE"/>
    <w:rsid w:val="000133B5"/>
    <w:rsid w:val="00015D9B"/>
    <w:rsid w:val="00016196"/>
    <w:rsid w:val="000470AD"/>
    <w:rsid w:val="00047662"/>
    <w:rsid w:val="00056147"/>
    <w:rsid w:val="000671F5"/>
    <w:rsid w:val="00073558"/>
    <w:rsid w:val="000741C4"/>
    <w:rsid w:val="00080400"/>
    <w:rsid w:val="00091534"/>
    <w:rsid w:val="00093732"/>
    <w:rsid w:val="00095D5E"/>
    <w:rsid w:val="000B1532"/>
    <w:rsid w:val="000B20F7"/>
    <w:rsid w:val="000B341D"/>
    <w:rsid w:val="000B3B2F"/>
    <w:rsid w:val="000B74AB"/>
    <w:rsid w:val="000C1011"/>
    <w:rsid w:val="000C7766"/>
    <w:rsid w:val="000D2009"/>
    <w:rsid w:val="000E30FE"/>
    <w:rsid w:val="000E6D45"/>
    <w:rsid w:val="000F38AD"/>
    <w:rsid w:val="00101EA4"/>
    <w:rsid w:val="00102DE3"/>
    <w:rsid w:val="00107B92"/>
    <w:rsid w:val="00113D9A"/>
    <w:rsid w:val="00120BF0"/>
    <w:rsid w:val="00126C8E"/>
    <w:rsid w:val="00134892"/>
    <w:rsid w:val="0014635A"/>
    <w:rsid w:val="00160CD9"/>
    <w:rsid w:val="001A376A"/>
    <w:rsid w:val="001B2CE8"/>
    <w:rsid w:val="001B453A"/>
    <w:rsid w:val="001C244B"/>
    <w:rsid w:val="001C25E3"/>
    <w:rsid w:val="001C3FDC"/>
    <w:rsid w:val="001D1103"/>
    <w:rsid w:val="001E269D"/>
    <w:rsid w:val="001E31CD"/>
    <w:rsid w:val="001E5C4D"/>
    <w:rsid w:val="001F405A"/>
    <w:rsid w:val="002006A5"/>
    <w:rsid w:val="00202326"/>
    <w:rsid w:val="0020566C"/>
    <w:rsid w:val="00215A02"/>
    <w:rsid w:val="0022225F"/>
    <w:rsid w:val="00234B0D"/>
    <w:rsid w:val="00242F21"/>
    <w:rsid w:val="002517B7"/>
    <w:rsid w:val="0025419D"/>
    <w:rsid w:val="002550E2"/>
    <w:rsid w:val="002750A2"/>
    <w:rsid w:val="00290A91"/>
    <w:rsid w:val="002A2600"/>
    <w:rsid w:val="002B654A"/>
    <w:rsid w:val="002B67BD"/>
    <w:rsid w:val="002C1D1B"/>
    <w:rsid w:val="002C208A"/>
    <w:rsid w:val="002C544A"/>
    <w:rsid w:val="002C5EB8"/>
    <w:rsid w:val="002D0082"/>
    <w:rsid w:val="002D2E0B"/>
    <w:rsid w:val="002F10FD"/>
    <w:rsid w:val="003125D5"/>
    <w:rsid w:val="003147E2"/>
    <w:rsid w:val="0031585D"/>
    <w:rsid w:val="0032586E"/>
    <w:rsid w:val="003344B1"/>
    <w:rsid w:val="00386615"/>
    <w:rsid w:val="00387D25"/>
    <w:rsid w:val="0039088E"/>
    <w:rsid w:val="00393142"/>
    <w:rsid w:val="00396149"/>
    <w:rsid w:val="003978BA"/>
    <w:rsid w:val="00397F16"/>
    <w:rsid w:val="003A3136"/>
    <w:rsid w:val="003B1767"/>
    <w:rsid w:val="003B3574"/>
    <w:rsid w:val="003B46E2"/>
    <w:rsid w:val="003E2D57"/>
    <w:rsid w:val="003E353A"/>
    <w:rsid w:val="003F5CD5"/>
    <w:rsid w:val="004001BE"/>
    <w:rsid w:val="00402DEA"/>
    <w:rsid w:val="004039B9"/>
    <w:rsid w:val="00405DBA"/>
    <w:rsid w:val="004062A7"/>
    <w:rsid w:val="00414813"/>
    <w:rsid w:val="00433016"/>
    <w:rsid w:val="00437439"/>
    <w:rsid w:val="00446C88"/>
    <w:rsid w:val="004503AA"/>
    <w:rsid w:val="004509C1"/>
    <w:rsid w:val="0045456B"/>
    <w:rsid w:val="00471226"/>
    <w:rsid w:val="004720BC"/>
    <w:rsid w:val="004732B8"/>
    <w:rsid w:val="00473C91"/>
    <w:rsid w:val="00482F17"/>
    <w:rsid w:val="00485C28"/>
    <w:rsid w:val="0049221B"/>
    <w:rsid w:val="004A6679"/>
    <w:rsid w:val="004A681E"/>
    <w:rsid w:val="004B18F4"/>
    <w:rsid w:val="004B3749"/>
    <w:rsid w:val="004C308B"/>
    <w:rsid w:val="004C7E61"/>
    <w:rsid w:val="004D1F54"/>
    <w:rsid w:val="004D2DE7"/>
    <w:rsid w:val="004D405D"/>
    <w:rsid w:val="004E344E"/>
    <w:rsid w:val="004E5442"/>
    <w:rsid w:val="005008B4"/>
    <w:rsid w:val="005008FA"/>
    <w:rsid w:val="00501E0A"/>
    <w:rsid w:val="005033E3"/>
    <w:rsid w:val="0051049D"/>
    <w:rsid w:val="005115EA"/>
    <w:rsid w:val="0051284C"/>
    <w:rsid w:val="00522A86"/>
    <w:rsid w:val="00523F9B"/>
    <w:rsid w:val="00524DDE"/>
    <w:rsid w:val="00531B19"/>
    <w:rsid w:val="00532023"/>
    <w:rsid w:val="00535474"/>
    <w:rsid w:val="0053642E"/>
    <w:rsid w:val="005456DF"/>
    <w:rsid w:val="005470FB"/>
    <w:rsid w:val="005561E2"/>
    <w:rsid w:val="0056213C"/>
    <w:rsid w:val="0057425C"/>
    <w:rsid w:val="00581CD1"/>
    <w:rsid w:val="00585624"/>
    <w:rsid w:val="00591A7D"/>
    <w:rsid w:val="00591BCC"/>
    <w:rsid w:val="0059231C"/>
    <w:rsid w:val="005952BB"/>
    <w:rsid w:val="00596FE3"/>
    <w:rsid w:val="005A4F72"/>
    <w:rsid w:val="005A71B0"/>
    <w:rsid w:val="005B6356"/>
    <w:rsid w:val="005B6A7E"/>
    <w:rsid w:val="005C1B9B"/>
    <w:rsid w:val="005C2DF2"/>
    <w:rsid w:val="005C55B7"/>
    <w:rsid w:val="00607A6D"/>
    <w:rsid w:val="00616339"/>
    <w:rsid w:val="00620480"/>
    <w:rsid w:val="006442BA"/>
    <w:rsid w:val="00650129"/>
    <w:rsid w:val="0065371B"/>
    <w:rsid w:val="00662838"/>
    <w:rsid w:val="0066594B"/>
    <w:rsid w:val="006A7558"/>
    <w:rsid w:val="006C0FCA"/>
    <w:rsid w:val="006C3755"/>
    <w:rsid w:val="006D3A43"/>
    <w:rsid w:val="006D5F97"/>
    <w:rsid w:val="006E0B80"/>
    <w:rsid w:val="006E1D98"/>
    <w:rsid w:val="006E4FD8"/>
    <w:rsid w:val="006F5F7D"/>
    <w:rsid w:val="00713966"/>
    <w:rsid w:val="00720659"/>
    <w:rsid w:val="00741F2A"/>
    <w:rsid w:val="0076201F"/>
    <w:rsid w:val="00764927"/>
    <w:rsid w:val="007771D7"/>
    <w:rsid w:val="007B08CD"/>
    <w:rsid w:val="007B2091"/>
    <w:rsid w:val="007C7528"/>
    <w:rsid w:val="007F1553"/>
    <w:rsid w:val="007F2FFA"/>
    <w:rsid w:val="007F6B7D"/>
    <w:rsid w:val="008065C8"/>
    <w:rsid w:val="00811390"/>
    <w:rsid w:val="0082245B"/>
    <w:rsid w:val="008244C4"/>
    <w:rsid w:val="00824B2A"/>
    <w:rsid w:val="0084654E"/>
    <w:rsid w:val="008517B3"/>
    <w:rsid w:val="00865099"/>
    <w:rsid w:val="00865DB9"/>
    <w:rsid w:val="008665D1"/>
    <w:rsid w:val="00882D8A"/>
    <w:rsid w:val="008B460B"/>
    <w:rsid w:val="008B6F7B"/>
    <w:rsid w:val="008C20AF"/>
    <w:rsid w:val="008D1050"/>
    <w:rsid w:val="008D4950"/>
    <w:rsid w:val="008E1A45"/>
    <w:rsid w:val="008E22CD"/>
    <w:rsid w:val="008E2BC9"/>
    <w:rsid w:val="008E56F7"/>
    <w:rsid w:val="008F0D3E"/>
    <w:rsid w:val="009037BA"/>
    <w:rsid w:val="009042C4"/>
    <w:rsid w:val="009144C6"/>
    <w:rsid w:val="00921F3A"/>
    <w:rsid w:val="009327E6"/>
    <w:rsid w:val="00936FB5"/>
    <w:rsid w:val="00941011"/>
    <w:rsid w:val="00942006"/>
    <w:rsid w:val="00952D7F"/>
    <w:rsid w:val="0095617C"/>
    <w:rsid w:val="00956C77"/>
    <w:rsid w:val="00961271"/>
    <w:rsid w:val="009613C7"/>
    <w:rsid w:val="00961E96"/>
    <w:rsid w:val="009628DD"/>
    <w:rsid w:val="00963BD9"/>
    <w:rsid w:val="00970B6A"/>
    <w:rsid w:val="009714B8"/>
    <w:rsid w:val="0098222A"/>
    <w:rsid w:val="00983275"/>
    <w:rsid w:val="009A35D1"/>
    <w:rsid w:val="009A7799"/>
    <w:rsid w:val="009B1450"/>
    <w:rsid w:val="009B7A1F"/>
    <w:rsid w:val="009D4400"/>
    <w:rsid w:val="009D5D2D"/>
    <w:rsid w:val="009D7419"/>
    <w:rsid w:val="009F28FA"/>
    <w:rsid w:val="00A25845"/>
    <w:rsid w:val="00A32784"/>
    <w:rsid w:val="00A341DF"/>
    <w:rsid w:val="00A40D6E"/>
    <w:rsid w:val="00A41574"/>
    <w:rsid w:val="00A41F26"/>
    <w:rsid w:val="00A8616B"/>
    <w:rsid w:val="00A95B39"/>
    <w:rsid w:val="00AC08C1"/>
    <w:rsid w:val="00AC3881"/>
    <w:rsid w:val="00AE0D68"/>
    <w:rsid w:val="00AE5F7C"/>
    <w:rsid w:val="00AF5296"/>
    <w:rsid w:val="00AF5EED"/>
    <w:rsid w:val="00B0075C"/>
    <w:rsid w:val="00B30279"/>
    <w:rsid w:val="00B3135C"/>
    <w:rsid w:val="00B41258"/>
    <w:rsid w:val="00B42DF7"/>
    <w:rsid w:val="00B4503A"/>
    <w:rsid w:val="00B57AD4"/>
    <w:rsid w:val="00BA6A64"/>
    <w:rsid w:val="00BA6C43"/>
    <w:rsid w:val="00BB05A2"/>
    <w:rsid w:val="00BC1E15"/>
    <w:rsid w:val="00BD0A05"/>
    <w:rsid w:val="00BE5C10"/>
    <w:rsid w:val="00BF4F1B"/>
    <w:rsid w:val="00BF5620"/>
    <w:rsid w:val="00C122B7"/>
    <w:rsid w:val="00C22097"/>
    <w:rsid w:val="00C23C14"/>
    <w:rsid w:val="00C34496"/>
    <w:rsid w:val="00C415A8"/>
    <w:rsid w:val="00C41625"/>
    <w:rsid w:val="00C4317F"/>
    <w:rsid w:val="00C633E3"/>
    <w:rsid w:val="00C721B5"/>
    <w:rsid w:val="00C7425F"/>
    <w:rsid w:val="00C74D1C"/>
    <w:rsid w:val="00C9073C"/>
    <w:rsid w:val="00C92CB0"/>
    <w:rsid w:val="00C93C54"/>
    <w:rsid w:val="00C954C7"/>
    <w:rsid w:val="00C96E29"/>
    <w:rsid w:val="00CA1709"/>
    <w:rsid w:val="00CA404D"/>
    <w:rsid w:val="00CA45B3"/>
    <w:rsid w:val="00CA4F45"/>
    <w:rsid w:val="00CB00BB"/>
    <w:rsid w:val="00CB40E7"/>
    <w:rsid w:val="00CB7248"/>
    <w:rsid w:val="00CD6947"/>
    <w:rsid w:val="00CE51E5"/>
    <w:rsid w:val="00CF6E48"/>
    <w:rsid w:val="00D04899"/>
    <w:rsid w:val="00D04D18"/>
    <w:rsid w:val="00D078A7"/>
    <w:rsid w:val="00D172EE"/>
    <w:rsid w:val="00D32E81"/>
    <w:rsid w:val="00D36F9E"/>
    <w:rsid w:val="00D37275"/>
    <w:rsid w:val="00D466A9"/>
    <w:rsid w:val="00D571F5"/>
    <w:rsid w:val="00D65006"/>
    <w:rsid w:val="00D757A7"/>
    <w:rsid w:val="00D77801"/>
    <w:rsid w:val="00D81A3E"/>
    <w:rsid w:val="00D83C03"/>
    <w:rsid w:val="00D92966"/>
    <w:rsid w:val="00DA0351"/>
    <w:rsid w:val="00DA1C58"/>
    <w:rsid w:val="00DA2E2C"/>
    <w:rsid w:val="00DB0541"/>
    <w:rsid w:val="00DC38BF"/>
    <w:rsid w:val="00DC7426"/>
    <w:rsid w:val="00DD2023"/>
    <w:rsid w:val="00DE4530"/>
    <w:rsid w:val="00DE4A08"/>
    <w:rsid w:val="00DE6285"/>
    <w:rsid w:val="00DE74DE"/>
    <w:rsid w:val="00DF2A91"/>
    <w:rsid w:val="00DF704B"/>
    <w:rsid w:val="00E03F84"/>
    <w:rsid w:val="00E1500E"/>
    <w:rsid w:val="00E15064"/>
    <w:rsid w:val="00E22DD8"/>
    <w:rsid w:val="00E4294D"/>
    <w:rsid w:val="00E600A1"/>
    <w:rsid w:val="00E6488E"/>
    <w:rsid w:val="00E71674"/>
    <w:rsid w:val="00E753CB"/>
    <w:rsid w:val="00E777E6"/>
    <w:rsid w:val="00E81F0E"/>
    <w:rsid w:val="00E849D6"/>
    <w:rsid w:val="00E85549"/>
    <w:rsid w:val="00E85D2E"/>
    <w:rsid w:val="00E97D39"/>
    <w:rsid w:val="00EB77C3"/>
    <w:rsid w:val="00EC57F0"/>
    <w:rsid w:val="00EC58D7"/>
    <w:rsid w:val="00EC61F5"/>
    <w:rsid w:val="00ED1779"/>
    <w:rsid w:val="00ED2AA4"/>
    <w:rsid w:val="00ED5687"/>
    <w:rsid w:val="00EE1B9C"/>
    <w:rsid w:val="00EE45EC"/>
    <w:rsid w:val="00F05E92"/>
    <w:rsid w:val="00F063B2"/>
    <w:rsid w:val="00F11387"/>
    <w:rsid w:val="00F244E8"/>
    <w:rsid w:val="00F34A7E"/>
    <w:rsid w:val="00F41F13"/>
    <w:rsid w:val="00F507C0"/>
    <w:rsid w:val="00F5438E"/>
    <w:rsid w:val="00F63587"/>
    <w:rsid w:val="00F657B1"/>
    <w:rsid w:val="00F73691"/>
    <w:rsid w:val="00F9406B"/>
    <w:rsid w:val="00F968E4"/>
    <w:rsid w:val="00FA30A4"/>
    <w:rsid w:val="00FB46CD"/>
    <w:rsid w:val="00FB79FC"/>
    <w:rsid w:val="00FB7F50"/>
    <w:rsid w:val="00FC089A"/>
    <w:rsid w:val="00FD187D"/>
    <w:rsid w:val="00FD37F0"/>
    <w:rsid w:val="00FF1239"/>
    <w:rsid w:val="00FF7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08D6D9"/>
  <w15:chartTrackingRefBased/>
  <w15:docId w15:val="{67529ED2-57B3-A044-928E-5995C2B68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6B7D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3C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93C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93C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93C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3C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3C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3C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3C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3C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3C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93C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93C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C93C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3C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3C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3C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3C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3C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3C5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3C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3C5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3C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3C5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3C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3C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3C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3C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3C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3C5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9088E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39088E"/>
  </w:style>
  <w:style w:type="character" w:styleId="Emphasis">
    <w:name w:val="Emphasis"/>
    <w:basedOn w:val="DefaultParagraphFont"/>
    <w:uiPriority w:val="20"/>
    <w:qFormat/>
    <w:rsid w:val="0039088E"/>
    <w:rPr>
      <w:i/>
      <w:iCs/>
    </w:rPr>
  </w:style>
  <w:style w:type="character" w:styleId="Strong">
    <w:name w:val="Strong"/>
    <w:basedOn w:val="DefaultParagraphFont"/>
    <w:uiPriority w:val="22"/>
    <w:qFormat/>
    <w:rsid w:val="00290A91"/>
    <w:rPr>
      <w:b/>
      <w:bCs/>
    </w:rPr>
  </w:style>
  <w:style w:type="table" w:styleId="GridTable1Light">
    <w:name w:val="Grid Table 1 Light"/>
    <w:basedOn w:val="TableNormal"/>
    <w:uiPriority w:val="46"/>
    <w:rsid w:val="00120BF0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120BF0"/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3-Accent3">
    <w:name w:val="Grid Table 3 Accent 3"/>
    <w:basedOn w:val="TableNormal"/>
    <w:uiPriority w:val="48"/>
    <w:rsid w:val="00120BF0"/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GridTable2-Accent4">
    <w:name w:val="Grid Table 2 Accent 4"/>
    <w:basedOn w:val="TableNormal"/>
    <w:uiPriority w:val="47"/>
    <w:rsid w:val="00120BF0"/>
    <w:tblPr>
      <w:tblStyleRowBandSize w:val="1"/>
      <w:tblStyleColBandSize w:val="1"/>
      <w:tblBorders>
        <w:top w:val="single" w:sz="2" w:space="0" w:color="60CAF3" w:themeColor="accent4" w:themeTint="99"/>
        <w:bottom w:val="single" w:sz="2" w:space="0" w:color="60CAF3" w:themeColor="accent4" w:themeTint="99"/>
        <w:insideH w:val="single" w:sz="2" w:space="0" w:color="60CAF3" w:themeColor="accent4" w:themeTint="99"/>
        <w:insideV w:val="single" w:sz="2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0CAF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2-Accent1">
    <w:name w:val="Grid Table 2 Accent 1"/>
    <w:basedOn w:val="TableNormal"/>
    <w:uiPriority w:val="47"/>
    <w:rsid w:val="00120BF0"/>
    <w:tblPr>
      <w:tblStyleRowBandSize w:val="1"/>
      <w:tblStyleColBandSize w:val="1"/>
      <w:tblBorders>
        <w:top w:val="single" w:sz="2" w:space="0" w:color="45B0E1" w:themeColor="accent1" w:themeTint="99"/>
        <w:bottom w:val="single" w:sz="2" w:space="0" w:color="45B0E1" w:themeColor="accent1" w:themeTint="99"/>
        <w:insideH w:val="single" w:sz="2" w:space="0" w:color="45B0E1" w:themeColor="accent1" w:themeTint="99"/>
        <w:insideV w:val="single" w:sz="2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5B0E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2">
    <w:name w:val="Grid Table 2"/>
    <w:basedOn w:val="TableNormal"/>
    <w:uiPriority w:val="47"/>
    <w:rsid w:val="00120BF0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5Dark">
    <w:name w:val="Grid Table 5 Dark"/>
    <w:basedOn w:val="TableNormal"/>
    <w:uiPriority w:val="50"/>
    <w:rsid w:val="00120BF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120BF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120BF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6C5AC" w:themeFill="accent2" w:themeFillTint="66"/>
      </w:tcPr>
    </w:tblStylePr>
  </w:style>
  <w:style w:type="table" w:styleId="GridTable5Dark-Accent4">
    <w:name w:val="Grid Table 5 Dark Accent 4"/>
    <w:basedOn w:val="TableNormal"/>
    <w:uiPriority w:val="50"/>
    <w:rsid w:val="00120BF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95DCF7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120BF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E59EDC" w:themeFill="accent5" w:themeFillTint="66"/>
      </w:tcPr>
    </w:tblStylePr>
  </w:style>
  <w:style w:type="table" w:styleId="GridTable6Colorful">
    <w:name w:val="Grid Table 6 Colorful"/>
    <w:basedOn w:val="TableNormal"/>
    <w:uiPriority w:val="51"/>
    <w:rsid w:val="00120BF0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Grid">
    <w:name w:val="Table Grid"/>
    <w:basedOn w:val="TableNormal"/>
    <w:uiPriority w:val="39"/>
    <w:rsid w:val="00120B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E1A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E1A4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E1A45"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1A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1A45"/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936FB5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936FB5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936FB5"/>
  </w:style>
  <w:style w:type="character" w:customStyle="1" w:styleId="EndNoteBibliographyChar">
    <w:name w:val="EndNote Bibliography Char"/>
    <w:basedOn w:val="DefaultParagraphFont"/>
    <w:link w:val="EndNoteBibliography"/>
    <w:rsid w:val="00936FB5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Revision">
    <w:name w:val="Revision"/>
    <w:hidden/>
    <w:uiPriority w:val="99"/>
    <w:semiHidden/>
    <w:rsid w:val="00160CD9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2C208A"/>
  </w:style>
  <w:style w:type="character" w:styleId="Hyperlink">
    <w:name w:val="Hyperlink"/>
    <w:basedOn w:val="DefaultParagraphFont"/>
    <w:uiPriority w:val="99"/>
    <w:unhideWhenUsed/>
    <w:rsid w:val="00A41F2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41F2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B374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3749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B374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3749"/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32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5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3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6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0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5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5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4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1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8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5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1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1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8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5</Pages>
  <Words>431</Words>
  <Characters>2461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Bridgious Walusimbi</dc:creator>
  <cp:keywords/>
  <dc:description/>
  <cp:lastModifiedBy>Bhushan Tandale</cp:lastModifiedBy>
  <cp:revision>5</cp:revision>
  <cp:lastPrinted>2025-09-24T14:29:00Z</cp:lastPrinted>
  <dcterms:created xsi:type="dcterms:W3CDTF">2025-09-25T14:27:00Z</dcterms:created>
  <dcterms:modified xsi:type="dcterms:W3CDTF">2025-09-29T09:46:00Z</dcterms:modified>
</cp:coreProperties>
</file>