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81B8" w14:textId="51A7E50F" w:rsidR="00161AC6" w:rsidRPr="000109C1" w:rsidRDefault="002B5B88" w:rsidP="000109C1">
      <w:pPr>
        <w:spacing w:line="360" w:lineRule="auto"/>
        <w:rPr>
          <w:rFonts w:ascii="Times New Roman" w:eastAsia="Book Antiqua" w:hAnsi="Times New Roman" w:cs="Times New Roman"/>
          <w:sz w:val="18"/>
          <w:szCs w:val="18"/>
        </w:rPr>
      </w:pPr>
      <w:r w:rsidRPr="000109C1">
        <w:rPr>
          <w:rFonts w:ascii="Arial Narrow" w:hAnsi="Arial Narrow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602557C" wp14:editId="2CD159D9">
            <wp:simplePos x="0" y="0"/>
            <wp:positionH relativeFrom="margin">
              <wp:align>left</wp:align>
            </wp:positionH>
            <wp:positionV relativeFrom="paragraph">
              <wp:posOffset>10426</wp:posOffset>
            </wp:positionV>
            <wp:extent cx="2219325" cy="2461895"/>
            <wp:effectExtent l="0" t="0" r="9525" b="0"/>
            <wp:wrapSquare wrapText="bothSides"/>
            <wp:docPr id="1500741432" name="drawing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741432" name="drawing" descr="A graph of a number of patients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0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461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25B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Supplemental </w:t>
      </w:r>
      <w:r w:rsidR="00161AC6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Fig</w:t>
      </w:r>
      <w:r w:rsidR="000109C1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.</w:t>
      </w:r>
      <w:r w:rsidR="00161AC6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</w:t>
      </w:r>
      <w:r w:rsidR="003B325B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1</w:t>
      </w:r>
      <w:r w:rsidR="00161AC6" w:rsidRPr="000109C1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C35E4D" w:rsidRPr="000109C1">
        <w:rPr>
          <w:rFonts w:ascii="Times New Roman" w:eastAsia="Book Antiqua" w:hAnsi="Times New Roman" w:cs="Times New Roman"/>
          <w:sz w:val="18"/>
          <w:szCs w:val="18"/>
        </w:rPr>
        <w:t>The d</w:t>
      </w:r>
      <w:r w:rsidR="00161AC6" w:rsidRPr="000109C1">
        <w:rPr>
          <w:rFonts w:ascii="Times New Roman" w:eastAsia="Book Antiqua" w:hAnsi="Times New Roman" w:cs="Times New Roman"/>
          <w:sz w:val="18"/>
          <w:szCs w:val="18"/>
        </w:rPr>
        <w:t>iameter of choledochal cyst as measured by T2-weighted MRI, ultrasound, and gross necropsy</w:t>
      </w:r>
      <w:r w:rsidR="003E1845" w:rsidRPr="000109C1">
        <w:rPr>
          <w:rFonts w:ascii="Times New Roman" w:eastAsia="Book Antiqua" w:hAnsi="Times New Roman" w:cs="Times New Roman"/>
          <w:sz w:val="18"/>
          <w:szCs w:val="18"/>
        </w:rPr>
        <w:t xml:space="preserve">; mean CBD </w:t>
      </w:r>
      <w:r w:rsidR="00571AF3" w:rsidRPr="000109C1">
        <w:rPr>
          <w:rFonts w:ascii="Times New Roman" w:eastAsia="Book Antiqua" w:hAnsi="Times New Roman" w:cs="Times New Roman"/>
          <w:sz w:val="18"/>
          <w:szCs w:val="18"/>
        </w:rPr>
        <w:t xml:space="preserve">by </w:t>
      </w:r>
      <w:r w:rsidR="003E1845" w:rsidRPr="000109C1">
        <w:rPr>
          <w:rFonts w:ascii="Times New Roman" w:eastAsia="Book Antiqua" w:hAnsi="Times New Roman" w:cs="Times New Roman"/>
          <w:sz w:val="18"/>
          <w:szCs w:val="18"/>
        </w:rPr>
        <w:t>coronal MRI 2.852 mm</w:t>
      </w:r>
      <w:r w:rsidR="00870A3C" w:rsidRPr="000109C1">
        <w:rPr>
          <w:rFonts w:ascii="Times New Roman" w:eastAsia="Book Antiqua" w:hAnsi="Times New Roman" w:cs="Times New Roman"/>
          <w:sz w:val="18"/>
          <w:szCs w:val="18"/>
        </w:rPr>
        <w:t xml:space="preserve"> was compared to </w:t>
      </w:r>
      <w:r w:rsidR="00CC2804" w:rsidRPr="000109C1">
        <w:rPr>
          <w:rFonts w:ascii="Times New Roman" w:eastAsia="Book Antiqua" w:hAnsi="Times New Roman" w:cs="Times New Roman"/>
          <w:sz w:val="18"/>
          <w:szCs w:val="18"/>
        </w:rPr>
        <w:t>other groups by multiple one-way ANOVA:</w:t>
      </w:r>
      <w:r w:rsidR="000F6458" w:rsidRPr="000109C1">
        <w:rPr>
          <w:rFonts w:ascii="Times New Roman" w:eastAsia="Book Antiqua" w:hAnsi="Times New Roman" w:cs="Times New Roman"/>
          <w:sz w:val="18"/>
          <w:szCs w:val="18"/>
        </w:rPr>
        <w:t xml:space="preserve"> mean CBD</w:t>
      </w:r>
      <w:r w:rsidR="00571AF3" w:rsidRPr="000109C1">
        <w:rPr>
          <w:rFonts w:ascii="Times New Roman" w:eastAsia="Book Antiqua" w:hAnsi="Times New Roman" w:cs="Times New Roman"/>
          <w:sz w:val="18"/>
          <w:szCs w:val="18"/>
        </w:rPr>
        <w:t xml:space="preserve"> by</w:t>
      </w:r>
      <w:r w:rsidR="000F6458" w:rsidRPr="000109C1">
        <w:rPr>
          <w:rFonts w:ascii="Times New Roman" w:eastAsia="Book Antiqua" w:hAnsi="Times New Roman" w:cs="Times New Roman"/>
          <w:sz w:val="18"/>
          <w:szCs w:val="18"/>
        </w:rPr>
        <w:t xml:space="preserve"> axial MRI 3.188 mm</w:t>
      </w:r>
      <w:r w:rsidR="00CC2804" w:rsidRPr="000109C1">
        <w:rPr>
          <w:rFonts w:ascii="Times New Roman" w:eastAsia="Book Antiqua" w:hAnsi="Times New Roman" w:cs="Times New Roman"/>
          <w:sz w:val="18"/>
          <w:szCs w:val="18"/>
        </w:rPr>
        <w:t xml:space="preserve"> (p=0.5131)</w:t>
      </w:r>
      <w:r w:rsidR="000F6458" w:rsidRPr="000109C1">
        <w:rPr>
          <w:rFonts w:ascii="Times New Roman" w:eastAsia="Book Antiqua" w:hAnsi="Times New Roman" w:cs="Times New Roman"/>
          <w:sz w:val="18"/>
          <w:szCs w:val="18"/>
        </w:rPr>
        <w:t>, mean CBD by ultrasound 3.</w:t>
      </w:r>
      <w:r w:rsidR="009C0332" w:rsidRPr="000109C1">
        <w:rPr>
          <w:rFonts w:ascii="Times New Roman" w:eastAsia="Book Antiqua" w:hAnsi="Times New Roman" w:cs="Times New Roman"/>
          <w:sz w:val="18"/>
          <w:szCs w:val="18"/>
        </w:rPr>
        <w:t>638 mm</w:t>
      </w:r>
      <w:r w:rsidR="00CC2804" w:rsidRPr="000109C1">
        <w:rPr>
          <w:rFonts w:ascii="Times New Roman" w:eastAsia="Book Antiqua" w:hAnsi="Times New Roman" w:cs="Times New Roman"/>
          <w:sz w:val="18"/>
          <w:szCs w:val="18"/>
        </w:rPr>
        <w:t xml:space="preserve"> (p=0.3471)</w:t>
      </w:r>
      <w:r w:rsidR="009C0332" w:rsidRPr="000109C1">
        <w:rPr>
          <w:rFonts w:ascii="Times New Roman" w:eastAsia="Book Antiqua" w:hAnsi="Times New Roman" w:cs="Times New Roman"/>
          <w:sz w:val="18"/>
          <w:szCs w:val="18"/>
        </w:rPr>
        <w:t>, mean CBD by necropsy 2.940 mm</w:t>
      </w:r>
      <w:r w:rsidR="00CC2804" w:rsidRPr="000109C1">
        <w:rPr>
          <w:rFonts w:ascii="Times New Roman" w:eastAsia="Book Antiqua" w:hAnsi="Times New Roman" w:cs="Times New Roman"/>
          <w:sz w:val="18"/>
          <w:szCs w:val="18"/>
        </w:rPr>
        <w:t xml:space="preserve"> (p=0.9159)</w:t>
      </w:r>
      <w:r w:rsidR="00161AC6" w:rsidRPr="000109C1">
        <w:rPr>
          <w:rFonts w:ascii="Times New Roman" w:eastAsia="Book Antiqua" w:hAnsi="Times New Roman" w:cs="Times New Roman"/>
          <w:sz w:val="18"/>
          <w:szCs w:val="18"/>
        </w:rPr>
        <w:t>; CBD: common bile duct</w:t>
      </w:r>
    </w:p>
    <w:p w14:paraId="2DAAC585" w14:textId="77777777" w:rsidR="00825B46" w:rsidRPr="008D16B1" w:rsidRDefault="00825B46" w:rsidP="00161AC6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3A308E6A" w14:textId="77777777" w:rsidR="00825B46" w:rsidRPr="008D16B1" w:rsidRDefault="00825B46" w:rsidP="00161AC6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43FB5BBC" w14:textId="3A7C00FD" w:rsidR="00825B46" w:rsidRDefault="00825B46" w:rsidP="00161AC6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DAEC57F" w14:textId="77777777" w:rsidR="008D16B1" w:rsidRDefault="008D16B1" w:rsidP="00161AC6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264CFA3" w14:textId="77777777" w:rsidR="000109C1" w:rsidRPr="008D16B1" w:rsidRDefault="000109C1" w:rsidP="00161AC6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663F8B8C" w14:textId="7A956DF2" w:rsidR="00825B46" w:rsidRPr="000109C1" w:rsidRDefault="00825B46" w:rsidP="000109C1">
      <w:pPr>
        <w:spacing w:line="360" w:lineRule="auto"/>
        <w:rPr>
          <w:rFonts w:ascii="Times New Roman" w:eastAsia="Book Antiqua" w:hAnsi="Times New Roman" w:cs="Times New Roman"/>
          <w:sz w:val="18"/>
          <w:szCs w:val="18"/>
        </w:rPr>
      </w:pPr>
      <w:r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Supplemental </w:t>
      </w:r>
      <w:r w:rsidRPr="000109C1">
        <w:rPr>
          <w:rFonts w:ascii="Arial Narrow" w:hAnsi="Arial Narrow" w:cs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ED95725" wp14:editId="53767263">
            <wp:simplePos x="0" y="0"/>
            <wp:positionH relativeFrom="margin">
              <wp:align>left</wp:align>
            </wp:positionH>
            <wp:positionV relativeFrom="paragraph">
              <wp:posOffset>10411</wp:posOffset>
            </wp:positionV>
            <wp:extent cx="1746885" cy="2327910"/>
            <wp:effectExtent l="0" t="0" r="5715" b="0"/>
            <wp:wrapSquare wrapText="bothSides"/>
            <wp:docPr id="652320089" name="drawing" descr="A graph of a number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320089" name="drawing" descr="A graph of a number of objects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645" b="5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885" cy="232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Fi</w:t>
      </w:r>
      <w:r w:rsidR="000109C1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g.</w:t>
      </w:r>
      <w:r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2</w:t>
      </w:r>
      <w:r w:rsidRPr="000109C1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566532" w:rsidRPr="000109C1">
        <w:rPr>
          <w:rFonts w:ascii="Times New Roman" w:eastAsia="Book Antiqua" w:hAnsi="Times New Roman" w:cs="Times New Roman"/>
          <w:sz w:val="18"/>
          <w:szCs w:val="18"/>
        </w:rPr>
        <w:t>The m</w:t>
      </w:r>
      <w:r w:rsidRPr="000109C1">
        <w:rPr>
          <w:rFonts w:ascii="Times New Roman" w:eastAsia="Book Antiqua" w:hAnsi="Times New Roman" w:cs="Times New Roman"/>
          <w:sz w:val="18"/>
          <w:szCs w:val="18"/>
        </w:rPr>
        <w:t>aximum bile duct diameter in experimental mice as measured on coronal T2-weighted abdominal MRI</w:t>
      </w:r>
      <w:r w:rsidRPr="000109C1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Pr="000109C1">
        <w:rPr>
          <w:rFonts w:ascii="Times New Roman" w:eastAsia="Book Antiqua" w:hAnsi="Times New Roman" w:cs="Times New Roman"/>
          <w:sz w:val="18"/>
          <w:szCs w:val="18"/>
        </w:rPr>
        <w:t>paired t-test p-value 0.1120, CBD: common bile duct</w:t>
      </w:r>
    </w:p>
    <w:p w14:paraId="10283BEF" w14:textId="77777777" w:rsidR="000D2FDB" w:rsidRPr="008D16B1" w:rsidRDefault="000D2FDB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166D2E8C" w14:textId="77777777" w:rsidR="000D2FDB" w:rsidRPr="008D16B1" w:rsidRDefault="000D2FDB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6D96EF6B" w14:textId="77777777" w:rsidR="00BB1E1C" w:rsidRPr="008D16B1" w:rsidRDefault="00BB1E1C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E211130" w14:textId="77777777" w:rsidR="000D2FDB" w:rsidRDefault="000D2FDB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196D07B6" w14:textId="77777777" w:rsidR="001B2859" w:rsidRDefault="001B2859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2EB7109C" w14:textId="77777777" w:rsidR="000109C1" w:rsidRPr="008D16B1" w:rsidRDefault="000109C1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360F908" w14:textId="7B3D5291" w:rsidR="00A15A8C" w:rsidRPr="000109C1" w:rsidRDefault="00A15A8C" w:rsidP="000109C1">
      <w:pPr>
        <w:spacing w:line="360" w:lineRule="auto"/>
        <w:rPr>
          <w:rFonts w:ascii="Times New Roman" w:eastAsia="Book Antiqua" w:hAnsi="Times New Roman" w:cs="Times New Roman"/>
          <w:sz w:val="18"/>
          <w:szCs w:val="18"/>
        </w:rPr>
      </w:pPr>
      <w:r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Supplemental </w:t>
      </w:r>
      <w:r w:rsidRPr="000109C1">
        <w:rPr>
          <w:rFonts w:ascii="Arial Narrow" w:hAnsi="Arial Narrow" w:cs="Times New Roman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6A3EA8B5" wp14:editId="00DB0AE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3253105" cy="2564765"/>
            <wp:effectExtent l="0" t="0" r="4445" b="6985"/>
            <wp:wrapSquare wrapText="bothSides"/>
            <wp:docPr id="1935223907" name="drawing" descr="A close up of a microsco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22390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Fig</w:t>
      </w:r>
      <w:r w:rsidR="000109C1" w:rsidRPr="000109C1">
        <w:rPr>
          <w:rFonts w:ascii="Arial Narrow" w:eastAsia="Book Antiqua" w:hAnsi="Arial Narrow" w:cs="Times New Roman"/>
          <w:b/>
          <w:bCs/>
          <w:sz w:val="18"/>
          <w:szCs w:val="18"/>
        </w:rPr>
        <w:t>. 3</w:t>
      </w:r>
      <w:r w:rsidRPr="000109C1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Pr="000109C1">
        <w:rPr>
          <w:rFonts w:ascii="Times New Roman" w:eastAsia="Book Antiqua" w:hAnsi="Times New Roman" w:cs="Times New Roman"/>
          <w:sz w:val="18"/>
          <w:szCs w:val="18"/>
        </w:rPr>
        <w:t xml:space="preserve">Immunohistochemistry demonstrates preserved epithelial cell identity (red fluorescence for CK-19) at 12-weeks </w:t>
      </w:r>
      <w:r w:rsidR="00474106" w:rsidRPr="000109C1">
        <w:rPr>
          <w:rFonts w:ascii="Times New Roman" w:eastAsia="Book Antiqua" w:hAnsi="Times New Roman" w:cs="Times New Roman"/>
          <w:sz w:val="18"/>
          <w:szCs w:val="18"/>
        </w:rPr>
        <w:t>of age</w:t>
      </w:r>
      <w:r w:rsidRPr="000109C1">
        <w:rPr>
          <w:rFonts w:ascii="Times New Roman" w:eastAsia="Book Antiqua" w:hAnsi="Times New Roman" w:cs="Times New Roman"/>
          <w:sz w:val="18"/>
          <w:szCs w:val="18"/>
        </w:rPr>
        <w:t xml:space="preserve"> in experimental mouse bile duct (10x magnification)</w:t>
      </w:r>
    </w:p>
    <w:p w14:paraId="739CFC97" w14:textId="77777777" w:rsidR="002F7E5D" w:rsidRPr="008D16B1" w:rsidRDefault="002F7E5D" w:rsidP="00A15A8C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6E7709C0" w14:textId="77777777" w:rsidR="002F7E5D" w:rsidRPr="008D16B1" w:rsidRDefault="002F7E5D" w:rsidP="00A15A8C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D27CD75" w14:textId="77777777" w:rsidR="002F7E5D" w:rsidRPr="008D16B1" w:rsidRDefault="002F7E5D" w:rsidP="00A15A8C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52D71C26" w14:textId="7187A121" w:rsidR="002F7E5D" w:rsidRPr="001B2859" w:rsidRDefault="00BC4D93" w:rsidP="002F7E5D">
      <w:pPr>
        <w:spacing w:line="240" w:lineRule="auto"/>
        <w:rPr>
          <w:rFonts w:ascii="Times New Roman" w:eastAsia="Book Antiqua" w:hAnsi="Times New Roman" w:cs="Times New Roman"/>
          <w:sz w:val="18"/>
          <w:szCs w:val="18"/>
        </w:rPr>
      </w:pPr>
      <w:r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lastRenderedPageBreak/>
        <w:t xml:space="preserve">Supplemental </w:t>
      </w:r>
      <w:r w:rsidR="002F7E5D" w:rsidRPr="001B2859">
        <w:rPr>
          <w:rFonts w:ascii="Arial Narrow" w:hAnsi="Arial Narrow" w:cs="Times New Roman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3803E9EC" wp14:editId="0931E0E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3928561" cy="2121674"/>
            <wp:effectExtent l="0" t="0" r="0" b="0"/>
            <wp:wrapSquare wrapText="bothSides"/>
            <wp:docPr id="444685567" name="drawing" descr="A 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8556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561" cy="2121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E5D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Fig</w:t>
      </w:r>
      <w:r w:rsidR="001B2859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.</w:t>
      </w:r>
      <w:r w:rsidR="002F7E5D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</w:t>
      </w:r>
      <w:r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4a</w:t>
      </w:r>
      <w:r w:rsidR="002F7E5D" w:rsidRPr="001B2859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1E7983" w:rsidRPr="001B2859">
        <w:rPr>
          <w:rFonts w:ascii="Times New Roman" w:eastAsia="Book Antiqua" w:hAnsi="Times New Roman" w:cs="Times New Roman"/>
          <w:sz w:val="18"/>
          <w:szCs w:val="18"/>
        </w:rPr>
        <w:t>Experimental mouse bile duct h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>arvested</w:t>
      </w:r>
      <w:r w:rsidR="002F7E5D" w:rsidRPr="001B2859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 xml:space="preserve">at 12-weeks </w:t>
      </w:r>
      <w:r w:rsidR="001E7983" w:rsidRPr="001B2859">
        <w:rPr>
          <w:rFonts w:ascii="Times New Roman" w:eastAsia="Book Antiqua" w:hAnsi="Times New Roman" w:cs="Times New Roman"/>
          <w:sz w:val="18"/>
          <w:szCs w:val="18"/>
        </w:rPr>
        <w:t>of age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 xml:space="preserve"> demonstrates collagen (</w:t>
      </w:r>
      <w:r w:rsidR="001B2859" w:rsidRPr="001B2859">
        <w:rPr>
          <w:rFonts w:ascii="Times New Roman" w:eastAsia="Book Antiqua" w:hAnsi="Times New Roman" w:cs="Times New Roman"/>
          <w:sz w:val="18"/>
          <w:szCs w:val="18"/>
        </w:rPr>
        <w:t xml:space="preserve">Masson’s trichrome staining in 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 xml:space="preserve">blue) in </w:t>
      </w:r>
      <w:r w:rsidR="001E7983" w:rsidRPr="001B2859">
        <w:rPr>
          <w:rFonts w:ascii="Times New Roman" w:eastAsia="Book Antiqua" w:hAnsi="Times New Roman" w:cs="Times New Roman"/>
          <w:sz w:val="18"/>
          <w:szCs w:val="18"/>
        </w:rPr>
        <w:t xml:space="preserve">the wall of the 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>bile duct specimen (10x magnification)</w:t>
      </w:r>
    </w:p>
    <w:p w14:paraId="215FD1F2" w14:textId="77777777" w:rsidR="002F7E5D" w:rsidRPr="008D16B1" w:rsidRDefault="002F7E5D" w:rsidP="002F7E5D">
      <w:pPr>
        <w:spacing w:line="36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</w:p>
    <w:p w14:paraId="08232F4D" w14:textId="77777777" w:rsidR="00651563" w:rsidRDefault="00651563" w:rsidP="002F7E5D">
      <w:pPr>
        <w:spacing w:line="36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</w:p>
    <w:p w14:paraId="72FE403F" w14:textId="77777777" w:rsidR="001B2859" w:rsidRDefault="001B2859" w:rsidP="002F7E5D">
      <w:pPr>
        <w:spacing w:line="36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</w:p>
    <w:p w14:paraId="0417658A" w14:textId="77777777" w:rsidR="001B2859" w:rsidRPr="008D16B1" w:rsidRDefault="001B2859" w:rsidP="002F7E5D">
      <w:pPr>
        <w:spacing w:line="36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</w:p>
    <w:p w14:paraId="2436BE0D" w14:textId="77777777" w:rsidR="002F7E5D" w:rsidRPr="008D16B1" w:rsidRDefault="002F7E5D" w:rsidP="002F7E5D">
      <w:pPr>
        <w:spacing w:line="24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</w:p>
    <w:p w14:paraId="139B9606" w14:textId="3F7FA15A" w:rsidR="002F7E5D" w:rsidRPr="001B2859" w:rsidRDefault="00BC4D93" w:rsidP="00651563">
      <w:pPr>
        <w:spacing w:line="240" w:lineRule="auto"/>
        <w:rPr>
          <w:rFonts w:ascii="Times New Roman" w:eastAsia="Book Antiqua" w:hAnsi="Times New Roman" w:cs="Times New Roman"/>
          <w:sz w:val="18"/>
          <w:szCs w:val="18"/>
        </w:rPr>
      </w:pPr>
      <w:r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Supplemental </w:t>
      </w:r>
      <w:r w:rsidRPr="001B2859">
        <w:rPr>
          <w:rFonts w:ascii="Arial Narrow" w:hAnsi="Arial Narrow" w:cs="Times New Roman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C5E74C0" wp14:editId="04AC558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901017" cy="2131805"/>
            <wp:effectExtent l="0" t="0" r="4445" b="1905"/>
            <wp:wrapSquare wrapText="bothSides"/>
            <wp:docPr id="889316959" name="drawing" descr="A red speckled substanc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16959" name="drawing" descr="A red speckled substance on a white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017" cy="213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E5D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Fig</w:t>
      </w:r>
      <w:r w:rsidR="001B2859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.</w:t>
      </w:r>
      <w:r w:rsidR="002F7E5D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</w:t>
      </w:r>
      <w:r w:rsidR="005D784B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4</w:t>
      </w:r>
      <w:r w:rsidR="002F7E5D" w:rsidRPr="001B2859">
        <w:rPr>
          <w:rFonts w:ascii="Arial Narrow" w:eastAsia="Book Antiqua" w:hAnsi="Arial Narrow" w:cs="Times New Roman"/>
          <w:b/>
          <w:bCs/>
          <w:sz w:val="18"/>
          <w:szCs w:val="18"/>
        </w:rPr>
        <w:t>b</w:t>
      </w:r>
      <w:r w:rsidR="001B2859" w:rsidRPr="001B2859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1B2859" w:rsidRPr="001B2859">
        <w:rPr>
          <w:rFonts w:ascii="Times New Roman" w:eastAsia="Book Antiqua" w:hAnsi="Times New Roman" w:cs="Times New Roman"/>
          <w:sz w:val="18"/>
          <w:szCs w:val="18"/>
        </w:rPr>
        <w:t>E</w:t>
      </w:r>
      <w:r w:rsidR="00F31057" w:rsidRPr="001B2859">
        <w:rPr>
          <w:rFonts w:ascii="Times New Roman" w:eastAsia="Book Antiqua" w:hAnsi="Times New Roman" w:cs="Times New Roman"/>
          <w:sz w:val="18"/>
          <w:szCs w:val="18"/>
        </w:rPr>
        <w:t>xperimental mouse liver h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>arvested</w:t>
      </w:r>
      <w:r w:rsidR="002F7E5D" w:rsidRPr="001B2859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 xml:space="preserve">at 12-weeks </w:t>
      </w:r>
      <w:r w:rsidR="0070487D" w:rsidRPr="001B2859">
        <w:rPr>
          <w:rFonts w:ascii="Times New Roman" w:eastAsia="Book Antiqua" w:hAnsi="Times New Roman" w:cs="Times New Roman"/>
          <w:sz w:val="18"/>
          <w:szCs w:val="18"/>
        </w:rPr>
        <w:t>of age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 xml:space="preserve"> demonstrates lack of fibrosis (lack of </w:t>
      </w:r>
      <w:r w:rsidR="001B2859" w:rsidRPr="001B2859">
        <w:rPr>
          <w:rFonts w:ascii="Times New Roman" w:eastAsia="Book Antiqua" w:hAnsi="Times New Roman" w:cs="Times New Roman"/>
          <w:sz w:val="18"/>
          <w:szCs w:val="18"/>
        </w:rPr>
        <w:t>Masson’s trichrome blue</w:t>
      </w:r>
      <w:r w:rsidR="00F31057" w:rsidRPr="001B2859">
        <w:rPr>
          <w:rFonts w:ascii="Times New Roman" w:eastAsia="Book Antiqua" w:hAnsi="Times New Roman" w:cs="Times New Roman"/>
          <w:sz w:val="18"/>
          <w:szCs w:val="18"/>
        </w:rPr>
        <w:t xml:space="preserve"> staining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 xml:space="preserve">) in </w:t>
      </w:r>
      <w:r w:rsidR="00F31057" w:rsidRPr="001B2859">
        <w:rPr>
          <w:rFonts w:ascii="Times New Roman" w:eastAsia="Book Antiqua" w:hAnsi="Times New Roman" w:cs="Times New Roman"/>
          <w:sz w:val="18"/>
          <w:szCs w:val="18"/>
        </w:rPr>
        <w:t xml:space="preserve">the </w:t>
      </w:r>
      <w:r w:rsidR="002F7E5D" w:rsidRPr="001B2859">
        <w:rPr>
          <w:rFonts w:ascii="Times New Roman" w:eastAsia="Book Antiqua" w:hAnsi="Times New Roman" w:cs="Times New Roman"/>
          <w:sz w:val="18"/>
          <w:szCs w:val="18"/>
        </w:rPr>
        <w:t>liver specimen (10x magnification)</w:t>
      </w:r>
    </w:p>
    <w:p w14:paraId="1510D880" w14:textId="77777777" w:rsidR="00BC4D93" w:rsidRPr="008D16B1" w:rsidRDefault="00BC4D93" w:rsidP="00651563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E2BABAA" w14:textId="77777777" w:rsidR="00651563" w:rsidRDefault="00651563" w:rsidP="00651563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6702D2EF" w14:textId="77777777" w:rsidR="001B2859" w:rsidRDefault="001B2859" w:rsidP="00651563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5E8C732A" w14:textId="77777777" w:rsidR="001B2859" w:rsidRDefault="001B2859" w:rsidP="00651563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0248D16A" w14:textId="77777777" w:rsidR="001B2859" w:rsidRPr="008D16B1" w:rsidRDefault="001B2859" w:rsidP="00651563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45CF741E" w14:textId="77777777" w:rsidR="00651563" w:rsidRPr="008D16B1" w:rsidRDefault="00651563" w:rsidP="00651563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82BA93C" w14:textId="473C20EB" w:rsidR="007349F8" w:rsidRPr="00C068CE" w:rsidRDefault="00F33024" w:rsidP="007349F8">
      <w:pPr>
        <w:spacing w:line="240" w:lineRule="auto"/>
        <w:rPr>
          <w:rFonts w:ascii="Times New Roman" w:eastAsia="Book Antiqua" w:hAnsi="Times New Roman" w:cs="Times New Roman"/>
          <w:sz w:val="18"/>
          <w:szCs w:val="18"/>
        </w:rPr>
      </w:pPr>
      <w:r w:rsidRPr="00C068CE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Supplemental </w:t>
      </w:r>
      <w:r w:rsidR="007349F8" w:rsidRPr="00C068CE">
        <w:rPr>
          <w:rFonts w:ascii="Arial Narrow" w:hAnsi="Arial Narrow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085AE8" wp14:editId="619456B6">
                <wp:simplePos x="0" y="0"/>
                <wp:positionH relativeFrom="column">
                  <wp:posOffset>215621</wp:posOffset>
                </wp:positionH>
                <wp:positionV relativeFrom="paragraph">
                  <wp:posOffset>699855</wp:posOffset>
                </wp:positionV>
                <wp:extent cx="507018" cy="133535"/>
                <wp:effectExtent l="148590" t="0" r="137160" b="0"/>
                <wp:wrapNone/>
                <wp:docPr id="527091886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30582">
                          <a:off x="0" y="0"/>
                          <a:ext cx="507018" cy="13353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D151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" o:spid="_x0000_s1026" type="#_x0000_t13" style="position:absolute;margin-left:17pt;margin-top:55.1pt;width:39.9pt;height:10.5pt;rotation:-3024943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" adj="18756" fillcolor="red" strokecolor="#250f04 [485]" strokeweight="1.5pt"/>
            </w:pict>
          </mc:Fallback>
        </mc:AlternateContent>
      </w:r>
      <w:r w:rsidR="007349F8" w:rsidRPr="00C068CE">
        <w:rPr>
          <w:rFonts w:ascii="Arial Narrow" w:hAnsi="Arial Narrow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CF7B8E" wp14:editId="3CC3BE98">
                <wp:simplePos x="0" y="0"/>
                <wp:positionH relativeFrom="column">
                  <wp:posOffset>1535562</wp:posOffset>
                </wp:positionH>
                <wp:positionV relativeFrom="paragraph">
                  <wp:posOffset>272241</wp:posOffset>
                </wp:positionV>
                <wp:extent cx="507018" cy="133535"/>
                <wp:effectExtent l="0" t="133350" r="0" b="114300"/>
                <wp:wrapNone/>
                <wp:docPr id="1733175503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8440">
                          <a:off x="0" y="0"/>
                          <a:ext cx="507018" cy="13353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5B174" id="Arrow: Right 5" o:spid="_x0000_s1026" type="#_x0000_t13" style="position:absolute;margin-left:120.9pt;margin-top:21.45pt;width:39.9pt;height:10.5pt;rotation:222652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" adj="18756" fillcolor="white [3212]" strokecolor="#250f04 [485]" strokeweight="1.5pt"/>
            </w:pict>
          </mc:Fallback>
        </mc:AlternateContent>
      </w:r>
      <w:r w:rsidR="007349F8" w:rsidRPr="00C068CE">
        <w:rPr>
          <w:rFonts w:ascii="Arial Narrow" w:hAnsi="Arial Narrow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73960D" wp14:editId="3950397B">
                <wp:simplePos x="0" y="0"/>
                <wp:positionH relativeFrom="column">
                  <wp:posOffset>829281</wp:posOffset>
                </wp:positionH>
                <wp:positionV relativeFrom="paragraph">
                  <wp:posOffset>1513515</wp:posOffset>
                </wp:positionV>
                <wp:extent cx="691116" cy="148856"/>
                <wp:effectExtent l="0" t="19050" r="33020" b="41910"/>
                <wp:wrapNone/>
                <wp:docPr id="50572313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16" cy="14885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DCFE4" id="Arrow: Right 5" o:spid="_x0000_s1026" type="#_x0000_t13" style="position:absolute;margin-left:65.3pt;margin-top:119.15pt;width:54.4pt;height:11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" adj="19274" fillcolor="#0f9ed5 [3207]" strokecolor="#02171f [487]" strokeweight="1.5pt"/>
            </w:pict>
          </mc:Fallback>
        </mc:AlternateContent>
      </w:r>
      <w:r w:rsidR="007349F8" w:rsidRPr="00C068CE">
        <w:rPr>
          <w:rFonts w:ascii="Arial Narrow" w:hAnsi="Arial Narrow" w:cs="Times New Roman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55B9E578" wp14:editId="57A518DD">
            <wp:simplePos x="0" y="0"/>
            <wp:positionH relativeFrom="margin">
              <wp:align>left</wp:align>
            </wp:positionH>
            <wp:positionV relativeFrom="paragraph">
              <wp:posOffset>61403</wp:posOffset>
            </wp:positionV>
            <wp:extent cx="3942715" cy="1793240"/>
            <wp:effectExtent l="0" t="0" r="635" b="0"/>
            <wp:wrapSquare wrapText="bothSides"/>
            <wp:docPr id="1417315081" name="drawing" descr="A close-up of a microsco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31508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9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715" cy="1793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9F8" w:rsidRPr="00C068CE">
        <w:rPr>
          <w:rFonts w:ascii="Arial Narrow" w:eastAsia="Book Antiqua" w:hAnsi="Arial Narrow" w:cs="Times New Roman"/>
          <w:b/>
          <w:bCs/>
          <w:sz w:val="18"/>
          <w:szCs w:val="18"/>
        </w:rPr>
        <w:t>Fig</w:t>
      </w:r>
      <w:r w:rsidR="00C068CE" w:rsidRPr="00C068CE">
        <w:rPr>
          <w:rFonts w:ascii="Arial Narrow" w:eastAsia="Book Antiqua" w:hAnsi="Arial Narrow" w:cs="Times New Roman"/>
          <w:b/>
          <w:bCs/>
          <w:sz w:val="18"/>
          <w:szCs w:val="18"/>
        </w:rPr>
        <w:t>.</w:t>
      </w:r>
      <w:r w:rsidR="007349F8" w:rsidRPr="00C068CE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</w:t>
      </w:r>
      <w:r w:rsidRPr="00C068CE">
        <w:rPr>
          <w:rFonts w:ascii="Arial Narrow" w:eastAsia="Book Antiqua" w:hAnsi="Arial Narrow" w:cs="Times New Roman"/>
          <w:b/>
          <w:bCs/>
          <w:sz w:val="18"/>
          <w:szCs w:val="18"/>
        </w:rPr>
        <w:t>5</w:t>
      </w:r>
      <w:r w:rsidR="007349F8" w:rsidRPr="00C068CE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="007349F8" w:rsidRPr="00C068CE">
        <w:rPr>
          <w:rFonts w:ascii="Times New Roman" w:eastAsia="Book Antiqua" w:hAnsi="Times New Roman" w:cs="Times New Roman"/>
          <w:sz w:val="18"/>
          <w:szCs w:val="18"/>
        </w:rPr>
        <w:t xml:space="preserve">Hematoxylin and eosin staining of </w:t>
      </w:r>
      <w:r w:rsidR="00C068CE" w:rsidRPr="00C068CE">
        <w:rPr>
          <w:rFonts w:ascii="Times New Roman" w:eastAsia="Book Antiqua" w:hAnsi="Times New Roman" w:cs="Times New Roman"/>
          <w:sz w:val="18"/>
          <w:szCs w:val="18"/>
        </w:rPr>
        <w:t>e</w:t>
      </w:r>
      <w:r w:rsidR="0070487D" w:rsidRPr="00C068CE">
        <w:rPr>
          <w:rFonts w:ascii="Times New Roman" w:eastAsia="Book Antiqua" w:hAnsi="Times New Roman" w:cs="Times New Roman"/>
          <w:sz w:val="18"/>
          <w:szCs w:val="18"/>
        </w:rPr>
        <w:t>xperimental mouse pancreas h</w:t>
      </w:r>
      <w:r w:rsidR="007349F8" w:rsidRPr="00C068CE">
        <w:rPr>
          <w:rFonts w:ascii="Times New Roman" w:eastAsia="Book Antiqua" w:hAnsi="Times New Roman" w:cs="Times New Roman"/>
          <w:sz w:val="18"/>
          <w:szCs w:val="18"/>
        </w:rPr>
        <w:t xml:space="preserve">arvested at 12-weeks </w:t>
      </w:r>
      <w:r w:rsidR="0070487D" w:rsidRPr="00C068CE">
        <w:rPr>
          <w:rFonts w:ascii="Times New Roman" w:eastAsia="Book Antiqua" w:hAnsi="Times New Roman" w:cs="Times New Roman"/>
          <w:sz w:val="18"/>
          <w:szCs w:val="18"/>
        </w:rPr>
        <w:t>of age</w:t>
      </w:r>
      <w:r w:rsidR="007349F8" w:rsidRPr="00C068CE">
        <w:rPr>
          <w:rFonts w:ascii="Times New Roman" w:eastAsia="Book Antiqua" w:hAnsi="Times New Roman" w:cs="Times New Roman"/>
          <w:sz w:val="18"/>
          <w:szCs w:val="18"/>
        </w:rPr>
        <w:t xml:space="preserve"> demonstrates pancreatic intraepithelial lesions (blue arrow),</w:t>
      </w:r>
      <w:r w:rsidR="00B22C54" w:rsidRPr="00C068CE">
        <w:rPr>
          <w:rFonts w:ascii="Times New Roman" w:eastAsia="Book Antiqua" w:hAnsi="Times New Roman" w:cs="Times New Roman"/>
          <w:sz w:val="18"/>
          <w:szCs w:val="18"/>
        </w:rPr>
        <w:t xml:space="preserve"> normal</w:t>
      </w:r>
      <w:r w:rsidR="007349F8" w:rsidRPr="00C068CE">
        <w:rPr>
          <w:rFonts w:ascii="Times New Roman" w:eastAsia="Book Antiqua" w:hAnsi="Times New Roman" w:cs="Times New Roman"/>
          <w:sz w:val="18"/>
          <w:szCs w:val="18"/>
        </w:rPr>
        <w:t xml:space="preserve"> islet of Langerhans (white arrow), and normal acinar tissue (red arrow) at 20x magnification</w:t>
      </w:r>
    </w:p>
    <w:p w14:paraId="520FA6CE" w14:textId="77777777" w:rsidR="00BC4D93" w:rsidRPr="008D16B1" w:rsidRDefault="00BC4D93" w:rsidP="002F7E5D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758C5548" w14:textId="77777777" w:rsidR="00F33024" w:rsidRPr="008D16B1" w:rsidRDefault="00F33024" w:rsidP="00F33024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8D16B1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 wp14:anchorId="38DC97EE" wp14:editId="599917A9">
            <wp:extent cx="5401340" cy="2178798"/>
            <wp:effectExtent l="0" t="0" r="8890" b="0"/>
            <wp:docPr id="1407813330" name="drawing" descr="A graph showing the amount of blood gluco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13330" name="drawing" descr="A graph showing the amount of blood glucose&#10;&#10;AI-generated content may be incorrect.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70" t="30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877" cy="2187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62F2C" w14:textId="5D40A130" w:rsidR="00F33024" w:rsidRPr="006B48EC" w:rsidRDefault="00F33024" w:rsidP="00F33024">
      <w:pPr>
        <w:spacing w:line="360" w:lineRule="auto"/>
        <w:rPr>
          <w:rFonts w:ascii="Times New Roman" w:eastAsia="Book Antiqua" w:hAnsi="Times New Roman" w:cs="Times New Roman"/>
          <w:b/>
          <w:bCs/>
          <w:sz w:val="18"/>
          <w:szCs w:val="18"/>
        </w:rPr>
      </w:pPr>
      <w:r w:rsidRPr="006B48EC">
        <w:rPr>
          <w:rFonts w:ascii="Arial Narrow" w:eastAsia="Book Antiqua" w:hAnsi="Arial Narrow" w:cs="Times New Roman"/>
          <w:b/>
          <w:bCs/>
          <w:sz w:val="18"/>
          <w:szCs w:val="18"/>
        </w:rPr>
        <w:t>Supplemental Fig</w:t>
      </w:r>
      <w:r w:rsidR="006B48EC" w:rsidRPr="006B48EC">
        <w:rPr>
          <w:rFonts w:ascii="Arial Narrow" w:eastAsia="Book Antiqua" w:hAnsi="Arial Narrow" w:cs="Times New Roman"/>
          <w:b/>
          <w:bCs/>
          <w:sz w:val="18"/>
          <w:szCs w:val="18"/>
        </w:rPr>
        <w:t>.</w:t>
      </w:r>
      <w:r w:rsidRPr="006B48EC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6</w:t>
      </w:r>
      <w:r w:rsidR="006B48EC" w:rsidRPr="006B48EC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Pr="006B48EC">
        <w:rPr>
          <w:rFonts w:ascii="Times New Roman" w:eastAsia="Book Antiqua" w:hAnsi="Times New Roman" w:cs="Times New Roman"/>
          <w:sz w:val="18"/>
          <w:szCs w:val="18"/>
        </w:rPr>
        <w:t xml:space="preserve">Intraperitoneal glucose tolerance testing in control and experimental mice </w:t>
      </w:r>
      <w:r w:rsidR="00566532" w:rsidRPr="006B48EC">
        <w:rPr>
          <w:rFonts w:ascii="Times New Roman" w:eastAsia="Book Antiqua" w:hAnsi="Times New Roman" w:cs="Times New Roman"/>
          <w:sz w:val="18"/>
          <w:szCs w:val="18"/>
        </w:rPr>
        <w:t>were p</w:t>
      </w:r>
      <w:r w:rsidRPr="006B48EC">
        <w:rPr>
          <w:rFonts w:ascii="Times New Roman" w:eastAsia="Book Antiqua" w:hAnsi="Times New Roman" w:cs="Times New Roman"/>
          <w:sz w:val="18"/>
          <w:szCs w:val="18"/>
        </w:rPr>
        <w:t xml:space="preserve">erformed at 10 weeks </w:t>
      </w:r>
      <w:r w:rsidR="00566532" w:rsidRPr="006B48EC">
        <w:rPr>
          <w:rFonts w:ascii="Times New Roman" w:eastAsia="Book Antiqua" w:hAnsi="Times New Roman" w:cs="Times New Roman"/>
          <w:sz w:val="18"/>
          <w:szCs w:val="18"/>
        </w:rPr>
        <w:t>of age</w:t>
      </w:r>
      <w:r w:rsidR="00624B0B" w:rsidRPr="006B48EC">
        <w:rPr>
          <w:rFonts w:ascii="Times New Roman" w:eastAsia="Book Antiqua" w:hAnsi="Times New Roman" w:cs="Times New Roman"/>
          <w:sz w:val="18"/>
          <w:szCs w:val="18"/>
        </w:rPr>
        <w:t xml:space="preserve"> on mice in both groups</w:t>
      </w:r>
      <w:r w:rsidRPr="006B48EC">
        <w:rPr>
          <w:rFonts w:ascii="Times New Roman" w:eastAsia="Book Antiqua" w:hAnsi="Times New Roman" w:cs="Times New Roman"/>
          <w:sz w:val="18"/>
          <w:szCs w:val="18"/>
        </w:rPr>
        <w:t>; Multiple unpaired t-tests (* denotes p&lt;0.05)</w:t>
      </w:r>
    </w:p>
    <w:p w14:paraId="1081141F" w14:textId="77777777" w:rsidR="000D2FDB" w:rsidRPr="008D16B1" w:rsidRDefault="000D2FDB" w:rsidP="00825B46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34C0EAF8" w14:textId="0B7F3099" w:rsidR="00A007B0" w:rsidRPr="009C65D5" w:rsidRDefault="00A007B0" w:rsidP="00A007B0">
      <w:pPr>
        <w:spacing w:line="24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  <w:r w:rsidRPr="008D16B1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19B586AC" wp14:editId="3A21887E">
            <wp:extent cx="5943600" cy="3231633"/>
            <wp:effectExtent l="0" t="0" r="0" b="6985"/>
            <wp:docPr id="513073884" name="drawing" descr="A graph with number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073884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1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D16B1">
        <w:rPr>
          <w:rFonts w:ascii="Times New Roman" w:eastAsia="Book Antiqua" w:hAnsi="Times New Roman" w:cs="Times New Roman"/>
          <w:b/>
          <w:bCs/>
          <w:sz w:val="20"/>
          <w:szCs w:val="20"/>
        </w:rPr>
        <w:t xml:space="preserve"> </w:t>
      </w:r>
      <w:r w:rsidRPr="009C65D5">
        <w:rPr>
          <w:rFonts w:ascii="Arial Narrow" w:eastAsia="Book Antiqua" w:hAnsi="Arial Narrow" w:cs="Times New Roman"/>
          <w:b/>
          <w:bCs/>
          <w:sz w:val="18"/>
          <w:szCs w:val="18"/>
        </w:rPr>
        <w:t>Supplemental Fig</w:t>
      </w:r>
      <w:r w:rsidR="009C65D5" w:rsidRPr="009C65D5">
        <w:rPr>
          <w:rFonts w:ascii="Arial Narrow" w:eastAsia="Book Antiqua" w:hAnsi="Arial Narrow" w:cs="Times New Roman"/>
          <w:b/>
          <w:bCs/>
          <w:sz w:val="18"/>
          <w:szCs w:val="18"/>
        </w:rPr>
        <w:t>.</w:t>
      </w:r>
      <w:r w:rsidRPr="009C65D5">
        <w:rPr>
          <w:rFonts w:ascii="Arial Narrow" w:eastAsia="Book Antiqua" w:hAnsi="Arial Narrow" w:cs="Times New Roman"/>
          <w:b/>
          <w:bCs/>
          <w:sz w:val="18"/>
          <w:szCs w:val="18"/>
        </w:rPr>
        <w:t xml:space="preserve"> </w:t>
      </w:r>
      <w:r w:rsidR="005D784B" w:rsidRPr="009C65D5">
        <w:rPr>
          <w:rFonts w:ascii="Arial Narrow" w:eastAsia="Book Antiqua" w:hAnsi="Arial Narrow" w:cs="Times New Roman"/>
          <w:b/>
          <w:bCs/>
          <w:sz w:val="18"/>
          <w:szCs w:val="18"/>
        </w:rPr>
        <w:t>7</w:t>
      </w:r>
      <w:r w:rsidRPr="009C65D5">
        <w:rPr>
          <w:rFonts w:ascii="Times New Roman" w:eastAsia="Book Antiqua" w:hAnsi="Times New Roman" w:cs="Times New Roman"/>
          <w:b/>
          <w:bCs/>
          <w:sz w:val="18"/>
          <w:szCs w:val="18"/>
        </w:rPr>
        <w:t xml:space="preserve"> 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>Kaplan-Meier curves of control and experimental mice</w:t>
      </w:r>
      <w:r w:rsidR="009C65D5" w:rsidRPr="009C65D5">
        <w:rPr>
          <w:rFonts w:ascii="Times New Roman" w:eastAsia="Book Antiqua" w:hAnsi="Times New Roman" w:cs="Times New Roman"/>
          <w:sz w:val="18"/>
          <w:szCs w:val="18"/>
        </w:rPr>
        <w:t xml:space="preserve"> demonstrate survival during the study period; t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wo experimental mice were sacrificed </w:t>
      </w:r>
      <w:r w:rsidR="004F4317" w:rsidRPr="009C65D5">
        <w:rPr>
          <w:rFonts w:ascii="Times New Roman" w:eastAsia="Book Antiqua" w:hAnsi="Times New Roman" w:cs="Times New Roman"/>
          <w:sz w:val="18"/>
          <w:szCs w:val="18"/>
        </w:rPr>
        <w:t>early</w:t>
      </w:r>
      <w:r w:rsidR="009C65D5" w:rsidRPr="009C65D5">
        <w:rPr>
          <w:rFonts w:ascii="Times New Roman" w:eastAsia="Book Antiqua" w:hAnsi="Times New Roman" w:cs="Times New Roman"/>
          <w:sz w:val="18"/>
          <w:szCs w:val="18"/>
        </w:rPr>
        <w:t xml:space="preserve"> for clinical signs</w:t>
      </w:r>
      <w:r w:rsidR="004F4317" w:rsidRPr="009C65D5">
        <w:rPr>
          <w:rFonts w:ascii="Times New Roman" w:eastAsia="Book Antiqua" w:hAnsi="Times New Roman" w:cs="Times New Roman"/>
          <w:sz w:val="18"/>
          <w:szCs w:val="18"/>
        </w:rPr>
        <w:t>;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 the rest </w:t>
      </w:r>
      <w:r w:rsidR="009C65D5" w:rsidRPr="009C65D5">
        <w:rPr>
          <w:rFonts w:ascii="Times New Roman" w:eastAsia="Book Antiqua" w:hAnsi="Times New Roman" w:cs="Times New Roman"/>
          <w:sz w:val="18"/>
          <w:szCs w:val="18"/>
        </w:rPr>
        <w:t xml:space="preserve">of the mice 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were sacrificed </w:t>
      </w:r>
      <w:r w:rsidR="004F4317" w:rsidRPr="009C65D5">
        <w:rPr>
          <w:rFonts w:ascii="Times New Roman" w:eastAsia="Book Antiqua" w:hAnsi="Times New Roman" w:cs="Times New Roman"/>
          <w:sz w:val="18"/>
          <w:szCs w:val="18"/>
        </w:rPr>
        <w:t>at the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 end of study</w:t>
      </w:r>
      <w:r w:rsidR="007E78E1" w:rsidRPr="009C65D5">
        <w:rPr>
          <w:rFonts w:ascii="Times New Roman" w:eastAsia="Book Antiqua" w:hAnsi="Times New Roman" w:cs="Times New Roman"/>
          <w:sz w:val="18"/>
          <w:szCs w:val="18"/>
        </w:rPr>
        <w:t xml:space="preserve"> (~84 days)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; log-rank analysis was performed between groups </w:t>
      </w:r>
      <w:r w:rsidR="007E78E1" w:rsidRPr="009C65D5">
        <w:rPr>
          <w:rFonts w:ascii="Times New Roman" w:eastAsia="Book Antiqua" w:hAnsi="Times New Roman" w:cs="Times New Roman"/>
          <w:sz w:val="18"/>
          <w:szCs w:val="18"/>
        </w:rPr>
        <w:t>(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p-value </w:t>
      </w:r>
      <w:r w:rsidR="007E78E1" w:rsidRPr="009C65D5">
        <w:rPr>
          <w:rFonts w:ascii="Times New Roman" w:eastAsia="Book Antiqua" w:hAnsi="Times New Roman" w:cs="Times New Roman"/>
          <w:sz w:val="18"/>
          <w:szCs w:val="18"/>
        </w:rPr>
        <w:t>=</w:t>
      </w:r>
      <w:r w:rsidRPr="009C65D5">
        <w:rPr>
          <w:rFonts w:ascii="Times New Roman" w:eastAsia="Book Antiqua" w:hAnsi="Times New Roman" w:cs="Times New Roman"/>
          <w:sz w:val="18"/>
          <w:szCs w:val="18"/>
        </w:rPr>
        <w:t xml:space="preserve"> 0.224</w:t>
      </w:r>
      <w:r w:rsidR="007E78E1" w:rsidRPr="009C65D5">
        <w:rPr>
          <w:rFonts w:ascii="Times New Roman" w:eastAsia="Book Antiqua" w:hAnsi="Times New Roman" w:cs="Times New Roman"/>
          <w:sz w:val="18"/>
          <w:szCs w:val="18"/>
        </w:rPr>
        <w:t>)</w:t>
      </w:r>
    </w:p>
    <w:p w14:paraId="6834519C" w14:textId="77777777" w:rsidR="005D784B" w:rsidRPr="008D16B1" w:rsidRDefault="005D784B" w:rsidP="00A007B0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</w:p>
    <w:p w14:paraId="6802F047" w14:textId="77896F43" w:rsidR="00A007B0" w:rsidRPr="008D16B1" w:rsidRDefault="00F20125" w:rsidP="00A007B0">
      <w:pPr>
        <w:spacing w:line="360" w:lineRule="auto"/>
        <w:rPr>
          <w:rFonts w:ascii="Times New Roman" w:eastAsia="Book Antiqua" w:hAnsi="Times New Roman" w:cs="Times New Roman"/>
          <w:sz w:val="20"/>
          <w:szCs w:val="20"/>
        </w:rPr>
      </w:pPr>
      <w:r w:rsidRPr="008D16B1">
        <w:rPr>
          <w:rFonts w:ascii="Times New Roman" w:eastAsia="Book Antiqua" w:hAnsi="Times New Roman" w:cs="Times New Roman"/>
          <w:noProof/>
          <w:sz w:val="20"/>
          <w:szCs w:val="20"/>
          <w14:ligatures w14:val="standardContextual"/>
        </w:rPr>
        <w:lastRenderedPageBreak/>
        <w:drawing>
          <wp:inline distT="0" distB="0" distL="0" distR="0" wp14:anchorId="6E7E4BDB" wp14:editId="34DB8915">
            <wp:extent cx="4540800" cy="2788270"/>
            <wp:effectExtent l="0" t="0" r="0" b="0"/>
            <wp:docPr id="1270898307" name="Picture 1" descr="A graph of a weight l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898307" name="Picture 1" descr="A graph of a weight loss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2788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8B8DF" w14:textId="7B7C860D" w:rsidR="00A007B0" w:rsidRPr="008D16B1" w:rsidRDefault="00A007B0" w:rsidP="00A007B0">
      <w:pPr>
        <w:spacing w:line="240" w:lineRule="auto"/>
        <w:rPr>
          <w:rFonts w:ascii="Times New Roman" w:eastAsia="Book Antiqua" w:hAnsi="Times New Roman" w:cs="Times New Roman"/>
          <w:b/>
          <w:bCs/>
          <w:sz w:val="20"/>
          <w:szCs w:val="20"/>
        </w:rPr>
      </w:pPr>
      <w:r w:rsidRPr="008D16B1">
        <w:rPr>
          <w:rFonts w:ascii="Times New Roman" w:eastAsia="Book Antiqua" w:hAnsi="Times New Roman" w:cs="Times New Roman"/>
          <w:b/>
          <w:bCs/>
          <w:sz w:val="20"/>
          <w:szCs w:val="20"/>
        </w:rPr>
        <w:t xml:space="preserve">Supplemental Figure </w:t>
      </w:r>
      <w:r w:rsidR="005D784B" w:rsidRPr="008D16B1">
        <w:rPr>
          <w:rFonts w:ascii="Times New Roman" w:eastAsia="Book Antiqua" w:hAnsi="Times New Roman" w:cs="Times New Roman"/>
          <w:b/>
          <w:bCs/>
          <w:sz w:val="20"/>
          <w:szCs w:val="20"/>
        </w:rPr>
        <w:t>8</w:t>
      </w:r>
      <w:r w:rsidR="00A4278F" w:rsidRPr="008D16B1">
        <w:rPr>
          <w:rFonts w:ascii="Times New Roman" w:eastAsia="Book Antiqua" w:hAnsi="Times New Roman" w:cs="Times New Roman"/>
          <w:b/>
          <w:bCs/>
          <w:sz w:val="20"/>
          <w:szCs w:val="20"/>
        </w:rPr>
        <w:t>:</w:t>
      </w:r>
      <w:r w:rsidRPr="008D16B1">
        <w:rPr>
          <w:rFonts w:ascii="Times New Roman" w:eastAsia="Book Antiqua" w:hAnsi="Times New Roman" w:cs="Times New Roman"/>
          <w:b/>
          <w:bCs/>
          <w:sz w:val="20"/>
          <w:szCs w:val="20"/>
        </w:rPr>
        <w:t xml:space="preserve"> Body weight of control and experimental mice</w:t>
      </w:r>
    </w:p>
    <w:p w14:paraId="2329C986" w14:textId="5595C94C" w:rsidR="00161AC6" w:rsidRPr="008D16B1" w:rsidRDefault="00A007B0" w:rsidP="00A007B0">
      <w:pPr>
        <w:spacing w:line="240" w:lineRule="auto"/>
        <w:rPr>
          <w:rFonts w:ascii="Times New Roman" w:eastAsia="Book Antiqua" w:hAnsi="Times New Roman" w:cs="Times New Roman"/>
          <w:sz w:val="20"/>
          <w:szCs w:val="20"/>
        </w:rPr>
      </w:pPr>
      <w:r w:rsidRPr="008D16B1">
        <w:rPr>
          <w:rFonts w:ascii="Times New Roman" w:eastAsia="Book Antiqua" w:hAnsi="Times New Roman" w:cs="Times New Roman"/>
          <w:sz w:val="20"/>
          <w:szCs w:val="20"/>
        </w:rPr>
        <w:t xml:space="preserve">Body weights obtained </w:t>
      </w:r>
      <w:proofErr w:type="gramStart"/>
      <w:r w:rsidRPr="008D16B1">
        <w:rPr>
          <w:rFonts w:ascii="Times New Roman" w:eastAsia="Book Antiqua" w:hAnsi="Times New Roman" w:cs="Times New Roman"/>
          <w:sz w:val="20"/>
          <w:szCs w:val="20"/>
        </w:rPr>
        <w:t>of</w:t>
      </w:r>
      <w:proofErr w:type="gramEnd"/>
      <w:r w:rsidRPr="008D16B1">
        <w:rPr>
          <w:rFonts w:ascii="Times New Roman" w:eastAsia="Book Antiqua" w:hAnsi="Times New Roman" w:cs="Times New Roman"/>
          <w:sz w:val="20"/>
          <w:szCs w:val="20"/>
        </w:rPr>
        <w:t xml:space="preserve"> mice in both groups at multiple timepoints throughout the experimental time course</w:t>
      </w:r>
      <w:r w:rsidR="009C085F" w:rsidRPr="008D16B1">
        <w:rPr>
          <w:rFonts w:ascii="Times New Roman" w:eastAsia="Book Antiqua" w:hAnsi="Times New Roman" w:cs="Times New Roman"/>
          <w:sz w:val="20"/>
          <w:szCs w:val="20"/>
        </w:rPr>
        <w:t>.</w:t>
      </w:r>
    </w:p>
    <w:sectPr w:rsidR="00161AC6" w:rsidRPr="008D16B1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404FD" w14:textId="77777777" w:rsidR="00A43D26" w:rsidRDefault="00A43D26" w:rsidP="00A43D26">
      <w:pPr>
        <w:spacing w:after="0" w:line="240" w:lineRule="auto"/>
      </w:pPr>
      <w:r>
        <w:separator/>
      </w:r>
    </w:p>
  </w:endnote>
  <w:endnote w:type="continuationSeparator" w:id="0">
    <w:p w14:paraId="339C7F9F" w14:textId="77777777" w:rsidR="00A43D26" w:rsidRDefault="00A43D26" w:rsidP="00A4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55737" w14:textId="77777777" w:rsidR="00A43D26" w:rsidRDefault="00A43D26" w:rsidP="00A43D26">
      <w:pPr>
        <w:spacing w:after="0" w:line="240" w:lineRule="auto"/>
      </w:pPr>
      <w:r>
        <w:separator/>
      </w:r>
    </w:p>
  </w:footnote>
  <w:footnote w:type="continuationSeparator" w:id="0">
    <w:p w14:paraId="083C5C4E" w14:textId="77777777" w:rsidR="00A43D26" w:rsidRDefault="00A43D26" w:rsidP="00A43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97731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835E10" w14:textId="438F209E" w:rsidR="00A43D26" w:rsidRDefault="00A43D2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6D6787" w14:textId="77777777" w:rsidR="00A43D26" w:rsidRDefault="00A43D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3B5"/>
    <w:rsid w:val="000109C1"/>
    <w:rsid w:val="000C3AEE"/>
    <w:rsid w:val="000D2FDB"/>
    <w:rsid w:val="000F6458"/>
    <w:rsid w:val="0010743C"/>
    <w:rsid w:val="00126F86"/>
    <w:rsid w:val="00161AC6"/>
    <w:rsid w:val="001846CD"/>
    <w:rsid w:val="001B2859"/>
    <w:rsid w:val="001E7983"/>
    <w:rsid w:val="002959E9"/>
    <w:rsid w:val="002B5B88"/>
    <w:rsid w:val="002F7E5D"/>
    <w:rsid w:val="003B325B"/>
    <w:rsid w:val="003E1845"/>
    <w:rsid w:val="00474106"/>
    <w:rsid w:val="004F4317"/>
    <w:rsid w:val="00566532"/>
    <w:rsid w:val="00571AF3"/>
    <w:rsid w:val="005D784B"/>
    <w:rsid w:val="00621E64"/>
    <w:rsid w:val="00624B0B"/>
    <w:rsid w:val="00651563"/>
    <w:rsid w:val="006B48EC"/>
    <w:rsid w:val="0070487D"/>
    <w:rsid w:val="007349F8"/>
    <w:rsid w:val="007E78E1"/>
    <w:rsid w:val="00825B46"/>
    <w:rsid w:val="00870A3C"/>
    <w:rsid w:val="008D16B1"/>
    <w:rsid w:val="009C0332"/>
    <w:rsid w:val="009C085F"/>
    <w:rsid w:val="009C65D5"/>
    <w:rsid w:val="00A005C9"/>
    <w:rsid w:val="00A007B0"/>
    <w:rsid w:val="00A15A8C"/>
    <w:rsid w:val="00A4278F"/>
    <w:rsid w:val="00A43D26"/>
    <w:rsid w:val="00B126E8"/>
    <w:rsid w:val="00B22C54"/>
    <w:rsid w:val="00BB1E1C"/>
    <w:rsid w:val="00BC4D93"/>
    <w:rsid w:val="00C068CE"/>
    <w:rsid w:val="00C35E4D"/>
    <w:rsid w:val="00CB03B5"/>
    <w:rsid w:val="00CC2804"/>
    <w:rsid w:val="00D652AD"/>
    <w:rsid w:val="00F11163"/>
    <w:rsid w:val="00F20125"/>
    <w:rsid w:val="00F31057"/>
    <w:rsid w:val="00F33024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09BA1"/>
  <w15:chartTrackingRefBased/>
  <w15:docId w15:val="{C3593099-A2DA-417E-89E0-1156665AB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163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3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3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3B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3B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3B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3B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3B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3B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3B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3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3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3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3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3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B0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3B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B0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3B5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B0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3B5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B03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3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3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3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1116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4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D26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D26"/>
    <w:rPr>
      <w:rFonts w:eastAsiaTheme="minorEastAsia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Rinehardt, Hannah N</dc:creator>
  <cp:keywords/>
  <dc:description/>
  <cp:lastModifiedBy>Rinehardt, Hannah N</cp:lastModifiedBy>
  <cp:revision>30</cp:revision>
  <dcterms:created xsi:type="dcterms:W3CDTF">2025-08-15T15:34:00Z</dcterms:created>
  <dcterms:modified xsi:type="dcterms:W3CDTF">2025-09-22T19:06:00Z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2025-08-11T18:23:58Z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c1795508-2bb0-4d40-98e2-f5b72050dbce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