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B10DBBD" w14:textId="77777777" w:rsidR="00083D38" w:rsidRDefault="00083D38" w:rsidP="00083D38">
      <w:pPr>
        <w:pStyle w:val="Heading2"/>
        <w:rPr>
          <w:rFonts w:ascii="Times New Roman" w:eastAsia="Times New Roman" w:hAnsi="Times New Roman" w:cs="Times New Roman"/>
          <w:b/>
        </w:rPr>
      </w:pPr>
      <w:r>
        <w:rPr>
          <w:rFonts w:ascii="Times New Roman" w:eastAsia="Times New Roman" w:hAnsi="Times New Roman" w:cs="Times New Roman"/>
        </w:rPr>
        <w:t>Supplementary Methods</w:t>
      </w:r>
    </w:p>
    <w:p w14:paraId="00CACDF0" w14:textId="77777777" w:rsidR="00083D38" w:rsidRDefault="00083D38" w:rsidP="00083D38">
      <w:pPr>
        <w:rPr>
          <w:rFonts w:ascii="Times New Roman" w:eastAsia="Times New Roman" w:hAnsi="Times New Roman" w:cs="Times New Roman"/>
          <w:b/>
        </w:rPr>
      </w:pPr>
      <w:r>
        <w:rPr>
          <w:rFonts w:ascii="Times New Roman" w:eastAsia="Times New Roman" w:hAnsi="Times New Roman" w:cs="Times New Roman"/>
          <w:b/>
        </w:rPr>
        <w:t>A Case Study of Adult-Trained Cardiomegaly Classifiers on Pediatric Patients</w:t>
      </w:r>
    </w:p>
    <w:p w14:paraId="7F4B0F6E" w14:textId="77777777" w:rsidR="00083D38" w:rsidRDefault="00083D38" w:rsidP="00083D38">
      <w:pPr>
        <w:rPr>
          <w:rFonts w:ascii="Times New Roman" w:eastAsia="Times New Roman" w:hAnsi="Times New Roman" w:cs="Times New Roman"/>
        </w:rPr>
      </w:pPr>
      <w:r>
        <w:rPr>
          <w:rFonts w:ascii="Times New Roman" w:eastAsia="Times New Roman" w:hAnsi="Times New Roman" w:cs="Times New Roman"/>
          <w:b/>
          <w:i/>
        </w:rPr>
        <w:t>Dataset Standardization</w:t>
      </w:r>
      <w:r>
        <w:rPr>
          <w:rFonts w:ascii="Times New Roman" w:eastAsia="Times New Roman" w:hAnsi="Times New Roman" w:cs="Times New Roman"/>
        </w:rPr>
        <w:t>. To standardize the adult datasets, the following steps are taken:</w:t>
      </w:r>
    </w:p>
    <w:p w14:paraId="7D9BE558" w14:textId="77777777" w:rsidR="00083D38" w:rsidRDefault="00083D38" w:rsidP="00083D38">
      <w:pPr>
        <w:numPr>
          <w:ilvl w:val="0"/>
          <w:numId w:val="1"/>
        </w:numPr>
        <w:rPr>
          <w:rFonts w:ascii="Times New Roman" w:eastAsia="Times New Roman" w:hAnsi="Times New Roman" w:cs="Times New Roman"/>
        </w:rPr>
      </w:pPr>
      <w:r>
        <w:rPr>
          <w:rFonts w:ascii="Times New Roman" w:eastAsia="Times New Roman" w:hAnsi="Times New Roman" w:cs="Times New Roman"/>
        </w:rPr>
        <w:t>Exclude pediatric patients aged 17 and under, if any.</w:t>
      </w:r>
    </w:p>
    <w:p w14:paraId="60BA6C69" w14:textId="77777777" w:rsidR="00083D38" w:rsidRDefault="00083D38" w:rsidP="00083D38">
      <w:pPr>
        <w:numPr>
          <w:ilvl w:val="0"/>
          <w:numId w:val="1"/>
        </w:numPr>
        <w:rPr>
          <w:rFonts w:ascii="Times New Roman" w:eastAsia="Times New Roman" w:hAnsi="Times New Roman" w:cs="Times New Roman"/>
        </w:rPr>
      </w:pPr>
      <w:r>
        <w:rPr>
          <w:rFonts w:ascii="Times New Roman" w:eastAsia="Times New Roman" w:hAnsi="Times New Roman" w:cs="Times New Roman"/>
        </w:rPr>
        <w:t>Exclude data points without findings annotated or with particularly invalid age annotation.</w:t>
      </w:r>
    </w:p>
    <w:p w14:paraId="6ADDD354" w14:textId="77777777" w:rsidR="00083D38" w:rsidRDefault="00083D38" w:rsidP="00083D38">
      <w:pPr>
        <w:numPr>
          <w:ilvl w:val="0"/>
          <w:numId w:val="1"/>
        </w:numPr>
        <w:rPr>
          <w:rFonts w:ascii="Times New Roman" w:eastAsia="Times New Roman" w:hAnsi="Times New Roman" w:cs="Times New Roman"/>
        </w:rPr>
      </w:pPr>
      <w:r>
        <w:rPr>
          <w:rFonts w:ascii="Times New Roman" w:eastAsia="Times New Roman" w:hAnsi="Times New Roman" w:cs="Times New Roman"/>
        </w:rPr>
        <w:t>Keep only PA view images.</w:t>
      </w:r>
    </w:p>
    <w:p w14:paraId="5B013FE4" w14:textId="77777777" w:rsidR="00083D38" w:rsidRDefault="00083D38" w:rsidP="00083D38">
      <w:pPr>
        <w:numPr>
          <w:ilvl w:val="0"/>
          <w:numId w:val="1"/>
        </w:numPr>
      </w:pPr>
      <w:r>
        <w:rPr>
          <w:rFonts w:ascii="Times New Roman" w:eastAsia="Times New Roman" w:hAnsi="Times New Roman" w:cs="Times New Roman"/>
        </w:rPr>
        <w:t xml:space="preserve">Sample one image per patient, for patients with data from multiple visits, in priority of: </w:t>
      </w:r>
      <w:r>
        <w:rPr>
          <w:rFonts w:ascii="Times New Roman" w:eastAsia="Times New Roman" w:hAnsi="Times New Roman" w:cs="Times New Roman"/>
          <w:b/>
        </w:rPr>
        <w:t>a)</w:t>
      </w:r>
      <w:r>
        <w:rPr>
          <w:rFonts w:ascii="Times New Roman" w:eastAsia="Times New Roman" w:hAnsi="Times New Roman" w:cs="Times New Roman"/>
        </w:rPr>
        <w:t xml:space="preserve"> having valid age annotated, and </w:t>
      </w:r>
      <w:r>
        <w:rPr>
          <w:rFonts w:ascii="Times New Roman" w:eastAsia="Times New Roman" w:hAnsi="Times New Roman" w:cs="Times New Roman"/>
          <w:b/>
        </w:rPr>
        <w:t>b)</w:t>
      </w:r>
      <w:r>
        <w:rPr>
          <w:rFonts w:ascii="Times New Roman" w:eastAsia="Times New Roman" w:hAnsi="Times New Roman" w:cs="Times New Roman"/>
        </w:rPr>
        <w:t xml:space="preserve"> having cardiomegaly.</w:t>
      </w:r>
    </w:p>
    <w:p w14:paraId="59FCE9C4" w14:textId="77777777" w:rsidR="00083D38" w:rsidRDefault="00083D38" w:rsidP="00083D38">
      <w:pPr>
        <w:numPr>
          <w:ilvl w:val="0"/>
          <w:numId w:val="1"/>
        </w:numPr>
        <w:rPr>
          <w:rFonts w:ascii="Times New Roman" w:eastAsia="Times New Roman" w:hAnsi="Times New Roman" w:cs="Times New Roman"/>
        </w:rPr>
      </w:pPr>
      <w:r>
        <w:rPr>
          <w:rFonts w:ascii="Times New Roman" w:eastAsia="Times New Roman" w:hAnsi="Times New Roman" w:cs="Times New Roman"/>
        </w:rPr>
        <w:t>Exclude patients with findings other than cardiomegaly and patients with uncertain cardiomegaly findings.</w:t>
      </w:r>
    </w:p>
    <w:p w14:paraId="56A0D92C" w14:textId="77777777" w:rsidR="00083D38" w:rsidRDefault="00083D38" w:rsidP="00083D38">
      <w:pPr>
        <w:rPr>
          <w:rFonts w:ascii="Times New Roman" w:eastAsia="Times New Roman" w:hAnsi="Times New Roman" w:cs="Times New Roman"/>
        </w:rPr>
      </w:pPr>
    </w:p>
    <w:p w14:paraId="73B84612" w14:textId="77777777" w:rsidR="00083D38" w:rsidRDefault="00083D38" w:rsidP="00083D38">
      <w:pPr>
        <w:rPr>
          <w:rFonts w:ascii="Times New Roman" w:eastAsia="Times New Roman" w:hAnsi="Times New Roman" w:cs="Times New Roman"/>
        </w:rPr>
      </w:pPr>
      <w:r>
        <w:rPr>
          <w:rFonts w:ascii="Times New Roman" w:eastAsia="Times New Roman" w:hAnsi="Times New Roman" w:cs="Times New Roman"/>
        </w:rPr>
        <w:t xml:space="preserve">Each of the four adult-only datasets are then split independently into a training set, calibration set and held-out set of healthy adults. To create the held-out set, 10% of healthy adults are sampled from each age bin in [18, 25, 40, 60, 80, 100], with the exception of VinDr-CXR where 20% was sampled due to fewer adults having valid age annotations. The calibration set is curated from 10% of the chest x-rays sampled from patients with cardiomegaly, patients without any findings, and patients with a finding other than cardiomegaly. After which, data from patients with a finding other than cardiomegaly are removed. Of the remaining data, 75% is used for training, while the other 25% is used for validation </w:t>
      </w:r>
      <w:r>
        <w:rPr>
          <w:rFonts w:ascii="Times New Roman" w:eastAsia="Times New Roman" w:hAnsi="Times New Roman" w:cs="Times New Roman"/>
          <w:b/>
        </w:rPr>
        <w:t>(Supplementary Table 1)</w:t>
      </w:r>
      <w:r>
        <w:rPr>
          <w:rFonts w:ascii="Times New Roman" w:eastAsia="Times New Roman" w:hAnsi="Times New Roman" w:cs="Times New Roman"/>
        </w:rPr>
        <w:t>. All images are loaded in RGB channels and resized to (224, 224). For each of the four adult datasets, we computed dataset-specific image normalization parameters (mean, standard deviation) beforehand. These parameters are then used by the respective models to standardize all images for both training and inference.</w:t>
      </w:r>
    </w:p>
    <w:p w14:paraId="7F651F9D" w14:textId="77777777" w:rsidR="00083D38" w:rsidRDefault="00083D38" w:rsidP="00083D38">
      <w:pPr>
        <w:rPr>
          <w:rFonts w:ascii="Times New Roman" w:eastAsia="Times New Roman" w:hAnsi="Times New Roman" w:cs="Times New Roman"/>
        </w:rPr>
      </w:pPr>
    </w:p>
    <w:tbl>
      <w:tblPr>
        <w:tblW w:w="8115" w:type="dxa"/>
        <w:jc w:val="center"/>
        <w:tblBorders>
          <w:top w:val="nil"/>
          <w:left w:val="nil"/>
          <w:bottom w:val="nil"/>
          <w:right w:val="nil"/>
          <w:insideH w:val="nil"/>
          <w:insideV w:val="nil"/>
        </w:tblBorders>
        <w:tblLayout w:type="fixed"/>
        <w:tblLook w:val="0600" w:firstRow="0" w:lastRow="0" w:firstColumn="0" w:lastColumn="0" w:noHBand="1" w:noVBand="1"/>
      </w:tblPr>
      <w:tblGrid>
        <w:gridCol w:w="1125"/>
        <w:gridCol w:w="570"/>
        <w:gridCol w:w="855"/>
        <w:gridCol w:w="555"/>
        <w:gridCol w:w="840"/>
        <w:gridCol w:w="510"/>
        <w:gridCol w:w="840"/>
        <w:gridCol w:w="630"/>
        <w:gridCol w:w="840"/>
        <w:gridCol w:w="510"/>
        <w:gridCol w:w="840"/>
      </w:tblGrid>
      <w:tr w:rsidR="00083D38" w14:paraId="31D1A00E" w14:textId="77777777" w:rsidTr="008041A5">
        <w:trPr>
          <w:trHeight w:val="210"/>
          <w:jc w:val="center"/>
        </w:trPr>
        <w:tc>
          <w:tcPr>
            <w:tcW w:w="1125" w:type="dxa"/>
            <w:tcBorders>
              <w:right w:val="single" w:sz="8" w:space="0" w:color="000000"/>
            </w:tcBorders>
            <w:tcMar>
              <w:top w:w="0" w:type="dxa"/>
              <w:left w:w="0" w:type="dxa"/>
              <w:bottom w:w="0" w:type="dxa"/>
              <w:right w:w="0" w:type="dxa"/>
            </w:tcMar>
            <w:vAlign w:val="center"/>
          </w:tcPr>
          <w:p w14:paraId="657ACCA2" w14:textId="77777777" w:rsidR="00083D38" w:rsidRDefault="00083D38" w:rsidP="008041A5">
            <w:pPr>
              <w:widowControl w:val="0"/>
              <w:jc w:val="center"/>
              <w:rPr>
                <w:rFonts w:ascii="Times New Roman" w:eastAsia="Times New Roman" w:hAnsi="Times New Roman" w:cs="Times New Roman"/>
                <w:sz w:val="18"/>
                <w:szCs w:val="18"/>
              </w:rPr>
            </w:pPr>
          </w:p>
        </w:tc>
        <w:tc>
          <w:tcPr>
            <w:tcW w:w="1425" w:type="dxa"/>
            <w:gridSpan w:val="2"/>
            <w:tcBorders>
              <w:left w:val="single" w:sz="8" w:space="0" w:color="000000"/>
              <w:bottom w:val="single" w:sz="8" w:space="0" w:color="000000"/>
            </w:tcBorders>
            <w:tcMar>
              <w:top w:w="0" w:type="dxa"/>
              <w:left w:w="0" w:type="dxa"/>
              <w:bottom w:w="0" w:type="dxa"/>
              <w:right w:w="0" w:type="dxa"/>
            </w:tcMar>
            <w:vAlign w:val="center"/>
          </w:tcPr>
          <w:p w14:paraId="330953C5" w14:textId="77777777" w:rsidR="00083D38" w:rsidRDefault="00083D38" w:rsidP="008041A5">
            <w:pPr>
              <w:widowControl w:val="0"/>
              <w:jc w:val="center"/>
              <w:rPr>
                <w:rFonts w:ascii="Times New Roman" w:eastAsia="Times New Roman" w:hAnsi="Times New Roman" w:cs="Times New Roman"/>
                <w:sz w:val="18"/>
                <w:szCs w:val="18"/>
              </w:rPr>
            </w:pPr>
            <w:r>
              <w:rPr>
                <w:rFonts w:ascii="Times New Roman" w:eastAsia="Times New Roman" w:hAnsi="Times New Roman" w:cs="Times New Roman"/>
                <w:b/>
                <w:sz w:val="18"/>
                <w:szCs w:val="18"/>
              </w:rPr>
              <w:t>All</w:t>
            </w:r>
          </w:p>
        </w:tc>
        <w:tc>
          <w:tcPr>
            <w:tcW w:w="1395" w:type="dxa"/>
            <w:gridSpan w:val="2"/>
            <w:tcBorders>
              <w:left w:val="single" w:sz="8" w:space="0" w:color="000000"/>
              <w:bottom w:val="single" w:sz="8" w:space="0" w:color="000000"/>
            </w:tcBorders>
            <w:tcMar>
              <w:top w:w="0" w:type="dxa"/>
              <w:left w:w="0" w:type="dxa"/>
              <w:bottom w:w="0" w:type="dxa"/>
              <w:right w:w="0" w:type="dxa"/>
            </w:tcMar>
            <w:vAlign w:val="center"/>
          </w:tcPr>
          <w:p w14:paraId="07DF7C25" w14:textId="77777777" w:rsidR="00083D38" w:rsidRDefault="00083D38" w:rsidP="008041A5">
            <w:pPr>
              <w:widowControl w:val="0"/>
              <w:jc w:val="center"/>
              <w:rPr>
                <w:rFonts w:ascii="Times New Roman" w:eastAsia="Times New Roman" w:hAnsi="Times New Roman" w:cs="Times New Roman"/>
                <w:sz w:val="18"/>
                <w:szCs w:val="18"/>
              </w:rPr>
            </w:pPr>
            <w:r>
              <w:rPr>
                <w:rFonts w:ascii="Times New Roman" w:eastAsia="Times New Roman" w:hAnsi="Times New Roman" w:cs="Times New Roman"/>
                <w:b/>
                <w:sz w:val="18"/>
                <w:szCs w:val="18"/>
              </w:rPr>
              <w:t>Train</w:t>
            </w:r>
          </w:p>
        </w:tc>
        <w:tc>
          <w:tcPr>
            <w:tcW w:w="1350" w:type="dxa"/>
            <w:gridSpan w:val="2"/>
            <w:tcBorders>
              <w:left w:val="single" w:sz="8" w:space="0" w:color="000000"/>
              <w:bottom w:val="single" w:sz="8" w:space="0" w:color="000000"/>
            </w:tcBorders>
            <w:tcMar>
              <w:top w:w="0" w:type="dxa"/>
              <w:left w:w="0" w:type="dxa"/>
              <w:bottom w:w="0" w:type="dxa"/>
              <w:right w:w="0" w:type="dxa"/>
            </w:tcMar>
            <w:vAlign w:val="center"/>
          </w:tcPr>
          <w:p w14:paraId="23AA472C" w14:textId="77777777" w:rsidR="00083D38" w:rsidRDefault="00083D38" w:rsidP="008041A5">
            <w:pPr>
              <w:widowControl w:val="0"/>
              <w:jc w:val="center"/>
              <w:rPr>
                <w:rFonts w:ascii="Times New Roman" w:eastAsia="Times New Roman" w:hAnsi="Times New Roman" w:cs="Times New Roman"/>
                <w:sz w:val="18"/>
                <w:szCs w:val="18"/>
              </w:rPr>
            </w:pPr>
            <w:r>
              <w:rPr>
                <w:rFonts w:ascii="Times New Roman" w:eastAsia="Times New Roman" w:hAnsi="Times New Roman" w:cs="Times New Roman"/>
                <w:b/>
                <w:sz w:val="18"/>
                <w:szCs w:val="18"/>
              </w:rPr>
              <w:t>Validation</w:t>
            </w:r>
          </w:p>
        </w:tc>
        <w:tc>
          <w:tcPr>
            <w:tcW w:w="1470" w:type="dxa"/>
            <w:gridSpan w:val="2"/>
            <w:tcBorders>
              <w:left w:val="single" w:sz="8" w:space="0" w:color="000000"/>
              <w:bottom w:val="single" w:sz="8" w:space="0" w:color="000000"/>
            </w:tcBorders>
            <w:tcMar>
              <w:top w:w="0" w:type="dxa"/>
              <w:left w:w="0" w:type="dxa"/>
              <w:bottom w:w="0" w:type="dxa"/>
              <w:right w:w="0" w:type="dxa"/>
            </w:tcMar>
            <w:vAlign w:val="center"/>
          </w:tcPr>
          <w:p w14:paraId="56793182" w14:textId="77777777" w:rsidR="00083D38" w:rsidRDefault="00083D38" w:rsidP="008041A5">
            <w:pPr>
              <w:widowControl w:val="0"/>
              <w:jc w:val="center"/>
              <w:rPr>
                <w:rFonts w:ascii="Times New Roman" w:eastAsia="Times New Roman" w:hAnsi="Times New Roman" w:cs="Times New Roman"/>
                <w:sz w:val="18"/>
                <w:szCs w:val="18"/>
              </w:rPr>
            </w:pPr>
            <w:r>
              <w:rPr>
                <w:rFonts w:ascii="Times New Roman" w:eastAsia="Times New Roman" w:hAnsi="Times New Roman" w:cs="Times New Roman"/>
                <w:b/>
                <w:sz w:val="18"/>
                <w:szCs w:val="18"/>
              </w:rPr>
              <w:t>Calibration</w:t>
            </w:r>
          </w:p>
        </w:tc>
        <w:tc>
          <w:tcPr>
            <w:tcW w:w="1350" w:type="dxa"/>
            <w:gridSpan w:val="2"/>
            <w:tcBorders>
              <w:left w:val="single" w:sz="8" w:space="0" w:color="000000"/>
              <w:bottom w:val="single" w:sz="8" w:space="0" w:color="000000"/>
            </w:tcBorders>
            <w:tcMar>
              <w:top w:w="0" w:type="dxa"/>
              <w:left w:w="0" w:type="dxa"/>
              <w:bottom w:w="0" w:type="dxa"/>
              <w:right w:w="0" w:type="dxa"/>
            </w:tcMar>
            <w:vAlign w:val="center"/>
          </w:tcPr>
          <w:p w14:paraId="026D2FDB" w14:textId="77777777" w:rsidR="00083D38" w:rsidRDefault="00083D38" w:rsidP="008041A5">
            <w:pPr>
              <w:widowControl w:val="0"/>
              <w:jc w:val="center"/>
              <w:rPr>
                <w:rFonts w:ascii="Times New Roman" w:eastAsia="Times New Roman" w:hAnsi="Times New Roman" w:cs="Times New Roman"/>
                <w:sz w:val="18"/>
                <w:szCs w:val="18"/>
              </w:rPr>
            </w:pPr>
            <w:r>
              <w:rPr>
                <w:rFonts w:ascii="Times New Roman" w:eastAsia="Times New Roman" w:hAnsi="Times New Roman" w:cs="Times New Roman"/>
                <w:b/>
                <w:sz w:val="18"/>
                <w:szCs w:val="18"/>
              </w:rPr>
              <w:t>Healthy Adults</w:t>
            </w:r>
          </w:p>
        </w:tc>
      </w:tr>
      <w:tr w:rsidR="00083D38" w14:paraId="45CC637F" w14:textId="77777777" w:rsidTr="008041A5">
        <w:trPr>
          <w:trHeight w:val="285"/>
          <w:jc w:val="center"/>
        </w:trPr>
        <w:tc>
          <w:tcPr>
            <w:tcW w:w="1125" w:type="dxa"/>
            <w:tcBorders>
              <w:bottom w:val="single" w:sz="8" w:space="0" w:color="000000"/>
              <w:right w:val="single" w:sz="8" w:space="0" w:color="000000"/>
            </w:tcBorders>
            <w:tcMar>
              <w:top w:w="0" w:type="dxa"/>
              <w:left w:w="0" w:type="dxa"/>
              <w:bottom w:w="0" w:type="dxa"/>
              <w:right w:w="0" w:type="dxa"/>
            </w:tcMar>
            <w:vAlign w:val="center"/>
          </w:tcPr>
          <w:p w14:paraId="51F5F51B" w14:textId="77777777" w:rsidR="00083D38" w:rsidRDefault="00083D38" w:rsidP="008041A5">
            <w:pPr>
              <w:widowControl w:val="0"/>
              <w:jc w:val="center"/>
              <w:rPr>
                <w:rFonts w:ascii="Times New Roman" w:eastAsia="Times New Roman" w:hAnsi="Times New Roman" w:cs="Times New Roman"/>
                <w:sz w:val="18"/>
                <w:szCs w:val="18"/>
              </w:rPr>
            </w:pPr>
          </w:p>
        </w:tc>
        <w:tc>
          <w:tcPr>
            <w:tcW w:w="570" w:type="dxa"/>
            <w:tcBorders>
              <w:top w:val="single" w:sz="8" w:space="0" w:color="000000"/>
              <w:left w:val="single" w:sz="8" w:space="0" w:color="000000"/>
              <w:bottom w:val="single" w:sz="8" w:space="0" w:color="000000"/>
            </w:tcBorders>
            <w:tcMar>
              <w:top w:w="0" w:type="dxa"/>
              <w:left w:w="0" w:type="dxa"/>
              <w:bottom w:w="0" w:type="dxa"/>
              <w:right w:w="0" w:type="dxa"/>
            </w:tcMar>
            <w:vAlign w:val="center"/>
          </w:tcPr>
          <w:p w14:paraId="63C8EA3E" w14:textId="77777777" w:rsidR="00083D38" w:rsidRDefault="00083D38" w:rsidP="008041A5">
            <w:pPr>
              <w:widowControl w:val="0"/>
              <w:jc w:val="center"/>
              <w:rPr>
                <w:rFonts w:ascii="Times New Roman" w:eastAsia="Times New Roman" w:hAnsi="Times New Roman" w:cs="Times New Roman"/>
                <w:sz w:val="18"/>
                <w:szCs w:val="18"/>
              </w:rPr>
            </w:pPr>
            <w:r>
              <w:rPr>
                <w:rFonts w:ascii="Times New Roman" w:eastAsia="Times New Roman" w:hAnsi="Times New Roman" w:cs="Times New Roman"/>
                <w:sz w:val="18"/>
                <w:szCs w:val="18"/>
              </w:rPr>
              <w:t>N</w:t>
            </w:r>
          </w:p>
        </w:tc>
        <w:tc>
          <w:tcPr>
            <w:tcW w:w="855" w:type="dxa"/>
            <w:tcBorders>
              <w:top w:val="single" w:sz="8" w:space="0" w:color="000000"/>
              <w:bottom w:val="single" w:sz="8" w:space="0" w:color="000000"/>
              <w:right w:val="single" w:sz="8" w:space="0" w:color="000000"/>
            </w:tcBorders>
            <w:tcMar>
              <w:top w:w="0" w:type="dxa"/>
              <w:left w:w="0" w:type="dxa"/>
              <w:bottom w:w="0" w:type="dxa"/>
              <w:right w:w="0" w:type="dxa"/>
            </w:tcMar>
            <w:vAlign w:val="center"/>
          </w:tcPr>
          <w:p w14:paraId="2DCF39C5" w14:textId="77777777" w:rsidR="00083D38" w:rsidRDefault="00083D38" w:rsidP="008041A5">
            <w:pPr>
              <w:widowControl w:val="0"/>
              <w:jc w:val="center"/>
              <w:rPr>
                <w:rFonts w:ascii="Times New Roman" w:eastAsia="Times New Roman" w:hAnsi="Times New Roman" w:cs="Times New Roman"/>
                <w:sz w:val="18"/>
                <w:szCs w:val="18"/>
              </w:rPr>
            </w:pPr>
            <w:r>
              <w:rPr>
                <w:rFonts w:ascii="Times New Roman" w:eastAsia="Times New Roman" w:hAnsi="Times New Roman" w:cs="Times New Roman"/>
                <w:sz w:val="18"/>
                <w:szCs w:val="18"/>
              </w:rPr>
              <w:t>% Positive</w:t>
            </w:r>
          </w:p>
        </w:tc>
        <w:tc>
          <w:tcPr>
            <w:tcW w:w="555" w:type="dxa"/>
            <w:tcBorders>
              <w:top w:val="single" w:sz="8" w:space="0" w:color="000000"/>
              <w:left w:val="single" w:sz="8" w:space="0" w:color="000000"/>
              <w:bottom w:val="single" w:sz="8" w:space="0" w:color="000000"/>
            </w:tcBorders>
            <w:tcMar>
              <w:top w:w="0" w:type="dxa"/>
              <w:left w:w="0" w:type="dxa"/>
              <w:bottom w:w="0" w:type="dxa"/>
              <w:right w:w="0" w:type="dxa"/>
            </w:tcMar>
            <w:vAlign w:val="center"/>
          </w:tcPr>
          <w:p w14:paraId="01E80DF7" w14:textId="77777777" w:rsidR="00083D38" w:rsidRDefault="00083D38" w:rsidP="008041A5">
            <w:pPr>
              <w:widowControl w:val="0"/>
              <w:jc w:val="center"/>
              <w:rPr>
                <w:rFonts w:ascii="Times New Roman" w:eastAsia="Times New Roman" w:hAnsi="Times New Roman" w:cs="Times New Roman"/>
                <w:sz w:val="18"/>
                <w:szCs w:val="18"/>
              </w:rPr>
            </w:pPr>
            <w:r>
              <w:rPr>
                <w:rFonts w:ascii="Times New Roman" w:eastAsia="Times New Roman" w:hAnsi="Times New Roman" w:cs="Times New Roman"/>
                <w:sz w:val="18"/>
                <w:szCs w:val="18"/>
              </w:rPr>
              <w:t>N</w:t>
            </w:r>
          </w:p>
        </w:tc>
        <w:tc>
          <w:tcPr>
            <w:tcW w:w="840" w:type="dxa"/>
            <w:tcBorders>
              <w:top w:val="single" w:sz="8" w:space="0" w:color="000000"/>
              <w:bottom w:val="single" w:sz="8" w:space="0" w:color="000000"/>
              <w:right w:val="single" w:sz="8" w:space="0" w:color="000000"/>
            </w:tcBorders>
            <w:tcMar>
              <w:top w:w="0" w:type="dxa"/>
              <w:left w:w="0" w:type="dxa"/>
              <w:bottom w:w="0" w:type="dxa"/>
              <w:right w:w="0" w:type="dxa"/>
            </w:tcMar>
            <w:vAlign w:val="center"/>
          </w:tcPr>
          <w:p w14:paraId="3E6C7693" w14:textId="77777777" w:rsidR="00083D38" w:rsidRDefault="00083D38" w:rsidP="008041A5">
            <w:pPr>
              <w:widowControl w:val="0"/>
              <w:jc w:val="center"/>
              <w:rPr>
                <w:rFonts w:ascii="Times New Roman" w:eastAsia="Times New Roman" w:hAnsi="Times New Roman" w:cs="Times New Roman"/>
                <w:sz w:val="18"/>
                <w:szCs w:val="18"/>
              </w:rPr>
            </w:pPr>
            <w:r>
              <w:rPr>
                <w:rFonts w:ascii="Times New Roman" w:eastAsia="Times New Roman" w:hAnsi="Times New Roman" w:cs="Times New Roman"/>
                <w:sz w:val="18"/>
                <w:szCs w:val="18"/>
              </w:rPr>
              <w:t>% Positive</w:t>
            </w:r>
          </w:p>
        </w:tc>
        <w:tc>
          <w:tcPr>
            <w:tcW w:w="510" w:type="dxa"/>
            <w:tcBorders>
              <w:top w:val="single" w:sz="8" w:space="0" w:color="000000"/>
              <w:left w:val="single" w:sz="8" w:space="0" w:color="000000"/>
              <w:bottom w:val="single" w:sz="8" w:space="0" w:color="000000"/>
            </w:tcBorders>
            <w:tcMar>
              <w:top w:w="0" w:type="dxa"/>
              <w:left w:w="0" w:type="dxa"/>
              <w:bottom w:w="0" w:type="dxa"/>
              <w:right w:w="0" w:type="dxa"/>
            </w:tcMar>
            <w:vAlign w:val="center"/>
          </w:tcPr>
          <w:p w14:paraId="620DC7EF" w14:textId="77777777" w:rsidR="00083D38" w:rsidRDefault="00083D38" w:rsidP="008041A5">
            <w:pPr>
              <w:widowControl w:val="0"/>
              <w:jc w:val="center"/>
              <w:rPr>
                <w:rFonts w:ascii="Times New Roman" w:eastAsia="Times New Roman" w:hAnsi="Times New Roman" w:cs="Times New Roman"/>
                <w:sz w:val="18"/>
                <w:szCs w:val="18"/>
              </w:rPr>
            </w:pPr>
            <w:r>
              <w:rPr>
                <w:rFonts w:ascii="Times New Roman" w:eastAsia="Times New Roman" w:hAnsi="Times New Roman" w:cs="Times New Roman"/>
                <w:sz w:val="18"/>
                <w:szCs w:val="18"/>
              </w:rPr>
              <w:t>N</w:t>
            </w:r>
          </w:p>
        </w:tc>
        <w:tc>
          <w:tcPr>
            <w:tcW w:w="840" w:type="dxa"/>
            <w:tcBorders>
              <w:top w:val="single" w:sz="8" w:space="0" w:color="000000"/>
              <w:bottom w:val="single" w:sz="8" w:space="0" w:color="000000"/>
              <w:right w:val="single" w:sz="8" w:space="0" w:color="000000"/>
            </w:tcBorders>
            <w:tcMar>
              <w:top w:w="0" w:type="dxa"/>
              <w:left w:w="0" w:type="dxa"/>
              <w:bottom w:w="0" w:type="dxa"/>
              <w:right w:w="0" w:type="dxa"/>
            </w:tcMar>
            <w:vAlign w:val="center"/>
          </w:tcPr>
          <w:p w14:paraId="45BC0732" w14:textId="77777777" w:rsidR="00083D38" w:rsidRDefault="00083D38" w:rsidP="008041A5">
            <w:pPr>
              <w:widowControl w:val="0"/>
              <w:jc w:val="center"/>
              <w:rPr>
                <w:rFonts w:ascii="Times New Roman" w:eastAsia="Times New Roman" w:hAnsi="Times New Roman" w:cs="Times New Roman"/>
                <w:sz w:val="18"/>
                <w:szCs w:val="18"/>
              </w:rPr>
            </w:pPr>
            <w:r>
              <w:rPr>
                <w:rFonts w:ascii="Times New Roman" w:eastAsia="Times New Roman" w:hAnsi="Times New Roman" w:cs="Times New Roman"/>
                <w:sz w:val="18"/>
                <w:szCs w:val="18"/>
              </w:rPr>
              <w:t>% Positive</w:t>
            </w:r>
          </w:p>
        </w:tc>
        <w:tc>
          <w:tcPr>
            <w:tcW w:w="630" w:type="dxa"/>
            <w:tcBorders>
              <w:top w:val="single" w:sz="8" w:space="0" w:color="000000"/>
              <w:left w:val="single" w:sz="8" w:space="0" w:color="000000"/>
              <w:bottom w:val="single" w:sz="8" w:space="0" w:color="000000"/>
            </w:tcBorders>
            <w:tcMar>
              <w:top w:w="0" w:type="dxa"/>
              <w:left w:w="0" w:type="dxa"/>
              <w:bottom w:w="0" w:type="dxa"/>
              <w:right w:w="0" w:type="dxa"/>
            </w:tcMar>
            <w:vAlign w:val="center"/>
          </w:tcPr>
          <w:p w14:paraId="596CEE2B" w14:textId="77777777" w:rsidR="00083D38" w:rsidRDefault="00083D38" w:rsidP="008041A5">
            <w:pPr>
              <w:widowControl w:val="0"/>
              <w:jc w:val="center"/>
              <w:rPr>
                <w:rFonts w:ascii="Times New Roman" w:eastAsia="Times New Roman" w:hAnsi="Times New Roman" w:cs="Times New Roman"/>
                <w:sz w:val="18"/>
                <w:szCs w:val="18"/>
              </w:rPr>
            </w:pPr>
            <w:r>
              <w:rPr>
                <w:rFonts w:ascii="Times New Roman" w:eastAsia="Times New Roman" w:hAnsi="Times New Roman" w:cs="Times New Roman"/>
                <w:sz w:val="18"/>
                <w:szCs w:val="18"/>
              </w:rPr>
              <w:t>N</w:t>
            </w:r>
          </w:p>
        </w:tc>
        <w:tc>
          <w:tcPr>
            <w:tcW w:w="840" w:type="dxa"/>
            <w:tcBorders>
              <w:top w:val="single" w:sz="8" w:space="0" w:color="000000"/>
              <w:bottom w:val="single" w:sz="8" w:space="0" w:color="000000"/>
              <w:right w:val="single" w:sz="8" w:space="0" w:color="000000"/>
            </w:tcBorders>
            <w:tcMar>
              <w:top w:w="0" w:type="dxa"/>
              <w:left w:w="0" w:type="dxa"/>
              <w:bottom w:w="0" w:type="dxa"/>
              <w:right w:w="0" w:type="dxa"/>
            </w:tcMar>
            <w:vAlign w:val="center"/>
          </w:tcPr>
          <w:p w14:paraId="42F9BBC4" w14:textId="77777777" w:rsidR="00083D38" w:rsidRDefault="00083D38" w:rsidP="008041A5">
            <w:pPr>
              <w:widowControl w:val="0"/>
              <w:jc w:val="center"/>
              <w:rPr>
                <w:rFonts w:ascii="Times New Roman" w:eastAsia="Times New Roman" w:hAnsi="Times New Roman" w:cs="Times New Roman"/>
                <w:sz w:val="18"/>
                <w:szCs w:val="18"/>
              </w:rPr>
            </w:pPr>
            <w:r>
              <w:rPr>
                <w:rFonts w:ascii="Times New Roman" w:eastAsia="Times New Roman" w:hAnsi="Times New Roman" w:cs="Times New Roman"/>
                <w:sz w:val="18"/>
                <w:szCs w:val="18"/>
              </w:rPr>
              <w:t>% Positive</w:t>
            </w:r>
          </w:p>
        </w:tc>
        <w:tc>
          <w:tcPr>
            <w:tcW w:w="510" w:type="dxa"/>
            <w:tcBorders>
              <w:top w:val="single" w:sz="8" w:space="0" w:color="000000"/>
              <w:left w:val="single" w:sz="8" w:space="0" w:color="000000"/>
              <w:bottom w:val="single" w:sz="8" w:space="0" w:color="000000"/>
            </w:tcBorders>
            <w:tcMar>
              <w:top w:w="0" w:type="dxa"/>
              <w:left w:w="0" w:type="dxa"/>
              <w:bottom w:w="0" w:type="dxa"/>
              <w:right w:w="0" w:type="dxa"/>
            </w:tcMar>
            <w:vAlign w:val="center"/>
          </w:tcPr>
          <w:p w14:paraId="01A5275F" w14:textId="77777777" w:rsidR="00083D38" w:rsidRDefault="00083D38" w:rsidP="008041A5">
            <w:pPr>
              <w:widowControl w:val="0"/>
              <w:jc w:val="center"/>
              <w:rPr>
                <w:rFonts w:ascii="Times New Roman" w:eastAsia="Times New Roman" w:hAnsi="Times New Roman" w:cs="Times New Roman"/>
                <w:sz w:val="18"/>
                <w:szCs w:val="18"/>
              </w:rPr>
            </w:pPr>
            <w:r>
              <w:rPr>
                <w:rFonts w:ascii="Times New Roman" w:eastAsia="Times New Roman" w:hAnsi="Times New Roman" w:cs="Times New Roman"/>
                <w:sz w:val="18"/>
                <w:szCs w:val="18"/>
              </w:rPr>
              <w:t>N</w:t>
            </w:r>
          </w:p>
        </w:tc>
        <w:tc>
          <w:tcPr>
            <w:tcW w:w="840" w:type="dxa"/>
            <w:tcBorders>
              <w:top w:val="single" w:sz="8" w:space="0" w:color="000000"/>
              <w:bottom w:val="single" w:sz="8" w:space="0" w:color="000000"/>
            </w:tcBorders>
            <w:tcMar>
              <w:top w:w="0" w:type="dxa"/>
              <w:left w:w="0" w:type="dxa"/>
              <w:bottom w:w="0" w:type="dxa"/>
              <w:right w:w="0" w:type="dxa"/>
            </w:tcMar>
            <w:vAlign w:val="center"/>
          </w:tcPr>
          <w:p w14:paraId="37E420D5" w14:textId="77777777" w:rsidR="00083D38" w:rsidRDefault="00083D38" w:rsidP="008041A5">
            <w:pPr>
              <w:widowControl w:val="0"/>
              <w:jc w:val="center"/>
              <w:rPr>
                <w:rFonts w:ascii="Times New Roman" w:eastAsia="Times New Roman" w:hAnsi="Times New Roman" w:cs="Times New Roman"/>
                <w:sz w:val="18"/>
                <w:szCs w:val="18"/>
              </w:rPr>
            </w:pPr>
            <w:r>
              <w:rPr>
                <w:rFonts w:ascii="Times New Roman" w:eastAsia="Times New Roman" w:hAnsi="Times New Roman" w:cs="Times New Roman"/>
                <w:sz w:val="18"/>
                <w:szCs w:val="18"/>
              </w:rPr>
              <w:t>% Positive</w:t>
            </w:r>
          </w:p>
        </w:tc>
      </w:tr>
      <w:tr w:rsidR="00083D38" w14:paraId="2F8EF218" w14:textId="77777777" w:rsidTr="008041A5">
        <w:trPr>
          <w:trHeight w:val="309"/>
          <w:jc w:val="center"/>
        </w:trPr>
        <w:tc>
          <w:tcPr>
            <w:tcW w:w="1125" w:type="dxa"/>
            <w:tcBorders>
              <w:top w:val="single" w:sz="8" w:space="0" w:color="000000"/>
              <w:right w:val="single" w:sz="8" w:space="0" w:color="000000"/>
            </w:tcBorders>
            <w:tcMar>
              <w:top w:w="0" w:type="dxa"/>
              <w:left w:w="0" w:type="dxa"/>
              <w:bottom w:w="0" w:type="dxa"/>
              <w:right w:w="0" w:type="dxa"/>
            </w:tcMar>
            <w:vAlign w:val="center"/>
          </w:tcPr>
          <w:p w14:paraId="4D11D574" w14:textId="77777777" w:rsidR="00083D38" w:rsidRDefault="00083D38" w:rsidP="008041A5">
            <w:pPr>
              <w:widowControl w:val="0"/>
              <w:jc w:val="center"/>
              <w:rPr>
                <w:rFonts w:ascii="Times New Roman" w:eastAsia="Times New Roman" w:hAnsi="Times New Roman" w:cs="Times New Roman"/>
                <w:sz w:val="18"/>
                <w:szCs w:val="18"/>
              </w:rPr>
            </w:pPr>
            <w:r>
              <w:rPr>
                <w:rFonts w:ascii="Times New Roman" w:eastAsia="Times New Roman" w:hAnsi="Times New Roman" w:cs="Times New Roman"/>
                <w:b/>
                <w:sz w:val="18"/>
                <w:szCs w:val="18"/>
              </w:rPr>
              <w:t>VinDr-PCXR</w:t>
            </w:r>
          </w:p>
        </w:tc>
        <w:tc>
          <w:tcPr>
            <w:tcW w:w="570" w:type="dxa"/>
            <w:tcBorders>
              <w:top w:val="single" w:sz="8" w:space="0" w:color="000000"/>
              <w:left w:val="single" w:sz="8" w:space="0" w:color="000000"/>
            </w:tcBorders>
            <w:tcMar>
              <w:top w:w="0" w:type="dxa"/>
              <w:left w:w="0" w:type="dxa"/>
              <w:bottom w:w="0" w:type="dxa"/>
              <w:right w:w="0" w:type="dxa"/>
            </w:tcMar>
            <w:vAlign w:val="center"/>
          </w:tcPr>
          <w:p w14:paraId="4036A692" w14:textId="77777777" w:rsidR="00083D38" w:rsidRDefault="00083D38" w:rsidP="008041A5">
            <w:pPr>
              <w:widowControl w:val="0"/>
              <w:jc w:val="center"/>
              <w:rPr>
                <w:rFonts w:ascii="Times New Roman" w:eastAsia="Times New Roman" w:hAnsi="Times New Roman" w:cs="Times New Roman"/>
                <w:sz w:val="18"/>
                <w:szCs w:val="18"/>
              </w:rPr>
            </w:pPr>
            <w:r>
              <w:rPr>
                <w:rFonts w:ascii="Times New Roman" w:eastAsia="Times New Roman" w:hAnsi="Times New Roman" w:cs="Times New Roman"/>
                <w:sz w:val="18"/>
                <w:szCs w:val="18"/>
              </w:rPr>
              <w:t>5816</w:t>
            </w:r>
          </w:p>
        </w:tc>
        <w:tc>
          <w:tcPr>
            <w:tcW w:w="855" w:type="dxa"/>
            <w:tcBorders>
              <w:top w:val="single" w:sz="8" w:space="0" w:color="000000"/>
              <w:right w:val="single" w:sz="8" w:space="0" w:color="000000"/>
            </w:tcBorders>
            <w:tcMar>
              <w:top w:w="0" w:type="dxa"/>
              <w:left w:w="0" w:type="dxa"/>
              <w:bottom w:w="0" w:type="dxa"/>
              <w:right w:w="0" w:type="dxa"/>
            </w:tcMar>
            <w:vAlign w:val="center"/>
          </w:tcPr>
          <w:p w14:paraId="0BA10A4E" w14:textId="77777777" w:rsidR="00083D38" w:rsidRDefault="00083D38" w:rsidP="008041A5">
            <w:pPr>
              <w:widowControl w:val="0"/>
              <w:jc w:val="center"/>
              <w:rPr>
                <w:rFonts w:ascii="Times New Roman" w:eastAsia="Times New Roman" w:hAnsi="Times New Roman" w:cs="Times New Roman"/>
                <w:sz w:val="18"/>
                <w:szCs w:val="18"/>
              </w:rPr>
            </w:pPr>
            <w:r>
              <w:rPr>
                <w:rFonts w:ascii="Times New Roman" w:eastAsia="Times New Roman" w:hAnsi="Times New Roman" w:cs="Times New Roman"/>
                <w:sz w:val="18"/>
                <w:szCs w:val="18"/>
              </w:rPr>
              <w:t>0</w:t>
            </w:r>
          </w:p>
        </w:tc>
        <w:tc>
          <w:tcPr>
            <w:tcW w:w="555" w:type="dxa"/>
            <w:tcBorders>
              <w:top w:val="single" w:sz="8" w:space="0" w:color="000000"/>
              <w:left w:val="single" w:sz="8" w:space="0" w:color="000000"/>
            </w:tcBorders>
            <w:tcMar>
              <w:top w:w="0" w:type="dxa"/>
              <w:left w:w="0" w:type="dxa"/>
              <w:bottom w:w="0" w:type="dxa"/>
              <w:right w:w="0" w:type="dxa"/>
            </w:tcMar>
            <w:vAlign w:val="center"/>
          </w:tcPr>
          <w:p w14:paraId="3C150EF4" w14:textId="77777777" w:rsidR="00083D38" w:rsidRDefault="00083D38" w:rsidP="008041A5">
            <w:pPr>
              <w:widowControl w:val="0"/>
              <w:jc w:val="center"/>
              <w:rPr>
                <w:rFonts w:ascii="Times New Roman" w:eastAsia="Times New Roman" w:hAnsi="Times New Roman" w:cs="Times New Roman"/>
                <w:sz w:val="18"/>
                <w:szCs w:val="18"/>
              </w:rPr>
            </w:pPr>
          </w:p>
        </w:tc>
        <w:tc>
          <w:tcPr>
            <w:tcW w:w="840" w:type="dxa"/>
            <w:tcBorders>
              <w:top w:val="single" w:sz="8" w:space="0" w:color="000000"/>
              <w:right w:val="single" w:sz="8" w:space="0" w:color="000000"/>
            </w:tcBorders>
            <w:tcMar>
              <w:top w:w="0" w:type="dxa"/>
              <w:left w:w="0" w:type="dxa"/>
              <w:bottom w:w="0" w:type="dxa"/>
              <w:right w:w="0" w:type="dxa"/>
            </w:tcMar>
            <w:vAlign w:val="center"/>
          </w:tcPr>
          <w:p w14:paraId="0EEB7E76" w14:textId="77777777" w:rsidR="00083D38" w:rsidRDefault="00083D38" w:rsidP="008041A5">
            <w:pPr>
              <w:widowControl w:val="0"/>
              <w:jc w:val="center"/>
              <w:rPr>
                <w:rFonts w:ascii="Times New Roman" w:eastAsia="Times New Roman" w:hAnsi="Times New Roman" w:cs="Times New Roman"/>
                <w:sz w:val="18"/>
                <w:szCs w:val="18"/>
              </w:rPr>
            </w:pPr>
          </w:p>
        </w:tc>
        <w:tc>
          <w:tcPr>
            <w:tcW w:w="510" w:type="dxa"/>
            <w:tcBorders>
              <w:top w:val="single" w:sz="8" w:space="0" w:color="000000"/>
              <w:left w:val="single" w:sz="8" w:space="0" w:color="000000"/>
            </w:tcBorders>
            <w:tcMar>
              <w:top w:w="0" w:type="dxa"/>
              <w:left w:w="0" w:type="dxa"/>
              <w:bottom w:w="0" w:type="dxa"/>
              <w:right w:w="0" w:type="dxa"/>
            </w:tcMar>
            <w:vAlign w:val="center"/>
          </w:tcPr>
          <w:p w14:paraId="7B5F23D8" w14:textId="77777777" w:rsidR="00083D38" w:rsidRDefault="00083D38" w:rsidP="008041A5">
            <w:pPr>
              <w:widowControl w:val="0"/>
              <w:jc w:val="center"/>
              <w:rPr>
                <w:rFonts w:ascii="Times New Roman" w:eastAsia="Times New Roman" w:hAnsi="Times New Roman" w:cs="Times New Roman"/>
                <w:sz w:val="18"/>
                <w:szCs w:val="18"/>
              </w:rPr>
            </w:pPr>
          </w:p>
        </w:tc>
        <w:tc>
          <w:tcPr>
            <w:tcW w:w="840" w:type="dxa"/>
            <w:tcBorders>
              <w:top w:val="single" w:sz="8" w:space="0" w:color="000000"/>
              <w:right w:val="single" w:sz="8" w:space="0" w:color="000000"/>
            </w:tcBorders>
            <w:tcMar>
              <w:top w:w="0" w:type="dxa"/>
              <w:left w:w="0" w:type="dxa"/>
              <w:bottom w:w="0" w:type="dxa"/>
              <w:right w:w="0" w:type="dxa"/>
            </w:tcMar>
            <w:vAlign w:val="center"/>
          </w:tcPr>
          <w:p w14:paraId="0BEF1167" w14:textId="77777777" w:rsidR="00083D38" w:rsidRDefault="00083D38" w:rsidP="008041A5">
            <w:pPr>
              <w:widowControl w:val="0"/>
              <w:jc w:val="center"/>
              <w:rPr>
                <w:rFonts w:ascii="Times New Roman" w:eastAsia="Times New Roman" w:hAnsi="Times New Roman" w:cs="Times New Roman"/>
                <w:sz w:val="18"/>
                <w:szCs w:val="18"/>
              </w:rPr>
            </w:pPr>
          </w:p>
        </w:tc>
        <w:tc>
          <w:tcPr>
            <w:tcW w:w="630" w:type="dxa"/>
            <w:tcBorders>
              <w:top w:val="single" w:sz="8" w:space="0" w:color="000000"/>
              <w:left w:val="single" w:sz="8" w:space="0" w:color="000000"/>
            </w:tcBorders>
            <w:tcMar>
              <w:top w:w="0" w:type="dxa"/>
              <w:left w:w="0" w:type="dxa"/>
              <w:bottom w:w="0" w:type="dxa"/>
              <w:right w:w="0" w:type="dxa"/>
            </w:tcMar>
            <w:vAlign w:val="center"/>
          </w:tcPr>
          <w:p w14:paraId="6D7B60AD" w14:textId="77777777" w:rsidR="00083D38" w:rsidRDefault="00083D38" w:rsidP="008041A5">
            <w:pPr>
              <w:widowControl w:val="0"/>
              <w:jc w:val="center"/>
              <w:rPr>
                <w:rFonts w:ascii="Times New Roman" w:eastAsia="Times New Roman" w:hAnsi="Times New Roman" w:cs="Times New Roman"/>
                <w:sz w:val="18"/>
                <w:szCs w:val="18"/>
              </w:rPr>
            </w:pPr>
          </w:p>
        </w:tc>
        <w:tc>
          <w:tcPr>
            <w:tcW w:w="840" w:type="dxa"/>
            <w:tcBorders>
              <w:top w:val="single" w:sz="8" w:space="0" w:color="000000"/>
              <w:right w:val="single" w:sz="8" w:space="0" w:color="000000"/>
            </w:tcBorders>
            <w:tcMar>
              <w:top w:w="0" w:type="dxa"/>
              <w:left w:w="0" w:type="dxa"/>
              <w:bottom w:w="0" w:type="dxa"/>
              <w:right w:w="0" w:type="dxa"/>
            </w:tcMar>
            <w:vAlign w:val="center"/>
          </w:tcPr>
          <w:p w14:paraId="3138B8E5" w14:textId="77777777" w:rsidR="00083D38" w:rsidRDefault="00083D38" w:rsidP="008041A5">
            <w:pPr>
              <w:widowControl w:val="0"/>
              <w:jc w:val="center"/>
              <w:rPr>
                <w:rFonts w:ascii="Times New Roman" w:eastAsia="Times New Roman" w:hAnsi="Times New Roman" w:cs="Times New Roman"/>
                <w:sz w:val="18"/>
                <w:szCs w:val="18"/>
              </w:rPr>
            </w:pPr>
          </w:p>
        </w:tc>
        <w:tc>
          <w:tcPr>
            <w:tcW w:w="510" w:type="dxa"/>
            <w:tcBorders>
              <w:top w:val="single" w:sz="8" w:space="0" w:color="000000"/>
              <w:left w:val="single" w:sz="8" w:space="0" w:color="000000"/>
            </w:tcBorders>
            <w:tcMar>
              <w:top w:w="0" w:type="dxa"/>
              <w:left w:w="0" w:type="dxa"/>
              <w:bottom w:w="0" w:type="dxa"/>
              <w:right w:w="0" w:type="dxa"/>
            </w:tcMar>
            <w:vAlign w:val="center"/>
          </w:tcPr>
          <w:p w14:paraId="681A0055" w14:textId="77777777" w:rsidR="00083D38" w:rsidRDefault="00083D38" w:rsidP="008041A5">
            <w:pPr>
              <w:widowControl w:val="0"/>
              <w:jc w:val="center"/>
              <w:rPr>
                <w:rFonts w:ascii="Times New Roman" w:eastAsia="Times New Roman" w:hAnsi="Times New Roman" w:cs="Times New Roman"/>
                <w:sz w:val="18"/>
                <w:szCs w:val="18"/>
              </w:rPr>
            </w:pPr>
          </w:p>
        </w:tc>
        <w:tc>
          <w:tcPr>
            <w:tcW w:w="840" w:type="dxa"/>
            <w:tcBorders>
              <w:top w:val="single" w:sz="8" w:space="0" w:color="000000"/>
            </w:tcBorders>
            <w:tcMar>
              <w:top w:w="0" w:type="dxa"/>
              <w:left w:w="0" w:type="dxa"/>
              <w:bottom w:w="0" w:type="dxa"/>
              <w:right w:w="0" w:type="dxa"/>
            </w:tcMar>
            <w:vAlign w:val="center"/>
          </w:tcPr>
          <w:p w14:paraId="488BA03C" w14:textId="77777777" w:rsidR="00083D38" w:rsidRDefault="00083D38" w:rsidP="008041A5">
            <w:pPr>
              <w:widowControl w:val="0"/>
              <w:jc w:val="center"/>
              <w:rPr>
                <w:rFonts w:ascii="Times New Roman" w:eastAsia="Times New Roman" w:hAnsi="Times New Roman" w:cs="Times New Roman"/>
                <w:sz w:val="18"/>
                <w:szCs w:val="18"/>
              </w:rPr>
            </w:pPr>
          </w:p>
        </w:tc>
      </w:tr>
      <w:tr w:rsidR="00083D38" w14:paraId="5A2E6678" w14:textId="77777777" w:rsidTr="008041A5">
        <w:trPr>
          <w:trHeight w:val="309"/>
          <w:jc w:val="center"/>
        </w:trPr>
        <w:tc>
          <w:tcPr>
            <w:tcW w:w="1125" w:type="dxa"/>
            <w:tcBorders>
              <w:right w:val="single" w:sz="8" w:space="0" w:color="000000"/>
            </w:tcBorders>
            <w:tcMar>
              <w:top w:w="0" w:type="dxa"/>
              <w:left w:w="0" w:type="dxa"/>
              <w:bottom w:w="0" w:type="dxa"/>
              <w:right w:w="0" w:type="dxa"/>
            </w:tcMar>
            <w:vAlign w:val="center"/>
          </w:tcPr>
          <w:p w14:paraId="19EA4376" w14:textId="77777777" w:rsidR="00083D38" w:rsidRDefault="00083D38" w:rsidP="008041A5">
            <w:pPr>
              <w:widowControl w:val="0"/>
              <w:jc w:val="center"/>
              <w:rPr>
                <w:rFonts w:ascii="Times New Roman" w:eastAsia="Times New Roman" w:hAnsi="Times New Roman" w:cs="Times New Roman"/>
                <w:sz w:val="18"/>
                <w:szCs w:val="18"/>
              </w:rPr>
            </w:pPr>
            <w:r>
              <w:rPr>
                <w:rFonts w:ascii="Times New Roman" w:eastAsia="Times New Roman" w:hAnsi="Times New Roman" w:cs="Times New Roman"/>
                <w:b/>
                <w:sz w:val="18"/>
                <w:szCs w:val="18"/>
              </w:rPr>
              <w:t>VinDr-CXR</w:t>
            </w:r>
          </w:p>
        </w:tc>
        <w:tc>
          <w:tcPr>
            <w:tcW w:w="570" w:type="dxa"/>
            <w:tcBorders>
              <w:left w:val="single" w:sz="8" w:space="0" w:color="000000"/>
            </w:tcBorders>
            <w:tcMar>
              <w:top w:w="0" w:type="dxa"/>
              <w:left w:w="0" w:type="dxa"/>
              <w:bottom w:w="0" w:type="dxa"/>
              <w:right w:w="0" w:type="dxa"/>
            </w:tcMar>
            <w:vAlign w:val="center"/>
          </w:tcPr>
          <w:p w14:paraId="4B2AB6F2" w14:textId="77777777" w:rsidR="00083D38" w:rsidRDefault="00083D38" w:rsidP="008041A5">
            <w:pPr>
              <w:widowControl w:val="0"/>
              <w:jc w:val="center"/>
              <w:rPr>
                <w:rFonts w:ascii="Times New Roman" w:eastAsia="Times New Roman" w:hAnsi="Times New Roman" w:cs="Times New Roman"/>
                <w:sz w:val="18"/>
                <w:szCs w:val="18"/>
              </w:rPr>
            </w:pPr>
            <w:r>
              <w:rPr>
                <w:rFonts w:ascii="Times New Roman" w:eastAsia="Times New Roman" w:hAnsi="Times New Roman" w:cs="Times New Roman"/>
                <w:sz w:val="18"/>
                <w:szCs w:val="18"/>
              </w:rPr>
              <w:t>14,778</w:t>
            </w:r>
          </w:p>
        </w:tc>
        <w:tc>
          <w:tcPr>
            <w:tcW w:w="855" w:type="dxa"/>
            <w:tcBorders>
              <w:right w:val="single" w:sz="8" w:space="0" w:color="000000"/>
            </w:tcBorders>
            <w:tcMar>
              <w:top w:w="0" w:type="dxa"/>
              <w:left w:w="0" w:type="dxa"/>
              <w:bottom w:w="0" w:type="dxa"/>
              <w:right w:w="0" w:type="dxa"/>
            </w:tcMar>
            <w:vAlign w:val="center"/>
          </w:tcPr>
          <w:p w14:paraId="40B93AC8" w14:textId="77777777" w:rsidR="00083D38" w:rsidRDefault="00083D38" w:rsidP="008041A5">
            <w:pPr>
              <w:widowControl w:val="0"/>
              <w:jc w:val="center"/>
              <w:rPr>
                <w:rFonts w:ascii="Times New Roman" w:eastAsia="Times New Roman" w:hAnsi="Times New Roman" w:cs="Times New Roman"/>
                <w:sz w:val="18"/>
                <w:szCs w:val="18"/>
              </w:rPr>
            </w:pPr>
            <w:r>
              <w:rPr>
                <w:rFonts w:ascii="Times New Roman" w:eastAsia="Times New Roman" w:hAnsi="Times New Roman" w:cs="Times New Roman"/>
                <w:sz w:val="18"/>
                <w:szCs w:val="18"/>
              </w:rPr>
              <w:t>14.39%</w:t>
            </w:r>
          </w:p>
        </w:tc>
        <w:tc>
          <w:tcPr>
            <w:tcW w:w="555" w:type="dxa"/>
            <w:tcBorders>
              <w:left w:val="single" w:sz="8" w:space="0" w:color="000000"/>
            </w:tcBorders>
            <w:tcMar>
              <w:top w:w="0" w:type="dxa"/>
              <w:left w:w="0" w:type="dxa"/>
              <w:bottom w:w="0" w:type="dxa"/>
              <w:right w:w="0" w:type="dxa"/>
            </w:tcMar>
            <w:vAlign w:val="center"/>
          </w:tcPr>
          <w:p w14:paraId="1D10CE78" w14:textId="77777777" w:rsidR="00083D38" w:rsidRDefault="00083D38" w:rsidP="008041A5">
            <w:pPr>
              <w:widowControl w:val="0"/>
              <w:jc w:val="center"/>
              <w:rPr>
                <w:rFonts w:ascii="Times New Roman" w:eastAsia="Times New Roman" w:hAnsi="Times New Roman" w:cs="Times New Roman"/>
                <w:sz w:val="18"/>
                <w:szCs w:val="18"/>
              </w:rPr>
            </w:pPr>
            <w:r>
              <w:rPr>
                <w:rFonts w:ascii="Times New Roman" w:eastAsia="Times New Roman" w:hAnsi="Times New Roman" w:cs="Times New Roman"/>
                <w:sz w:val="18"/>
                <w:szCs w:val="18"/>
              </w:rPr>
              <w:t>9795</w:t>
            </w:r>
          </w:p>
        </w:tc>
        <w:tc>
          <w:tcPr>
            <w:tcW w:w="840" w:type="dxa"/>
            <w:tcBorders>
              <w:right w:val="single" w:sz="8" w:space="0" w:color="000000"/>
            </w:tcBorders>
            <w:tcMar>
              <w:top w:w="0" w:type="dxa"/>
              <w:left w:w="0" w:type="dxa"/>
              <w:bottom w:w="0" w:type="dxa"/>
              <w:right w:w="0" w:type="dxa"/>
            </w:tcMar>
            <w:vAlign w:val="center"/>
          </w:tcPr>
          <w:p w14:paraId="28CD93D5" w14:textId="77777777" w:rsidR="00083D38" w:rsidRDefault="00083D38" w:rsidP="008041A5">
            <w:pPr>
              <w:widowControl w:val="0"/>
              <w:jc w:val="center"/>
              <w:rPr>
                <w:rFonts w:ascii="Times New Roman" w:eastAsia="Times New Roman" w:hAnsi="Times New Roman" w:cs="Times New Roman"/>
                <w:sz w:val="18"/>
                <w:szCs w:val="18"/>
              </w:rPr>
            </w:pPr>
            <w:r>
              <w:rPr>
                <w:rFonts w:ascii="Times New Roman" w:eastAsia="Times New Roman" w:hAnsi="Times New Roman" w:cs="Times New Roman"/>
                <w:sz w:val="18"/>
                <w:szCs w:val="18"/>
              </w:rPr>
              <w:t>14.65%</w:t>
            </w:r>
          </w:p>
        </w:tc>
        <w:tc>
          <w:tcPr>
            <w:tcW w:w="510" w:type="dxa"/>
            <w:tcBorders>
              <w:left w:val="single" w:sz="8" w:space="0" w:color="000000"/>
            </w:tcBorders>
            <w:tcMar>
              <w:top w:w="0" w:type="dxa"/>
              <w:left w:w="0" w:type="dxa"/>
              <w:bottom w:w="0" w:type="dxa"/>
              <w:right w:w="0" w:type="dxa"/>
            </w:tcMar>
            <w:vAlign w:val="center"/>
          </w:tcPr>
          <w:p w14:paraId="71AD1BBB" w14:textId="77777777" w:rsidR="00083D38" w:rsidRDefault="00083D38" w:rsidP="008041A5">
            <w:pPr>
              <w:widowControl w:val="0"/>
              <w:jc w:val="center"/>
              <w:rPr>
                <w:rFonts w:ascii="Times New Roman" w:eastAsia="Times New Roman" w:hAnsi="Times New Roman" w:cs="Times New Roman"/>
                <w:sz w:val="18"/>
                <w:szCs w:val="18"/>
              </w:rPr>
            </w:pPr>
            <w:r>
              <w:rPr>
                <w:rFonts w:ascii="Times New Roman" w:eastAsia="Times New Roman" w:hAnsi="Times New Roman" w:cs="Times New Roman"/>
                <w:sz w:val="18"/>
                <w:szCs w:val="18"/>
              </w:rPr>
              <w:t>3265</w:t>
            </w:r>
          </w:p>
        </w:tc>
        <w:tc>
          <w:tcPr>
            <w:tcW w:w="840" w:type="dxa"/>
            <w:tcBorders>
              <w:right w:val="single" w:sz="8" w:space="0" w:color="000000"/>
            </w:tcBorders>
            <w:tcMar>
              <w:top w:w="0" w:type="dxa"/>
              <w:left w:w="0" w:type="dxa"/>
              <w:bottom w:w="0" w:type="dxa"/>
              <w:right w:w="0" w:type="dxa"/>
            </w:tcMar>
            <w:vAlign w:val="center"/>
          </w:tcPr>
          <w:p w14:paraId="190DCE78" w14:textId="77777777" w:rsidR="00083D38" w:rsidRDefault="00083D38" w:rsidP="008041A5">
            <w:pPr>
              <w:widowControl w:val="0"/>
              <w:jc w:val="center"/>
              <w:rPr>
                <w:rFonts w:ascii="Times New Roman" w:eastAsia="Times New Roman" w:hAnsi="Times New Roman" w:cs="Times New Roman"/>
                <w:sz w:val="18"/>
                <w:szCs w:val="18"/>
              </w:rPr>
            </w:pPr>
            <w:r>
              <w:rPr>
                <w:rFonts w:ascii="Times New Roman" w:eastAsia="Times New Roman" w:hAnsi="Times New Roman" w:cs="Times New Roman"/>
                <w:sz w:val="18"/>
                <w:szCs w:val="18"/>
              </w:rPr>
              <w:t>14.64%</w:t>
            </w:r>
          </w:p>
        </w:tc>
        <w:tc>
          <w:tcPr>
            <w:tcW w:w="630" w:type="dxa"/>
            <w:tcBorders>
              <w:left w:val="single" w:sz="8" w:space="0" w:color="000000"/>
            </w:tcBorders>
            <w:tcMar>
              <w:top w:w="0" w:type="dxa"/>
              <w:left w:w="0" w:type="dxa"/>
              <w:bottom w:w="0" w:type="dxa"/>
              <w:right w:w="0" w:type="dxa"/>
            </w:tcMar>
            <w:vAlign w:val="center"/>
          </w:tcPr>
          <w:p w14:paraId="41B69D0C" w14:textId="77777777" w:rsidR="00083D38" w:rsidRDefault="00083D38" w:rsidP="008041A5">
            <w:pPr>
              <w:widowControl w:val="0"/>
              <w:jc w:val="center"/>
              <w:rPr>
                <w:rFonts w:ascii="Times New Roman" w:eastAsia="Times New Roman" w:hAnsi="Times New Roman" w:cs="Times New Roman"/>
                <w:sz w:val="18"/>
                <w:szCs w:val="18"/>
              </w:rPr>
            </w:pPr>
            <w:r>
              <w:rPr>
                <w:rFonts w:ascii="Times New Roman" w:eastAsia="Times New Roman" w:hAnsi="Times New Roman" w:cs="Times New Roman"/>
                <w:sz w:val="18"/>
                <w:szCs w:val="18"/>
              </w:rPr>
              <w:t>1452</w:t>
            </w:r>
          </w:p>
        </w:tc>
        <w:tc>
          <w:tcPr>
            <w:tcW w:w="840" w:type="dxa"/>
            <w:tcBorders>
              <w:right w:val="single" w:sz="8" w:space="0" w:color="000000"/>
            </w:tcBorders>
            <w:tcMar>
              <w:top w:w="0" w:type="dxa"/>
              <w:left w:w="0" w:type="dxa"/>
              <w:bottom w:w="0" w:type="dxa"/>
              <w:right w:w="0" w:type="dxa"/>
            </w:tcMar>
            <w:vAlign w:val="center"/>
          </w:tcPr>
          <w:p w14:paraId="15B3ABD4" w14:textId="77777777" w:rsidR="00083D38" w:rsidRDefault="00083D38" w:rsidP="008041A5">
            <w:pPr>
              <w:widowControl w:val="0"/>
              <w:jc w:val="center"/>
              <w:rPr>
                <w:rFonts w:ascii="Times New Roman" w:eastAsia="Times New Roman" w:hAnsi="Times New Roman" w:cs="Times New Roman"/>
                <w:sz w:val="18"/>
                <w:szCs w:val="18"/>
              </w:rPr>
            </w:pPr>
            <w:r>
              <w:rPr>
                <w:rFonts w:ascii="Times New Roman" w:eastAsia="Times New Roman" w:hAnsi="Times New Roman" w:cs="Times New Roman"/>
                <w:sz w:val="18"/>
                <w:szCs w:val="18"/>
              </w:rPr>
              <w:t>14.67%</w:t>
            </w:r>
          </w:p>
        </w:tc>
        <w:tc>
          <w:tcPr>
            <w:tcW w:w="510" w:type="dxa"/>
            <w:tcBorders>
              <w:left w:val="single" w:sz="8" w:space="0" w:color="000000"/>
            </w:tcBorders>
            <w:tcMar>
              <w:top w:w="0" w:type="dxa"/>
              <w:left w:w="0" w:type="dxa"/>
              <w:bottom w:w="0" w:type="dxa"/>
              <w:right w:w="0" w:type="dxa"/>
            </w:tcMar>
            <w:vAlign w:val="center"/>
          </w:tcPr>
          <w:p w14:paraId="28D3AF05" w14:textId="77777777" w:rsidR="00083D38" w:rsidRDefault="00083D38" w:rsidP="008041A5">
            <w:pPr>
              <w:widowControl w:val="0"/>
              <w:jc w:val="center"/>
              <w:rPr>
                <w:rFonts w:ascii="Times New Roman" w:eastAsia="Times New Roman" w:hAnsi="Times New Roman" w:cs="Times New Roman"/>
                <w:sz w:val="18"/>
                <w:szCs w:val="18"/>
              </w:rPr>
            </w:pPr>
            <w:r>
              <w:rPr>
                <w:rFonts w:ascii="Times New Roman" w:eastAsia="Times New Roman" w:hAnsi="Times New Roman" w:cs="Times New Roman"/>
                <w:sz w:val="18"/>
                <w:szCs w:val="18"/>
              </w:rPr>
              <w:t>266</w:t>
            </w:r>
          </w:p>
        </w:tc>
        <w:tc>
          <w:tcPr>
            <w:tcW w:w="840" w:type="dxa"/>
            <w:tcMar>
              <w:top w:w="0" w:type="dxa"/>
              <w:left w:w="0" w:type="dxa"/>
              <w:bottom w:w="0" w:type="dxa"/>
              <w:right w:w="0" w:type="dxa"/>
            </w:tcMar>
            <w:vAlign w:val="center"/>
          </w:tcPr>
          <w:p w14:paraId="5BEE25D6" w14:textId="77777777" w:rsidR="00083D38" w:rsidRDefault="00083D38" w:rsidP="008041A5">
            <w:pPr>
              <w:widowControl w:val="0"/>
              <w:jc w:val="center"/>
              <w:rPr>
                <w:rFonts w:ascii="Times New Roman" w:eastAsia="Times New Roman" w:hAnsi="Times New Roman" w:cs="Times New Roman"/>
                <w:sz w:val="18"/>
                <w:szCs w:val="18"/>
              </w:rPr>
            </w:pPr>
            <w:r>
              <w:rPr>
                <w:rFonts w:ascii="Times New Roman" w:eastAsia="Times New Roman" w:hAnsi="Times New Roman" w:cs="Times New Roman"/>
                <w:sz w:val="18"/>
                <w:szCs w:val="18"/>
              </w:rPr>
              <w:t>0</w:t>
            </w:r>
          </w:p>
        </w:tc>
      </w:tr>
      <w:tr w:rsidR="00083D38" w14:paraId="45150CDF" w14:textId="77777777" w:rsidTr="008041A5">
        <w:trPr>
          <w:trHeight w:val="309"/>
          <w:jc w:val="center"/>
        </w:trPr>
        <w:tc>
          <w:tcPr>
            <w:tcW w:w="1125" w:type="dxa"/>
            <w:tcBorders>
              <w:right w:val="single" w:sz="8" w:space="0" w:color="000000"/>
            </w:tcBorders>
            <w:tcMar>
              <w:top w:w="0" w:type="dxa"/>
              <w:left w:w="0" w:type="dxa"/>
              <w:bottom w:w="0" w:type="dxa"/>
              <w:right w:w="0" w:type="dxa"/>
            </w:tcMar>
            <w:vAlign w:val="center"/>
          </w:tcPr>
          <w:p w14:paraId="411E00BB" w14:textId="77777777" w:rsidR="00083D38" w:rsidRDefault="00083D38" w:rsidP="008041A5">
            <w:pPr>
              <w:widowControl w:val="0"/>
              <w:jc w:val="center"/>
              <w:rPr>
                <w:rFonts w:ascii="Times New Roman" w:eastAsia="Times New Roman" w:hAnsi="Times New Roman" w:cs="Times New Roman"/>
                <w:sz w:val="18"/>
                <w:szCs w:val="18"/>
              </w:rPr>
            </w:pPr>
            <w:r>
              <w:rPr>
                <w:rFonts w:ascii="Times New Roman" w:eastAsia="Times New Roman" w:hAnsi="Times New Roman" w:cs="Times New Roman"/>
                <w:b/>
                <w:sz w:val="18"/>
                <w:szCs w:val="18"/>
              </w:rPr>
              <w:t>PadChest</w:t>
            </w:r>
          </w:p>
        </w:tc>
        <w:tc>
          <w:tcPr>
            <w:tcW w:w="570" w:type="dxa"/>
            <w:tcBorders>
              <w:left w:val="single" w:sz="8" w:space="0" w:color="000000"/>
            </w:tcBorders>
            <w:tcMar>
              <w:top w:w="0" w:type="dxa"/>
              <w:left w:w="0" w:type="dxa"/>
              <w:bottom w:w="0" w:type="dxa"/>
              <w:right w:w="0" w:type="dxa"/>
            </w:tcMar>
            <w:vAlign w:val="center"/>
          </w:tcPr>
          <w:p w14:paraId="370ED86E" w14:textId="77777777" w:rsidR="00083D38" w:rsidRDefault="00083D38" w:rsidP="008041A5">
            <w:pPr>
              <w:widowControl w:val="0"/>
              <w:jc w:val="center"/>
              <w:rPr>
                <w:rFonts w:ascii="Times New Roman" w:eastAsia="Times New Roman" w:hAnsi="Times New Roman" w:cs="Times New Roman"/>
                <w:sz w:val="18"/>
                <w:szCs w:val="18"/>
              </w:rPr>
            </w:pPr>
            <w:r>
              <w:rPr>
                <w:rFonts w:ascii="Times New Roman" w:eastAsia="Times New Roman" w:hAnsi="Times New Roman" w:cs="Times New Roman"/>
                <w:sz w:val="18"/>
                <w:szCs w:val="18"/>
              </w:rPr>
              <w:t>29,171</w:t>
            </w:r>
          </w:p>
        </w:tc>
        <w:tc>
          <w:tcPr>
            <w:tcW w:w="855" w:type="dxa"/>
            <w:tcBorders>
              <w:right w:val="single" w:sz="8" w:space="0" w:color="000000"/>
            </w:tcBorders>
            <w:tcMar>
              <w:top w:w="0" w:type="dxa"/>
              <w:left w:w="0" w:type="dxa"/>
              <w:bottom w:w="0" w:type="dxa"/>
              <w:right w:w="0" w:type="dxa"/>
            </w:tcMar>
            <w:vAlign w:val="center"/>
          </w:tcPr>
          <w:p w14:paraId="4F91CD46" w14:textId="77777777" w:rsidR="00083D38" w:rsidRDefault="00083D38" w:rsidP="008041A5">
            <w:pPr>
              <w:widowControl w:val="0"/>
              <w:jc w:val="center"/>
              <w:rPr>
                <w:rFonts w:ascii="Times New Roman" w:eastAsia="Times New Roman" w:hAnsi="Times New Roman" w:cs="Times New Roman"/>
                <w:sz w:val="18"/>
                <w:szCs w:val="18"/>
              </w:rPr>
            </w:pPr>
            <w:r>
              <w:rPr>
                <w:rFonts w:ascii="Times New Roman" w:eastAsia="Times New Roman" w:hAnsi="Times New Roman" w:cs="Times New Roman"/>
                <w:sz w:val="18"/>
                <w:szCs w:val="18"/>
              </w:rPr>
              <w:t>18%</w:t>
            </w:r>
          </w:p>
        </w:tc>
        <w:tc>
          <w:tcPr>
            <w:tcW w:w="555" w:type="dxa"/>
            <w:tcBorders>
              <w:left w:val="single" w:sz="8" w:space="0" w:color="000000"/>
            </w:tcBorders>
            <w:tcMar>
              <w:top w:w="0" w:type="dxa"/>
              <w:left w:w="0" w:type="dxa"/>
              <w:bottom w:w="0" w:type="dxa"/>
              <w:right w:w="0" w:type="dxa"/>
            </w:tcMar>
            <w:vAlign w:val="center"/>
          </w:tcPr>
          <w:p w14:paraId="277CE40D" w14:textId="77777777" w:rsidR="00083D38" w:rsidRDefault="00083D38" w:rsidP="008041A5">
            <w:pPr>
              <w:widowControl w:val="0"/>
              <w:jc w:val="center"/>
              <w:rPr>
                <w:rFonts w:ascii="Times New Roman" w:eastAsia="Times New Roman" w:hAnsi="Times New Roman" w:cs="Times New Roman"/>
                <w:sz w:val="18"/>
                <w:szCs w:val="18"/>
              </w:rPr>
            </w:pPr>
            <w:r>
              <w:rPr>
                <w:rFonts w:ascii="Times New Roman" w:eastAsia="Times New Roman" w:hAnsi="Times New Roman" w:cs="Times New Roman"/>
                <w:sz w:val="18"/>
                <w:szCs w:val="18"/>
              </w:rPr>
              <w:t>18,077</w:t>
            </w:r>
          </w:p>
        </w:tc>
        <w:tc>
          <w:tcPr>
            <w:tcW w:w="840" w:type="dxa"/>
            <w:tcBorders>
              <w:right w:val="single" w:sz="8" w:space="0" w:color="000000"/>
            </w:tcBorders>
            <w:tcMar>
              <w:top w:w="0" w:type="dxa"/>
              <w:left w:w="0" w:type="dxa"/>
              <w:bottom w:w="0" w:type="dxa"/>
              <w:right w:w="0" w:type="dxa"/>
            </w:tcMar>
            <w:vAlign w:val="center"/>
          </w:tcPr>
          <w:p w14:paraId="7D459698" w14:textId="77777777" w:rsidR="00083D38" w:rsidRDefault="00083D38" w:rsidP="008041A5">
            <w:pPr>
              <w:widowControl w:val="0"/>
              <w:jc w:val="center"/>
              <w:rPr>
                <w:rFonts w:ascii="Times New Roman" w:eastAsia="Times New Roman" w:hAnsi="Times New Roman" w:cs="Times New Roman"/>
                <w:sz w:val="18"/>
                <w:szCs w:val="18"/>
              </w:rPr>
            </w:pPr>
            <w:r>
              <w:rPr>
                <w:rFonts w:ascii="Times New Roman" w:eastAsia="Times New Roman" w:hAnsi="Times New Roman" w:cs="Times New Roman"/>
                <w:sz w:val="18"/>
                <w:szCs w:val="18"/>
              </w:rPr>
              <w:t>19.61%</w:t>
            </w:r>
          </w:p>
        </w:tc>
        <w:tc>
          <w:tcPr>
            <w:tcW w:w="510" w:type="dxa"/>
            <w:tcBorders>
              <w:left w:val="single" w:sz="8" w:space="0" w:color="000000"/>
            </w:tcBorders>
            <w:tcMar>
              <w:top w:w="0" w:type="dxa"/>
              <w:left w:w="0" w:type="dxa"/>
              <w:bottom w:w="0" w:type="dxa"/>
              <w:right w:w="0" w:type="dxa"/>
            </w:tcMar>
            <w:vAlign w:val="center"/>
          </w:tcPr>
          <w:p w14:paraId="71AF372F" w14:textId="77777777" w:rsidR="00083D38" w:rsidRDefault="00083D38" w:rsidP="008041A5">
            <w:pPr>
              <w:widowControl w:val="0"/>
              <w:jc w:val="center"/>
              <w:rPr>
                <w:rFonts w:ascii="Times New Roman" w:eastAsia="Times New Roman" w:hAnsi="Times New Roman" w:cs="Times New Roman"/>
                <w:sz w:val="18"/>
                <w:szCs w:val="18"/>
              </w:rPr>
            </w:pPr>
            <w:r>
              <w:rPr>
                <w:rFonts w:ascii="Times New Roman" w:eastAsia="Times New Roman" w:hAnsi="Times New Roman" w:cs="Times New Roman"/>
                <w:sz w:val="18"/>
                <w:szCs w:val="18"/>
              </w:rPr>
              <w:t>6026</w:t>
            </w:r>
          </w:p>
        </w:tc>
        <w:tc>
          <w:tcPr>
            <w:tcW w:w="840" w:type="dxa"/>
            <w:tcBorders>
              <w:right w:val="single" w:sz="8" w:space="0" w:color="000000"/>
            </w:tcBorders>
            <w:tcMar>
              <w:top w:w="0" w:type="dxa"/>
              <w:left w:w="0" w:type="dxa"/>
              <w:bottom w:w="0" w:type="dxa"/>
              <w:right w:w="0" w:type="dxa"/>
            </w:tcMar>
            <w:vAlign w:val="center"/>
          </w:tcPr>
          <w:p w14:paraId="69E4EA8D" w14:textId="77777777" w:rsidR="00083D38" w:rsidRDefault="00083D38" w:rsidP="008041A5">
            <w:pPr>
              <w:widowControl w:val="0"/>
              <w:jc w:val="center"/>
              <w:rPr>
                <w:rFonts w:ascii="Times New Roman" w:eastAsia="Times New Roman" w:hAnsi="Times New Roman" w:cs="Times New Roman"/>
                <w:sz w:val="18"/>
                <w:szCs w:val="18"/>
              </w:rPr>
            </w:pPr>
            <w:r>
              <w:rPr>
                <w:rFonts w:ascii="Times New Roman" w:eastAsia="Times New Roman" w:hAnsi="Times New Roman" w:cs="Times New Roman"/>
                <w:sz w:val="18"/>
                <w:szCs w:val="18"/>
              </w:rPr>
              <w:t>19.62%</w:t>
            </w:r>
          </w:p>
        </w:tc>
        <w:tc>
          <w:tcPr>
            <w:tcW w:w="630" w:type="dxa"/>
            <w:tcBorders>
              <w:left w:val="single" w:sz="8" w:space="0" w:color="000000"/>
            </w:tcBorders>
            <w:tcMar>
              <w:top w:w="0" w:type="dxa"/>
              <w:left w:w="0" w:type="dxa"/>
              <w:bottom w:w="0" w:type="dxa"/>
              <w:right w:w="0" w:type="dxa"/>
            </w:tcMar>
            <w:vAlign w:val="center"/>
          </w:tcPr>
          <w:p w14:paraId="0E071365" w14:textId="77777777" w:rsidR="00083D38" w:rsidRDefault="00083D38" w:rsidP="008041A5">
            <w:pPr>
              <w:widowControl w:val="0"/>
              <w:jc w:val="center"/>
              <w:rPr>
                <w:rFonts w:ascii="Times New Roman" w:eastAsia="Times New Roman" w:hAnsi="Times New Roman" w:cs="Times New Roman"/>
                <w:sz w:val="18"/>
                <w:szCs w:val="18"/>
              </w:rPr>
            </w:pPr>
            <w:r>
              <w:rPr>
                <w:rFonts w:ascii="Times New Roman" w:eastAsia="Times New Roman" w:hAnsi="Times New Roman" w:cs="Times New Roman"/>
                <w:sz w:val="18"/>
                <w:szCs w:val="18"/>
              </w:rPr>
              <w:t>2678</w:t>
            </w:r>
          </w:p>
        </w:tc>
        <w:tc>
          <w:tcPr>
            <w:tcW w:w="840" w:type="dxa"/>
            <w:tcBorders>
              <w:right w:val="single" w:sz="8" w:space="0" w:color="000000"/>
            </w:tcBorders>
            <w:tcMar>
              <w:top w:w="0" w:type="dxa"/>
              <w:left w:w="0" w:type="dxa"/>
              <w:bottom w:w="0" w:type="dxa"/>
              <w:right w:w="0" w:type="dxa"/>
            </w:tcMar>
            <w:vAlign w:val="center"/>
          </w:tcPr>
          <w:p w14:paraId="407FB9F2" w14:textId="77777777" w:rsidR="00083D38" w:rsidRDefault="00083D38" w:rsidP="008041A5">
            <w:pPr>
              <w:widowControl w:val="0"/>
              <w:jc w:val="center"/>
              <w:rPr>
                <w:rFonts w:ascii="Times New Roman" w:eastAsia="Times New Roman" w:hAnsi="Times New Roman" w:cs="Times New Roman"/>
                <w:sz w:val="18"/>
                <w:szCs w:val="18"/>
              </w:rPr>
            </w:pPr>
            <w:r>
              <w:rPr>
                <w:rFonts w:ascii="Times New Roman" w:eastAsia="Times New Roman" w:hAnsi="Times New Roman" w:cs="Times New Roman"/>
                <w:sz w:val="18"/>
                <w:szCs w:val="18"/>
              </w:rPr>
              <w:t>19.60%</w:t>
            </w:r>
          </w:p>
        </w:tc>
        <w:tc>
          <w:tcPr>
            <w:tcW w:w="510" w:type="dxa"/>
            <w:tcBorders>
              <w:left w:val="single" w:sz="8" w:space="0" w:color="000000"/>
            </w:tcBorders>
            <w:tcMar>
              <w:top w:w="0" w:type="dxa"/>
              <w:left w:w="0" w:type="dxa"/>
              <w:bottom w:w="0" w:type="dxa"/>
              <w:right w:w="0" w:type="dxa"/>
            </w:tcMar>
            <w:vAlign w:val="center"/>
          </w:tcPr>
          <w:p w14:paraId="7F0D51DA" w14:textId="77777777" w:rsidR="00083D38" w:rsidRDefault="00083D38" w:rsidP="008041A5">
            <w:pPr>
              <w:widowControl w:val="0"/>
              <w:jc w:val="center"/>
              <w:rPr>
                <w:rFonts w:ascii="Times New Roman" w:eastAsia="Times New Roman" w:hAnsi="Times New Roman" w:cs="Times New Roman"/>
                <w:sz w:val="18"/>
                <w:szCs w:val="18"/>
              </w:rPr>
            </w:pPr>
            <w:r>
              <w:rPr>
                <w:rFonts w:ascii="Times New Roman" w:eastAsia="Times New Roman" w:hAnsi="Times New Roman" w:cs="Times New Roman"/>
                <w:sz w:val="18"/>
                <w:szCs w:val="18"/>
              </w:rPr>
              <w:t>2390</w:t>
            </w:r>
          </w:p>
        </w:tc>
        <w:tc>
          <w:tcPr>
            <w:tcW w:w="840" w:type="dxa"/>
            <w:tcMar>
              <w:top w:w="0" w:type="dxa"/>
              <w:left w:w="0" w:type="dxa"/>
              <w:bottom w:w="0" w:type="dxa"/>
              <w:right w:w="0" w:type="dxa"/>
            </w:tcMar>
            <w:vAlign w:val="center"/>
          </w:tcPr>
          <w:p w14:paraId="3D0A0956" w14:textId="77777777" w:rsidR="00083D38" w:rsidRDefault="00083D38" w:rsidP="008041A5">
            <w:pPr>
              <w:widowControl w:val="0"/>
              <w:jc w:val="center"/>
              <w:rPr>
                <w:rFonts w:ascii="Times New Roman" w:eastAsia="Times New Roman" w:hAnsi="Times New Roman" w:cs="Times New Roman"/>
                <w:sz w:val="18"/>
                <w:szCs w:val="18"/>
              </w:rPr>
            </w:pPr>
            <w:r>
              <w:rPr>
                <w:rFonts w:ascii="Times New Roman" w:eastAsia="Times New Roman" w:hAnsi="Times New Roman" w:cs="Times New Roman"/>
                <w:sz w:val="18"/>
                <w:szCs w:val="18"/>
              </w:rPr>
              <w:t>0</w:t>
            </w:r>
          </w:p>
        </w:tc>
      </w:tr>
      <w:tr w:rsidR="00083D38" w14:paraId="0C7FAB1F" w14:textId="77777777" w:rsidTr="008041A5">
        <w:trPr>
          <w:trHeight w:val="309"/>
          <w:jc w:val="center"/>
        </w:trPr>
        <w:tc>
          <w:tcPr>
            <w:tcW w:w="1125" w:type="dxa"/>
            <w:tcBorders>
              <w:right w:val="single" w:sz="8" w:space="0" w:color="000000"/>
            </w:tcBorders>
            <w:tcMar>
              <w:top w:w="0" w:type="dxa"/>
              <w:left w:w="0" w:type="dxa"/>
              <w:bottom w:w="0" w:type="dxa"/>
              <w:right w:w="0" w:type="dxa"/>
            </w:tcMar>
            <w:vAlign w:val="center"/>
          </w:tcPr>
          <w:p w14:paraId="539B9EAD" w14:textId="77777777" w:rsidR="00083D38" w:rsidRDefault="00083D38" w:rsidP="008041A5">
            <w:pPr>
              <w:widowControl w:val="0"/>
              <w:jc w:val="center"/>
              <w:rPr>
                <w:rFonts w:ascii="Times New Roman" w:eastAsia="Times New Roman" w:hAnsi="Times New Roman" w:cs="Times New Roman"/>
                <w:sz w:val="18"/>
                <w:szCs w:val="18"/>
              </w:rPr>
            </w:pPr>
            <w:r>
              <w:rPr>
                <w:rFonts w:ascii="Times New Roman" w:eastAsia="Times New Roman" w:hAnsi="Times New Roman" w:cs="Times New Roman"/>
                <w:b/>
                <w:sz w:val="18"/>
                <w:szCs w:val="18"/>
              </w:rPr>
              <w:t>NIH</w:t>
            </w:r>
          </w:p>
        </w:tc>
        <w:tc>
          <w:tcPr>
            <w:tcW w:w="570" w:type="dxa"/>
            <w:tcBorders>
              <w:left w:val="single" w:sz="8" w:space="0" w:color="000000"/>
            </w:tcBorders>
            <w:tcMar>
              <w:top w:w="0" w:type="dxa"/>
              <w:left w:w="0" w:type="dxa"/>
              <w:bottom w:w="0" w:type="dxa"/>
              <w:right w:w="0" w:type="dxa"/>
            </w:tcMar>
            <w:vAlign w:val="center"/>
          </w:tcPr>
          <w:p w14:paraId="1423409F" w14:textId="77777777" w:rsidR="00083D38" w:rsidRDefault="00083D38" w:rsidP="008041A5">
            <w:pPr>
              <w:widowControl w:val="0"/>
              <w:jc w:val="center"/>
              <w:rPr>
                <w:rFonts w:ascii="Times New Roman" w:eastAsia="Times New Roman" w:hAnsi="Times New Roman" w:cs="Times New Roman"/>
                <w:sz w:val="18"/>
                <w:szCs w:val="18"/>
              </w:rPr>
            </w:pPr>
            <w:r>
              <w:rPr>
                <w:rFonts w:ascii="Times New Roman" w:eastAsia="Times New Roman" w:hAnsi="Times New Roman" w:cs="Times New Roman"/>
                <w:sz w:val="18"/>
                <w:szCs w:val="18"/>
              </w:rPr>
              <w:t>20,754</w:t>
            </w:r>
          </w:p>
        </w:tc>
        <w:tc>
          <w:tcPr>
            <w:tcW w:w="855" w:type="dxa"/>
            <w:tcBorders>
              <w:right w:val="single" w:sz="8" w:space="0" w:color="000000"/>
            </w:tcBorders>
            <w:tcMar>
              <w:top w:w="0" w:type="dxa"/>
              <w:left w:w="0" w:type="dxa"/>
              <w:bottom w:w="0" w:type="dxa"/>
              <w:right w:w="0" w:type="dxa"/>
            </w:tcMar>
            <w:vAlign w:val="center"/>
          </w:tcPr>
          <w:p w14:paraId="2772CB36" w14:textId="77777777" w:rsidR="00083D38" w:rsidRDefault="00083D38" w:rsidP="008041A5">
            <w:pPr>
              <w:widowControl w:val="0"/>
              <w:jc w:val="center"/>
              <w:rPr>
                <w:rFonts w:ascii="Times New Roman" w:eastAsia="Times New Roman" w:hAnsi="Times New Roman" w:cs="Times New Roman"/>
                <w:sz w:val="18"/>
                <w:szCs w:val="18"/>
              </w:rPr>
            </w:pPr>
            <w:r>
              <w:rPr>
                <w:rFonts w:ascii="Times New Roman" w:eastAsia="Times New Roman" w:hAnsi="Times New Roman" w:cs="Times New Roman"/>
                <w:sz w:val="18"/>
                <w:szCs w:val="18"/>
              </w:rPr>
              <w:t>7.20%</w:t>
            </w:r>
          </w:p>
        </w:tc>
        <w:tc>
          <w:tcPr>
            <w:tcW w:w="555" w:type="dxa"/>
            <w:tcBorders>
              <w:left w:val="single" w:sz="8" w:space="0" w:color="000000"/>
            </w:tcBorders>
            <w:tcMar>
              <w:top w:w="0" w:type="dxa"/>
              <w:left w:w="0" w:type="dxa"/>
              <w:bottom w:w="0" w:type="dxa"/>
              <w:right w:w="0" w:type="dxa"/>
            </w:tcMar>
            <w:vAlign w:val="center"/>
          </w:tcPr>
          <w:p w14:paraId="79EA99F9" w14:textId="77777777" w:rsidR="00083D38" w:rsidRDefault="00083D38" w:rsidP="008041A5">
            <w:pPr>
              <w:widowControl w:val="0"/>
              <w:jc w:val="center"/>
              <w:rPr>
                <w:rFonts w:ascii="Times New Roman" w:eastAsia="Times New Roman" w:hAnsi="Times New Roman" w:cs="Times New Roman"/>
                <w:sz w:val="18"/>
                <w:szCs w:val="18"/>
              </w:rPr>
            </w:pPr>
            <w:r>
              <w:rPr>
                <w:rFonts w:ascii="Times New Roman" w:eastAsia="Times New Roman" w:hAnsi="Times New Roman" w:cs="Times New Roman"/>
                <w:sz w:val="18"/>
                <w:szCs w:val="18"/>
              </w:rPr>
              <w:t>12,710</w:t>
            </w:r>
          </w:p>
        </w:tc>
        <w:tc>
          <w:tcPr>
            <w:tcW w:w="840" w:type="dxa"/>
            <w:tcBorders>
              <w:right w:val="single" w:sz="8" w:space="0" w:color="000000"/>
            </w:tcBorders>
            <w:tcMar>
              <w:top w:w="0" w:type="dxa"/>
              <w:left w:w="0" w:type="dxa"/>
              <w:bottom w:w="0" w:type="dxa"/>
              <w:right w:w="0" w:type="dxa"/>
            </w:tcMar>
            <w:vAlign w:val="center"/>
          </w:tcPr>
          <w:p w14:paraId="3821F0F9" w14:textId="77777777" w:rsidR="00083D38" w:rsidRDefault="00083D38" w:rsidP="008041A5">
            <w:pPr>
              <w:widowControl w:val="0"/>
              <w:jc w:val="center"/>
              <w:rPr>
                <w:rFonts w:ascii="Times New Roman" w:eastAsia="Times New Roman" w:hAnsi="Times New Roman" w:cs="Times New Roman"/>
                <w:sz w:val="18"/>
                <w:szCs w:val="18"/>
              </w:rPr>
            </w:pPr>
            <w:r>
              <w:rPr>
                <w:rFonts w:ascii="Times New Roman" w:eastAsia="Times New Roman" w:hAnsi="Times New Roman" w:cs="Times New Roman"/>
                <w:sz w:val="18"/>
                <w:szCs w:val="18"/>
              </w:rPr>
              <w:t>7.94%</w:t>
            </w:r>
          </w:p>
        </w:tc>
        <w:tc>
          <w:tcPr>
            <w:tcW w:w="510" w:type="dxa"/>
            <w:tcBorders>
              <w:left w:val="single" w:sz="8" w:space="0" w:color="000000"/>
            </w:tcBorders>
            <w:tcMar>
              <w:top w:w="0" w:type="dxa"/>
              <w:left w:w="0" w:type="dxa"/>
              <w:bottom w:w="0" w:type="dxa"/>
              <w:right w:w="0" w:type="dxa"/>
            </w:tcMar>
            <w:vAlign w:val="center"/>
          </w:tcPr>
          <w:p w14:paraId="092662B1" w14:textId="77777777" w:rsidR="00083D38" w:rsidRDefault="00083D38" w:rsidP="008041A5">
            <w:pPr>
              <w:widowControl w:val="0"/>
              <w:jc w:val="center"/>
              <w:rPr>
                <w:rFonts w:ascii="Times New Roman" w:eastAsia="Times New Roman" w:hAnsi="Times New Roman" w:cs="Times New Roman"/>
                <w:sz w:val="18"/>
                <w:szCs w:val="18"/>
              </w:rPr>
            </w:pPr>
            <w:r>
              <w:rPr>
                <w:rFonts w:ascii="Times New Roman" w:eastAsia="Times New Roman" w:hAnsi="Times New Roman" w:cs="Times New Roman"/>
                <w:sz w:val="18"/>
                <w:szCs w:val="18"/>
              </w:rPr>
              <w:t>4237</w:t>
            </w:r>
          </w:p>
        </w:tc>
        <w:tc>
          <w:tcPr>
            <w:tcW w:w="840" w:type="dxa"/>
            <w:tcBorders>
              <w:right w:val="single" w:sz="8" w:space="0" w:color="000000"/>
            </w:tcBorders>
            <w:tcMar>
              <w:top w:w="0" w:type="dxa"/>
              <w:left w:w="0" w:type="dxa"/>
              <w:bottom w:w="0" w:type="dxa"/>
              <w:right w:w="0" w:type="dxa"/>
            </w:tcMar>
            <w:vAlign w:val="center"/>
          </w:tcPr>
          <w:p w14:paraId="20A4D8CD" w14:textId="77777777" w:rsidR="00083D38" w:rsidRDefault="00083D38" w:rsidP="008041A5">
            <w:pPr>
              <w:widowControl w:val="0"/>
              <w:jc w:val="center"/>
              <w:rPr>
                <w:rFonts w:ascii="Times New Roman" w:eastAsia="Times New Roman" w:hAnsi="Times New Roman" w:cs="Times New Roman"/>
                <w:sz w:val="18"/>
                <w:szCs w:val="18"/>
              </w:rPr>
            </w:pPr>
            <w:r>
              <w:rPr>
                <w:rFonts w:ascii="Times New Roman" w:eastAsia="Times New Roman" w:hAnsi="Times New Roman" w:cs="Times New Roman"/>
                <w:sz w:val="18"/>
                <w:szCs w:val="18"/>
              </w:rPr>
              <w:t>7.93%</w:t>
            </w:r>
          </w:p>
        </w:tc>
        <w:tc>
          <w:tcPr>
            <w:tcW w:w="630" w:type="dxa"/>
            <w:tcBorders>
              <w:left w:val="single" w:sz="8" w:space="0" w:color="000000"/>
            </w:tcBorders>
            <w:tcMar>
              <w:top w:w="0" w:type="dxa"/>
              <w:left w:w="0" w:type="dxa"/>
              <w:bottom w:w="0" w:type="dxa"/>
              <w:right w:w="0" w:type="dxa"/>
            </w:tcMar>
            <w:vAlign w:val="center"/>
          </w:tcPr>
          <w:p w14:paraId="6F1DE24C" w14:textId="77777777" w:rsidR="00083D38" w:rsidRDefault="00083D38" w:rsidP="008041A5">
            <w:pPr>
              <w:widowControl w:val="0"/>
              <w:jc w:val="center"/>
              <w:rPr>
                <w:rFonts w:ascii="Times New Roman" w:eastAsia="Times New Roman" w:hAnsi="Times New Roman" w:cs="Times New Roman"/>
                <w:sz w:val="18"/>
                <w:szCs w:val="18"/>
              </w:rPr>
            </w:pPr>
            <w:r>
              <w:rPr>
                <w:rFonts w:ascii="Times New Roman" w:eastAsia="Times New Roman" w:hAnsi="Times New Roman" w:cs="Times New Roman"/>
                <w:sz w:val="18"/>
                <w:szCs w:val="18"/>
              </w:rPr>
              <w:t>1884</w:t>
            </w:r>
          </w:p>
        </w:tc>
        <w:tc>
          <w:tcPr>
            <w:tcW w:w="840" w:type="dxa"/>
            <w:tcBorders>
              <w:right w:val="single" w:sz="8" w:space="0" w:color="000000"/>
            </w:tcBorders>
            <w:tcMar>
              <w:top w:w="0" w:type="dxa"/>
              <w:left w:w="0" w:type="dxa"/>
              <w:bottom w:w="0" w:type="dxa"/>
              <w:right w:w="0" w:type="dxa"/>
            </w:tcMar>
            <w:vAlign w:val="center"/>
          </w:tcPr>
          <w:p w14:paraId="687F75CB" w14:textId="77777777" w:rsidR="00083D38" w:rsidRDefault="00083D38" w:rsidP="008041A5">
            <w:pPr>
              <w:widowControl w:val="0"/>
              <w:jc w:val="center"/>
              <w:rPr>
                <w:rFonts w:ascii="Times New Roman" w:eastAsia="Times New Roman" w:hAnsi="Times New Roman" w:cs="Times New Roman"/>
                <w:sz w:val="18"/>
                <w:szCs w:val="18"/>
              </w:rPr>
            </w:pPr>
            <w:r>
              <w:rPr>
                <w:rFonts w:ascii="Times New Roman" w:eastAsia="Times New Roman" w:hAnsi="Times New Roman" w:cs="Times New Roman"/>
                <w:sz w:val="18"/>
                <w:szCs w:val="18"/>
              </w:rPr>
              <w:t>7.96%</w:t>
            </w:r>
          </w:p>
        </w:tc>
        <w:tc>
          <w:tcPr>
            <w:tcW w:w="510" w:type="dxa"/>
            <w:tcBorders>
              <w:left w:val="single" w:sz="8" w:space="0" w:color="000000"/>
            </w:tcBorders>
            <w:tcMar>
              <w:top w:w="0" w:type="dxa"/>
              <w:left w:w="0" w:type="dxa"/>
              <w:bottom w:w="0" w:type="dxa"/>
              <w:right w:w="0" w:type="dxa"/>
            </w:tcMar>
            <w:vAlign w:val="center"/>
          </w:tcPr>
          <w:p w14:paraId="7CD6D412" w14:textId="77777777" w:rsidR="00083D38" w:rsidRDefault="00083D38" w:rsidP="008041A5">
            <w:pPr>
              <w:widowControl w:val="0"/>
              <w:jc w:val="center"/>
              <w:rPr>
                <w:rFonts w:ascii="Times New Roman" w:eastAsia="Times New Roman" w:hAnsi="Times New Roman" w:cs="Times New Roman"/>
                <w:sz w:val="18"/>
                <w:szCs w:val="18"/>
              </w:rPr>
            </w:pPr>
            <w:r>
              <w:rPr>
                <w:rFonts w:ascii="Times New Roman" w:eastAsia="Times New Roman" w:hAnsi="Times New Roman" w:cs="Times New Roman"/>
                <w:sz w:val="18"/>
                <w:szCs w:val="18"/>
              </w:rPr>
              <w:t>1923</w:t>
            </w:r>
          </w:p>
        </w:tc>
        <w:tc>
          <w:tcPr>
            <w:tcW w:w="840" w:type="dxa"/>
            <w:tcMar>
              <w:top w:w="0" w:type="dxa"/>
              <w:left w:w="0" w:type="dxa"/>
              <w:bottom w:w="0" w:type="dxa"/>
              <w:right w:w="0" w:type="dxa"/>
            </w:tcMar>
            <w:vAlign w:val="center"/>
          </w:tcPr>
          <w:p w14:paraId="5892A2E2" w14:textId="77777777" w:rsidR="00083D38" w:rsidRDefault="00083D38" w:rsidP="008041A5">
            <w:pPr>
              <w:widowControl w:val="0"/>
              <w:jc w:val="center"/>
              <w:rPr>
                <w:rFonts w:ascii="Times New Roman" w:eastAsia="Times New Roman" w:hAnsi="Times New Roman" w:cs="Times New Roman"/>
                <w:sz w:val="18"/>
                <w:szCs w:val="18"/>
              </w:rPr>
            </w:pPr>
            <w:r>
              <w:rPr>
                <w:rFonts w:ascii="Times New Roman" w:eastAsia="Times New Roman" w:hAnsi="Times New Roman" w:cs="Times New Roman"/>
                <w:sz w:val="18"/>
                <w:szCs w:val="18"/>
              </w:rPr>
              <w:t>0</w:t>
            </w:r>
          </w:p>
        </w:tc>
      </w:tr>
      <w:tr w:rsidR="00083D38" w14:paraId="66866E1B" w14:textId="77777777" w:rsidTr="008041A5">
        <w:trPr>
          <w:trHeight w:val="309"/>
          <w:jc w:val="center"/>
        </w:trPr>
        <w:tc>
          <w:tcPr>
            <w:tcW w:w="1125" w:type="dxa"/>
            <w:tcBorders>
              <w:right w:val="single" w:sz="8" w:space="0" w:color="000000"/>
            </w:tcBorders>
            <w:tcMar>
              <w:top w:w="0" w:type="dxa"/>
              <w:left w:w="0" w:type="dxa"/>
              <w:bottom w:w="0" w:type="dxa"/>
              <w:right w:w="0" w:type="dxa"/>
            </w:tcMar>
            <w:vAlign w:val="center"/>
          </w:tcPr>
          <w:p w14:paraId="18D470C6" w14:textId="77777777" w:rsidR="00083D38" w:rsidRDefault="00083D38" w:rsidP="008041A5">
            <w:pPr>
              <w:widowControl w:val="0"/>
              <w:jc w:val="center"/>
              <w:rPr>
                <w:rFonts w:ascii="Times New Roman" w:eastAsia="Times New Roman" w:hAnsi="Times New Roman" w:cs="Times New Roman"/>
                <w:sz w:val="18"/>
                <w:szCs w:val="18"/>
              </w:rPr>
            </w:pPr>
            <w:r>
              <w:rPr>
                <w:rFonts w:ascii="Times New Roman" w:eastAsia="Times New Roman" w:hAnsi="Times New Roman" w:cs="Times New Roman"/>
                <w:b/>
                <w:sz w:val="18"/>
                <w:szCs w:val="18"/>
              </w:rPr>
              <w:t>CheXBERT</w:t>
            </w:r>
          </w:p>
        </w:tc>
        <w:tc>
          <w:tcPr>
            <w:tcW w:w="570" w:type="dxa"/>
            <w:tcBorders>
              <w:left w:val="single" w:sz="8" w:space="0" w:color="000000"/>
            </w:tcBorders>
            <w:tcMar>
              <w:top w:w="0" w:type="dxa"/>
              <w:left w:w="0" w:type="dxa"/>
              <w:bottom w:w="0" w:type="dxa"/>
              <w:right w:w="0" w:type="dxa"/>
            </w:tcMar>
            <w:vAlign w:val="center"/>
          </w:tcPr>
          <w:p w14:paraId="28F70B5C" w14:textId="77777777" w:rsidR="00083D38" w:rsidRDefault="00083D38" w:rsidP="008041A5">
            <w:pPr>
              <w:widowControl w:val="0"/>
              <w:jc w:val="center"/>
              <w:rPr>
                <w:rFonts w:ascii="Times New Roman" w:eastAsia="Times New Roman" w:hAnsi="Times New Roman" w:cs="Times New Roman"/>
                <w:sz w:val="18"/>
                <w:szCs w:val="18"/>
              </w:rPr>
            </w:pPr>
            <w:r>
              <w:rPr>
                <w:rFonts w:ascii="Times New Roman" w:eastAsia="Times New Roman" w:hAnsi="Times New Roman" w:cs="Times New Roman"/>
                <w:sz w:val="18"/>
                <w:szCs w:val="18"/>
              </w:rPr>
              <w:t>6417</w:t>
            </w:r>
          </w:p>
        </w:tc>
        <w:tc>
          <w:tcPr>
            <w:tcW w:w="855" w:type="dxa"/>
            <w:tcBorders>
              <w:right w:val="single" w:sz="8" w:space="0" w:color="000000"/>
            </w:tcBorders>
            <w:tcMar>
              <w:top w:w="0" w:type="dxa"/>
              <w:left w:w="0" w:type="dxa"/>
              <w:bottom w:w="0" w:type="dxa"/>
              <w:right w:w="0" w:type="dxa"/>
            </w:tcMar>
            <w:vAlign w:val="center"/>
          </w:tcPr>
          <w:p w14:paraId="287BA170" w14:textId="77777777" w:rsidR="00083D38" w:rsidRDefault="00083D38" w:rsidP="008041A5">
            <w:pPr>
              <w:widowControl w:val="0"/>
              <w:jc w:val="center"/>
              <w:rPr>
                <w:rFonts w:ascii="Times New Roman" w:eastAsia="Times New Roman" w:hAnsi="Times New Roman" w:cs="Times New Roman"/>
                <w:sz w:val="18"/>
                <w:szCs w:val="18"/>
              </w:rPr>
            </w:pPr>
            <w:r>
              <w:rPr>
                <w:rFonts w:ascii="Times New Roman" w:eastAsia="Times New Roman" w:hAnsi="Times New Roman" w:cs="Times New Roman"/>
                <w:sz w:val="18"/>
                <w:szCs w:val="18"/>
              </w:rPr>
              <w:t>36.37%</w:t>
            </w:r>
          </w:p>
        </w:tc>
        <w:tc>
          <w:tcPr>
            <w:tcW w:w="555" w:type="dxa"/>
            <w:tcBorders>
              <w:left w:val="single" w:sz="8" w:space="0" w:color="000000"/>
            </w:tcBorders>
            <w:tcMar>
              <w:top w:w="0" w:type="dxa"/>
              <w:left w:w="0" w:type="dxa"/>
              <w:bottom w:w="0" w:type="dxa"/>
              <w:right w:w="0" w:type="dxa"/>
            </w:tcMar>
            <w:vAlign w:val="center"/>
          </w:tcPr>
          <w:p w14:paraId="29ED1770" w14:textId="77777777" w:rsidR="00083D38" w:rsidRDefault="00083D38" w:rsidP="008041A5">
            <w:pPr>
              <w:widowControl w:val="0"/>
              <w:jc w:val="center"/>
              <w:rPr>
                <w:rFonts w:ascii="Times New Roman" w:eastAsia="Times New Roman" w:hAnsi="Times New Roman" w:cs="Times New Roman"/>
                <w:sz w:val="18"/>
                <w:szCs w:val="18"/>
              </w:rPr>
            </w:pPr>
            <w:r>
              <w:rPr>
                <w:rFonts w:ascii="Times New Roman" w:eastAsia="Times New Roman" w:hAnsi="Times New Roman" w:cs="Times New Roman"/>
                <w:sz w:val="18"/>
                <w:szCs w:val="18"/>
              </w:rPr>
              <w:t>4064</w:t>
            </w:r>
          </w:p>
        </w:tc>
        <w:tc>
          <w:tcPr>
            <w:tcW w:w="840" w:type="dxa"/>
            <w:tcBorders>
              <w:right w:val="single" w:sz="8" w:space="0" w:color="000000"/>
            </w:tcBorders>
            <w:tcMar>
              <w:top w:w="0" w:type="dxa"/>
              <w:left w:w="0" w:type="dxa"/>
              <w:bottom w:w="0" w:type="dxa"/>
              <w:right w:w="0" w:type="dxa"/>
            </w:tcMar>
            <w:vAlign w:val="center"/>
          </w:tcPr>
          <w:p w14:paraId="07A8DDB0" w14:textId="77777777" w:rsidR="00083D38" w:rsidRDefault="00083D38" w:rsidP="008041A5">
            <w:pPr>
              <w:widowControl w:val="0"/>
              <w:jc w:val="center"/>
              <w:rPr>
                <w:rFonts w:ascii="Times New Roman" w:eastAsia="Times New Roman" w:hAnsi="Times New Roman" w:cs="Times New Roman"/>
                <w:sz w:val="18"/>
                <w:szCs w:val="18"/>
              </w:rPr>
            </w:pPr>
            <w:r>
              <w:rPr>
                <w:rFonts w:ascii="Times New Roman" w:eastAsia="Times New Roman" w:hAnsi="Times New Roman" w:cs="Times New Roman"/>
                <w:sz w:val="18"/>
                <w:szCs w:val="18"/>
              </w:rPr>
              <w:t>38.93%</w:t>
            </w:r>
          </w:p>
        </w:tc>
        <w:tc>
          <w:tcPr>
            <w:tcW w:w="510" w:type="dxa"/>
            <w:tcBorders>
              <w:left w:val="single" w:sz="8" w:space="0" w:color="000000"/>
            </w:tcBorders>
            <w:tcMar>
              <w:top w:w="0" w:type="dxa"/>
              <w:left w:w="0" w:type="dxa"/>
              <w:bottom w:w="0" w:type="dxa"/>
              <w:right w:w="0" w:type="dxa"/>
            </w:tcMar>
            <w:vAlign w:val="center"/>
          </w:tcPr>
          <w:p w14:paraId="744D4CAD" w14:textId="77777777" w:rsidR="00083D38" w:rsidRDefault="00083D38" w:rsidP="008041A5">
            <w:pPr>
              <w:widowControl w:val="0"/>
              <w:jc w:val="center"/>
              <w:rPr>
                <w:rFonts w:ascii="Times New Roman" w:eastAsia="Times New Roman" w:hAnsi="Times New Roman" w:cs="Times New Roman"/>
                <w:sz w:val="18"/>
                <w:szCs w:val="18"/>
              </w:rPr>
            </w:pPr>
            <w:r>
              <w:rPr>
                <w:rFonts w:ascii="Times New Roman" w:eastAsia="Times New Roman" w:hAnsi="Times New Roman" w:cs="Times New Roman"/>
                <w:sz w:val="18"/>
                <w:szCs w:val="18"/>
              </w:rPr>
              <w:t>1355</w:t>
            </w:r>
          </w:p>
        </w:tc>
        <w:tc>
          <w:tcPr>
            <w:tcW w:w="840" w:type="dxa"/>
            <w:tcBorders>
              <w:right w:val="single" w:sz="8" w:space="0" w:color="000000"/>
            </w:tcBorders>
            <w:tcMar>
              <w:top w:w="0" w:type="dxa"/>
              <w:left w:w="0" w:type="dxa"/>
              <w:bottom w:w="0" w:type="dxa"/>
              <w:right w:w="0" w:type="dxa"/>
            </w:tcMar>
            <w:vAlign w:val="center"/>
          </w:tcPr>
          <w:p w14:paraId="54837B56" w14:textId="77777777" w:rsidR="00083D38" w:rsidRDefault="00083D38" w:rsidP="008041A5">
            <w:pPr>
              <w:widowControl w:val="0"/>
              <w:jc w:val="center"/>
              <w:rPr>
                <w:rFonts w:ascii="Times New Roman" w:eastAsia="Times New Roman" w:hAnsi="Times New Roman" w:cs="Times New Roman"/>
                <w:sz w:val="18"/>
                <w:szCs w:val="18"/>
              </w:rPr>
            </w:pPr>
            <w:r>
              <w:rPr>
                <w:rFonts w:ascii="Times New Roman" w:eastAsia="Times New Roman" w:hAnsi="Times New Roman" w:cs="Times New Roman"/>
                <w:sz w:val="18"/>
                <w:szCs w:val="18"/>
              </w:rPr>
              <w:t>38.89%</w:t>
            </w:r>
          </w:p>
        </w:tc>
        <w:tc>
          <w:tcPr>
            <w:tcW w:w="630" w:type="dxa"/>
            <w:tcBorders>
              <w:left w:val="single" w:sz="8" w:space="0" w:color="000000"/>
            </w:tcBorders>
            <w:tcMar>
              <w:top w:w="0" w:type="dxa"/>
              <w:left w:w="0" w:type="dxa"/>
              <w:bottom w:w="0" w:type="dxa"/>
              <w:right w:w="0" w:type="dxa"/>
            </w:tcMar>
            <w:vAlign w:val="center"/>
          </w:tcPr>
          <w:p w14:paraId="531F810F" w14:textId="77777777" w:rsidR="00083D38" w:rsidRDefault="00083D38" w:rsidP="008041A5">
            <w:pPr>
              <w:widowControl w:val="0"/>
              <w:jc w:val="center"/>
              <w:rPr>
                <w:rFonts w:ascii="Times New Roman" w:eastAsia="Times New Roman" w:hAnsi="Times New Roman" w:cs="Times New Roman"/>
                <w:sz w:val="18"/>
                <w:szCs w:val="18"/>
              </w:rPr>
            </w:pPr>
            <w:r>
              <w:rPr>
                <w:rFonts w:ascii="Times New Roman" w:eastAsia="Times New Roman" w:hAnsi="Times New Roman" w:cs="Times New Roman"/>
                <w:sz w:val="18"/>
                <w:szCs w:val="18"/>
              </w:rPr>
              <w:t>593</w:t>
            </w:r>
          </w:p>
        </w:tc>
        <w:tc>
          <w:tcPr>
            <w:tcW w:w="840" w:type="dxa"/>
            <w:tcBorders>
              <w:right w:val="single" w:sz="8" w:space="0" w:color="000000"/>
            </w:tcBorders>
            <w:tcMar>
              <w:top w:w="0" w:type="dxa"/>
              <w:left w:w="0" w:type="dxa"/>
              <w:bottom w:w="0" w:type="dxa"/>
              <w:right w:w="0" w:type="dxa"/>
            </w:tcMar>
            <w:vAlign w:val="center"/>
          </w:tcPr>
          <w:p w14:paraId="7AA70F16" w14:textId="77777777" w:rsidR="00083D38" w:rsidRDefault="00083D38" w:rsidP="008041A5">
            <w:pPr>
              <w:widowControl w:val="0"/>
              <w:jc w:val="center"/>
              <w:rPr>
                <w:rFonts w:ascii="Times New Roman" w:eastAsia="Times New Roman" w:hAnsi="Times New Roman" w:cs="Times New Roman"/>
                <w:sz w:val="18"/>
                <w:szCs w:val="18"/>
              </w:rPr>
            </w:pPr>
            <w:r>
              <w:rPr>
                <w:rFonts w:ascii="Times New Roman" w:eastAsia="Times New Roman" w:hAnsi="Times New Roman" w:cs="Times New Roman"/>
                <w:sz w:val="18"/>
                <w:szCs w:val="18"/>
              </w:rPr>
              <w:t>37.94%</w:t>
            </w:r>
          </w:p>
        </w:tc>
        <w:tc>
          <w:tcPr>
            <w:tcW w:w="510" w:type="dxa"/>
            <w:tcBorders>
              <w:left w:val="single" w:sz="8" w:space="0" w:color="000000"/>
            </w:tcBorders>
            <w:tcMar>
              <w:top w:w="0" w:type="dxa"/>
              <w:left w:w="0" w:type="dxa"/>
              <w:bottom w:w="0" w:type="dxa"/>
              <w:right w:w="0" w:type="dxa"/>
            </w:tcMar>
            <w:vAlign w:val="center"/>
          </w:tcPr>
          <w:p w14:paraId="75FABBBF" w14:textId="77777777" w:rsidR="00083D38" w:rsidRDefault="00083D38" w:rsidP="008041A5">
            <w:pPr>
              <w:widowControl w:val="0"/>
              <w:jc w:val="center"/>
              <w:rPr>
                <w:rFonts w:ascii="Times New Roman" w:eastAsia="Times New Roman" w:hAnsi="Times New Roman" w:cs="Times New Roman"/>
                <w:sz w:val="18"/>
                <w:szCs w:val="18"/>
              </w:rPr>
            </w:pPr>
            <w:r>
              <w:rPr>
                <w:rFonts w:ascii="Times New Roman" w:eastAsia="Times New Roman" w:hAnsi="Times New Roman" w:cs="Times New Roman"/>
                <w:sz w:val="18"/>
                <w:szCs w:val="18"/>
              </w:rPr>
              <w:t>405</w:t>
            </w:r>
          </w:p>
        </w:tc>
        <w:tc>
          <w:tcPr>
            <w:tcW w:w="840" w:type="dxa"/>
            <w:tcMar>
              <w:top w:w="0" w:type="dxa"/>
              <w:left w:w="0" w:type="dxa"/>
              <w:bottom w:w="0" w:type="dxa"/>
              <w:right w:w="0" w:type="dxa"/>
            </w:tcMar>
            <w:vAlign w:val="center"/>
          </w:tcPr>
          <w:p w14:paraId="2F0178DC" w14:textId="77777777" w:rsidR="00083D38" w:rsidRDefault="00083D38" w:rsidP="008041A5">
            <w:pPr>
              <w:widowControl w:val="0"/>
              <w:jc w:val="center"/>
              <w:rPr>
                <w:rFonts w:ascii="Times New Roman" w:eastAsia="Times New Roman" w:hAnsi="Times New Roman" w:cs="Times New Roman"/>
                <w:sz w:val="18"/>
                <w:szCs w:val="18"/>
              </w:rPr>
            </w:pPr>
            <w:r>
              <w:rPr>
                <w:rFonts w:ascii="Times New Roman" w:eastAsia="Times New Roman" w:hAnsi="Times New Roman" w:cs="Times New Roman"/>
                <w:sz w:val="18"/>
                <w:szCs w:val="18"/>
              </w:rPr>
              <w:t>0</w:t>
            </w:r>
          </w:p>
        </w:tc>
      </w:tr>
    </w:tbl>
    <w:p w14:paraId="4E3AE803" w14:textId="77777777" w:rsidR="00083D38" w:rsidRDefault="00083D38" w:rsidP="00083D38">
      <w:pPr>
        <w:jc w:val="center"/>
        <w:rPr>
          <w:rFonts w:ascii="Times New Roman" w:eastAsia="Times New Roman" w:hAnsi="Times New Roman" w:cs="Times New Roman"/>
          <w:b/>
        </w:rPr>
      </w:pPr>
      <w:r>
        <w:rPr>
          <w:rFonts w:ascii="Times New Roman" w:eastAsia="Times New Roman" w:hAnsi="Times New Roman" w:cs="Times New Roman"/>
          <w:b/>
        </w:rPr>
        <w:t xml:space="preserve">Supplementary Table 1. Summary statistics of the processed chest x-ray datasets. </w:t>
      </w:r>
      <w:r>
        <w:rPr>
          <w:rFonts w:ascii="Times New Roman" w:eastAsia="Times New Roman" w:hAnsi="Times New Roman" w:cs="Times New Roman"/>
        </w:rPr>
        <w:t>The percentage of positive Cardiomegaly cases are kept consistent across training, validation and calibration sets.</w:t>
      </w:r>
    </w:p>
    <w:p w14:paraId="44E38BA3" w14:textId="77777777" w:rsidR="00083D38" w:rsidRDefault="00083D38" w:rsidP="00083D38">
      <w:pPr>
        <w:rPr>
          <w:rFonts w:ascii="Times New Roman" w:eastAsia="Times New Roman" w:hAnsi="Times New Roman" w:cs="Times New Roman"/>
          <w:b/>
        </w:rPr>
      </w:pPr>
    </w:p>
    <w:p w14:paraId="6870D02B" w14:textId="77777777" w:rsidR="00083D38" w:rsidRDefault="00083D38" w:rsidP="00083D38">
      <w:pPr>
        <w:rPr>
          <w:rFonts w:ascii="Times New Roman" w:eastAsia="Times New Roman" w:hAnsi="Times New Roman" w:cs="Times New Roman"/>
        </w:rPr>
      </w:pPr>
      <w:r>
        <w:rPr>
          <w:rFonts w:ascii="Times New Roman" w:eastAsia="Times New Roman" w:hAnsi="Times New Roman" w:cs="Times New Roman"/>
          <w:b/>
          <w:i/>
        </w:rPr>
        <w:t>Perturbation Analysis</w:t>
      </w:r>
      <w:r>
        <w:rPr>
          <w:rFonts w:ascii="Times New Roman" w:eastAsia="Times New Roman" w:hAnsi="Times New Roman" w:cs="Times New Roman"/>
        </w:rPr>
        <w:t>. To minimize harmful exposure when acquiring chest radiographs, children typically receive lower radiation dosages compared to adults, resulting in images with possibly lower contrast</w:t>
      </w:r>
      <w:hyperlink r:id="rId5">
        <w:r>
          <w:rPr>
            <w:rFonts w:ascii="Times New Roman" w:eastAsia="Times New Roman" w:hAnsi="Times New Roman" w:cs="Times New Roman"/>
            <w:color w:val="000000"/>
            <w:vertAlign w:val="superscript"/>
          </w:rPr>
          <w:t>75,88</w:t>
        </w:r>
      </w:hyperlink>
      <w:r>
        <w:rPr>
          <w:rFonts w:ascii="Times New Roman" w:eastAsia="Times New Roman" w:hAnsi="Times New Roman" w:cs="Times New Roman"/>
        </w:rPr>
        <w:t>. Neural networks may latch onto this low-level difference in pediatric images. In addition to our evaluation, we explored how accounting for these differences between datasets can impact the bias on pediatric patients. Histogram matching is a technique that allows us to adjust the pixel distribution of one image to match the pixel distribution of one or more images. We utilized histogram matching to adjust the pixel distributions of imaged healthy children (aged 0 to 1 years old) in the VinDr-PCXR dataset to match the pixel distributions of images in each of the adult-centric datasets, separately. We varied the strength of the histogram matching across different blending ratios. Additionally, we plotted pixel histograms for each dataset using random samples of 1000 images (</w:t>
      </w:r>
      <w:r>
        <w:rPr>
          <w:rFonts w:ascii="Times New Roman" w:eastAsia="Times New Roman" w:hAnsi="Times New Roman" w:cs="Times New Roman"/>
          <w:b/>
        </w:rPr>
        <w:t>Supplementary Figure 1</w:t>
      </w:r>
      <w:r>
        <w:rPr>
          <w:rFonts w:ascii="Times New Roman" w:eastAsia="Times New Roman" w:hAnsi="Times New Roman" w:cs="Times New Roman"/>
        </w:rPr>
        <w:t>).</w:t>
      </w:r>
    </w:p>
    <w:p w14:paraId="4AEEE74C" w14:textId="77777777" w:rsidR="00083D38" w:rsidRDefault="00083D38" w:rsidP="00083D38">
      <w:pPr>
        <w:rPr>
          <w:rFonts w:ascii="Times New Roman" w:eastAsia="Times New Roman" w:hAnsi="Times New Roman" w:cs="Times New Roman"/>
        </w:rPr>
      </w:pPr>
    </w:p>
    <w:p w14:paraId="4A2C3B1B" w14:textId="77777777" w:rsidR="00083D38" w:rsidRDefault="00083D38" w:rsidP="00083D38">
      <w:pPr>
        <w:jc w:val="center"/>
        <w:rPr>
          <w:rFonts w:ascii="Times New Roman" w:eastAsia="Times New Roman" w:hAnsi="Times New Roman" w:cs="Times New Roman"/>
        </w:rPr>
      </w:pPr>
      <w:r>
        <w:rPr>
          <w:rFonts w:ascii="Times New Roman" w:eastAsia="Times New Roman" w:hAnsi="Times New Roman" w:cs="Times New Roman"/>
          <w:b/>
          <w:noProof/>
        </w:rPr>
        <w:drawing>
          <wp:inline distT="114300" distB="114300" distL="114300" distR="114300" wp14:anchorId="5BA734F1" wp14:editId="514872BE">
            <wp:extent cx="4552950" cy="4650281"/>
            <wp:effectExtent l="0" t="0" r="0" b="0"/>
            <wp:docPr id="4" name="image1.png" descr="A screenshot of a graph&#10;&#10;AI-generated content may be incorrect."/>
            <wp:cNvGraphicFramePr/>
            <a:graphic xmlns:a="http://schemas.openxmlformats.org/drawingml/2006/main">
              <a:graphicData uri="http://schemas.openxmlformats.org/drawingml/2006/picture">
                <pic:pic xmlns:pic="http://schemas.openxmlformats.org/drawingml/2006/picture">
                  <pic:nvPicPr>
                    <pic:cNvPr id="4" name="image1.png" descr="A screenshot of a graph&#10;&#10;AI-generated content may be incorrect."/>
                    <pic:cNvPicPr preferRelativeResize="0"/>
                  </pic:nvPicPr>
                  <pic:blipFill>
                    <a:blip r:embed="rId6"/>
                    <a:srcRect/>
                    <a:stretch>
                      <a:fillRect/>
                    </a:stretch>
                  </pic:blipFill>
                  <pic:spPr>
                    <a:xfrm>
                      <a:off x="0" y="0"/>
                      <a:ext cx="4552950" cy="4650281"/>
                    </a:xfrm>
                    <a:prstGeom prst="rect">
                      <a:avLst/>
                    </a:prstGeom>
                    <a:ln/>
                  </pic:spPr>
                </pic:pic>
              </a:graphicData>
            </a:graphic>
          </wp:inline>
        </w:drawing>
      </w:r>
    </w:p>
    <w:p w14:paraId="1DE45540" w14:textId="77777777" w:rsidR="00083D38" w:rsidRDefault="00083D38" w:rsidP="00083D38">
      <w:pPr>
        <w:jc w:val="center"/>
        <w:rPr>
          <w:rFonts w:ascii="Times New Roman" w:eastAsia="Times New Roman" w:hAnsi="Times New Roman" w:cs="Times New Roman"/>
        </w:rPr>
      </w:pPr>
      <w:r>
        <w:rPr>
          <w:rFonts w:ascii="Times New Roman" w:eastAsia="Times New Roman" w:hAnsi="Times New Roman" w:cs="Times New Roman"/>
          <w:b/>
        </w:rPr>
        <w:t>Supplementary Figure 1</w:t>
      </w:r>
      <w:r>
        <w:rPr>
          <w:rFonts w:ascii="Times New Roman" w:eastAsia="Times New Roman" w:hAnsi="Times New Roman" w:cs="Times New Roman"/>
        </w:rPr>
        <w:t xml:space="preserve">. </w:t>
      </w:r>
      <w:r>
        <w:rPr>
          <w:rFonts w:ascii="Times New Roman" w:eastAsia="Times New Roman" w:hAnsi="Times New Roman" w:cs="Times New Roman"/>
          <w:b/>
        </w:rPr>
        <w:t>Histogram matching fails to rescue bias against healthy children. (a)</w:t>
      </w:r>
      <w:r>
        <w:rPr>
          <w:rFonts w:ascii="Times New Roman" w:eastAsia="Times New Roman" w:hAnsi="Times New Roman" w:cs="Times New Roman"/>
        </w:rPr>
        <w:t xml:space="preserve"> VinDr-PCXR pixel histogram. </w:t>
      </w:r>
      <w:r>
        <w:rPr>
          <w:rFonts w:ascii="Times New Roman" w:eastAsia="Times New Roman" w:hAnsi="Times New Roman" w:cs="Times New Roman"/>
          <w:b/>
        </w:rPr>
        <w:t>(b)</w:t>
      </w:r>
      <w:r>
        <w:rPr>
          <w:rFonts w:ascii="Times New Roman" w:eastAsia="Times New Roman" w:hAnsi="Times New Roman" w:cs="Times New Roman"/>
        </w:rPr>
        <w:t xml:space="preserve"> Pixel histograms for adult datasets </w:t>
      </w:r>
      <w:r>
        <w:rPr>
          <w:rFonts w:ascii="Times New Roman" w:eastAsia="Times New Roman" w:hAnsi="Times New Roman" w:cs="Times New Roman"/>
          <w:b/>
        </w:rPr>
        <w:t>(left)</w:t>
      </w:r>
      <w:r>
        <w:rPr>
          <w:rFonts w:ascii="Times New Roman" w:eastAsia="Times New Roman" w:hAnsi="Times New Roman" w:cs="Times New Roman"/>
        </w:rPr>
        <w:t xml:space="preserve"> and impact of histogram matching on the model trained on the corresponding adult dataset </w:t>
      </w:r>
      <w:r>
        <w:rPr>
          <w:rFonts w:ascii="Times New Roman" w:eastAsia="Times New Roman" w:hAnsi="Times New Roman" w:cs="Times New Roman"/>
          <w:b/>
        </w:rPr>
        <w:t>(right).</w:t>
      </w:r>
      <w:r>
        <w:br w:type="page"/>
      </w:r>
    </w:p>
    <w:p w14:paraId="450B0B25" w14:textId="77777777" w:rsidR="00DE6AE2" w:rsidRDefault="00DE6AE2"/>
    <w:sectPr w:rsidR="00DE6AE2">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Aptos">
    <w:charset w:val="00"/>
    <w:family w:val="swiss"/>
    <w:pitch w:val="variable"/>
    <w:sig w:usb0="20000287" w:usb1="00000003" w:usb2="00000000" w:usb3="00000000" w:csb0="0000019F" w:csb1="00000000"/>
  </w:font>
  <w:font w:name="Arial">
    <w:panose1 w:val="020B0604020202020204"/>
    <w:charset w:val="00"/>
    <w:family w:val="swiss"/>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2C8B039B"/>
    <w:multiLevelType w:val="multilevel"/>
    <w:tmpl w:val="0AEEB880"/>
    <w:lvl w:ilvl="0">
      <w:start w:val="1"/>
      <w:numFmt w:val="lowerRoman"/>
      <w:lvlText w:val="%1."/>
      <w:lvlJc w:val="righ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num w:numId="1" w16cid:durableId="156941800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3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83D38"/>
    <w:rsid w:val="00083D38"/>
    <w:rsid w:val="00195413"/>
    <w:rsid w:val="003D0186"/>
    <w:rsid w:val="007278E4"/>
    <w:rsid w:val="007C1F60"/>
    <w:rsid w:val="00A3738C"/>
    <w:rsid w:val="00BC6C35"/>
    <w:rsid w:val="00CB270D"/>
    <w:rsid w:val="00CF7583"/>
    <w:rsid w:val="00DE6AE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B2EE27B"/>
  <w15:chartTrackingRefBased/>
  <w15:docId w15:val="{6C691B0C-E3C0-41E5-94BD-1D9EE0FF53D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083D38"/>
    <w:pPr>
      <w:spacing w:after="0" w:line="276" w:lineRule="auto"/>
    </w:pPr>
    <w:rPr>
      <w:rFonts w:ascii="Arial" w:eastAsia="Arial" w:hAnsi="Arial" w:cs="Arial"/>
      <w:kern w:val="0"/>
      <w:sz w:val="22"/>
      <w:szCs w:val="22"/>
      <w:lang w:val="en"/>
      <w14:ligatures w14:val="none"/>
    </w:rPr>
  </w:style>
  <w:style w:type="paragraph" w:styleId="Heading1">
    <w:name w:val="heading 1"/>
    <w:basedOn w:val="Normal"/>
    <w:next w:val="Normal"/>
    <w:link w:val="Heading1Char"/>
    <w:uiPriority w:val="9"/>
    <w:qFormat/>
    <w:rsid w:val="00083D38"/>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unhideWhenUsed/>
    <w:qFormat/>
    <w:rsid w:val="00083D38"/>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083D38"/>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083D38"/>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083D38"/>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083D38"/>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083D38"/>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083D38"/>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083D38"/>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083D38"/>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083D38"/>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083D38"/>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083D38"/>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083D38"/>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083D38"/>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083D38"/>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083D38"/>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083D38"/>
    <w:rPr>
      <w:rFonts w:eastAsiaTheme="majorEastAsia" w:cstheme="majorBidi"/>
      <w:color w:val="272727" w:themeColor="text1" w:themeTint="D8"/>
    </w:rPr>
  </w:style>
  <w:style w:type="paragraph" w:styleId="Title">
    <w:name w:val="Title"/>
    <w:basedOn w:val="Normal"/>
    <w:next w:val="Normal"/>
    <w:link w:val="TitleChar"/>
    <w:uiPriority w:val="10"/>
    <w:qFormat/>
    <w:rsid w:val="00083D38"/>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083D38"/>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083D38"/>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083D38"/>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083D38"/>
    <w:pPr>
      <w:spacing w:before="160"/>
      <w:jc w:val="center"/>
    </w:pPr>
    <w:rPr>
      <w:i/>
      <w:iCs/>
      <w:color w:val="404040" w:themeColor="text1" w:themeTint="BF"/>
    </w:rPr>
  </w:style>
  <w:style w:type="character" w:customStyle="1" w:styleId="QuoteChar">
    <w:name w:val="Quote Char"/>
    <w:basedOn w:val="DefaultParagraphFont"/>
    <w:link w:val="Quote"/>
    <w:uiPriority w:val="29"/>
    <w:rsid w:val="00083D38"/>
    <w:rPr>
      <w:i/>
      <w:iCs/>
      <w:color w:val="404040" w:themeColor="text1" w:themeTint="BF"/>
    </w:rPr>
  </w:style>
  <w:style w:type="paragraph" w:styleId="ListParagraph">
    <w:name w:val="List Paragraph"/>
    <w:basedOn w:val="Normal"/>
    <w:uiPriority w:val="34"/>
    <w:qFormat/>
    <w:rsid w:val="00083D38"/>
    <w:pPr>
      <w:ind w:left="720"/>
      <w:contextualSpacing/>
    </w:pPr>
  </w:style>
  <w:style w:type="character" w:styleId="IntenseEmphasis">
    <w:name w:val="Intense Emphasis"/>
    <w:basedOn w:val="DefaultParagraphFont"/>
    <w:uiPriority w:val="21"/>
    <w:qFormat/>
    <w:rsid w:val="00083D38"/>
    <w:rPr>
      <w:i/>
      <w:iCs/>
      <w:color w:val="0F4761" w:themeColor="accent1" w:themeShade="BF"/>
    </w:rPr>
  </w:style>
  <w:style w:type="paragraph" w:styleId="IntenseQuote">
    <w:name w:val="Intense Quote"/>
    <w:basedOn w:val="Normal"/>
    <w:next w:val="Normal"/>
    <w:link w:val="IntenseQuoteChar"/>
    <w:uiPriority w:val="30"/>
    <w:qFormat/>
    <w:rsid w:val="00083D38"/>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083D38"/>
    <w:rPr>
      <w:i/>
      <w:iCs/>
      <w:color w:val="0F4761" w:themeColor="accent1" w:themeShade="BF"/>
    </w:rPr>
  </w:style>
  <w:style w:type="character" w:styleId="IntenseReference">
    <w:name w:val="Intense Reference"/>
    <w:basedOn w:val="DefaultParagraphFont"/>
    <w:uiPriority w:val="32"/>
    <w:qFormat/>
    <w:rsid w:val="00083D38"/>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1.png"/><Relationship Id="rId5" Type="http://schemas.openxmlformats.org/officeDocument/2006/relationships/hyperlink" Target="https://paperpile.com/c/qNr6Y0/ZXaUV+13irN"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3</Pages>
  <Words>541</Words>
  <Characters>3085</Characters>
  <Application>Microsoft Office Word</Application>
  <DocSecurity>0</DocSecurity>
  <Lines>25</Lines>
  <Paragraphs>7</Paragraphs>
  <ScaleCrop>false</ScaleCrop>
  <Company>Springer Nature</Company>
  <LinksUpToDate>false</LinksUpToDate>
  <CharactersWithSpaces>3619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Nilesh Nawale</dc:creator>
  <cp:keywords/>
  <dc:description/>
  <cp:lastModifiedBy>Nilesh Nawale</cp:lastModifiedBy>
  <cp:revision>1</cp:revision>
  <dcterms:created xsi:type="dcterms:W3CDTF">2025-10-03T09:53:00Z</dcterms:created>
  <dcterms:modified xsi:type="dcterms:W3CDTF">2025-10-03T09:53:00Z</dcterms:modified>
</cp:coreProperties>
</file>