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11236" w14:textId="77777777" w:rsidR="00A40612" w:rsidRPr="0055123B" w:rsidRDefault="004D2588">
      <w:pPr>
        <w:spacing w:line="360" w:lineRule="auto"/>
        <w:jc w:val="center"/>
        <w:rPr>
          <w:sz w:val="32"/>
          <w:szCs w:val="32"/>
          <w:lang w:val="en-US"/>
        </w:rPr>
      </w:pPr>
      <w:r w:rsidRPr="0055123B">
        <w:rPr>
          <w:sz w:val="32"/>
          <w:szCs w:val="32"/>
          <w:lang w:val="en-US"/>
        </w:rPr>
        <w:t xml:space="preserve">  Supplementary Materials for</w:t>
      </w:r>
    </w:p>
    <w:p w14:paraId="5A311237" w14:textId="77777777" w:rsidR="00A40612" w:rsidRPr="0055123B" w:rsidRDefault="00A40612">
      <w:pPr>
        <w:spacing w:line="360" w:lineRule="auto"/>
        <w:jc w:val="center"/>
        <w:rPr>
          <w:b/>
          <w:sz w:val="26"/>
          <w:szCs w:val="26"/>
          <w:lang w:val="en-US"/>
        </w:rPr>
      </w:pPr>
    </w:p>
    <w:p w14:paraId="5A311238" w14:textId="77777777" w:rsidR="00A40612" w:rsidRPr="0055123B" w:rsidRDefault="004D2588">
      <w:pPr>
        <w:pStyle w:val="Kop1"/>
        <w:spacing w:line="360" w:lineRule="auto"/>
        <w:jc w:val="center"/>
        <w:rPr>
          <w:b/>
          <w:sz w:val="32"/>
          <w:szCs w:val="32"/>
          <w:lang w:val="en-US"/>
        </w:rPr>
      </w:pPr>
      <w:bookmarkStart w:id="0" w:name="_sym81tywzxbs" w:colFirst="0" w:colLast="0"/>
      <w:bookmarkEnd w:id="0"/>
      <w:r w:rsidRPr="0055123B">
        <w:rPr>
          <w:b/>
          <w:sz w:val="32"/>
          <w:szCs w:val="32"/>
          <w:lang w:val="en-US"/>
        </w:rPr>
        <w:t>Multi-trait polygenic risk scores improve genomic prediction of atrial fibrillation across diverse ancestries</w:t>
      </w:r>
    </w:p>
    <w:p w14:paraId="5A311239" w14:textId="77777777" w:rsidR="00A40612" w:rsidRPr="0055123B" w:rsidRDefault="00A40612">
      <w:pPr>
        <w:spacing w:line="360" w:lineRule="auto"/>
        <w:jc w:val="center"/>
        <w:rPr>
          <w:b/>
          <w:sz w:val="26"/>
          <w:szCs w:val="26"/>
          <w:lang w:val="en-US"/>
        </w:rPr>
      </w:pPr>
    </w:p>
    <w:p w14:paraId="5A31123A" w14:textId="77777777" w:rsidR="00A40612" w:rsidRPr="0055123B" w:rsidRDefault="00A40612">
      <w:pPr>
        <w:spacing w:line="360" w:lineRule="auto"/>
        <w:jc w:val="center"/>
        <w:rPr>
          <w:b/>
          <w:sz w:val="26"/>
          <w:szCs w:val="26"/>
          <w:lang w:val="en-US"/>
        </w:rPr>
      </w:pPr>
    </w:p>
    <w:p w14:paraId="5A31123B" w14:textId="7876EA51" w:rsidR="00A40612" w:rsidRPr="00F77DD6" w:rsidRDefault="004D2588">
      <w:pPr>
        <w:spacing w:line="360" w:lineRule="auto"/>
        <w:jc w:val="center"/>
        <w:rPr>
          <w:color w:val="212529"/>
          <w:sz w:val="24"/>
          <w:szCs w:val="24"/>
          <w:highlight w:val="white"/>
          <w:vertAlign w:val="superscript"/>
          <w:lang w:val="en-US"/>
        </w:rPr>
      </w:pPr>
      <w:r w:rsidRPr="00F77DD6">
        <w:rPr>
          <w:color w:val="212529"/>
          <w:sz w:val="24"/>
          <w:szCs w:val="24"/>
          <w:lang w:val="en-US"/>
        </w:rPr>
        <w:t>Poeya Haydarlou</w:t>
      </w:r>
      <w:r w:rsidRPr="00F77DD6">
        <w:rPr>
          <w:color w:val="212529"/>
          <w:sz w:val="24"/>
          <w:szCs w:val="24"/>
          <w:vertAlign w:val="superscript"/>
          <w:lang w:val="en-US"/>
        </w:rPr>
        <w:t>1</w:t>
      </w:r>
      <w:r w:rsidRPr="00F77DD6">
        <w:rPr>
          <w:color w:val="212529"/>
          <w:sz w:val="24"/>
          <w:szCs w:val="24"/>
          <w:lang w:val="en-US"/>
        </w:rPr>
        <w:t xml:space="preserve">, </w:t>
      </w:r>
      <w:r w:rsidRPr="00F77DD6">
        <w:rPr>
          <w:color w:val="212529"/>
          <w:sz w:val="24"/>
          <w:szCs w:val="24"/>
          <w:highlight w:val="white"/>
          <w:lang w:val="en-US"/>
        </w:rPr>
        <w:t>Daria R. Kramarenko</w:t>
      </w:r>
      <w:r w:rsidRPr="00F77DD6">
        <w:rPr>
          <w:color w:val="212529"/>
          <w:sz w:val="24"/>
          <w:szCs w:val="24"/>
          <w:highlight w:val="white"/>
          <w:vertAlign w:val="superscript"/>
          <w:lang w:val="en-US"/>
        </w:rPr>
        <w:t>1,2</w:t>
      </w:r>
      <w:r w:rsidRPr="00F77DD6">
        <w:rPr>
          <w:color w:val="212529"/>
          <w:sz w:val="24"/>
          <w:szCs w:val="24"/>
          <w:highlight w:val="white"/>
          <w:lang w:val="en-US"/>
        </w:rPr>
        <w:t>, Marre E. Corver</w:t>
      </w:r>
      <w:r w:rsidRPr="00F77DD6">
        <w:rPr>
          <w:color w:val="212529"/>
          <w:sz w:val="24"/>
          <w:szCs w:val="24"/>
          <w:highlight w:val="white"/>
          <w:vertAlign w:val="superscript"/>
          <w:lang w:val="en-US"/>
        </w:rPr>
        <w:t>1</w:t>
      </w:r>
      <w:r w:rsidRPr="00F77DD6">
        <w:rPr>
          <w:color w:val="212529"/>
          <w:sz w:val="24"/>
          <w:szCs w:val="24"/>
          <w:highlight w:val="white"/>
          <w:lang w:val="en-US"/>
        </w:rPr>
        <w:t>, Nobuyuki Enzan</w:t>
      </w:r>
      <w:r w:rsidRPr="00F77DD6">
        <w:rPr>
          <w:color w:val="212529"/>
          <w:sz w:val="24"/>
          <w:szCs w:val="24"/>
          <w:highlight w:val="white"/>
          <w:vertAlign w:val="superscript"/>
          <w:lang w:val="en-US"/>
        </w:rPr>
        <w:t>3</w:t>
      </w:r>
      <w:r w:rsidRPr="00F77DD6">
        <w:rPr>
          <w:color w:val="212529"/>
          <w:sz w:val="24"/>
          <w:szCs w:val="24"/>
          <w:highlight w:val="white"/>
          <w:lang w:val="en-US"/>
        </w:rPr>
        <w:t xml:space="preserve">, Dominic </w:t>
      </w:r>
      <w:r w:rsidR="0055123B" w:rsidRPr="00F77DD6">
        <w:rPr>
          <w:color w:val="212529"/>
          <w:sz w:val="24"/>
          <w:szCs w:val="24"/>
          <w:highlight w:val="white"/>
          <w:lang w:val="en-US"/>
        </w:rPr>
        <w:t xml:space="preserve">S. </w:t>
      </w:r>
      <w:r w:rsidRPr="00F77DD6">
        <w:rPr>
          <w:color w:val="212529"/>
          <w:sz w:val="24"/>
          <w:szCs w:val="24"/>
          <w:highlight w:val="white"/>
          <w:lang w:val="en-US"/>
        </w:rPr>
        <w:t>Zimmerman</w:t>
      </w:r>
      <w:r w:rsidRPr="00F77DD6">
        <w:rPr>
          <w:color w:val="212529"/>
          <w:sz w:val="24"/>
          <w:szCs w:val="24"/>
          <w:highlight w:val="white"/>
          <w:vertAlign w:val="superscript"/>
          <w:lang w:val="en-US"/>
        </w:rPr>
        <w:t>1</w:t>
      </w:r>
      <w:r w:rsidRPr="00F77DD6">
        <w:rPr>
          <w:color w:val="212529"/>
          <w:sz w:val="24"/>
          <w:szCs w:val="24"/>
          <w:highlight w:val="white"/>
          <w:lang w:val="en-US"/>
        </w:rPr>
        <w:t>, Patrick T. Ellinor</w:t>
      </w:r>
      <w:r w:rsidRPr="00F77DD6">
        <w:rPr>
          <w:color w:val="212529"/>
          <w:sz w:val="24"/>
          <w:szCs w:val="24"/>
          <w:highlight w:val="white"/>
          <w:vertAlign w:val="superscript"/>
          <w:lang w:val="en-US"/>
        </w:rPr>
        <w:t>3</w:t>
      </w:r>
      <w:r w:rsidRPr="00F77DD6">
        <w:rPr>
          <w:color w:val="212529"/>
          <w:sz w:val="24"/>
          <w:szCs w:val="24"/>
          <w:highlight w:val="white"/>
          <w:lang w:val="en-US"/>
        </w:rPr>
        <w:t>, Connie R. Bezzina</w:t>
      </w:r>
      <w:r w:rsidRPr="00F77DD6">
        <w:rPr>
          <w:sz w:val="24"/>
          <w:szCs w:val="24"/>
          <w:vertAlign w:val="superscript"/>
          <w:lang w:val="en-US"/>
        </w:rPr>
        <w:t>1,2*</w:t>
      </w:r>
      <w:r w:rsidRPr="00F77DD6">
        <w:rPr>
          <w:color w:val="212529"/>
          <w:sz w:val="24"/>
          <w:szCs w:val="24"/>
          <w:highlight w:val="white"/>
          <w:lang w:val="en-US"/>
        </w:rPr>
        <w:t>, Sean J. Jurgens</w:t>
      </w:r>
      <w:r w:rsidRPr="00F77DD6">
        <w:rPr>
          <w:color w:val="212529"/>
          <w:sz w:val="24"/>
          <w:szCs w:val="24"/>
          <w:highlight w:val="white"/>
          <w:vertAlign w:val="superscript"/>
          <w:lang w:val="en-US"/>
        </w:rPr>
        <w:t>1,3*</w:t>
      </w:r>
    </w:p>
    <w:p w14:paraId="5A31123C" w14:textId="77777777" w:rsidR="00A40612" w:rsidRPr="0055123B" w:rsidRDefault="00A40612">
      <w:pPr>
        <w:spacing w:line="360" w:lineRule="auto"/>
        <w:jc w:val="center"/>
        <w:rPr>
          <w:b/>
          <w:color w:val="212529"/>
          <w:sz w:val="26"/>
          <w:szCs w:val="26"/>
          <w:lang w:val="en-US"/>
        </w:rPr>
      </w:pPr>
    </w:p>
    <w:p w14:paraId="5A31123D" w14:textId="77777777" w:rsidR="00A40612" w:rsidRPr="0055123B" w:rsidRDefault="00A40612">
      <w:pPr>
        <w:spacing w:line="360" w:lineRule="auto"/>
        <w:jc w:val="center"/>
        <w:rPr>
          <w:b/>
          <w:color w:val="212529"/>
          <w:sz w:val="26"/>
          <w:szCs w:val="26"/>
          <w:lang w:val="en-US"/>
        </w:rPr>
      </w:pPr>
    </w:p>
    <w:p w14:paraId="5A31123E" w14:textId="77777777" w:rsidR="00A40612" w:rsidRPr="0055123B" w:rsidRDefault="004D2588">
      <w:pPr>
        <w:numPr>
          <w:ilvl w:val="0"/>
          <w:numId w:val="13"/>
        </w:numPr>
        <w:spacing w:line="360" w:lineRule="auto"/>
        <w:rPr>
          <w:color w:val="212529"/>
          <w:sz w:val="18"/>
          <w:szCs w:val="18"/>
          <w:highlight w:val="white"/>
          <w:lang w:val="en-US"/>
        </w:rPr>
      </w:pPr>
      <w:r w:rsidRPr="0055123B">
        <w:rPr>
          <w:color w:val="212529"/>
          <w:sz w:val="18"/>
          <w:szCs w:val="18"/>
          <w:highlight w:val="white"/>
          <w:lang w:val="en-US"/>
        </w:rPr>
        <w:t>Department of Experimental Cardiology, Amsterdam Cardiovascular Sciences, Heart Failure &amp; Arrhythmias, Amsterdam UMC location University of Amsterdam, Amsterdam, the Netherlands</w:t>
      </w:r>
    </w:p>
    <w:p w14:paraId="5A31123F" w14:textId="77777777" w:rsidR="00A40612" w:rsidRPr="0055123B" w:rsidRDefault="004D2588">
      <w:pPr>
        <w:numPr>
          <w:ilvl w:val="0"/>
          <w:numId w:val="13"/>
        </w:numPr>
        <w:spacing w:line="360" w:lineRule="auto"/>
        <w:rPr>
          <w:color w:val="212529"/>
          <w:sz w:val="18"/>
          <w:szCs w:val="18"/>
          <w:highlight w:val="white"/>
          <w:lang w:val="en-US"/>
        </w:rPr>
      </w:pPr>
      <w:r w:rsidRPr="0055123B">
        <w:rPr>
          <w:color w:val="212529"/>
          <w:sz w:val="18"/>
          <w:szCs w:val="18"/>
          <w:highlight w:val="white"/>
          <w:lang w:val="en-US"/>
        </w:rPr>
        <w:t>European Reference Network for rare low prevalence and complex diseases of the heart: ERN GUARD-Heart, Amsterdam, the Netherlands</w:t>
      </w:r>
    </w:p>
    <w:p w14:paraId="5A311240" w14:textId="77777777" w:rsidR="00A40612" w:rsidRPr="0055123B" w:rsidRDefault="004D2588">
      <w:pPr>
        <w:numPr>
          <w:ilvl w:val="0"/>
          <w:numId w:val="13"/>
        </w:numPr>
        <w:spacing w:after="120" w:line="360" w:lineRule="auto"/>
        <w:rPr>
          <w:color w:val="212529"/>
          <w:sz w:val="18"/>
          <w:szCs w:val="18"/>
          <w:highlight w:val="white"/>
          <w:lang w:val="en-US"/>
        </w:rPr>
      </w:pPr>
      <w:r w:rsidRPr="0055123B">
        <w:rPr>
          <w:color w:val="212529"/>
          <w:sz w:val="18"/>
          <w:szCs w:val="18"/>
          <w:highlight w:val="white"/>
          <w:lang w:val="en-US"/>
        </w:rPr>
        <w:t>Cardiovascular Disease Initiative, Broad Institute of MIT and Harvard, Cambridge, MA, USA</w:t>
      </w:r>
    </w:p>
    <w:p w14:paraId="5A311241" w14:textId="77777777" w:rsidR="00A40612" w:rsidRPr="0055123B" w:rsidRDefault="004D2588">
      <w:pPr>
        <w:spacing w:after="120" w:line="360" w:lineRule="auto"/>
        <w:rPr>
          <w:b/>
          <w:sz w:val="26"/>
          <w:szCs w:val="26"/>
          <w:lang w:val="en-US"/>
        </w:rPr>
      </w:pPr>
      <w:r w:rsidRPr="0055123B">
        <w:rPr>
          <w:color w:val="212529"/>
          <w:sz w:val="18"/>
          <w:szCs w:val="18"/>
          <w:highlight w:val="white"/>
          <w:lang w:val="en-US"/>
        </w:rPr>
        <w:t xml:space="preserve">        *    </w:t>
      </w:r>
      <w:r w:rsidRPr="0055123B">
        <w:rPr>
          <w:sz w:val="18"/>
          <w:szCs w:val="18"/>
          <w:lang w:val="en-US"/>
        </w:rPr>
        <w:t>contributed equally</w:t>
      </w:r>
      <w:r w:rsidRPr="0055123B">
        <w:rPr>
          <w:lang w:val="en-US"/>
        </w:rPr>
        <w:br w:type="page"/>
      </w:r>
    </w:p>
    <w:p w14:paraId="5A311242" w14:textId="77777777" w:rsidR="00A40612" w:rsidRPr="0055123B" w:rsidRDefault="004D2588">
      <w:pPr>
        <w:spacing w:line="360" w:lineRule="auto"/>
        <w:rPr>
          <w:lang w:val="en-US"/>
        </w:rPr>
      </w:pPr>
      <w:r w:rsidRPr="0055123B">
        <w:rPr>
          <w:lang w:val="en-US"/>
        </w:rPr>
        <w:lastRenderedPageBreak/>
        <w:t>Table of contents:</w:t>
      </w:r>
    </w:p>
    <w:sdt>
      <w:sdtPr>
        <w:id w:val="-850230469"/>
        <w:docPartObj>
          <w:docPartGallery w:val="Table of Contents"/>
          <w:docPartUnique/>
        </w:docPartObj>
      </w:sdtPr>
      <w:sdtEndPr/>
      <w:sdtContent>
        <w:p w14:paraId="5A311243" w14:textId="77777777" w:rsidR="00A40612" w:rsidRDefault="004D2588">
          <w:pPr>
            <w:widowControl w:val="0"/>
            <w:tabs>
              <w:tab w:val="right" w:pos="12000"/>
            </w:tabs>
            <w:spacing w:before="60" w:line="240" w:lineRule="auto"/>
            <w:rPr>
              <w:color w:val="1155CC"/>
              <w:u w:val="single"/>
            </w:rPr>
          </w:pPr>
          <w:r>
            <w:fldChar w:fldCharType="begin"/>
          </w:r>
          <w:r>
            <w:instrText xml:space="preserve"> TOC \h \u \z \t "Heading 1,1,Heading 2,2,Heading 3,3,Heading 4,4,Heading 5,5,Heading 6,6,"</w:instrText>
          </w:r>
          <w:r>
            <w:fldChar w:fldCharType="separate"/>
          </w:r>
          <w:hyperlink w:anchor="_sym81tywzxbs">
            <w:r>
              <w:rPr>
                <w:color w:val="1155CC"/>
                <w:sz w:val="21"/>
                <w:szCs w:val="21"/>
                <w:u w:val="single"/>
              </w:rPr>
              <w:t>Multi-trait polygenic risk scores improve genomic prediction of atrial fibrillation across diverse ancestries</w:t>
            </w:r>
            <w:r>
              <w:rPr>
                <w:color w:val="1155CC"/>
                <w:sz w:val="21"/>
                <w:szCs w:val="21"/>
                <w:u w:val="single"/>
              </w:rPr>
              <w:tab/>
              <w:t>1</w:t>
            </w:r>
          </w:hyperlink>
        </w:p>
        <w:p w14:paraId="5A311244" w14:textId="77777777" w:rsidR="00A40612" w:rsidRDefault="004D2588">
          <w:pPr>
            <w:widowControl w:val="0"/>
            <w:tabs>
              <w:tab w:val="right" w:pos="12000"/>
            </w:tabs>
            <w:spacing w:before="60" w:line="240" w:lineRule="auto"/>
            <w:ind w:left="360"/>
            <w:rPr>
              <w:color w:val="1155CC"/>
              <w:u w:val="single"/>
            </w:rPr>
          </w:pPr>
          <w:hyperlink w:anchor="_pq5vvyh346aq">
            <w:r>
              <w:rPr>
                <w:color w:val="1155CC"/>
                <w:sz w:val="21"/>
                <w:szCs w:val="21"/>
                <w:u w:val="single"/>
              </w:rPr>
              <w:t>Supplementary Note</w:t>
            </w:r>
            <w:r>
              <w:rPr>
                <w:color w:val="1155CC"/>
                <w:sz w:val="21"/>
                <w:szCs w:val="21"/>
                <w:u w:val="single"/>
              </w:rPr>
              <w:tab/>
              <w:t>3</w:t>
            </w:r>
          </w:hyperlink>
        </w:p>
        <w:p w14:paraId="5A311245" w14:textId="77777777" w:rsidR="00A40612" w:rsidRDefault="004D2588">
          <w:pPr>
            <w:widowControl w:val="0"/>
            <w:tabs>
              <w:tab w:val="right" w:pos="12000"/>
            </w:tabs>
            <w:spacing w:before="60" w:line="240" w:lineRule="auto"/>
            <w:ind w:left="720"/>
            <w:rPr>
              <w:color w:val="1155CC"/>
              <w:u w:val="single"/>
            </w:rPr>
          </w:pPr>
          <w:hyperlink w:anchor="_qgwhj4c96wep">
            <w:r>
              <w:rPr>
                <w:color w:val="1155CC"/>
                <w:sz w:val="21"/>
                <w:szCs w:val="21"/>
                <w:u w:val="single"/>
              </w:rPr>
              <w:t>Performance comparisons with previous AF PGSs</w:t>
            </w:r>
            <w:r>
              <w:rPr>
                <w:color w:val="1155CC"/>
                <w:sz w:val="21"/>
                <w:szCs w:val="21"/>
                <w:u w:val="single"/>
              </w:rPr>
              <w:tab/>
              <w:t>3</w:t>
            </w:r>
          </w:hyperlink>
        </w:p>
        <w:p w14:paraId="5A311246" w14:textId="77777777" w:rsidR="00A40612" w:rsidRDefault="004D2588">
          <w:pPr>
            <w:widowControl w:val="0"/>
            <w:tabs>
              <w:tab w:val="right" w:pos="12000"/>
            </w:tabs>
            <w:spacing w:before="60" w:line="240" w:lineRule="auto"/>
            <w:ind w:left="720"/>
            <w:rPr>
              <w:color w:val="1155CC"/>
              <w:u w:val="single"/>
            </w:rPr>
          </w:pPr>
          <w:hyperlink w:anchor="_nlatt09ystqq">
            <w:r>
              <w:rPr>
                <w:color w:val="1155CC"/>
                <w:sz w:val="21"/>
                <w:szCs w:val="21"/>
                <w:u w:val="single"/>
              </w:rPr>
              <w:t>Technical aspects of our PGS methodology</w:t>
            </w:r>
            <w:r>
              <w:rPr>
                <w:color w:val="1155CC"/>
                <w:sz w:val="21"/>
                <w:szCs w:val="21"/>
                <w:u w:val="single"/>
              </w:rPr>
              <w:tab/>
              <w:t>3</w:t>
            </w:r>
          </w:hyperlink>
        </w:p>
        <w:p w14:paraId="5A311247" w14:textId="77777777" w:rsidR="00A40612" w:rsidRDefault="004D2588">
          <w:pPr>
            <w:widowControl w:val="0"/>
            <w:tabs>
              <w:tab w:val="right" w:pos="12000"/>
            </w:tabs>
            <w:spacing w:before="60" w:line="240" w:lineRule="auto"/>
            <w:ind w:left="720"/>
            <w:rPr>
              <w:color w:val="1155CC"/>
              <w:u w:val="single"/>
            </w:rPr>
          </w:pPr>
          <w:hyperlink w:anchor="_cmna67dx4dva">
            <w:r>
              <w:rPr>
                <w:color w:val="1155CC"/>
                <w:sz w:val="21"/>
                <w:szCs w:val="21"/>
                <w:u w:val="single"/>
              </w:rPr>
              <w:t>Sex-stratified and sex-optimized polygenic scores</w:t>
            </w:r>
            <w:r>
              <w:rPr>
                <w:color w:val="1155CC"/>
                <w:sz w:val="21"/>
                <w:szCs w:val="21"/>
                <w:u w:val="single"/>
              </w:rPr>
              <w:tab/>
              <w:t>5</w:t>
            </w:r>
          </w:hyperlink>
        </w:p>
        <w:p w14:paraId="5A311248" w14:textId="77777777" w:rsidR="00A40612" w:rsidRDefault="004D2588">
          <w:pPr>
            <w:widowControl w:val="0"/>
            <w:tabs>
              <w:tab w:val="right" w:pos="12000"/>
            </w:tabs>
            <w:spacing w:before="60" w:line="240" w:lineRule="auto"/>
            <w:ind w:left="720"/>
            <w:rPr>
              <w:color w:val="1155CC"/>
              <w:u w:val="single"/>
            </w:rPr>
          </w:pPr>
          <w:hyperlink w:anchor="_9ia9qvspmncg">
            <w:r>
              <w:rPr>
                <w:color w:val="1155CC"/>
                <w:sz w:val="21"/>
                <w:szCs w:val="21"/>
                <w:u w:val="single"/>
              </w:rPr>
              <w:t>All of Us quality control</w:t>
            </w:r>
            <w:r>
              <w:rPr>
                <w:color w:val="1155CC"/>
                <w:sz w:val="21"/>
                <w:szCs w:val="21"/>
                <w:u w:val="single"/>
              </w:rPr>
              <w:tab/>
              <w:t>5</w:t>
            </w:r>
          </w:hyperlink>
        </w:p>
        <w:p w14:paraId="5A311249" w14:textId="77777777" w:rsidR="00A40612" w:rsidRDefault="004D2588">
          <w:pPr>
            <w:widowControl w:val="0"/>
            <w:tabs>
              <w:tab w:val="right" w:pos="12000"/>
            </w:tabs>
            <w:spacing w:before="60" w:line="240" w:lineRule="auto"/>
            <w:ind w:left="720"/>
            <w:rPr>
              <w:color w:val="1155CC"/>
              <w:u w:val="single"/>
            </w:rPr>
          </w:pPr>
          <w:hyperlink w:anchor="_omffp1i9n90i">
            <w:r>
              <w:rPr>
                <w:color w:val="1155CC"/>
                <w:sz w:val="21"/>
                <w:szCs w:val="21"/>
                <w:u w:val="single"/>
              </w:rPr>
              <w:t>UK Biobank quality control and PGS evaluation</w:t>
            </w:r>
            <w:r>
              <w:rPr>
                <w:color w:val="1155CC"/>
                <w:sz w:val="21"/>
                <w:szCs w:val="21"/>
                <w:u w:val="single"/>
              </w:rPr>
              <w:tab/>
              <w:t>6</w:t>
            </w:r>
          </w:hyperlink>
        </w:p>
        <w:p w14:paraId="5A31124A" w14:textId="77777777" w:rsidR="00A40612" w:rsidRDefault="004D2588">
          <w:pPr>
            <w:widowControl w:val="0"/>
            <w:tabs>
              <w:tab w:val="right" w:pos="12000"/>
            </w:tabs>
            <w:spacing w:before="60" w:line="240" w:lineRule="auto"/>
            <w:ind w:left="360"/>
            <w:rPr>
              <w:color w:val="1155CC"/>
              <w:u w:val="single"/>
            </w:rPr>
          </w:pPr>
          <w:hyperlink w:anchor="_w1u4pt9u9ydn">
            <w:r>
              <w:rPr>
                <w:color w:val="1155CC"/>
                <w:sz w:val="21"/>
                <w:szCs w:val="21"/>
                <w:u w:val="single"/>
              </w:rPr>
              <w:t>Meta-analysis using METAL</w:t>
            </w:r>
            <w:r>
              <w:rPr>
                <w:color w:val="1155CC"/>
                <w:sz w:val="21"/>
                <w:szCs w:val="21"/>
                <w:u w:val="single"/>
              </w:rPr>
              <w:tab/>
              <w:t>9</w:t>
            </w:r>
          </w:hyperlink>
        </w:p>
        <w:p w14:paraId="5A31124B" w14:textId="77777777" w:rsidR="00A40612" w:rsidRDefault="004D2588">
          <w:pPr>
            <w:widowControl w:val="0"/>
            <w:tabs>
              <w:tab w:val="right" w:pos="12000"/>
            </w:tabs>
            <w:spacing w:before="60" w:line="240" w:lineRule="auto"/>
            <w:ind w:left="720"/>
            <w:rPr>
              <w:color w:val="1155CC"/>
              <w:u w:val="single"/>
            </w:rPr>
          </w:pPr>
          <w:hyperlink w:anchor="_9bj847pk2tq7">
            <w:r>
              <w:rPr>
                <w:color w:val="1155CC"/>
                <w:sz w:val="21"/>
                <w:szCs w:val="21"/>
                <w:u w:val="single"/>
              </w:rPr>
              <w:t>Preparation of summary statistics for meta-analysis</w:t>
            </w:r>
            <w:r>
              <w:rPr>
                <w:color w:val="1155CC"/>
                <w:sz w:val="21"/>
                <w:szCs w:val="21"/>
                <w:u w:val="single"/>
              </w:rPr>
              <w:tab/>
              <w:t>9</w:t>
            </w:r>
          </w:hyperlink>
        </w:p>
        <w:p w14:paraId="5A31124C" w14:textId="77777777" w:rsidR="00A40612" w:rsidRDefault="004D2588">
          <w:pPr>
            <w:widowControl w:val="0"/>
            <w:tabs>
              <w:tab w:val="right" w:pos="12000"/>
            </w:tabs>
            <w:spacing w:before="60" w:line="240" w:lineRule="auto"/>
            <w:ind w:left="720"/>
            <w:rPr>
              <w:color w:val="1155CC"/>
              <w:u w:val="single"/>
            </w:rPr>
          </w:pPr>
          <w:hyperlink w:anchor="_1fl9jzrp65rw">
            <w:r>
              <w:rPr>
                <w:color w:val="1155CC"/>
                <w:sz w:val="21"/>
                <w:szCs w:val="21"/>
                <w:u w:val="single"/>
              </w:rPr>
              <w:t>Input file formatting</w:t>
            </w:r>
            <w:r>
              <w:rPr>
                <w:color w:val="1155CC"/>
                <w:sz w:val="21"/>
                <w:szCs w:val="21"/>
                <w:u w:val="single"/>
              </w:rPr>
              <w:tab/>
              <w:t>9</w:t>
            </w:r>
          </w:hyperlink>
        </w:p>
        <w:p w14:paraId="5A31124D" w14:textId="77777777" w:rsidR="00A40612" w:rsidRDefault="004D2588">
          <w:pPr>
            <w:widowControl w:val="0"/>
            <w:tabs>
              <w:tab w:val="right" w:pos="12000"/>
            </w:tabs>
            <w:spacing w:before="60" w:line="240" w:lineRule="auto"/>
            <w:ind w:left="720"/>
            <w:rPr>
              <w:color w:val="1155CC"/>
              <w:u w:val="single"/>
            </w:rPr>
          </w:pPr>
          <w:hyperlink w:anchor="_rxbbdmzfxeqw">
            <w:r>
              <w:rPr>
                <w:color w:val="1155CC"/>
                <w:sz w:val="21"/>
                <w:szCs w:val="21"/>
                <w:u w:val="single"/>
              </w:rPr>
              <w:t>Data conversion and preprocessing</w:t>
            </w:r>
            <w:r>
              <w:rPr>
                <w:color w:val="1155CC"/>
                <w:sz w:val="21"/>
                <w:szCs w:val="21"/>
                <w:u w:val="single"/>
              </w:rPr>
              <w:tab/>
              <w:t>10</w:t>
            </w:r>
          </w:hyperlink>
        </w:p>
        <w:p w14:paraId="5A31124E" w14:textId="77777777" w:rsidR="00A40612" w:rsidRDefault="004D2588">
          <w:pPr>
            <w:widowControl w:val="0"/>
            <w:tabs>
              <w:tab w:val="right" w:pos="12000"/>
            </w:tabs>
            <w:spacing w:before="60" w:line="240" w:lineRule="auto"/>
            <w:ind w:left="1080"/>
            <w:rPr>
              <w:color w:val="1155CC"/>
              <w:u w:val="single"/>
            </w:rPr>
          </w:pPr>
          <w:hyperlink w:anchor="_b6zyzbi7cn4q">
            <w:r>
              <w:rPr>
                <w:color w:val="1155CC"/>
                <w:sz w:val="21"/>
                <w:szCs w:val="21"/>
                <w:u w:val="single"/>
              </w:rPr>
              <w:t>AFGen+MVP meta-analysis</w:t>
            </w:r>
            <w:r>
              <w:rPr>
                <w:color w:val="1155CC"/>
                <w:sz w:val="21"/>
                <w:szCs w:val="21"/>
                <w:u w:val="single"/>
              </w:rPr>
              <w:tab/>
              <w:t>10</w:t>
            </w:r>
          </w:hyperlink>
        </w:p>
        <w:p w14:paraId="5A31124F" w14:textId="77777777" w:rsidR="00A40612" w:rsidRDefault="004D2588">
          <w:pPr>
            <w:widowControl w:val="0"/>
            <w:tabs>
              <w:tab w:val="right" w:pos="12000"/>
            </w:tabs>
            <w:spacing w:before="60" w:line="240" w:lineRule="auto"/>
            <w:ind w:left="1080"/>
            <w:rPr>
              <w:color w:val="1155CC"/>
              <w:u w:val="single"/>
            </w:rPr>
          </w:pPr>
          <w:hyperlink w:anchor="_322klp1kbog5">
            <w:r>
              <w:rPr>
                <w:color w:val="1155CC"/>
                <w:sz w:val="21"/>
                <w:szCs w:val="21"/>
                <w:u w:val="single"/>
              </w:rPr>
              <w:t>SBP meta-analysis</w:t>
            </w:r>
            <w:r>
              <w:rPr>
                <w:color w:val="1155CC"/>
                <w:sz w:val="21"/>
                <w:szCs w:val="21"/>
                <w:u w:val="single"/>
              </w:rPr>
              <w:tab/>
              <w:t>10</w:t>
            </w:r>
          </w:hyperlink>
        </w:p>
        <w:p w14:paraId="5A311250" w14:textId="77777777" w:rsidR="00A40612" w:rsidRDefault="004D2588">
          <w:pPr>
            <w:widowControl w:val="0"/>
            <w:tabs>
              <w:tab w:val="right" w:pos="12000"/>
            </w:tabs>
            <w:spacing w:before="60" w:line="240" w:lineRule="auto"/>
            <w:ind w:left="720"/>
            <w:rPr>
              <w:color w:val="1155CC"/>
              <w:u w:val="single"/>
            </w:rPr>
          </w:pPr>
          <w:hyperlink w:anchor="_fhogyjcxidy">
            <w:r>
              <w:rPr>
                <w:color w:val="1155CC"/>
                <w:sz w:val="21"/>
                <w:szCs w:val="21"/>
                <w:u w:val="single"/>
              </w:rPr>
              <w:t>Running METAL</w:t>
            </w:r>
            <w:r>
              <w:rPr>
                <w:color w:val="1155CC"/>
                <w:sz w:val="21"/>
                <w:szCs w:val="21"/>
                <w:u w:val="single"/>
              </w:rPr>
              <w:tab/>
              <w:t>10</w:t>
            </w:r>
          </w:hyperlink>
        </w:p>
        <w:p w14:paraId="5A311251" w14:textId="77777777" w:rsidR="00A40612" w:rsidRDefault="004D2588">
          <w:pPr>
            <w:widowControl w:val="0"/>
            <w:tabs>
              <w:tab w:val="right" w:pos="12000"/>
            </w:tabs>
            <w:spacing w:before="60" w:line="240" w:lineRule="auto"/>
            <w:ind w:left="720"/>
            <w:rPr>
              <w:color w:val="1155CC"/>
              <w:u w:val="single"/>
            </w:rPr>
          </w:pPr>
          <w:hyperlink w:anchor="_sq6v1w8oqwhx">
            <w:r>
              <w:rPr>
                <w:color w:val="1155CC"/>
                <w:sz w:val="21"/>
                <w:szCs w:val="21"/>
                <w:u w:val="single"/>
              </w:rPr>
              <w:t>Output processing</w:t>
            </w:r>
            <w:r>
              <w:rPr>
                <w:color w:val="1155CC"/>
                <w:sz w:val="21"/>
                <w:szCs w:val="21"/>
                <w:u w:val="single"/>
              </w:rPr>
              <w:tab/>
              <w:t>11</w:t>
            </w:r>
          </w:hyperlink>
        </w:p>
        <w:p w14:paraId="5A311252" w14:textId="77777777" w:rsidR="00A40612" w:rsidRDefault="004D2588">
          <w:pPr>
            <w:widowControl w:val="0"/>
            <w:tabs>
              <w:tab w:val="right" w:pos="12000"/>
            </w:tabs>
            <w:spacing w:before="60" w:line="240" w:lineRule="auto"/>
            <w:ind w:left="720"/>
            <w:rPr>
              <w:color w:val="1155CC"/>
              <w:u w:val="single"/>
            </w:rPr>
          </w:pPr>
          <w:hyperlink w:anchor="_x9sb55yqkx69">
            <w:r>
              <w:rPr>
                <w:color w:val="1155CC"/>
                <w:sz w:val="21"/>
                <w:szCs w:val="21"/>
                <w:u w:val="single"/>
              </w:rPr>
              <w:t>BMI meta-analysis (excluded due to incompatibility)</w:t>
            </w:r>
            <w:r>
              <w:rPr>
                <w:color w:val="1155CC"/>
                <w:sz w:val="21"/>
                <w:szCs w:val="21"/>
                <w:u w:val="single"/>
              </w:rPr>
              <w:tab/>
              <w:t>11</w:t>
            </w:r>
          </w:hyperlink>
        </w:p>
        <w:p w14:paraId="5A311253" w14:textId="77777777" w:rsidR="00A40612" w:rsidRDefault="004D2588">
          <w:pPr>
            <w:widowControl w:val="0"/>
            <w:tabs>
              <w:tab w:val="right" w:pos="12000"/>
            </w:tabs>
            <w:spacing w:before="60" w:line="240" w:lineRule="auto"/>
            <w:ind w:left="360"/>
            <w:rPr>
              <w:color w:val="1155CC"/>
              <w:u w:val="single"/>
            </w:rPr>
          </w:pPr>
          <w:hyperlink w:anchor="_nuzupkqsthi8">
            <w:r>
              <w:rPr>
                <w:color w:val="1155CC"/>
                <w:sz w:val="21"/>
                <w:szCs w:val="21"/>
                <w:u w:val="single"/>
              </w:rPr>
              <w:t>PGS generation using SBayesRC</w:t>
            </w:r>
            <w:r>
              <w:rPr>
                <w:color w:val="1155CC"/>
                <w:sz w:val="21"/>
                <w:szCs w:val="21"/>
                <w:u w:val="single"/>
              </w:rPr>
              <w:tab/>
              <w:t>13</w:t>
            </w:r>
          </w:hyperlink>
        </w:p>
        <w:p w14:paraId="5A311254" w14:textId="77777777" w:rsidR="00A40612" w:rsidRDefault="004D2588">
          <w:pPr>
            <w:widowControl w:val="0"/>
            <w:tabs>
              <w:tab w:val="right" w:pos="12000"/>
            </w:tabs>
            <w:spacing w:before="60" w:line="240" w:lineRule="auto"/>
            <w:ind w:left="720"/>
            <w:rPr>
              <w:color w:val="1155CC"/>
              <w:u w:val="single"/>
            </w:rPr>
          </w:pPr>
          <w:hyperlink w:anchor="_cw0cnxg57ijk">
            <w:r>
              <w:rPr>
                <w:color w:val="1155CC"/>
                <w:sz w:val="21"/>
                <w:szCs w:val="21"/>
                <w:u w:val="single"/>
              </w:rPr>
              <w:t>Input file formatting</w:t>
            </w:r>
            <w:r>
              <w:rPr>
                <w:color w:val="1155CC"/>
                <w:sz w:val="21"/>
                <w:szCs w:val="21"/>
                <w:u w:val="single"/>
              </w:rPr>
              <w:tab/>
              <w:t>13</w:t>
            </w:r>
          </w:hyperlink>
        </w:p>
        <w:p w14:paraId="5A311255" w14:textId="77777777" w:rsidR="00A40612" w:rsidRDefault="004D2588">
          <w:pPr>
            <w:widowControl w:val="0"/>
            <w:tabs>
              <w:tab w:val="right" w:pos="12000"/>
            </w:tabs>
            <w:spacing w:before="60" w:line="240" w:lineRule="auto"/>
            <w:ind w:left="720"/>
            <w:rPr>
              <w:color w:val="1155CC"/>
              <w:u w:val="single"/>
            </w:rPr>
          </w:pPr>
          <w:hyperlink w:anchor="_8k4la7i9ft1c">
            <w:r>
              <w:rPr>
                <w:color w:val="1155CC"/>
                <w:sz w:val="21"/>
                <w:szCs w:val="21"/>
                <w:u w:val="single"/>
              </w:rPr>
              <w:t>Other input parameters</w:t>
            </w:r>
            <w:r>
              <w:rPr>
                <w:color w:val="1155CC"/>
                <w:sz w:val="21"/>
                <w:szCs w:val="21"/>
                <w:u w:val="single"/>
              </w:rPr>
              <w:tab/>
              <w:t>13</w:t>
            </w:r>
          </w:hyperlink>
        </w:p>
        <w:p w14:paraId="5A311256" w14:textId="77777777" w:rsidR="00A40612" w:rsidRDefault="004D2588">
          <w:pPr>
            <w:widowControl w:val="0"/>
            <w:tabs>
              <w:tab w:val="right" w:pos="12000"/>
            </w:tabs>
            <w:spacing w:before="60" w:line="240" w:lineRule="auto"/>
            <w:ind w:left="720"/>
            <w:rPr>
              <w:color w:val="1155CC"/>
              <w:u w:val="single"/>
            </w:rPr>
          </w:pPr>
          <w:hyperlink w:anchor="_59xcjcw11zlq">
            <w:r>
              <w:rPr>
                <w:color w:val="1155CC"/>
                <w:u w:val="single"/>
              </w:rPr>
              <w:t>Data conversion and preprocessing</w:t>
            </w:r>
            <w:r>
              <w:rPr>
                <w:color w:val="1155CC"/>
                <w:u w:val="single"/>
              </w:rPr>
              <w:tab/>
              <w:t>13</w:t>
            </w:r>
          </w:hyperlink>
        </w:p>
        <w:p w14:paraId="5A311257" w14:textId="77777777" w:rsidR="00A40612" w:rsidRDefault="004D2588">
          <w:pPr>
            <w:widowControl w:val="0"/>
            <w:tabs>
              <w:tab w:val="right" w:pos="12000"/>
            </w:tabs>
            <w:spacing w:before="60" w:line="240" w:lineRule="auto"/>
            <w:ind w:left="1080"/>
            <w:rPr>
              <w:color w:val="1155CC"/>
              <w:u w:val="single"/>
            </w:rPr>
          </w:pPr>
          <w:hyperlink w:anchor="_dnv20et8hwta">
            <w:r>
              <w:rPr>
                <w:color w:val="1155CC"/>
                <w:sz w:val="21"/>
                <w:szCs w:val="21"/>
                <w:u w:val="single"/>
              </w:rPr>
              <w:t>BMI summary statistics conversions</w:t>
            </w:r>
            <w:r>
              <w:rPr>
                <w:color w:val="1155CC"/>
                <w:sz w:val="21"/>
                <w:szCs w:val="21"/>
                <w:u w:val="single"/>
              </w:rPr>
              <w:tab/>
              <w:t>14</w:t>
            </w:r>
          </w:hyperlink>
        </w:p>
        <w:p w14:paraId="5A311258" w14:textId="77777777" w:rsidR="00A40612" w:rsidRDefault="004D2588">
          <w:pPr>
            <w:widowControl w:val="0"/>
            <w:tabs>
              <w:tab w:val="right" w:pos="12000"/>
            </w:tabs>
            <w:spacing w:before="60" w:line="240" w:lineRule="auto"/>
            <w:ind w:left="1080"/>
            <w:rPr>
              <w:color w:val="1155CC"/>
              <w:u w:val="single"/>
            </w:rPr>
          </w:pPr>
          <w:hyperlink w:anchor="_p8jx9zhtsijx">
            <w:r>
              <w:rPr>
                <w:color w:val="1155CC"/>
                <w:sz w:val="21"/>
                <w:szCs w:val="21"/>
                <w:u w:val="single"/>
              </w:rPr>
              <w:t>Missing sample size (N) column</w:t>
            </w:r>
            <w:r>
              <w:rPr>
                <w:color w:val="1155CC"/>
                <w:sz w:val="21"/>
                <w:szCs w:val="21"/>
                <w:u w:val="single"/>
              </w:rPr>
              <w:tab/>
              <w:t>15</w:t>
            </w:r>
          </w:hyperlink>
        </w:p>
        <w:p w14:paraId="5A311259" w14:textId="77777777" w:rsidR="00A40612" w:rsidRDefault="004D2588">
          <w:pPr>
            <w:widowControl w:val="0"/>
            <w:tabs>
              <w:tab w:val="right" w:pos="12000"/>
            </w:tabs>
            <w:spacing w:before="60" w:line="240" w:lineRule="auto"/>
            <w:ind w:left="1080"/>
            <w:rPr>
              <w:color w:val="1155CC"/>
              <w:u w:val="single"/>
            </w:rPr>
          </w:pPr>
          <w:hyperlink w:anchor="_7u9j3gpfpygz">
            <w:r>
              <w:rPr>
                <w:color w:val="1155CC"/>
                <w:sz w:val="21"/>
                <w:szCs w:val="21"/>
                <w:u w:val="single"/>
              </w:rPr>
              <w:t>General preprocessing for all summary statistics</w:t>
            </w:r>
            <w:r>
              <w:rPr>
                <w:color w:val="1155CC"/>
                <w:sz w:val="21"/>
                <w:szCs w:val="21"/>
                <w:u w:val="single"/>
              </w:rPr>
              <w:tab/>
              <w:t>15</w:t>
            </w:r>
          </w:hyperlink>
        </w:p>
        <w:p w14:paraId="5A31125A" w14:textId="77777777" w:rsidR="00A40612" w:rsidRDefault="004D2588">
          <w:pPr>
            <w:widowControl w:val="0"/>
            <w:tabs>
              <w:tab w:val="right" w:pos="12000"/>
            </w:tabs>
            <w:spacing w:before="60" w:line="240" w:lineRule="auto"/>
            <w:ind w:left="720"/>
            <w:rPr>
              <w:color w:val="1155CC"/>
              <w:u w:val="single"/>
            </w:rPr>
          </w:pPr>
          <w:hyperlink w:anchor="_r0v8k2azgxjv">
            <w:r>
              <w:rPr>
                <w:color w:val="1155CC"/>
                <w:sz w:val="21"/>
                <w:szCs w:val="21"/>
                <w:u w:val="single"/>
              </w:rPr>
              <w:t>Running SBayesRC</w:t>
            </w:r>
            <w:r>
              <w:rPr>
                <w:color w:val="1155CC"/>
                <w:sz w:val="21"/>
                <w:szCs w:val="21"/>
                <w:u w:val="single"/>
              </w:rPr>
              <w:tab/>
              <w:t>15</w:t>
            </w:r>
          </w:hyperlink>
        </w:p>
        <w:p w14:paraId="5A31125B" w14:textId="77777777" w:rsidR="00A40612" w:rsidRDefault="004D2588">
          <w:pPr>
            <w:widowControl w:val="0"/>
            <w:tabs>
              <w:tab w:val="right" w:pos="12000"/>
            </w:tabs>
            <w:spacing w:before="60" w:line="240" w:lineRule="auto"/>
            <w:ind w:left="720"/>
            <w:rPr>
              <w:color w:val="1155CC"/>
              <w:u w:val="single"/>
            </w:rPr>
          </w:pPr>
          <w:hyperlink w:anchor="_abo96zwqmj6f">
            <w:r>
              <w:rPr>
                <w:color w:val="1155CC"/>
                <w:sz w:val="21"/>
                <w:szCs w:val="21"/>
                <w:u w:val="single"/>
              </w:rPr>
              <w:t>Output processing</w:t>
            </w:r>
            <w:r>
              <w:rPr>
                <w:color w:val="1155CC"/>
                <w:sz w:val="21"/>
                <w:szCs w:val="21"/>
                <w:u w:val="single"/>
              </w:rPr>
              <w:tab/>
              <w:t>15</w:t>
            </w:r>
          </w:hyperlink>
        </w:p>
        <w:p w14:paraId="5A31125C" w14:textId="77777777" w:rsidR="00A40612" w:rsidRDefault="004D2588">
          <w:pPr>
            <w:widowControl w:val="0"/>
            <w:tabs>
              <w:tab w:val="right" w:pos="12000"/>
            </w:tabs>
            <w:spacing w:before="60" w:line="240" w:lineRule="auto"/>
            <w:ind w:left="1080"/>
            <w:rPr>
              <w:color w:val="1155CC"/>
              <w:u w:val="single"/>
            </w:rPr>
          </w:pPr>
          <w:hyperlink w:anchor="_vj9dlybsovoc">
            <w:r>
              <w:rPr>
                <w:color w:val="1155CC"/>
                <w:sz w:val="21"/>
                <w:szCs w:val="21"/>
                <w:u w:val="single"/>
              </w:rPr>
              <w:t>Quality Control</w:t>
            </w:r>
            <w:r>
              <w:rPr>
                <w:color w:val="1155CC"/>
                <w:sz w:val="21"/>
                <w:szCs w:val="21"/>
                <w:u w:val="single"/>
              </w:rPr>
              <w:tab/>
              <w:t>16</w:t>
            </w:r>
          </w:hyperlink>
        </w:p>
        <w:p w14:paraId="5A31125D" w14:textId="77777777" w:rsidR="00A40612" w:rsidRDefault="004D2588">
          <w:pPr>
            <w:widowControl w:val="0"/>
            <w:tabs>
              <w:tab w:val="right" w:pos="12000"/>
            </w:tabs>
            <w:spacing w:before="60" w:line="240" w:lineRule="auto"/>
            <w:ind w:left="720"/>
            <w:rPr>
              <w:color w:val="1155CC"/>
              <w:u w:val="single"/>
            </w:rPr>
          </w:pPr>
          <w:hyperlink w:anchor="_mbetm7w5fqy0">
            <w:r>
              <w:rPr>
                <w:color w:val="1155CC"/>
                <w:sz w:val="21"/>
                <w:szCs w:val="21"/>
                <w:u w:val="single"/>
              </w:rPr>
              <w:t>Full alignment with All of Us variants</w:t>
            </w:r>
            <w:r>
              <w:rPr>
                <w:color w:val="1155CC"/>
                <w:sz w:val="21"/>
                <w:szCs w:val="21"/>
                <w:u w:val="single"/>
              </w:rPr>
              <w:tab/>
              <w:t>16</w:t>
            </w:r>
          </w:hyperlink>
        </w:p>
        <w:p w14:paraId="5A31125E" w14:textId="77777777" w:rsidR="00A40612" w:rsidRDefault="004D2588">
          <w:pPr>
            <w:widowControl w:val="0"/>
            <w:tabs>
              <w:tab w:val="right" w:pos="12000"/>
            </w:tabs>
            <w:spacing w:before="60" w:line="240" w:lineRule="auto"/>
            <w:ind w:left="360"/>
            <w:rPr>
              <w:color w:val="1155CC"/>
              <w:u w:val="single"/>
            </w:rPr>
          </w:pPr>
          <w:hyperlink w:anchor="_rchac1t2px5r">
            <w:r>
              <w:rPr>
                <w:color w:val="1155CC"/>
                <w:sz w:val="21"/>
                <w:szCs w:val="21"/>
                <w:u w:val="single"/>
              </w:rPr>
              <w:t>Applying the SBayesRC-multi tool (and the adapted multi tool)</w:t>
            </w:r>
            <w:r>
              <w:rPr>
                <w:color w:val="1155CC"/>
                <w:sz w:val="21"/>
                <w:szCs w:val="21"/>
                <w:u w:val="single"/>
              </w:rPr>
              <w:tab/>
              <w:t>18</w:t>
            </w:r>
          </w:hyperlink>
        </w:p>
        <w:p w14:paraId="5A31125F" w14:textId="77777777" w:rsidR="00A40612" w:rsidRDefault="004D2588">
          <w:pPr>
            <w:widowControl w:val="0"/>
            <w:tabs>
              <w:tab w:val="right" w:pos="12000"/>
            </w:tabs>
            <w:spacing w:before="60" w:line="240" w:lineRule="auto"/>
            <w:ind w:left="720"/>
            <w:rPr>
              <w:color w:val="1155CC"/>
              <w:u w:val="single"/>
            </w:rPr>
          </w:pPr>
          <w:hyperlink w:anchor="_5furnh79ai8n">
            <w:r>
              <w:rPr>
                <w:color w:val="1155CC"/>
                <w:sz w:val="21"/>
                <w:szCs w:val="21"/>
                <w:u w:val="single"/>
              </w:rPr>
              <w:t>Running SBayesRC-multi</w:t>
            </w:r>
            <w:r>
              <w:rPr>
                <w:color w:val="1155CC"/>
                <w:sz w:val="21"/>
                <w:szCs w:val="21"/>
                <w:u w:val="single"/>
              </w:rPr>
              <w:tab/>
              <w:t>18</w:t>
            </w:r>
          </w:hyperlink>
        </w:p>
        <w:p w14:paraId="5A311260" w14:textId="77777777" w:rsidR="00A40612" w:rsidRDefault="004D2588">
          <w:pPr>
            <w:widowControl w:val="0"/>
            <w:tabs>
              <w:tab w:val="right" w:pos="12000"/>
            </w:tabs>
            <w:spacing w:before="60" w:line="240" w:lineRule="auto"/>
            <w:ind w:left="720"/>
            <w:rPr>
              <w:color w:val="1155CC"/>
              <w:u w:val="single"/>
            </w:rPr>
          </w:pPr>
          <w:hyperlink w:anchor="_lepkhnl8nqwf">
            <w:r>
              <w:rPr>
                <w:color w:val="1155CC"/>
                <w:sz w:val="21"/>
                <w:szCs w:val="21"/>
                <w:u w:val="single"/>
              </w:rPr>
              <w:t>How the SBayesRC-multi tool works</w:t>
            </w:r>
            <w:r>
              <w:rPr>
                <w:color w:val="1155CC"/>
                <w:sz w:val="21"/>
                <w:szCs w:val="21"/>
                <w:u w:val="single"/>
              </w:rPr>
              <w:tab/>
              <w:t>18</w:t>
            </w:r>
          </w:hyperlink>
        </w:p>
        <w:p w14:paraId="5A311261" w14:textId="77777777" w:rsidR="00A40612" w:rsidRDefault="004D2588">
          <w:pPr>
            <w:widowControl w:val="0"/>
            <w:tabs>
              <w:tab w:val="right" w:pos="12000"/>
            </w:tabs>
            <w:spacing w:before="60" w:line="240" w:lineRule="auto"/>
            <w:ind w:left="720"/>
            <w:rPr>
              <w:color w:val="1155CC"/>
              <w:u w:val="single"/>
            </w:rPr>
          </w:pPr>
          <w:hyperlink w:anchor="_1954lcir0rph">
            <w:r>
              <w:rPr>
                <w:color w:val="1155CC"/>
                <w:sz w:val="21"/>
                <w:szCs w:val="21"/>
                <w:u w:val="single"/>
              </w:rPr>
              <w:t>Adapted multi tool</w:t>
            </w:r>
            <w:r>
              <w:rPr>
                <w:color w:val="1155CC"/>
                <w:sz w:val="21"/>
                <w:szCs w:val="21"/>
                <w:u w:val="single"/>
              </w:rPr>
              <w:tab/>
              <w:t>19</w:t>
            </w:r>
          </w:hyperlink>
        </w:p>
        <w:p w14:paraId="5A311262" w14:textId="77777777" w:rsidR="00A40612" w:rsidRDefault="004D2588">
          <w:pPr>
            <w:widowControl w:val="0"/>
            <w:tabs>
              <w:tab w:val="right" w:pos="12000"/>
            </w:tabs>
            <w:spacing w:before="60" w:line="240" w:lineRule="auto"/>
            <w:ind w:left="720"/>
            <w:rPr>
              <w:color w:val="1155CC"/>
              <w:u w:val="single"/>
            </w:rPr>
          </w:pPr>
          <w:hyperlink w:anchor="_b1bzqm5004hp">
            <w:r>
              <w:rPr>
                <w:color w:val="1155CC"/>
                <w:sz w:val="21"/>
                <w:szCs w:val="21"/>
                <w:u w:val="single"/>
              </w:rPr>
              <w:t>Running the adapted multi tool</w:t>
            </w:r>
            <w:r>
              <w:rPr>
                <w:color w:val="1155CC"/>
                <w:sz w:val="21"/>
                <w:szCs w:val="21"/>
                <w:u w:val="single"/>
              </w:rPr>
              <w:tab/>
              <w:t>19</w:t>
            </w:r>
          </w:hyperlink>
        </w:p>
        <w:p w14:paraId="5A311263" w14:textId="77777777" w:rsidR="00A40612" w:rsidRDefault="004D2588">
          <w:pPr>
            <w:widowControl w:val="0"/>
            <w:tabs>
              <w:tab w:val="right" w:pos="12000"/>
            </w:tabs>
            <w:spacing w:before="60" w:line="240" w:lineRule="auto"/>
            <w:ind w:left="360"/>
            <w:rPr>
              <w:color w:val="1155CC"/>
              <w:u w:val="single"/>
            </w:rPr>
          </w:pPr>
          <w:hyperlink w:anchor="_r5grki2d0rk1">
            <w:r>
              <w:rPr>
                <w:color w:val="1155CC"/>
                <w:sz w:val="21"/>
                <w:szCs w:val="21"/>
                <w:u w:val="single"/>
              </w:rPr>
              <w:t>Reference Maps</w:t>
            </w:r>
            <w:r>
              <w:rPr>
                <w:color w:val="1155CC"/>
                <w:sz w:val="21"/>
                <w:szCs w:val="21"/>
                <w:u w:val="single"/>
              </w:rPr>
              <w:tab/>
              <w:t>20</w:t>
            </w:r>
          </w:hyperlink>
        </w:p>
        <w:p w14:paraId="5A311264" w14:textId="77777777" w:rsidR="00A40612" w:rsidRDefault="004D2588">
          <w:pPr>
            <w:widowControl w:val="0"/>
            <w:tabs>
              <w:tab w:val="right" w:pos="12000"/>
            </w:tabs>
            <w:spacing w:before="60" w:line="240" w:lineRule="auto"/>
            <w:ind w:left="720"/>
            <w:rPr>
              <w:color w:val="1155CC"/>
              <w:u w:val="single"/>
            </w:rPr>
          </w:pPr>
          <w:hyperlink w:anchor="_g99p1ej7j738">
            <w:r>
              <w:rPr>
                <w:color w:val="1155CC"/>
                <w:sz w:val="21"/>
                <w:szCs w:val="21"/>
                <w:u w:val="single"/>
              </w:rPr>
              <w:t>Reference map selection by trait</w:t>
            </w:r>
            <w:r>
              <w:rPr>
                <w:color w:val="1155CC"/>
                <w:sz w:val="21"/>
                <w:szCs w:val="21"/>
                <w:u w:val="single"/>
              </w:rPr>
              <w:tab/>
              <w:t>20</w:t>
            </w:r>
          </w:hyperlink>
        </w:p>
        <w:p w14:paraId="5A311265" w14:textId="77777777" w:rsidR="00A40612" w:rsidRDefault="004D2588">
          <w:pPr>
            <w:widowControl w:val="0"/>
            <w:tabs>
              <w:tab w:val="right" w:pos="12000"/>
            </w:tabs>
            <w:spacing w:before="60" w:line="240" w:lineRule="auto"/>
            <w:ind w:left="720"/>
            <w:rPr>
              <w:color w:val="1155CC"/>
              <w:u w:val="single"/>
            </w:rPr>
          </w:pPr>
          <w:hyperlink w:anchor="_hdmyg9wrktmb">
            <w:r>
              <w:rPr>
                <w:color w:val="1155CC"/>
                <w:sz w:val="21"/>
                <w:szCs w:val="21"/>
                <w:u w:val="single"/>
              </w:rPr>
              <w:t>Construction of the combined reference map</w:t>
            </w:r>
            <w:r>
              <w:rPr>
                <w:color w:val="1155CC"/>
                <w:sz w:val="21"/>
                <w:szCs w:val="21"/>
                <w:u w:val="single"/>
              </w:rPr>
              <w:tab/>
              <w:t>20</w:t>
            </w:r>
          </w:hyperlink>
        </w:p>
        <w:p w14:paraId="5A311266" w14:textId="77777777" w:rsidR="00A40612" w:rsidRDefault="004D2588">
          <w:pPr>
            <w:widowControl w:val="0"/>
            <w:tabs>
              <w:tab w:val="right" w:pos="12000"/>
            </w:tabs>
            <w:spacing w:before="60" w:line="240" w:lineRule="auto"/>
            <w:ind w:left="720"/>
            <w:rPr>
              <w:color w:val="1155CC"/>
              <w:u w:val="single"/>
            </w:rPr>
          </w:pPr>
          <w:hyperlink w:anchor="_qat15ffflvcx">
            <w:r>
              <w:rPr>
                <w:color w:val="1155CC"/>
                <w:sz w:val="21"/>
                <w:szCs w:val="21"/>
                <w:u w:val="single"/>
              </w:rPr>
              <w:t>Reduction in variant loss</w:t>
            </w:r>
            <w:r>
              <w:rPr>
                <w:color w:val="1155CC"/>
                <w:sz w:val="21"/>
                <w:szCs w:val="21"/>
                <w:u w:val="single"/>
              </w:rPr>
              <w:tab/>
              <w:t>20</w:t>
            </w:r>
          </w:hyperlink>
        </w:p>
        <w:p w14:paraId="5A311267" w14:textId="77777777" w:rsidR="00A40612" w:rsidRDefault="004D2588">
          <w:pPr>
            <w:widowControl w:val="0"/>
            <w:tabs>
              <w:tab w:val="right" w:pos="12000"/>
            </w:tabs>
            <w:spacing w:before="60" w:line="240" w:lineRule="auto"/>
            <w:ind w:left="360"/>
            <w:rPr>
              <w:color w:val="1155CC"/>
              <w:u w:val="single"/>
            </w:rPr>
          </w:pPr>
          <w:hyperlink w:anchor="_odi5z7xvh8a5">
            <w:r>
              <w:rPr>
                <w:color w:val="1155CC"/>
                <w:sz w:val="21"/>
                <w:szCs w:val="21"/>
                <w:u w:val="single"/>
              </w:rPr>
              <w:t>Figure generation and underlying analyses</w:t>
            </w:r>
            <w:r>
              <w:rPr>
                <w:color w:val="1155CC"/>
                <w:sz w:val="21"/>
                <w:szCs w:val="21"/>
                <w:u w:val="single"/>
              </w:rPr>
              <w:tab/>
              <w:t>22</w:t>
            </w:r>
          </w:hyperlink>
        </w:p>
        <w:p w14:paraId="5A311268" w14:textId="77777777" w:rsidR="00A40612" w:rsidRDefault="004D2588">
          <w:pPr>
            <w:widowControl w:val="0"/>
            <w:tabs>
              <w:tab w:val="right" w:pos="12000"/>
            </w:tabs>
            <w:spacing w:before="60" w:line="240" w:lineRule="auto"/>
            <w:ind w:left="720"/>
            <w:rPr>
              <w:color w:val="1155CC"/>
              <w:u w:val="single"/>
            </w:rPr>
          </w:pPr>
          <w:hyperlink w:anchor="_n7c38b34mxr2">
            <w:r>
              <w:rPr>
                <w:color w:val="1155CC"/>
                <w:sz w:val="21"/>
                <w:szCs w:val="21"/>
                <w:u w:val="single"/>
              </w:rPr>
              <w:t>Development of the Mult-a and Mult-t scores, and Main and UKB results</w:t>
            </w:r>
            <w:r>
              <w:rPr>
                <w:color w:val="1155CC"/>
                <w:sz w:val="21"/>
                <w:szCs w:val="21"/>
                <w:u w:val="single"/>
              </w:rPr>
              <w:tab/>
              <w:t>22</w:t>
            </w:r>
          </w:hyperlink>
        </w:p>
        <w:p w14:paraId="5A311269" w14:textId="77777777" w:rsidR="00A40612" w:rsidRDefault="004D2588">
          <w:pPr>
            <w:widowControl w:val="0"/>
            <w:tabs>
              <w:tab w:val="right" w:pos="12000"/>
            </w:tabs>
            <w:spacing w:before="60" w:line="240" w:lineRule="auto"/>
            <w:ind w:left="720"/>
            <w:rPr>
              <w:color w:val="1155CC"/>
              <w:u w:val="single"/>
            </w:rPr>
          </w:pPr>
          <w:hyperlink w:anchor="_j5vuui78036j">
            <w:r>
              <w:rPr>
                <w:color w:val="1155CC"/>
                <w:sz w:val="21"/>
                <w:szCs w:val="21"/>
                <w:u w:val="single"/>
              </w:rPr>
              <w:t>Decomposition of the Mult-t Scores by Trait</w:t>
            </w:r>
            <w:r>
              <w:rPr>
                <w:color w:val="1155CC"/>
                <w:sz w:val="21"/>
                <w:szCs w:val="21"/>
                <w:u w:val="single"/>
              </w:rPr>
              <w:tab/>
              <w:t>22</w:t>
            </w:r>
          </w:hyperlink>
        </w:p>
        <w:p w14:paraId="5A31126A" w14:textId="77777777" w:rsidR="00A40612" w:rsidRDefault="004D2588">
          <w:pPr>
            <w:widowControl w:val="0"/>
            <w:tabs>
              <w:tab w:val="right" w:pos="12000"/>
            </w:tabs>
            <w:spacing w:before="60" w:line="240" w:lineRule="auto"/>
            <w:ind w:left="720"/>
            <w:rPr>
              <w:color w:val="1155CC"/>
              <w:u w:val="single"/>
            </w:rPr>
          </w:pPr>
          <w:hyperlink w:anchor="_btfqkuounu5v">
            <w:r>
              <w:rPr>
                <w:color w:val="1155CC"/>
                <w:sz w:val="21"/>
                <w:szCs w:val="21"/>
                <w:u w:val="single"/>
              </w:rPr>
              <w:t>Performance comparison: The Mult-t-EUR vs Roselli et al. Score</w:t>
            </w:r>
            <w:r>
              <w:rPr>
                <w:color w:val="1155CC"/>
                <w:sz w:val="21"/>
                <w:szCs w:val="21"/>
                <w:u w:val="single"/>
              </w:rPr>
              <w:tab/>
              <w:t>23</w:t>
            </w:r>
          </w:hyperlink>
        </w:p>
        <w:p w14:paraId="5A31126B" w14:textId="77777777" w:rsidR="00A40612" w:rsidRDefault="004D2588">
          <w:pPr>
            <w:widowControl w:val="0"/>
            <w:tabs>
              <w:tab w:val="right" w:pos="12000"/>
            </w:tabs>
            <w:spacing w:before="60" w:line="240" w:lineRule="auto"/>
            <w:ind w:left="720"/>
            <w:rPr>
              <w:color w:val="1155CC"/>
              <w:u w:val="single"/>
            </w:rPr>
          </w:pPr>
          <w:hyperlink w:anchor="_tg4zicd0jvau">
            <w:r>
              <w:rPr>
                <w:color w:val="1155CC"/>
                <w:sz w:val="21"/>
                <w:szCs w:val="21"/>
                <w:u w:val="single"/>
              </w:rPr>
              <w:t>Risk Stratification at the Extremes of the Polygenic Score Distribution</w:t>
            </w:r>
            <w:r>
              <w:rPr>
                <w:color w:val="1155CC"/>
                <w:sz w:val="21"/>
                <w:szCs w:val="21"/>
                <w:u w:val="single"/>
              </w:rPr>
              <w:tab/>
              <w:t>23</w:t>
            </w:r>
          </w:hyperlink>
        </w:p>
        <w:p w14:paraId="5A31126C" w14:textId="77777777" w:rsidR="00A40612" w:rsidRDefault="004D2588">
          <w:pPr>
            <w:widowControl w:val="0"/>
            <w:tabs>
              <w:tab w:val="right" w:pos="12000"/>
            </w:tabs>
            <w:spacing w:before="60" w:line="240" w:lineRule="auto"/>
            <w:ind w:left="720"/>
            <w:rPr>
              <w:color w:val="1155CC"/>
              <w:u w:val="single"/>
            </w:rPr>
          </w:pPr>
          <w:hyperlink w:anchor="_oaxyo6ukrwye">
            <w:r>
              <w:rPr>
                <w:color w:val="1155CC"/>
                <w:sz w:val="21"/>
                <w:szCs w:val="21"/>
                <w:u w:val="single"/>
              </w:rPr>
              <w:t>Secondary Analyses</w:t>
            </w:r>
            <w:r>
              <w:rPr>
                <w:color w:val="1155CC"/>
                <w:sz w:val="21"/>
                <w:szCs w:val="21"/>
                <w:u w:val="single"/>
              </w:rPr>
              <w:tab/>
              <w:t>24</w:t>
            </w:r>
          </w:hyperlink>
        </w:p>
        <w:p w14:paraId="5A31126D" w14:textId="77777777" w:rsidR="00A40612" w:rsidRDefault="004D2588">
          <w:pPr>
            <w:widowControl w:val="0"/>
            <w:tabs>
              <w:tab w:val="right" w:pos="12000"/>
            </w:tabs>
            <w:spacing w:before="60" w:line="240" w:lineRule="auto"/>
            <w:ind w:left="360"/>
            <w:rPr>
              <w:color w:val="1155CC"/>
              <w:u w:val="single"/>
            </w:rPr>
          </w:pPr>
          <w:hyperlink w:anchor="_w0d2lvscm3hx">
            <w:r>
              <w:rPr>
                <w:color w:val="1155CC"/>
                <w:u w:val="single"/>
              </w:rPr>
              <w:t>Supplementary Figures</w:t>
            </w:r>
            <w:r>
              <w:rPr>
                <w:color w:val="1155CC"/>
                <w:u w:val="single"/>
              </w:rPr>
              <w:tab/>
              <w:t>25</w:t>
            </w:r>
          </w:hyperlink>
        </w:p>
        <w:p w14:paraId="5A31126E" w14:textId="77777777" w:rsidR="00A40612" w:rsidRDefault="004D2588">
          <w:pPr>
            <w:widowControl w:val="0"/>
            <w:tabs>
              <w:tab w:val="right" w:pos="12000"/>
            </w:tabs>
            <w:spacing w:before="60" w:line="240" w:lineRule="auto"/>
            <w:ind w:left="360"/>
            <w:rPr>
              <w:color w:val="1155CC"/>
              <w:u w:val="single"/>
            </w:rPr>
          </w:pPr>
          <w:hyperlink w:anchor="_mpr723wq3r4o">
            <w:r>
              <w:rPr>
                <w:color w:val="1155CC"/>
                <w:sz w:val="21"/>
                <w:szCs w:val="21"/>
                <w:u w:val="single"/>
              </w:rPr>
              <w:t>References</w:t>
            </w:r>
            <w:r>
              <w:rPr>
                <w:color w:val="1155CC"/>
                <w:sz w:val="21"/>
                <w:szCs w:val="21"/>
                <w:u w:val="single"/>
              </w:rPr>
              <w:tab/>
              <w:t>34</w:t>
            </w:r>
          </w:hyperlink>
          <w:r>
            <w:fldChar w:fldCharType="end"/>
          </w:r>
        </w:p>
      </w:sdtContent>
    </w:sdt>
    <w:p w14:paraId="5A31126F" w14:textId="77777777" w:rsidR="00A40612" w:rsidRPr="0055123B" w:rsidRDefault="004D2588">
      <w:pPr>
        <w:pStyle w:val="Kop2"/>
        <w:spacing w:line="360" w:lineRule="auto"/>
        <w:jc w:val="both"/>
        <w:rPr>
          <w:lang w:val="en-US"/>
        </w:rPr>
      </w:pPr>
      <w:bookmarkStart w:id="1" w:name="_pq5vvyh346aq" w:colFirst="0" w:colLast="0"/>
      <w:bookmarkEnd w:id="1"/>
      <w:r w:rsidRPr="0055123B">
        <w:rPr>
          <w:lang w:val="en-US"/>
        </w:rPr>
        <w:lastRenderedPageBreak/>
        <w:t>Supplementary Note</w:t>
      </w:r>
    </w:p>
    <w:p w14:paraId="5A311270" w14:textId="77777777" w:rsidR="00A40612" w:rsidRPr="0055123B" w:rsidRDefault="004D2588">
      <w:pPr>
        <w:pStyle w:val="Kop3"/>
        <w:spacing w:line="360" w:lineRule="auto"/>
        <w:jc w:val="both"/>
        <w:rPr>
          <w:lang w:val="en-US"/>
        </w:rPr>
      </w:pPr>
      <w:bookmarkStart w:id="2" w:name="_qgwhj4c96wep" w:colFirst="0" w:colLast="0"/>
      <w:bookmarkEnd w:id="2"/>
      <w:r w:rsidRPr="0055123B">
        <w:rPr>
          <w:lang w:val="en-US"/>
        </w:rPr>
        <w:t>Performance comparisons with previous AF PGSs</w:t>
      </w:r>
    </w:p>
    <w:p w14:paraId="5A311271" w14:textId="77777777" w:rsidR="00A40612" w:rsidRPr="0055123B" w:rsidRDefault="004D2588">
      <w:pPr>
        <w:spacing w:after="200" w:line="360" w:lineRule="auto"/>
        <w:jc w:val="both"/>
        <w:rPr>
          <w:lang w:val="en-US"/>
        </w:rPr>
      </w:pPr>
      <w:r w:rsidRPr="0055123B">
        <w:rPr>
          <w:lang w:val="en-US"/>
        </w:rPr>
        <w:t>In this study, we demonstrated that our Mult-t polygenic scores achieve superior predictive performance for AF compared to the previously established gold standard by Roselli et al. To further validate the strength of our scores, we conducted two additional comparisons with existing AF PGSs.</w:t>
      </w:r>
    </w:p>
    <w:p w14:paraId="5A311272" w14:textId="77777777" w:rsidR="00A40612" w:rsidRPr="0055123B" w:rsidRDefault="004D2588">
      <w:pPr>
        <w:spacing w:after="200" w:line="360" w:lineRule="auto"/>
        <w:jc w:val="both"/>
        <w:rPr>
          <w:lang w:val="en-US"/>
        </w:rPr>
      </w:pPr>
      <w:r w:rsidRPr="0055123B">
        <w:rPr>
          <w:lang w:val="en-US"/>
        </w:rPr>
        <w:t>First, within the Roselli et al. study</w:t>
      </w:r>
      <w:hyperlink r:id="rId5">
        <w:r w:rsidRPr="0055123B">
          <w:rPr>
            <w:color w:val="000000"/>
            <w:vertAlign w:val="superscript"/>
            <w:lang w:val="en-US"/>
          </w:rPr>
          <w:t>1</w:t>
        </w:r>
      </w:hyperlink>
      <w:r w:rsidRPr="0055123B">
        <w:rPr>
          <w:lang w:val="en-US"/>
        </w:rPr>
        <w:t>, their PGS was benchmarked against the genome-wide PGS developed by Khera et al.</w:t>
      </w:r>
      <w:hyperlink r:id="rId6">
        <w:r w:rsidRPr="0055123B">
          <w:rPr>
            <w:color w:val="000000"/>
            <w:vertAlign w:val="superscript"/>
            <w:lang w:val="en-US"/>
          </w:rPr>
          <w:t>2</w:t>
        </w:r>
      </w:hyperlink>
      <w:r w:rsidRPr="0055123B">
        <w:rPr>
          <w:lang w:val="en-US"/>
        </w:rPr>
        <w:t>, making our Mult-t score indirectly comparable to that model. Specifically, they evaluated performance using Cox proportional hazards models for incident AF and Harrell’s C-index. The Roselli et al. PGS showed improved discrimination over the Khera et al. score in both the UK Biobank (0.77 vs. 0.75) and HUNT (0.87 vs. 0.85) cohorts</w:t>
      </w:r>
      <w:hyperlink r:id="rId7">
        <w:r w:rsidRPr="0055123B">
          <w:rPr>
            <w:color w:val="000000"/>
            <w:vertAlign w:val="superscript"/>
            <w:lang w:val="en-US"/>
          </w:rPr>
          <w:t>3</w:t>
        </w:r>
      </w:hyperlink>
      <w:r w:rsidRPr="0055123B">
        <w:rPr>
          <w:lang w:val="en-US"/>
        </w:rPr>
        <w:t>. Given that our Mult-t PGS outperforms the Roselli et al. score, it is likely to exceed the predictive performance of the Khera et al. PGS as well.</w:t>
      </w:r>
    </w:p>
    <w:p w14:paraId="5A311273" w14:textId="77777777" w:rsidR="00A40612" w:rsidRPr="0055123B" w:rsidRDefault="004D2588">
      <w:pPr>
        <w:spacing w:after="200" w:line="360" w:lineRule="auto"/>
        <w:jc w:val="both"/>
        <w:rPr>
          <w:lang w:val="en-US"/>
        </w:rPr>
      </w:pPr>
      <w:r w:rsidRPr="0055123B">
        <w:rPr>
          <w:lang w:val="en-US"/>
        </w:rPr>
        <w:t>Second, we compared our PGSs to recent multi-ancestry scores for AF developed by Gunn et al.</w:t>
      </w:r>
      <w:hyperlink r:id="rId8">
        <w:r w:rsidRPr="0055123B">
          <w:rPr>
            <w:color w:val="000000"/>
            <w:vertAlign w:val="superscript"/>
            <w:lang w:val="en-US"/>
          </w:rPr>
          <w:t>4</w:t>
        </w:r>
      </w:hyperlink>
      <w:r w:rsidRPr="0055123B">
        <w:rPr>
          <w:lang w:val="en-US"/>
        </w:rPr>
        <w:t>, which were constructed using the PRS-CSx</w:t>
      </w:r>
      <w:hyperlink r:id="rId9">
        <w:r w:rsidRPr="0055123B">
          <w:rPr>
            <w:color w:val="000000"/>
            <w:vertAlign w:val="superscript"/>
            <w:lang w:val="en-US"/>
          </w:rPr>
          <w:t>5</w:t>
        </w:r>
      </w:hyperlink>
      <w:r w:rsidRPr="0055123B">
        <w:rPr>
          <w:b/>
          <w:lang w:val="en-US"/>
        </w:rPr>
        <w:t xml:space="preserve"> </w:t>
      </w:r>
      <w:r w:rsidRPr="0055123B">
        <w:rPr>
          <w:lang w:val="en-US"/>
        </w:rPr>
        <w:t>framework trained on MVP data and evaluated in the All of Us cohort. In that study, the reported ORs per SD (95% CI) were 1.68 (1.61–1.76) in European ancestry, 1.23 (1.11–1.36) in African ancestry, and 1.41 (1.25–1.60) in Admixed-American ancestry</w:t>
      </w:r>
      <w:hyperlink r:id="rId10">
        <w:r w:rsidRPr="0055123B">
          <w:rPr>
            <w:color w:val="000000"/>
            <w:vertAlign w:val="superscript"/>
            <w:lang w:val="en-US"/>
          </w:rPr>
          <w:t>6</w:t>
        </w:r>
      </w:hyperlink>
      <w:r w:rsidRPr="0055123B">
        <w:rPr>
          <w:lang w:val="en-US"/>
        </w:rPr>
        <w:t>, all of which were exceeded by our Mult‑t scores.</w:t>
      </w:r>
    </w:p>
    <w:p w14:paraId="5A311274" w14:textId="77777777" w:rsidR="00A40612" w:rsidRPr="0055123B" w:rsidRDefault="004D2588">
      <w:pPr>
        <w:spacing w:after="200" w:line="360" w:lineRule="auto"/>
        <w:jc w:val="both"/>
        <w:rPr>
          <w:lang w:val="en-US"/>
        </w:rPr>
      </w:pPr>
      <w:r w:rsidRPr="0055123B">
        <w:rPr>
          <w:lang w:val="en-US"/>
        </w:rPr>
        <w:t>Together, these comparisons underscore the robust predictive performance of our PGSs across both European and non‑European ancestry groups compared to previous AF polygenic scores.</w:t>
      </w:r>
    </w:p>
    <w:p w14:paraId="5A311275" w14:textId="77777777" w:rsidR="00A40612" w:rsidRPr="0055123B" w:rsidRDefault="004D2588">
      <w:pPr>
        <w:pStyle w:val="Kop3"/>
        <w:spacing w:line="360" w:lineRule="auto"/>
        <w:jc w:val="both"/>
        <w:rPr>
          <w:lang w:val="en-US"/>
        </w:rPr>
      </w:pPr>
      <w:bookmarkStart w:id="3" w:name="_nlatt09ystqq" w:colFirst="0" w:colLast="0"/>
      <w:bookmarkEnd w:id="3"/>
      <w:r w:rsidRPr="0055123B">
        <w:rPr>
          <w:lang w:val="en-US"/>
        </w:rPr>
        <w:t>Technical aspects of our PGS methodology</w:t>
      </w:r>
    </w:p>
    <w:p w14:paraId="5A311276" w14:textId="77777777" w:rsidR="00A40612" w:rsidRPr="0055123B" w:rsidRDefault="004D2588">
      <w:pPr>
        <w:spacing w:after="200" w:line="360" w:lineRule="auto"/>
        <w:jc w:val="both"/>
        <w:rPr>
          <w:lang w:val="en-US"/>
        </w:rPr>
      </w:pPr>
      <w:r w:rsidRPr="0055123B">
        <w:rPr>
          <w:color w:val="1D1C1D"/>
          <w:sz w:val="23"/>
          <w:szCs w:val="23"/>
          <w:highlight w:val="white"/>
          <w:lang w:val="en-US"/>
        </w:rPr>
        <w:t>During PGS construction and our analyses, we made several notable observations regarding the technicalities of our PGS methodology.</w:t>
      </w:r>
    </w:p>
    <w:p w14:paraId="5A311277" w14:textId="77777777" w:rsidR="00A40612" w:rsidRPr="0055123B" w:rsidRDefault="004D2588">
      <w:pPr>
        <w:spacing w:after="200" w:line="360" w:lineRule="auto"/>
        <w:jc w:val="both"/>
        <w:rPr>
          <w:lang w:val="en-US"/>
        </w:rPr>
      </w:pPr>
      <w:r w:rsidRPr="0055123B">
        <w:rPr>
          <w:lang w:val="en-US"/>
        </w:rPr>
        <w:t>First, we leveraged the largest available training datasets for both European and non-European ancestries, surpassing prior AF polygenic score efforts</w:t>
      </w:r>
      <w:hyperlink r:id="rId11">
        <w:r w:rsidRPr="0055123B">
          <w:rPr>
            <w:color w:val="000000"/>
            <w:vertAlign w:val="superscript"/>
            <w:lang w:val="en-US"/>
          </w:rPr>
          <w:t>4,7–9</w:t>
        </w:r>
      </w:hyperlink>
      <w:r w:rsidRPr="0055123B">
        <w:rPr>
          <w:color w:val="FF0000"/>
          <w:lang w:val="en-US"/>
        </w:rPr>
        <w:t xml:space="preserve">. </w:t>
      </w:r>
      <w:r w:rsidRPr="0055123B">
        <w:rPr>
          <w:lang w:val="en-US"/>
        </w:rPr>
        <w:t xml:space="preserve">This large-scale training sample size was definitely the largest contributor of our Mult-t score’s improvements over the Roselli et al. score. </w:t>
      </w:r>
    </w:p>
    <w:p w14:paraId="5A311278" w14:textId="77777777" w:rsidR="00A40612" w:rsidRPr="0055123B" w:rsidRDefault="004D2588">
      <w:pPr>
        <w:spacing w:after="200" w:line="360" w:lineRule="auto"/>
        <w:jc w:val="both"/>
        <w:rPr>
          <w:lang w:val="en-US"/>
        </w:rPr>
      </w:pPr>
      <w:r w:rsidRPr="0055123B">
        <w:rPr>
          <w:lang w:val="en-US"/>
        </w:rPr>
        <w:t>Second, we used all-ancestry training data rather than ancestry-specific subsets, an approach that probably owed its superiority to increased statistical power. This was exemplified by the Mult-a scores that integrated the all-ancestry (</w:t>
      </w:r>
      <w:proofErr w:type="spellStart"/>
      <w:r w:rsidRPr="0055123B">
        <w:rPr>
          <w:lang w:val="en-US"/>
        </w:rPr>
        <w:t>ALLmeta</w:t>
      </w:r>
      <w:proofErr w:type="spellEnd"/>
      <w:r w:rsidRPr="0055123B">
        <w:rPr>
          <w:lang w:val="en-US"/>
        </w:rPr>
        <w:t>) and the less well performing ancestry-</w:t>
      </w:r>
      <w:r w:rsidRPr="0055123B">
        <w:rPr>
          <w:lang w:val="en-US"/>
        </w:rPr>
        <w:lastRenderedPageBreak/>
        <w:t xml:space="preserve">specific scores (e.g. </w:t>
      </w:r>
      <w:proofErr w:type="spellStart"/>
      <w:r w:rsidRPr="0055123B">
        <w:rPr>
          <w:lang w:val="en-US"/>
        </w:rPr>
        <w:t>EURmeta</w:t>
      </w:r>
      <w:proofErr w:type="spellEnd"/>
      <w:r w:rsidRPr="0055123B">
        <w:rPr>
          <w:lang w:val="en-US"/>
        </w:rPr>
        <w:t xml:space="preserve">), which introduced unnecessary complexity without added predictive value compared to the </w:t>
      </w:r>
      <w:proofErr w:type="spellStart"/>
      <w:r w:rsidRPr="0055123B">
        <w:rPr>
          <w:lang w:val="en-US"/>
        </w:rPr>
        <w:t>ALLmeta</w:t>
      </w:r>
      <w:proofErr w:type="spellEnd"/>
      <w:r w:rsidRPr="0055123B">
        <w:rPr>
          <w:lang w:val="en-US"/>
        </w:rPr>
        <w:t xml:space="preserve"> score.</w:t>
      </w:r>
    </w:p>
    <w:p w14:paraId="5A311279" w14:textId="77777777" w:rsidR="00A40612" w:rsidRPr="0055123B" w:rsidRDefault="004D2588">
      <w:pPr>
        <w:spacing w:after="200" w:line="360" w:lineRule="auto"/>
        <w:jc w:val="both"/>
        <w:rPr>
          <w:lang w:val="en-US"/>
        </w:rPr>
      </w:pPr>
      <w:r w:rsidRPr="0055123B">
        <w:rPr>
          <w:lang w:val="en-US"/>
        </w:rPr>
        <w:t>Third, when applying the multi-trait approach, we used ancestry-specific tuning sets. This strategy outperformed the use of an all-ancestry tuning set, likely because it better reflects the genetic architecture of each population and weight estimation demands less statistical power than genome-wide discovery required for training data. Supporting this, the efficacy of matching the ancestry of the tuning and validation set has previously been demonstrated in the context of integrating ancestry-specific PGSs,</w:t>
      </w:r>
      <w:r w:rsidRPr="0055123B">
        <w:rPr>
          <w:lang w:val="en-US"/>
        </w:rPr>
        <w:t xml:space="preserve"> using the penalized regression methods lasso and ridge</w:t>
      </w:r>
      <w:hyperlink r:id="rId12">
        <w:r w:rsidRPr="0055123B">
          <w:rPr>
            <w:color w:val="000000"/>
            <w:vertAlign w:val="superscript"/>
            <w:lang w:val="en-US"/>
          </w:rPr>
          <w:t>10</w:t>
        </w:r>
      </w:hyperlink>
      <w:r w:rsidRPr="0055123B">
        <w:rPr>
          <w:lang w:val="en-US"/>
        </w:rPr>
        <w:t>.</w:t>
      </w:r>
    </w:p>
    <w:p w14:paraId="5A31127A" w14:textId="77777777" w:rsidR="00A40612" w:rsidRPr="0055123B" w:rsidRDefault="004D2588">
      <w:pPr>
        <w:spacing w:line="360" w:lineRule="auto"/>
        <w:jc w:val="both"/>
        <w:rPr>
          <w:highlight w:val="white"/>
          <w:lang w:val="en-US"/>
        </w:rPr>
      </w:pPr>
      <w:r w:rsidRPr="0055123B">
        <w:rPr>
          <w:lang w:val="en-US"/>
        </w:rPr>
        <w:t>Fourth, our multi-trait approach suggested</w:t>
      </w:r>
      <w:r w:rsidRPr="0055123B">
        <w:rPr>
          <w:color w:val="FF0000"/>
          <w:lang w:val="en-US"/>
        </w:rPr>
        <w:t xml:space="preserve"> </w:t>
      </w:r>
      <w:r w:rsidRPr="0055123B">
        <w:rPr>
          <w:lang w:val="en-US"/>
        </w:rPr>
        <w:t>a particular utility in non-European populations. With</w:t>
      </w:r>
      <w:r w:rsidRPr="0055123B">
        <w:rPr>
          <w:color w:val="FF0000"/>
          <w:lang w:val="en-US"/>
        </w:rPr>
        <w:t xml:space="preserve"> </w:t>
      </w:r>
      <w:r w:rsidRPr="0055123B">
        <w:rPr>
          <w:lang w:val="en-US"/>
        </w:rPr>
        <w:t>the largest relative gains among Asian and African ancestries, followed by European and Admixed-American ancestries, we could explain the</w:t>
      </w:r>
      <w:r w:rsidRPr="0055123B">
        <w:rPr>
          <w:color w:val="FF0000"/>
          <w:lang w:val="en-US"/>
        </w:rPr>
        <w:t xml:space="preserve"> </w:t>
      </w:r>
      <w:r w:rsidRPr="0055123B">
        <w:rPr>
          <w:lang w:val="en-US"/>
        </w:rPr>
        <w:t>modest gain in Admixed-Americans</w:t>
      </w:r>
      <w:r w:rsidRPr="0055123B">
        <w:rPr>
          <w:color w:val="FF0000"/>
          <w:lang w:val="en-US"/>
        </w:rPr>
        <w:t xml:space="preserve"> </w:t>
      </w:r>
      <w:r w:rsidRPr="0055123B">
        <w:rPr>
          <w:lang w:val="en-US"/>
        </w:rPr>
        <w:t>with its small training sample sizes for AF and the correlated traits. However, the relatively limited improvement in Europeans is less intuitive given its large training data.</w:t>
      </w:r>
      <w:r w:rsidRPr="0055123B">
        <w:rPr>
          <w:lang w:val="en-US"/>
        </w:rPr>
        <w:br/>
        <w:t>One possible explanation involves differences in linkage disequilibrium (LD) patterns across populations. Si</w:t>
      </w:r>
      <w:r w:rsidRPr="0055123B">
        <w:rPr>
          <w:lang w:val="en-US"/>
        </w:rPr>
        <w:t>ngle-trait PGSs trained predominantly on European data may transfer poorly to other ancestries due to LD mismatches</w:t>
      </w:r>
      <w:hyperlink r:id="rId13">
        <w:r w:rsidRPr="0055123B">
          <w:rPr>
            <w:color w:val="000000"/>
            <w:vertAlign w:val="superscript"/>
            <w:lang w:val="en-US"/>
          </w:rPr>
          <w:t>11</w:t>
        </w:r>
      </w:hyperlink>
      <w:r w:rsidRPr="0055123B">
        <w:rPr>
          <w:lang w:val="en-US"/>
        </w:rPr>
        <w:t xml:space="preserve">. In contrast, multi-trait models may be more robust across ancestries by leveraging pleiotropic variants that are less affected by these mismatches. As a result, this approach provides greater benefit in non-European groups, whereas European individuals, whose genetic structure already aligns well with the training data, derive less additional value. </w:t>
      </w:r>
      <w:r w:rsidRPr="0055123B">
        <w:rPr>
          <w:highlight w:val="white"/>
          <w:lang w:val="en-US"/>
        </w:rPr>
        <w:t>Supporting this, a recent study on hematological traits found that multi-trait genetic effect sizes were highly consistent across ancestries: 75% of SNVs show</w:t>
      </w:r>
      <w:r w:rsidRPr="0055123B">
        <w:rPr>
          <w:highlight w:val="white"/>
          <w:lang w:val="en-US"/>
        </w:rPr>
        <w:t xml:space="preserve">ed correlations &gt;0.8 between </w:t>
      </w:r>
      <w:r w:rsidRPr="0055123B">
        <w:rPr>
          <w:lang w:val="en-US"/>
        </w:rPr>
        <w:t>Europeans</w:t>
      </w:r>
      <w:r w:rsidRPr="0055123B">
        <w:rPr>
          <w:highlight w:val="white"/>
          <w:lang w:val="en-US"/>
        </w:rPr>
        <w:t xml:space="preserve"> and East Asians, and the median </w:t>
      </w:r>
      <w:r w:rsidRPr="0055123B">
        <w:rPr>
          <w:lang w:val="en-US"/>
        </w:rPr>
        <w:t>European</w:t>
      </w:r>
      <w:r w:rsidRPr="0055123B">
        <w:rPr>
          <w:highlight w:val="white"/>
          <w:lang w:val="en-US"/>
        </w:rPr>
        <w:t>–African correlation was 0.87 after excluding the ancestry-specific ACKR1 locus</w:t>
      </w:r>
      <w:hyperlink r:id="rId14">
        <w:r w:rsidRPr="0055123B">
          <w:rPr>
            <w:color w:val="000000"/>
            <w:highlight w:val="white"/>
            <w:vertAlign w:val="superscript"/>
            <w:lang w:val="en-US"/>
          </w:rPr>
          <w:t>12</w:t>
        </w:r>
      </w:hyperlink>
      <w:r w:rsidRPr="0055123B">
        <w:rPr>
          <w:highlight w:val="white"/>
          <w:lang w:val="en-US"/>
        </w:rPr>
        <w:t>. While these results were observed in the context of locus discovery, they provide a biological rationale for the improved performance of our multi-trait models in non-</w:t>
      </w:r>
      <w:r w:rsidRPr="0055123B">
        <w:rPr>
          <w:lang w:val="en-US"/>
        </w:rPr>
        <w:t>European</w:t>
      </w:r>
      <w:r w:rsidRPr="0055123B">
        <w:rPr>
          <w:highlight w:val="white"/>
          <w:lang w:val="en-US"/>
        </w:rPr>
        <w:t xml:space="preserve"> populations.</w:t>
      </w:r>
    </w:p>
    <w:p w14:paraId="5A31127B" w14:textId="77777777" w:rsidR="00A40612" w:rsidRPr="0055123B" w:rsidRDefault="004D2588">
      <w:pPr>
        <w:spacing w:line="360" w:lineRule="auto"/>
        <w:jc w:val="both"/>
        <w:rPr>
          <w:lang w:val="en-US"/>
        </w:rPr>
      </w:pPr>
      <w:r w:rsidRPr="0055123B">
        <w:rPr>
          <w:highlight w:val="white"/>
          <w:lang w:val="en-US"/>
        </w:rPr>
        <w:t xml:space="preserve">Furthermore, when we decomposed our Mult‑t models by trait, we found additional evidence supporting the enhanced prediction of our multi‑trait approach in non‑European populations. Namely, we observed heterogeneity in </w:t>
      </w:r>
      <w:r w:rsidRPr="0055123B">
        <w:rPr>
          <w:lang w:val="en-US"/>
        </w:rPr>
        <w:t xml:space="preserve">mixing weights </w:t>
      </w:r>
      <w:r w:rsidRPr="0055123B">
        <w:rPr>
          <w:highlight w:val="white"/>
          <w:lang w:val="en-US"/>
        </w:rPr>
        <w:t xml:space="preserve">across the </w:t>
      </w:r>
      <w:r w:rsidRPr="0055123B">
        <w:rPr>
          <w:lang w:val="en-US"/>
        </w:rPr>
        <w:t xml:space="preserve">ancestry-specific </w:t>
      </w:r>
      <w:r w:rsidRPr="0055123B">
        <w:rPr>
          <w:highlight w:val="white"/>
          <w:lang w:val="en-US"/>
        </w:rPr>
        <w:t>tuning sets, suggesting that the trait-specific polygenic scores capture ancestry-specific signals beyond the AF-derived PGS alone.</w:t>
      </w:r>
      <w:r w:rsidRPr="0055123B">
        <w:rPr>
          <w:lang w:val="en-US"/>
        </w:rPr>
        <w:t xml:space="preserve"> Additionally, we evaluated the trait-specific scores individually. The discrepancies between trait contributions and standalone performance imply that multivariate models prioritize traits offering complementary information rather than those with the strongest individual effects. However, some differences may also stem from variation </w:t>
      </w:r>
      <w:r w:rsidRPr="0055123B">
        <w:rPr>
          <w:lang w:val="en-US"/>
        </w:rPr>
        <w:t>between tuning and validation datasets.</w:t>
      </w:r>
    </w:p>
    <w:p w14:paraId="5A31127C" w14:textId="77777777" w:rsidR="00A40612" w:rsidRPr="0055123B" w:rsidRDefault="00A40612">
      <w:pPr>
        <w:spacing w:line="360" w:lineRule="auto"/>
        <w:jc w:val="both"/>
        <w:rPr>
          <w:lang w:val="en-US"/>
        </w:rPr>
      </w:pPr>
    </w:p>
    <w:p w14:paraId="5A31127D" w14:textId="77777777" w:rsidR="00A40612" w:rsidRPr="0055123B" w:rsidRDefault="004D2588">
      <w:pPr>
        <w:spacing w:line="360" w:lineRule="auto"/>
        <w:jc w:val="both"/>
        <w:rPr>
          <w:lang w:val="en-US"/>
        </w:rPr>
      </w:pPr>
      <w:r w:rsidRPr="0055123B">
        <w:rPr>
          <w:lang w:val="en-US"/>
        </w:rPr>
        <w:lastRenderedPageBreak/>
        <w:t>Collectively, these methodological considerations - including the use of diverse large-scale all-ancestry training data in combination with an ancestry-informed multi-trait approach, and the particular utility of this approach in underrepresented populations - have contributed to the strong predictive performance of our Mult‑t scores across diverse populations, and lay a foundation for the development of future PGS methodologies for atrial fibrillation and other complex traits.</w:t>
      </w:r>
    </w:p>
    <w:p w14:paraId="5A31127E" w14:textId="77777777" w:rsidR="00A40612" w:rsidRPr="0055123B" w:rsidRDefault="004D2588">
      <w:pPr>
        <w:pStyle w:val="Kop3"/>
        <w:spacing w:line="360" w:lineRule="auto"/>
        <w:jc w:val="both"/>
        <w:rPr>
          <w:lang w:val="en-US"/>
        </w:rPr>
      </w:pPr>
      <w:bookmarkStart w:id="4" w:name="_cmna67dx4dva" w:colFirst="0" w:colLast="0"/>
      <w:bookmarkEnd w:id="4"/>
      <w:r w:rsidRPr="0055123B">
        <w:rPr>
          <w:lang w:val="en-US"/>
        </w:rPr>
        <w:t>Sex-stratified and sex-optimized polygenic scores</w:t>
      </w:r>
    </w:p>
    <w:p w14:paraId="5A31127F" w14:textId="77777777" w:rsidR="00A40612" w:rsidRPr="0055123B" w:rsidRDefault="004D2588">
      <w:pPr>
        <w:spacing w:after="200" w:line="360" w:lineRule="auto"/>
        <w:jc w:val="both"/>
        <w:rPr>
          <w:color w:val="1B1B1B"/>
          <w:highlight w:val="white"/>
          <w:lang w:val="en-US"/>
        </w:rPr>
      </w:pPr>
      <w:r w:rsidRPr="0055123B">
        <w:rPr>
          <w:color w:val="1B1B1B"/>
          <w:highlight w:val="white"/>
          <w:lang w:val="en-US"/>
        </w:rPr>
        <w:t>As precision medicine advances, individualized PGSs, such as those developed in this study to target specific ancestry groups, are essential for capturing the considerable genetic variability across ancestries and for avoiding the perpetuation of health disparities in underrepresented groups. To further refine risk prediction, future research should also consider sex-stratified PGSs, as the performance of AF polygenic scores may differ by sex</w:t>
      </w:r>
      <w:hyperlink r:id="rId15">
        <w:r w:rsidRPr="0055123B">
          <w:rPr>
            <w:color w:val="000000"/>
            <w:highlight w:val="white"/>
            <w:vertAlign w:val="superscript"/>
            <w:lang w:val="en-US"/>
          </w:rPr>
          <w:t>13</w:t>
        </w:r>
      </w:hyperlink>
      <w:r w:rsidRPr="0055123B">
        <w:rPr>
          <w:color w:val="1B1B1B"/>
          <w:highlight w:val="white"/>
          <w:lang w:val="en-US"/>
        </w:rPr>
        <w:t>.</w:t>
      </w:r>
    </w:p>
    <w:p w14:paraId="5A311280" w14:textId="77777777" w:rsidR="00A40612" w:rsidRPr="0055123B" w:rsidRDefault="004D2588">
      <w:pPr>
        <w:spacing w:after="200" w:line="360" w:lineRule="auto"/>
        <w:jc w:val="both"/>
        <w:rPr>
          <w:color w:val="1B1B1B"/>
          <w:highlight w:val="white"/>
          <w:lang w:val="en-US"/>
        </w:rPr>
      </w:pPr>
      <w:r w:rsidRPr="0055123B">
        <w:rPr>
          <w:color w:val="1B1B1B"/>
          <w:highlight w:val="white"/>
          <w:lang w:val="en-US"/>
        </w:rPr>
        <w:t>Our subgroup analysis supported this notion, showing a stronger association between our polygenic score and AF risk in males. Additionally, epidemiological evidence indicates that men have a higher prevalence of AF, along with a greater burden of coronary artery disease and a stronger association with body mass index, whereas women with AF face higher risks of heart failure and stroke</w:t>
      </w:r>
      <w:hyperlink r:id="rId16">
        <w:r w:rsidRPr="0055123B">
          <w:rPr>
            <w:color w:val="000000"/>
            <w:highlight w:val="white"/>
            <w:vertAlign w:val="superscript"/>
            <w:lang w:val="en-US"/>
          </w:rPr>
          <w:t>14</w:t>
        </w:r>
      </w:hyperlink>
      <w:r w:rsidRPr="0055123B">
        <w:rPr>
          <w:color w:val="1B1B1B"/>
          <w:highlight w:val="white"/>
          <w:lang w:val="en-US"/>
        </w:rPr>
        <w:t xml:space="preserve">. </w:t>
      </w:r>
    </w:p>
    <w:p w14:paraId="5A311281" w14:textId="77777777" w:rsidR="00A40612" w:rsidRPr="0055123B" w:rsidRDefault="004D2588">
      <w:pPr>
        <w:spacing w:line="360" w:lineRule="auto"/>
        <w:jc w:val="both"/>
        <w:rPr>
          <w:color w:val="1B1B1B"/>
          <w:highlight w:val="white"/>
          <w:lang w:val="en-US"/>
        </w:rPr>
      </w:pPr>
      <w:r w:rsidRPr="0055123B">
        <w:rPr>
          <w:color w:val="1B1B1B"/>
          <w:highlight w:val="white"/>
          <w:lang w:val="en-US"/>
        </w:rPr>
        <w:t>These sex-specific differences in associated traits highlight the potential value of a sex-stratified multi-trait approach to AF risk prediction. However, further investigation is warranted to determine how sex-stratified and sex-optimized PGSs may improve individualized genomic prediction.</w:t>
      </w:r>
    </w:p>
    <w:p w14:paraId="5A311282" w14:textId="77777777" w:rsidR="00A40612" w:rsidRPr="0055123B" w:rsidRDefault="004D2588">
      <w:pPr>
        <w:pStyle w:val="Kop3"/>
        <w:spacing w:after="240" w:line="360" w:lineRule="auto"/>
        <w:jc w:val="both"/>
        <w:rPr>
          <w:lang w:val="en-US"/>
        </w:rPr>
      </w:pPr>
      <w:bookmarkStart w:id="5" w:name="_9ia9qvspmncg" w:colFirst="0" w:colLast="0"/>
      <w:bookmarkEnd w:id="5"/>
      <w:r w:rsidRPr="0055123B">
        <w:rPr>
          <w:lang w:val="en-US"/>
        </w:rPr>
        <w:t>All of Us quality control</w:t>
      </w:r>
    </w:p>
    <w:p w14:paraId="5A311283" w14:textId="77777777" w:rsidR="00A40612" w:rsidRPr="0055123B" w:rsidRDefault="004D2588">
      <w:pPr>
        <w:spacing w:after="240" w:line="360" w:lineRule="auto"/>
        <w:jc w:val="both"/>
        <w:rPr>
          <w:highlight w:val="white"/>
          <w:lang w:val="en-US"/>
        </w:rPr>
      </w:pPr>
      <w:r w:rsidRPr="0055123B">
        <w:rPr>
          <w:highlight w:val="white"/>
          <w:lang w:val="en-US"/>
        </w:rPr>
        <w:t>We obtained genotypes in PLINK binary format from the jointly called ACAF (an Allele Count/Allele Frequency) call set (v8) provided by All of Us (AoU). This dataset includes only high-quality genotypes, with multi-allelic variants already split into bi-allelic variants and variants with allele frequency (AF) = 0 removed, as described in the AoU Genomic Quality Report (https://support.researchallofus.org/hc/en-us/articles/29390274413716-All-of-Us-Genomic-Quality-Report). We further filtered variants based on</w:t>
      </w:r>
      <w:r w:rsidRPr="0055123B">
        <w:rPr>
          <w:highlight w:val="white"/>
          <w:lang w:val="en-US"/>
        </w:rPr>
        <w:t xml:space="preserve"> the following criteria: (1) monomorphic variants and (2) call rate &lt; 90%. For sample-level quality control, we excluded individuals flagged or identified as having known issues by AoU. We retained only samples with </w:t>
      </w:r>
      <w:proofErr w:type="spellStart"/>
      <w:r w:rsidRPr="0055123B">
        <w:rPr>
          <w:highlight w:val="white"/>
          <w:lang w:val="en-US"/>
        </w:rPr>
        <w:t>dragen_sex_ploidy</w:t>
      </w:r>
      <w:proofErr w:type="spellEnd"/>
      <w:r w:rsidRPr="0055123B">
        <w:rPr>
          <w:highlight w:val="white"/>
          <w:lang w:val="en-US"/>
        </w:rPr>
        <w:t xml:space="preserve"> equal to "XX" or "XY", excluded samples with genotype missingness &gt; 5%, and removed potential duplicates. Duplicate resolution prioritized retaining individuals </w:t>
      </w:r>
      <w:r w:rsidRPr="0055123B">
        <w:rPr>
          <w:highlight w:val="white"/>
          <w:lang w:val="en-US"/>
        </w:rPr>
        <w:lastRenderedPageBreak/>
        <w:t>with linked electronic health record (EHR) data, followed by higher call rate (with greater weight given to EHR avail</w:t>
      </w:r>
      <w:r w:rsidRPr="0055123B">
        <w:rPr>
          <w:highlight w:val="white"/>
          <w:lang w:val="en-US"/>
        </w:rPr>
        <w:t>ability). Potential duplicates were identified using KING v2.3.2, with one sample from each pair flagged for removal if the heterozygous concordance exceeded 0.8.</w:t>
      </w:r>
    </w:p>
    <w:p w14:paraId="5A311284" w14:textId="77777777" w:rsidR="00A40612" w:rsidRPr="0055123B" w:rsidRDefault="004D2588">
      <w:pPr>
        <w:spacing w:line="360" w:lineRule="auto"/>
        <w:jc w:val="both"/>
        <w:rPr>
          <w:highlight w:val="white"/>
          <w:lang w:val="en-US"/>
        </w:rPr>
      </w:pPr>
      <w:r w:rsidRPr="0055123B">
        <w:rPr>
          <w:highlight w:val="white"/>
          <w:lang w:val="en-US"/>
        </w:rPr>
        <w:t>To infer population structure across all samples, we conducted principal component analysis (PCA), as the components provided by the AoU were based on external reference datasets (HGDP and 1000 Genomes Project). We first generated a filtered set of autosomal variants for both relatedness estimation and PCA. Variants were required to have a minor allele frequency (MAF) &gt; 0.01 and genotype missingness &lt; 1%. Linkage disequilibrium (LD) pruning was performed using PLINK with the parameters --</w:t>
      </w:r>
      <w:proofErr w:type="spellStart"/>
      <w:r w:rsidRPr="0055123B">
        <w:rPr>
          <w:highlight w:val="white"/>
          <w:lang w:val="en-US"/>
        </w:rPr>
        <w:t>indep</w:t>
      </w:r>
      <w:proofErr w:type="spellEnd"/>
      <w:r w:rsidRPr="0055123B">
        <w:rPr>
          <w:highlight w:val="white"/>
          <w:lang w:val="en-US"/>
        </w:rPr>
        <w:t>-pairwise 500 200 0.1 and --</w:t>
      </w:r>
      <w:proofErr w:type="spellStart"/>
      <w:r w:rsidRPr="0055123B">
        <w:rPr>
          <w:highlight w:val="white"/>
          <w:lang w:val="en-US"/>
        </w:rPr>
        <w:t>indep</w:t>
      </w:r>
      <w:proofErr w:type="spellEnd"/>
      <w:r w:rsidRPr="0055123B">
        <w:rPr>
          <w:highlight w:val="white"/>
          <w:lang w:val="en-US"/>
        </w:rPr>
        <w:t xml:space="preserve">-pairwise 2000 400 0.1. Variants located in long-range LD regions were excluded, and 100,000 variants were randomly selected from the remaining set. Based on this variant set, we estimated pairwise relatedness with KING v2.3.2, and identified unrelated individuals as those with a kinship coefficient &lt; 0.042. PCA was then performed using </w:t>
      </w:r>
      <w:proofErr w:type="spellStart"/>
      <w:r w:rsidRPr="0055123B">
        <w:rPr>
          <w:highlight w:val="white"/>
          <w:lang w:val="en-US"/>
        </w:rPr>
        <w:t>flashPCA</w:t>
      </w:r>
      <w:proofErr w:type="spellEnd"/>
      <w:r w:rsidRPr="0055123B">
        <w:rPr>
          <w:highlight w:val="white"/>
          <w:lang w:val="en-US"/>
        </w:rPr>
        <w:t xml:space="preserve"> v2.0. Principal components were computed on the unrelated individuals, and the resulting components were projected onto the re</w:t>
      </w:r>
      <w:r w:rsidRPr="0055123B">
        <w:rPr>
          <w:highlight w:val="white"/>
          <w:lang w:val="en-US"/>
        </w:rPr>
        <w:t>maining samples.</w:t>
      </w:r>
    </w:p>
    <w:p w14:paraId="5A311285" w14:textId="77777777" w:rsidR="00A40612" w:rsidRPr="0055123B" w:rsidRDefault="004D2588">
      <w:pPr>
        <w:pStyle w:val="Kop3"/>
        <w:spacing w:after="240" w:line="360" w:lineRule="auto"/>
        <w:jc w:val="both"/>
        <w:rPr>
          <w:lang w:val="en-US"/>
        </w:rPr>
      </w:pPr>
      <w:bookmarkStart w:id="6" w:name="_omffp1i9n90i" w:colFirst="0" w:colLast="0"/>
      <w:bookmarkEnd w:id="6"/>
      <w:r w:rsidRPr="0055123B">
        <w:rPr>
          <w:lang w:val="en-US"/>
        </w:rPr>
        <w:t>UK Biobank quality control and PGS evaluation</w:t>
      </w:r>
    </w:p>
    <w:p w14:paraId="5A311286" w14:textId="77777777" w:rsidR="00A40612" w:rsidRPr="0055123B" w:rsidRDefault="004D2588">
      <w:pPr>
        <w:spacing w:before="240" w:after="240" w:line="360" w:lineRule="auto"/>
        <w:jc w:val="both"/>
        <w:rPr>
          <w:lang w:val="en-US"/>
        </w:rPr>
      </w:pPr>
      <w:r w:rsidRPr="0055123B">
        <w:rPr>
          <w:lang w:val="en-US"/>
        </w:rPr>
        <w:t>Within the UK Biobank cohort, we evaluated the Roselli et al. polygenic score and simpler versions of the non-European final Mult-t polygenic scores excluding the traits height, BMI, and DCM, since these contained non-European UKB training data or only contained European training data (DCM).</w:t>
      </w:r>
    </w:p>
    <w:p w14:paraId="5A311287" w14:textId="77777777" w:rsidR="00A40612" w:rsidRPr="0055123B" w:rsidRDefault="004D2588">
      <w:pPr>
        <w:spacing w:before="240" w:after="240" w:line="360" w:lineRule="auto"/>
        <w:jc w:val="both"/>
        <w:rPr>
          <w:lang w:val="en-US"/>
        </w:rPr>
      </w:pPr>
      <w:r w:rsidRPr="0055123B">
        <w:rPr>
          <w:lang w:val="en-US"/>
        </w:rPr>
        <w:t xml:space="preserve">The UK Biobank is a large-scale biomedical resource comprising extensive health and genetic data from approximately 500,000 participants across the United Kingdom. Whole-genome sequencing (WGS) data were processed through the DRAGEN pipeline, with additional quality corrections applied via a machine learning-based approach. Details of the processing pipeline are available at: </w:t>
      </w:r>
      <w:r w:rsidRPr="0055123B">
        <w:rPr>
          <w:lang w:val="en-US"/>
        </w:rPr>
        <w:br/>
      </w:r>
      <w:r w:rsidRPr="0055123B">
        <w:rPr>
          <w:i/>
          <w:lang w:val="en-US"/>
        </w:rPr>
        <w:t>https://community.ukbiobank.ac.uk/hc/en-gb/articles/26273057297949-ML-Corrected-DRAGEN-whole-genome-sequencing-WGS-release</w:t>
      </w:r>
      <w:r w:rsidRPr="0055123B">
        <w:rPr>
          <w:lang w:val="en-US"/>
        </w:rPr>
        <w:t xml:space="preserve">. The processed data were filtered at the cohort-level and converted from DRAGEN </w:t>
      </w:r>
      <w:proofErr w:type="spellStart"/>
      <w:r w:rsidRPr="0055123B">
        <w:rPr>
          <w:lang w:val="en-US"/>
        </w:rPr>
        <w:t>pVCFs</w:t>
      </w:r>
      <w:proofErr w:type="spellEnd"/>
      <w:r w:rsidRPr="0055123B">
        <w:rPr>
          <w:lang w:val="en-US"/>
        </w:rPr>
        <w:t xml:space="preserve"> to PLINK2 format (PGEN, PVAR, PSAM) for further analysis (Field 24310). All analyses were conducted under UK Biobank application number 176602. The initial dataset included 1,340,689,096 autosomal variants and 490,541 individuals. We applied variant- and sample-level QC and filtering steps to the PLIN</w:t>
      </w:r>
      <w:r w:rsidRPr="0055123B">
        <w:rPr>
          <w:lang w:val="en-US"/>
        </w:rPr>
        <w:t>K files across all autosomal chromosomes.</w:t>
      </w:r>
    </w:p>
    <w:p w14:paraId="5A311288" w14:textId="77777777" w:rsidR="00A40612" w:rsidRPr="0055123B" w:rsidRDefault="004D2588">
      <w:pPr>
        <w:spacing w:before="240" w:after="240" w:line="360" w:lineRule="auto"/>
        <w:jc w:val="both"/>
        <w:rPr>
          <w:lang w:val="en-US"/>
        </w:rPr>
      </w:pPr>
      <w:r w:rsidRPr="0055123B">
        <w:rPr>
          <w:rFonts w:ascii="Arial Unicode MS" w:eastAsia="Arial Unicode MS" w:hAnsi="Arial Unicode MS" w:cs="Arial Unicode MS"/>
          <w:lang w:val="en-US"/>
        </w:rPr>
        <w:lastRenderedPageBreak/>
        <w:t xml:space="preserve">First, we applied variant-level quality control. Variants were excluded if they failed the DRAGEN machine-learning filters or did not meet standard INFO field criteria (INFO ≠ PASS) as assessed using PLINK2 (v- linux_avx2_20250515). Additionally, variants with missingness  ≥ 0.1, minor allele count &lt; 1, or those with </w:t>
      </w:r>
      <w:proofErr w:type="spellStart"/>
      <w:r w:rsidRPr="0055123B">
        <w:rPr>
          <w:rFonts w:ascii="Arial Unicode MS" w:eastAsia="Arial Unicode MS" w:hAnsi="Arial Unicode MS" w:cs="Arial Unicode MS"/>
          <w:lang w:val="en-US"/>
        </w:rPr>
        <w:t>ExcessHet</w:t>
      </w:r>
      <w:proofErr w:type="spellEnd"/>
      <w:r w:rsidRPr="0055123B">
        <w:rPr>
          <w:rFonts w:ascii="Arial Unicode MS" w:eastAsia="Arial Unicode MS" w:hAnsi="Arial Unicode MS" w:cs="Arial Unicode MS"/>
          <w:lang w:val="en-US"/>
        </w:rPr>
        <w:t xml:space="preserve"> P &lt; 1×10⁻²⁰ were removed. This process resulted in a final set of 1,108,365,254 autosomal variants.</w:t>
      </w:r>
    </w:p>
    <w:p w14:paraId="5A311289" w14:textId="77777777" w:rsidR="00A40612" w:rsidRPr="0055123B" w:rsidRDefault="004D2588">
      <w:pPr>
        <w:spacing w:before="240" w:after="240" w:line="360" w:lineRule="auto"/>
        <w:jc w:val="both"/>
        <w:rPr>
          <w:lang w:val="en-US"/>
        </w:rPr>
      </w:pPr>
      <w:r w:rsidRPr="0055123B">
        <w:rPr>
          <w:rFonts w:ascii="Arial Unicode MS" w:eastAsia="Arial Unicode MS" w:hAnsi="Arial Unicode MS" w:cs="Arial Unicode MS"/>
          <w:lang w:val="en-US"/>
        </w:rPr>
        <w:t>We then defined a high-quality subset of autosomal variants for downstream analyses using PLINK2 (v-linux_avx2_20250515). Variants were filtered to retain those with a minor allele frequency (MAF) ≥ 0.01 and genotype missingness &lt; 0.01. Variants located in long-range linkage disequilibrium (LD) regions were excluded. We performed LD pruning in two stages using PLINK2’s --</w:t>
      </w:r>
      <w:proofErr w:type="spellStart"/>
      <w:r w:rsidRPr="0055123B">
        <w:rPr>
          <w:rFonts w:ascii="Arial Unicode MS" w:eastAsia="Arial Unicode MS" w:hAnsi="Arial Unicode MS" w:cs="Arial Unicode MS"/>
          <w:lang w:val="en-US"/>
        </w:rPr>
        <w:t>indep</w:t>
      </w:r>
      <w:proofErr w:type="spellEnd"/>
      <w:r w:rsidRPr="0055123B">
        <w:rPr>
          <w:rFonts w:ascii="Arial Unicode MS" w:eastAsia="Arial Unicode MS" w:hAnsi="Arial Unicode MS" w:cs="Arial Unicode MS"/>
          <w:lang w:val="en-US"/>
        </w:rPr>
        <w:t>-pairwise command: initially with 500 200 0.1, then using 2000 400 0.1. This procedure yielded a final set of 267,759 autosomal variants, which were then used to compute sample relatedness and principal component analysis (PCA).</w:t>
      </w:r>
    </w:p>
    <w:p w14:paraId="5A31128A" w14:textId="77777777" w:rsidR="00A40612" w:rsidRPr="0055123B" w:rsidRDefault="004D2588">
      <w:pPr>
        <w:spacing w:before="240" w:after="240" w:line="360" w:lineRule="auto"/>
        <w:jc w:val="both"/>
        <w:rPr>
          <w:lang w:val="en-US"/>
        </w:rPr>
      </w:pPr>
      <w:r w:rsidRPr="0055123B">
        <w:rPr>
          <w:rFonts w:ascii="Arial Unicode MS" w:eastAsia="Arial Unicode MS" w:hAnsi="Arial Unicode MS" w:cs="Arial Unicode MS"/>
          <w:lang w:val="en-US"/>
        </w:rPr>
        <w:t>For sample QC, we first excluded all samples with revoked consents (N = 245). Individuals with discrepancies between genetically inferred sex versus self-reported sex were identified using X-chromosome inbreeding coefficients (F) calculated with PLINK2 (v-linux_x86_64_20240818) on pruned variants (MAF &gt; 0.005, missingness &lt; 0.01, pruned with --</w:t>
      </w:r>
      <w:proofErr w:type="spellStart"/>
      <w:r w:rsidRPr="0055123B">
        <w:rPr>
          <w:rFonts w:ascii="Arial Unicode MS" w:eastAsia="Arial Unicode MS" w:hAnsi="Arial Unicode MS" w:cs="Arial Unicode MS"/>
          <w:lang w:val="en-US"/>
        </w:rPr>
        <w:t>indep</w:t>
      </w:r>
      <w:proofErr w:type="spellEnd"/>
      <w:r w:rsidRPr="0055123B">
        <w:rPr>
          <w:rFonts w:ascii="Arial Unicode MS" w:eastAsia="Arial Unicode MS" w:hAnsi="Arial Unicode MS" w:cs="Arial Unicode MS"/>
          <w:lang w:val="en-US"/>
        </w:rPr>
        <w:t>-pairwise 500 200 0.1 and then --</w:t>
      </w:r>
      <w:proofErr w:type="spellStart"/>
      <w:r w:rsidRPr="0055123B">
        <w:rPr>
          <w:rFonts w:ascii="Arial Unicode MS" w:eastAsia="Arial Unicode MS" w:hAnsi="Arial Unicode MS" w:cs="Arial Unicode MS"/>
          <w:lang w:val="en-US"/>
        </w:rPr>
        <w:t>indep</w:t>
      </w:r>
      <w:proofErr w:type="spellEnd"/>
      <w:r w:rsidRPr="0055123B">
        <w:rPr>
          <w:rFonts w:ascii="Arial Unicode MS" w:eastAsia="Arial Unicode MS" w:hAnsi="Arial Unicode MS" w:cs="Arial Unicode MS"/>
          <w:lang w:val="en-US"/>
        </w:rPr>
        <w:t>-pairwise 2000 400 0.1). Samples with an F &lt; 0.5 were assigned female sex and those with F &gt; 0.8 were assigned male sex. A total of 210 samples showed sex mismatch and were removed. Duplicate pairs were identified based on a  heterozygote concordance rate &gt; 0.8, and one individual per pair was removed (N=235). Additionally, samples failing centrally computed DNA quality metrics (N=239), samples with DNA contamination score ≥ 2 (N=67), samples with missingness &gt; 0.0</w:t>
      </w:r>
      <w:r w:rsidRPr="0055123B">
        <w:rPr>
          <w:rFonts w:ascii="Arial Unicode MS" w:eastAsia="Arial Unicode MS" w:hAnsi="Arial Unicode MS" w:cs="Arial Unicode MS"/>
          <w:lang w:val="en-US"/>
        </w:rPr>
        <w:t>1 (N=0), and outliers for PC-adjusted Ti/Tv ratio, PC-adjusted Het/Hom ratio, PC-adjusted SNV/indel ratio, and PC-adjusted number of singletons (N=1653) were also excluded. After completing this process, the dataset comprised 487,894 samples.</w:t>
      </w:r>
    </w:p>
    <w:p w14:paraId="5A31128B" w14:textId="77777777" w:rsidR="00A40612" w:rsidRPr="0055123B" w:rsidRDefault="004D2588">
      <w:pPr>
        <w:spacing w:before="240" w:after="240" w:line="360" w:lineRule="auto"/>
        <w:jc w:val="both"/>
        <w:rPr>
          <w:lang w:val="en-US"/>
        </w:rPr>
      </w:pPr>
      <w:r w:rsidRPr="0055123B">
        <w:rPr>
          <w:lang w:val="en-US"/>
        </w:rPr>
        <w:t xml:space="preserve">To assess relatedness within the UK Biobank cohort, samples were split into twenty subsets.  Kinship coefficients were then estimated both within and between subsets using KING (v2.3.2). We ran PCA on unrelated individuals (kinship &lt; 0.0442) using </w:t>
      </w:r>
      <w:proofErr w:type="spellStart"/>
      <w:r w:rsidRPr="0055123B">
        <w:rPr>
          <w:lang w:val="en-US"/>
        </w:rPr>
        <w:t>FlashPCA</w:t>
      </w:r>
      <w:proofErr w:type="spellEnd"/>
      <w:r w:rsidRPr="0055123B">
        <w:rPr>
          <w:lang w:val="en-US"/>
        </w:rPr>
        <w:t xml:space="preserve"> (v2.0), and then projected the resulting eigenvectors onto the remaining samples.</w:t>
      </w:r>
    </w:p>
    <w:p w14:paraId="5A31128C" w14:textId="77777777" w:rsidR="00A40612" w:rsidRPr="0055123B" w:rsidRDefault="004D2588">
      <w:pPr>
        <w:spacing w:before="240" w:after="240" w:line="360" w:lineRule="auto"/>
        <w:jc w:val="both"/>
        <w:rPr>
          <w:lang w:val="en-US"/>
        </w:rPr>
      </w:pPr>
      <w:r w:rsidRPr="0055123B">
        <w:rPr>
          <w:rFonts w:ascii="Arial Unicode MS" w:eastAsia="Arial Unicode MS" w:hAnsi="Arial Unicode MS" w:cs="Arial Unicode MS"/>
          <w:lang w:val="en-US"/>
        </w:rPr>
        <w:t xml:space="preserve">Following QC, we conducted ancestry inference to assign individuals from the UK Biobank cohort to continental ancestry groups. We used the 1000 Genomes Project (1KG) cohort, which contains individuals with well-characterized (super)populations, as a reference for ancestry inference. Variants present in both the UK Biobank and 1KG datasets were filtered to retain those with MAF ≥ 0.01 and genotype missingness &lt; 0.01, and excluding variants </w:t>
      </w:r>
      <w:r w:rsidRPr="0055123B">
        <w:rPr>
          <w:rFonts w:ascii="Arial Unicode MS" w:eastAsia="Arial Unicode MS" w:hAnsi="Arial Unicode MS" w:cs="Arial Unicode MS"/>
          <w:lang w:val="en-US"/>
        </w:rPr>
        <w:lastRenderedPageBreak/>
        <w:t>located in long-range linkage disequilibrium regions (PLINK2 v-linux_avx2_20250515). Only variants common to both cohorts were kept. LD pruning in the 1KG cohort was performed sequentially within superpopulations: starting with pruning in the African subset (AFR), then extracting those AFR-pruned variants from European (EUR) subset, before pruning EUR variants, followed by the same approach for Admixed American (AMR), South Asian (SAS), and East Asian (EAS) populations. For each pruning step, the parameters</w:t>
      </w:r>
      <w:r w:rsidRPr="0055123B">
        <w:rPr>
          <w:rFonts w:ascii="Arial Unicode MS" w:eastAsia="Arial Unicode MS" w:hAnsi="Arial Unicode MS" w:cs="Arial Unicode MS"/>
          <w:lang w:val="en-US"/>
        </w:rPr>
        <w:t xml:space="preserve"> were --</w:t>
      </w:r>
      <w:proofErr w:type="spellStart"/>
      <w:r w:rsidRPr="0055123B">
        <w:rPr>
          <w:rFonts w:ascii="Arial Unicode MS" w:eastAsia="Arial Unicode MS" w:hAnsi="Arial Unicode MS" w:cs="Arial Unicode MS"/>
          <w:lang w:val="en-US"/>
        </w:rPr>
        <w:t>indep</w:t>
      </w:r>
      <w:proofErr w:type="spellEnd"/>
      <w:r w:rsidRPr="0055123B">
        <w:rPr>
          <w:rFonts w:ascii="Arial Unicode MS" w:eastAsia="Arial Unicode MS" w:hAnsi="Arial Unicode MS" w:cs="Arial Unicode MS"/>
          <w:lang w:val="en-US"/>
        </w:rPr>
        <w:t>-pairwise 1000 100 0.2. This procedure resulted in a final prune set of 98,077 variants which were extracted from the 1KG and UKB datasets. Using ADMIXTURE (v1.3.0), ancestry components were inferred from the pruned 1KG data, and these components were then projected onto UKB samples. Individuals with ≥ 0.8 estimated ancestry proportion were assigned to the corresponding continental group.</w:t>
      </w:r>
    </w:p>
    <w:p w14:paraId="5A31128D" w14:textId="77777777" w:rsidR="00A40612" w:rsidRPr="0055123B" w:rsidRDefault="004D2588">
      <w:pPr>
        <w:spacing w:before="240" w:after="240" w:line="360" w:lineRule="auto"/>
        <w:jc w:val="both"/>
        <w:rPr>
          <w:lang w:val="en-US"/>
        </w:rPr>
      </w:pPr>
      <w:r w:rsidRPr="0055123B">
        <w:rPr>
          <w:lang w:val="en-US"/>
        </w:rPr>
        <w:t xml:space="preserve">To identify individuals diagnosed with atrial fibrillation (AF) within the UK Biobank dataset, we employed the </w:t>
      </w:r>
      <w:proofErr w:type="spellStart"/>
      <w:r w:rsidRPr="0055123B">
        <w:rPr>
          <w:lang w:val="en-US"/>
        </w:rPr>
        <w:t>ukbrapR</w:t>
      </w:r>
      <w:proofErr w:type="spellEnd"/>
      <w:r w:rsidRPr="0055123B">
        <w:rPr>
          <w:lang w:val="en-US"/>
        </w:rPr>
        <w:t xml:space="preserve"> package (v- 0.3.7). AF cases were defined by the presence of relevant ICD-10 codes (I48, I48.0, I48.1, I48.2, I48.3, I48.4, I48.9), or ICD-9 codes (427.3, 427.31, 427.32). Participants with at least one relevant diagnostic code were classified as AF cases, using only the earliest recorded diagnosis date for each individual.</w:t>
      </w:r>
    </w:p>
    <w:p w14:paraId="5A31128E" w14:textId="77777777" w:rsidR="00A40612" w:rsidRPr="0055123B" w:rsidRDefault="004D2588">
      <w:pPr>
        <w:spacing w:line="360" w:lineRule="auto"/>
        <w:jc w:val="both"/>
        <w:rPr>
          <w:color w:val="1B1B1B"/>
          <w:highlight w:val="white"/>
          <w:lang w:val="en-US"/>
        </w:rPr>
      </w:pPr>
      <w:r w:rsidRPr="0055123B">
        <w:rPr>
          <w:lang w:val="en-US"/>
        </w:rPr>
        <w:t>Finally, polygenic scores were calculated for all individuals who passed sample quality control, using the Roselli et al. scoring file or the simpler Mult-t scoring files for AFR, AMR, and ASN populations. PGSs were evaluated only within ancestry-specific subsets, which were restricted to AFR and ASN individuals due to the low number of AF cases in the AMR cohort (N = 5). Case and control numbers for the AFR and ASN validation sets can be derived from Table S9.</w:t>
      </w:r>
      <w:r w:rsidRPr="0055123B">
        <w:rPr>
          <w:lang w:val="en-US"/>
        </w:rPr>
        <w:br w:type="page"/>
      </w:r>
    </w:p>
    <w:p w14:paraId="5A31128F" w14:textId="77777777" w:rsidR="00A40612" w:rsidRPr="0055123B" w:rsidRDefault="004D2588">
      <w:pPr>
        <w:pStyle w:val="Kop2"/>
        <w:spacing w:line="360" w:lineRule="auto"/>
        <w:jc w:val="both"/>
        <w:rPr>
          <w:lang w:val="en-US"/>
        </w:rPr>
      </w:pPr>
      <w:bookmarkStart w:id="7" w:name="_w1u4pt9u9ydn" w:colFirst="0" w:colLast="0"/>
      <w:bookmarkEnd w:id="7"/>
      <w:r w:rsidRPr="0055123B">
        <w:rPr>
          <w:lang w:val="en-US"/>
        </w:rPr>
        <w:lastRenderedPageBreak/>
        <w:t>Meta-analysis using METAL</w:t>
      </w:r>
    </w:p>
    <w:p w14:paraId="5A311290" w14:textId="77777777" w:rsidR="00A40612" w:rsidRPr="0055123B" w:rsidRDefault="004D2588">
      <w:pPr>
        <w:spacing w:before="240" w:after="200" w:line="360" w:lineRule="auto"/>
        <w:jc w:val="both"/>
        <w:rPr>
          <w:sz w:val="24"/>
          <w:szCs w:val="24"/>
          <w:lang w:val="en-US"/>
        </w:rPr>
      </w:pPr>
      <w:r w:rsidRPr="0055123B">
        <w:rPr>
          <w:sz w:val="24"/>
          <w:szCs w:val="24"/>
          <w:lang w:val="en-US"/>
        </w:rPr>
        <w:t xml:space="preserve">We used METAL (version released on 2011-03-25) to perform an inverse-variance weighted meta-analysis of the </w:t>
      </w:r>
      <w:proofErr w:type="spellStart"/>
      <w:r w:rsidRPr="0055123B">
        <w:rPr>
          <w:sz w:val="24"/>
          <w:szCs w:val="24"/>
          <w:lang w:val="en-US"/>
        </w:rPr>
        <w:t>AFGen</w:t>
      </w:r>
      <w:proofErr w:type="spellEnd"/>
      <w:r w:rsidRPr="0055123B">
        <w:rPr>
          <w:sz w:val="24"/>
          <w:szCs w:val="24"/>
          <w:lang w:val="en-US"/>
        </w:rPr>
        <w:t xml:space="preserve"> and MVP summary statistics for both all-ancestry and ancestry-specific datasets (EUR, AFR, and AMR). EAS summary statistics were not included, as only </w:t>
      </w:r>
      <w:proofErr w:type="spellStart"/>
      <w:r w:rsidRPr="0055123B">
        <w:rPr>
          <w:sz w:val="24"/>
          <w:szCs w:val="24"/>
          <w:lang w:val="en-US"/>
        </w:rPr>
        <w:t>AFGen</w:t>
      </w:r>
      <w:proofErr w:type="spellEnd"/>
      <w:r w:rsidRPr="0055123B">
        <w:rPr>
          <w:sz w:val="24"/>
          <w:szCs w:val="24"/>
          <w:lang w:val="en-US"/>
        </w:rPr>
        <w:t xml:space="preserve"> data was available for this ancestry.</w:t>
      </w:r>
    </w:p>
    <w:p w14:paraId="5A311291" w14:textId="77777777" w:rsidR="00A40612" w:rsidRPr="0055123B" w:rsidRDefault="004D2588">
      <w:pPr>
        <w:spacing w:before="240" w:after="200" w:line="360" w:lineRule="auto"/>
        <w:jc w:val="both"/>
        <w:rPr>
          <w:lang w:val="en-US"/>
        </w:rPr>
      </w:pPr>
      <w:r w:rsidRPr="0055123B">
        <w:rPr>
          <w:sz w:val="24"/>
          <w:szCs w:val="24"/>
          <w:lang w:val="en-US"/>
        </w:rPr>
        <w:t xml:space="preserve">Data pre- and post-processing were carried out on a high-performance computing cluster (HPC) using Bash shell commands (primarily </w:t>
      </w:r>
      <w:r w:rsidRPr="0055123B">
        <w:rPr>
          <w:rFonts w:ascii="Roboto Mono" w:eastAsia="Roboto Mono" w:hAnsi="Roboto Mono" w:cs="Roboto Mono"/>
          <w:color w:val="1C4587"/>
          <w:sz w:val="24"/>
          <w:szCs w:val="24"/>
          <w:lang w:val="en-US"/>
        </w:rPr>
        <w:t>awk</w:t>
      </w:r>
      <w:r w:rsidRPr="0055123B">
        <w:rPr>
          <w:sz w:val="24"/>
          <w:szCs w:val="24"/>
          <w:lang w:val="en-US"/>
        </w:rPr>
        <w:t>), with R (v4.4.2) used when specialized functions were needed.</w:t>
      </w:r>
    </w:p>
    <w:p w14:paraId="5A311292" w14:textId="77777777" w:rsidR="00A40612" w:rsidRPr="0055123B" w:rsidRDefault="004D2588">
      <w:pPr>
        <w:pStyle w:val="Kop3"/>
        <w:spacing w:before="240" w:after="240" w:line="360" w:lineRule="auto"/>
        <w:jc w:val="both"/>
        <w:rPr>
          <w:lang w:val="en-US"/>
        </w:rPr>
      </w:pPr>
      <w:bookmarkStart w:id="8" w:name="_9bj847pk2tq7" w:colFirst="0" w:colLast="0"/>
      <w:bookmarkEnd w:id="8"/>
      <w:r w:rsidRPr="0055123B">
        <w:rPr>
          <w:lang w:val="en-US"/>
        </w:rPr>
        <w:t>Preparation of summary statistics for meta-analysis</w:t>
      </w:r>
    </w:p>
    <w:p w14:paraId="5A311293" w14:textId="77777777" w:rsidR="00A40612" w:rsidRPr="0055123B" w:rsidRDefault="004D2588">
      <w:pPr>
        <w:spacing w:before="240" w:after="240" w:line="360" w:lineRule="auto"/>
        <w:jc w:val="both"/>
        <w:rPr>
          <w:sz w:val="24"/>
          <w:szCs w:val="24"/>
          <w:lang w:val="en-US"/>
        </w:rPr>
      </w:pPr>
      <w:r w:rsidRPr="0055123B">
        <w:rPr>
          <w:sz w:val="24"/>
          <w:szCs w:val="24"/>
          <w:lang w:val="en-US"/>
        </w:rPr>
        <w:t>To align variants between studies, we matched variants by chromosome, position, reference allele, and alternate allele (CPRA format). This step served two purposes: (</w:t>
      </w:r>
      <w:proofErr w:type="spellStart"/>
      <w:r w:rsidRPr="0055123B">
        <w:rPr>
          <w:sz w:val="24"/>
          <w:szCs w:val="24"/>
          <w:lang w:val="en-US"/>
        </w:rPr>
        <w:t>i</w:t>
      </w:r>
      <w:proofErr w:type="spellEnd"/>
      <w:r w:rsidRPr="0055123B">
        <w:rPr>
          <w:sz w:val="24"/>
          <w:szCs w:val="24"/>
          <w:lang w:val="en-US"/>
        </w:rPr>
        <w:t>) ensuring correct alignment of alleles across input files, and (ii) determining whether ambiguous SNPs (A/T or C/G) needed exclusion.</w:t>
      </w:r>
      <w:r w:rsidRPr="0055123B">
        <w:rPr>
          <w:sz w:val="24"/>
          <w:szCs w:val="24"/>
          <w:lang w:val="en-US"/>
        </w:rPr>
        <w:br/>
        <w:t>If the initial overlap between datasets was high (typically ~90%), we assumed correct alignment and proceeded with the original configuration. If overlap was low, we swapped the reference and alternate alleles and reassessed. In all cases, one configuration resulted in ~90% overlap and the other in ~0%, indicating strand alignment was consistent and ambiguous SNPs did not r</w:t>
      </w:r>
      <w:r w:rsidRPr="0055123B">
        <w:rPr>
          <w:sz w:val="24"/>
          <w:szCs w:val="24"/>
          <w:lang w:val="en-US"/>
        </w:rPr>
        <w:t>equire removal. Such SNPs would have caused partial, rather than binary, overlap in both configurations. Additionally, indels were checked and excluded where necessary.</w:t>
      </w:r>
    </w:p>
    <w:p w14:paraId="5A311294" w14:textId="77777777" w:rsidR="00A40612" w:rsidRPr="0055123B" w:rsidRDefault="004D2588">
      <w:pPr>
        <w:pStyle w:val="Kop3"/>
        <w:spacing w:before="240" w:after="240" w:line="360" w:lineRule="auto"/>
        <w:jc w:val="both"/>
        <w:rPr>
          <w:lang w:val="en-US"/>
        </w:rPr>
      </w:pPr>
      <w:bookmarkStart w:id="9" w:name="_1fl9jzrp65rw" w:colFirst="0" w:colLast="0"/>
      <w:bookmarkEnd w:id="9"/>
      <w:r w:rsidRPr="0055123B">
        <w:rPr>
          <w:lang w:val="en-US"/>
        </w:rPr>
        <w:t>Input file formatting</w:t>
      </w:r>
    </w:p>
    <w:p w14:paraId="5A311295" w14:textId="77777777" w:rsidR="00A40612" w:rsidRPr="0055123B" w:rsidRDefault="004D2588">
      <w:pPr>
        <w:spacing w:line="360" w:lineRule="auto"/>
        <w:jc w:val="both"/>
        <w:rPr>
          <w:sz w:val="24"/>
          <w:szCs w:val="24"/>
          <w:lang w:val="en-US"/>
        </w:rPr>
      </w:pPr>
      <w:r w:rsidRPr="0055123B">
        <w:rPr>
          <w:sz w:val="24"/>
          <w:szCs w:val="24"/>
          <w:lang w:val="en-US"/>
        </w:rPr>
        <w:t>For METAL input, both summary statistics files were formatted to include the following columns:</w:t>
      </w:r>
    </w:p>
    <w:p w14:paraId="5A311296" w14:textId="77777777" w:rsidR="00A40612" w:rsidRPr="0055123B" w:rsidRDefault="004D2588">
      <w:pPr>
        <w:numPr>
          <w:ilvl w:val="0"/>
          <w:numId w:val="7"/>
        </w:numPr>
        <w:spacing w:line="360" w:lineRule="auto"/>
        <w:jc w:val="both"/>
        <w:rPr>
          <w:sz w:val="24"/>
          <w:szCs w:val="24"/>
          <w:lang w:val="en-US"/>
        </w:rPr>
      </w:pPr>
      <w:r w:rsidRPr="0055123B">
        <w:rPr>
          <w:b/>
          <w:color w:val="434343"/>
          <w:sz w:val="24"/>
          <w:szCs w:val="24"/>
          <w:lang w:val="en-US"/>
        </w:rPr>
        <w:t>CPRA:</w:t>
      </w:r>
      <w:r w:rsidRPr="0055123B">
        <w:rPr>
          <w:sz w:val="24"/>
          <w:szCs w:val="24"/>
          <w:lang w:val="en-US"/>
        </w:rPr>
        <w:t xml:space="preserve"> variant ID in </w:t>
      </w:r>
      <w:proofErr w:type="spellStart"/>
      <w:r w:rsidRPr="0055123B">
        <w:rPr>
          <w:sz w:val="24"/>
          <w:szCs w:val="24"/>
          <w:lang w:val="en-US"/>
        </w:rPr>
        <w:t>chromosome:position:reference:alternate</w:t>
      </w:r>
      <w:proofErr w:type="spellEnd"/>
      <w:r w:rsidRPr="0055123B">
        <w:rPr>
          <w:sz w:val="24"/>
          <w:szCs w:val="24"/>
          <w:lang w:val="en-US"/>
        </w:rPr>
        <w:t xml:space="preserve"> format</w:t>
      </w:r>
    </w:p>
    <w:p w14:paraId="5A311297" w14:textId="77777777" w:rsidR="00A40612" w:rsidRDefault="004D2588">
      <w:pPr>
        <w:numPr>
          <w:ilvl w:val="0"/>
          <w:numId w:val="7"/>
        </w:numPr>
        <w:spacing w:line="360" w:lineRule="auto"/>
        <w:jc w:val="both"/>
        <w:rPr>
          <w:sz w:val="24"/>
          <w:szCs w:val="24"/>
        </w:rPr>
      </w:pPr>
      <w:r>
        <w:rPr>
          <w:b/>
          <w:color w:val="434343"/>
          <w:sz w:val="24"/>
          <w:szCs w:val="24"/>
        </w:rPr>
        <w:t>A1:</w:t>
      </w:r>
      <w:r>
        <w:rPr>
          <w:sz w:val="24"/>
          <w:szCs w:val="24"/>
        </w:rPr>
        <w:t xml:space="preserve"> effect allele (uppercase)</w:t>
      </w:r>
    </w:p>
    <w:p w14:paraId="5A311298" w14:textId="77777777" w:rsidR="00A40612" w:rsidRPr="0055123B" w:rsidRDefault="004D2588">
      <w:pPr>
        <w:numPr>
          <w:ilvl w:val="0"/>
          <w:numId w:val="7"/>
        </w:numPr>
        <w:spacing w:line="360" w:lineRule="auto"/>
        <w:jc w:val="both"/>
        <w:rPr>
          <w:sz w:val="24"/>
          <w:szCs w:val="24"/>
          <w:lang w:val="en-US"/>
        </w:rPr>
      </w:pPr>
      <w:r w:rsidRPr="0055123B">
        <w:rPr>
          <w:b/>
          <w:color w:val="434343"/>
          <w:sz w:val="24"/>
          <w:szCs w:val="24"/>
          <w:lang w:val="en-US"/>
        </w:rPr>
        <w:t>A2:</w:t>
      </w:r>
      <w:r w:rsidRPr="0055123B">
        <w:rPr>
          <w:sz w:val="24"/>
          <w:szCs w:val="24"/>
          <w:lang w:val="en-US"/>
        </w:rPr>
        <w:t xml:space="preserve"> non-effect allele (uppercase)</w:t>
      </w:r>
    </w:p>
    <w:p w14:paraId="5A311299" w14:textId="77777777" w:rsidR="00A40612" w:rsidRDefault="004D2588">
      <w:pPr>
        <w:numPr>
          <w:ilvl w:val="0"/>
          <w:numId w:val="7"/>
        </w:numPr>
        <w:spacing w:line="360" w:lineRule="auto"/>
        <w:jc w:val="both"/>
        <w:rPr>
          <w:sz w:val="24"/>
          <w:szCs w:val="24"/>
        </w:rPr>
      </w:pPr>
      <w:r>
        <w:rPr>
          <w:b/>
          <w:color w:val="434343"/>
          <w:sz w:val="24"/>
          <w:szCs w:val="24"/>
        </w:rPr>
        <w:t>freq:</w:t>
      </w:r>
      <w:r>
        <w:rPr>
          <w:sz w:val="24"/>
          <w:szCs w:val="24"/>
        </w:rPr>
        <w:t xml:space="preserve"> frequency of A1</w:t>
      </w:r>
    </w:p>
    <w:p w14:paraId="5A31129A" w14:textId="77777777" w:rsidR="00A40612" w:rsidRDefault="004D2588">
      <w:pPr>
        <w:numPr>
          <w:ilvl w:val="0"/>
          <w:numId w:val="7"/>
        </w:numPr>
        <w:spacing w:line="360" w:lineRule="auto"/>
        <w:jc w:val="both"/>
        <w:rPr>
          <w:sz w:val="24"/>
          <w:szCs w:val="24"/>
        </w:rPr>
      </w:pPr>
      <w:r>
        <w:rPr>
          <w:b/>
          <w:color w:val="434343"/>
          <w:sz w:val="24"/>
          <w:szCs w:val="24"/>
        </w:rPr>
        <w:t>b:</w:t>
      </w:r>
      <w:r>
        <w:rPr>
          <w:sz w:val="24"/>
          <w:szCs w:val="24"/>
        </w:rPr>
        <w:t xml:space="preserve"> beta or effect size</w:t>
      </w:r>
    </w:p>
    <w:p w14:paraId="5A31129B" w14:textId="77777777" w:rsidR="00A40612" w:rsidRPr="0055123B" w:rsidRDefault="004D2588">
      <w:pPr>
        <w:numPr>
          <w:ilvl w:val="0"/>
          <w:numId w:val="7"/>
        </w:numPr>
        <w:spacing w:line="360" w:lineRule="auto"/>
        <w:jc w:val="both"/>
        <w:rPr>
          <w:sz w:val="24"/>
          <w:szCs w:val="24"/>
          <w:lang w:val="en-US"/>
        </w:rPr>
      </w:pPr>
      <w:r w:rsidRPr="0055123B">
        <w:rPr>
          <w:b/>
          <w:color w:val="434343"/>
          <w:sz w:val="24"/>
          <w:szCs w:val="24"/>
          <w:lang w:val="en-US"/>
        </w:rPr>
        <w:t>se:</w:t>
      </w:r>
      <w:r w:rsidRPr="0055123B">
        <w:rPr>
          <w:sz w:val="24"/>
          <w:szCs w:val="24"/>
          <w:lang w:val="en-US"/>
        </w:rPr>
        <w:t xml:space="preserve"> standard error of the effect size</w:t>
      </w:r>
    </w:p>
    <w:p w14:paraId="5A31129C" w14:textId="77777777" w:rsidR="00A40612" w:rsidRDefault="004D2588">
      <w:pPr>
        <w:numPr>
          <w:ilvl w:val="0"/>
          <w:numId w:val="7"/>
        </w:numPr>
        <w:spacing w:line="360" w:lineRule="auto"/>
        <w:jc w:val="both"/>
        <w:rPr>
          <w:sz w:val="24"/>
          <w:szCs w:val="24"/>
        </w:rPr>
      </w:pPr>
      <w:r>
        <w:rPr>
          <w:b/>
          <w:color w:val="434343"/>
          <w:sz w:val="24"/>
          <w:szCs w:val="24"/>
        </w:rPr>
        <w:lastRenderedPageBreak/>
        <w:t>p:</w:t>
      </w:r>
      <w:r>
        <w:rPr>
          <w:sz w:val="24"/>
          <w:szCs w:val="24"/>
        </w:rPr>
        <w:t xml:space="preserve"> p-value</w:t>
      </w:r>
    </w:p>
    <w:p w14:paraId="5A31129D" w14:textId="77777777" w:rsidR="00A40612" w:rsidRPr="0055123B" w:rsidRDefault="004D2588">
      <w:pPr>
        <w:numPr>
          <w:ilvl w:val="0"/>
          <w:numId w:val="7"/>
        </w:numPr>
        <w:spacing w:after="200" w:line="360" w:lineRule="auto"/>
        <w:jc w:val="both"/>
        <w:rPr>
          <w:sz w:val="24"/>
          <w:szCs w:val="24"/>
          <w:lang w:val="en-US"/>
        </w:rPr>
      </w:pPr>
      <w:r w:rsidRPr="0055123B">
        <w:rPr>
          <w:b/>
          <w:color w:val="434343"/>
          <w:sz w:val="24"/>
          <w:szCs w:val="24"/>
          <w:lang w:val="en-US"/>
        </w:rPr>
        <w:t>N:</w:t>
      </w:r>
      <w:r w:rsidRPr="0055123B">
        <w:rPr>
          <w:color w:val="434343"/>
          <w:sz w:val="24"/>
          <w:szCs w:val="24"/>
          <w:lang w:val="en-US"/>
        </w:rPr>
        <w:t xml:space="preserve"> </w:t>
      </w:r>
      <w:r w:rsidRPr="0055123B">
        <w:rPr>
          <w:sz w:val="24"/>
          <w:szCs w:val="24"/>
          <w:lang w:val="en-US"/>
        </w:rPr>
        <w:t>total sample size per variant</w:t>
      </w:r>
    </w:p>
    <w:p w14:paraId="5A31129E" w14:textId="77777777" w:rsidR="00A40612" w:rsidRPr="0055123B" w:rsidRDefault="004D2588">
      <w:pPr>
        <w:spacing w:after="200" w:line="360" w:lineRule="auto"/>
        <w:jc w:val="both"/>
        <w:rPr>
          <w:lang w:val="en-US"/>
        </w:rPr>
      </w:pPr>
      <w:r w:rsidRPr="0055123B">
        <w:rPr>
          <w:sz w:val="24"/>
          <w:szCs w:val="24"/>
          <w:lang w:val="en-US"/>
        </w:rPr>
        <w:t xml:space="preserve">For the </w:t>
      </w:r>
      <w:proofErr w:type="spellStart"/>
      <w:r w:rsidRPr="0055123B">
        <w:rPr>
          <w:sz w:val="24"/>
          <w:szCs w:val="24"/>
          <w:lang w:val="en-US"/>
        </w:rPr>
        <w:t>AFGen+MVP</w:t>
      </w:r>
      <w:proofErr w:type="spellEnd"/>
      <w:r w:rsidRPr="0055123B">
        <w:rPr>
          <w:sz w:val="24"/>
          <w:szCs w:val="24"/>
          <w:lang w:val="en-US"/>
        </w:rPr>
        <w:t xml:space="preserve"> meta-analysis, we also included </w:t>
      </w:r>
      <w:proofErr w:type="spellStart"/>
      <w:r w:rsidRPr="0055123B">
        <w:rPr>
          <w:b/>
          <w:color w:val="434343"/>
          <w:sz w:val="24"/>
          <w:szCs w:val="24"/>
          <w:lang w:val="en-US"/>
        </w:rPr>
        <w:t>N_cases</w:t>
      </w:r>
      <w:proofErr w:type="spellEnd"/>
      <w:r w:rsidRPr="0055123B">
        <w:rPr>
          <w:sz w:val="24"/>
          <w:szCs w:val="24"/>
          <w:lang w:val="en-US"/>
        </w:rPr>
        <w:t xml:space="preserve"> (number of AF cases) and </w:t>
      </w:r>
      <w:proofErr w:type="spellStart"/>
      <w:r w:rsidRPr="0055123B">
        <w:rPr>
          <w:b/>
          <w:color w:val="434343"/>
          <w:sz w:val="24"/>
          <w:szCs w:val="24"/>
          <w:lang w:val="en-US"/>
        </w:rPr>
        <w:t>N_controls</w:t>
      </w:r>
      <w:proofErr w:type="spellEnd"/>
      <w:r w:rsidRPr="0055123B">
        <w:rPr>
          <w:sz w:val="24"/>
          <w:szCs w:val="24"/>
          <w:lang w:val="en-US"/>
        </w:rPr>
        <w:t xml:space="preserve"> (number of controls) per variant. All input files were sorted numerically by CPRA prior to meta-analysis.</w:t>
      </w:r>
    </w:p>
    <w:p w14:paraId="5A31129F" w14:textId="77777777" w:rsidR="00A40612" w:rsidRPr="0055123B" w:rsidRDefault="004D2588">
      <w:pPr>
        <w:pStyle w:val="Kop3"/>
        <w:spacing w:line="360" w:lineRule="auto"/>
        <w:jc w:val="both"/>
        <w:rPr>
          <w:lang w:val="en-US"/>
        </w:rPr>
      </w:pPr>
      <w:bookmarkStart w:id="10" w:name="_rxbbdmzfxeqw" w:colFirst="0" w:colLast="0"/>
      <w:bookmarkEnd w:id="10"/>
      <w:r w:rsidRPr="0055123B">
        <w:rPr>
          <w:lang w:val="en-US"/>
        </w:rPr>
        <w:t>Data conversion and preprocessing</w:t>
      </w:r>
    </w:p>
    <w:p w14:paraId="5A3112A0" w14:textId="77777777" w:rsidR="00A40612" w:rsidRPr="0055123B" w:rsidRDefault="004D2588">
      <w:pPr>
        <w:pStyle w:val="Kop4"/>
        <w:spacing w:line="360" w:lineRule="auto"/>
        <w:jc w:val="both"/>
        <w:rPr>
          <w:lang w:val="en-US"/>
        </w:rPr>
      </w:pPr>
      <w:bookmarkStart w:id="11" w:name="_b6zyzbi7cn4q" w:colFirst="0" w:colLast="0"/>
      <w:bookmarkEnd w:id="11"/>
      <w:proofErr w:type="spellStart"/>
      <w:r w:rsidRPr="0055123B">
        <w:rPr>
          <w:lang w:val="en-US"/>
        </w:rPr>
        <w:t>AFGen+MVP</w:t>
      </w:r>
      <w:proofErr w:type="spellEnd"/>
      <w:r w:rsidRPr="0055123B">
        <w:rPr>
          <w:lang w:val="en-US"/>
        </w:rPr>
        <w:t xml:space="preserve"> meta-analysis</w:t>
      </w:r>
    </w:p>
    <w:p w14:paraId="5A3112A1" w14:textId="77777777" w:rsidR="00A40612" w:rsidRPr="0055123B" w:rsidRDefault="004D2588">
      <w:pPr>
        <w:numPr>
          <w:ilvl w:val="0"/>
          <w:numId w:val="14"/>
        </w:numPr>
        <w:spacing w:line="360" w:lineRule="auto"/>
        <w:jc w:val="both"/>
        <w:rPr>
          <w:sz w:val="24"/>
          <w:szCs w:val="24"/>
          <w:lang w:val="en-US"/>
        </w:rPr>
      </w:pPr>
      <w:r w:rsidRPr="0055123B">
        <w:rPr>
          <w:sz w:val="24"/>
          <w:szCs w:val="24"/>
          <w:lang w:val="en-US"/>
        </w:rPr>
        <w:t xml:space="preserve">For MVP, beta values were derived by log-transforming the reported odds ratios: </w:t>
      </w:r>
      <w:r w:rsidRPr="0055123B">
        <w:rPr>
          <w:rFonts w:ascii="Roboto Mono" w:eastAsia="Roboto Mono" w:hAnsi="Roboto Mono" w:cs="Roboto Mono"/>
          <w:color w:val="1C4587"/>
          <w:sz w:val="24"/>
          <w:szCs w:val="24"/>
          <w:lang w:val="en-US"/>
        </w:rPr>
        <w:t>beta = log(OR)</w:t>
      </w:r>
    </w:p>
    <w:p w14:paraId="5A3112A2" w14:textId="77777777" w:rsidR="00A40612" w:rsidRPr="0055123B" w:rsidRDefault="004D2588">
      <w:pPr>
        <w:numPr>
          <w:ilvl w:val="0"/>
          <w:numId w:val="14"/>
        </w:numPr>
        <w:spacing w:line="360" w:lineRule="auto"/>
        <w:jc w:val="both"/>
        <w:rPr>
          <w:sz w:val="24"/>
          <w:szCs w:val="24"/>
          <w:lang w:val="en-US"/>
        </w:rPr>
      </w:pPr>
      <w:r w:rsidRPr="0055123B">
        <w:rPr>
          <w:sz w:val="24"/>
          <w:szCs w:val="24"/>
          <w:lang w:val="en-US"/>
        </w:rPr>
        <w:t>Standard errors were calculated from beta and p-value using the formula:</w:t>
      </w:r>
      <w:r w:rsidRPr="0055123B">
        <w:rPr>
          <w:sz w:val="24"/>
          <w:szCs w:val="24"/>
          <w:lang w:val="en-US"/>
        </w:rPr>
        <w:br/>
      </w:r>
      <w:r w:rsidRPr="0055123B">
        <w:rPr>
          <w:rFonts w:ascii="Roboto Mono" w:eastAsia="Roboto Mono" w:hAnsi="Roboto Mono" w:cs="Roboto Mono"/>
          <w:color w:val="1C4587"/>
          <w:sz w:val="24"/>
          <w:szCs w:val="24"/>
          <w:lang w:val="en-US"/>
        </w:rPr>
        <w:t xml:space="preserve">z = </w:t>
      </w:r>
      <w:proofErr w:type="spellStart"/>
      <w:r w:rsidRPr="0055123B">
        <w:rPr>
          <w:rFonts w:ascii="Roboto Mono" w:eastAsia="Roboto Mono" w:hAnsi="Roboto Mono" w:cs="Roboto Mono"/>
          <w:color w:val="1C4587"/>
          <w:sz w:val="24"/>
          <w:szCs w:val="24"/>
          <w:lang w:val="en-US"/>
        </w:rPr>
        <w:t>qnorm</w:t>
      </w:r>
      <w:proofErr w:type="spellEnd"/>
      <w:r w:rsidRPr="0055123B">
        <w:rPr>
          <w:rFonts w:ascii="Roboto Mono" w:eastAsia="Roboto Mono" w:hAnsi="Roboto Mono" w:cs="Roboto Mono"/>
          <w:color w:val="1C4587"/>
          <w:sz w:val="24"/>
          <w:szCs w:val="24"/>
          <w:lang w:val="en-US"/>
        </w:rPr>
        <w:t xml:space="preserve">(p / 2, </w:t>
      </w:r>
      <w:proofErr w:type="spellStart"/>
      <w:r w:rsidRPr="0055123B">
        <w:rPr>
          <w:rFonts w:ascii="Roboto Mono" w:eastAsia="Roboto Mono" w:hAnsi="Roboto Mono" w:cs="Roboto Mono"/>
          <w:color w:val="1C4587"/>
          <w:sz w:val="24"/>
          <w:szCs w:val="24"/>
          <w:lang w:val="en-US"/>
        </w:rPr>
        <w:t>lower.tail</w:t>
      </w:r>
      <w:proofErr w:type="spellEnd"/>
      <w:r w:rsidRPr="0055123B">
        <w:rPr>
          <w:rFonts w:ascii="Roboto Mono" w:eastAsia="Roboto Mono" w:hAnsi="Roboto Mono" w:cs="Roboto Mono"/>
          <w:color w:val="1C4587"/>
          <w:sz w:val="24"/>
          <w:szCs w:val="24"/>
          <w:lang w:val="en-US"/>
        </w:rPr>
        <w:t xml:space="preserve"> = FALSE) * sign(beta)</w:t>
      </w:r>
      <w:r w:rsidRPr="0055123B">
        <w:rPr>
          <w:rFonts w:ascii="Roboto Mono" w:eastAsia="Roboto Mono" w:hAnsi="Roboto Mono" w:cs="Roboto Mono"/>
          <w:color w:val="1C4587"/>
          <w:sz w:val="24"/>
          <w:szCs w:val="24"/>
          <w:lang w:val="en-US"/>
        </w:rPr>
        <w:br/>
        <w:t>SE = beta / z</w:t>
      </w:r>
    </w:p>
    <w:p w14:paraId="5A3112A3" w14:textId="77777777" w:rsidR="00A40612" w:rsidRDefault="004D2588">
      <w:pPr>
        <w:pStyle w:val="Kop4"/>
        <w:spacing w:line="360" w:lineRule="auto"/>
        <w:jc w:val="both"/>
      </w:pPr>
      <w:bookmarkStart w:id="12" w:name="_322klp1kbog5" w:colFirst="0" w:colLast="0"/>
      <w:bookmarkEnd w:id="12"/>
      <w:r>
        <w:t>SBP meta-analysis</w:t>
      </w:r>
    </w:p>
    <w:p w14:paraId="5A3112A4" w14:textId="77777777" w:rsidR="00A40612" w:rsidRPr="0055123B" w:rsidRDefault="004D2588">
      <w:pPr>
        <w:numPr>
          <w:ilvl w:val="0"/>
          <w:numId w:val="15"/>
        </w:numPr>
        <w:spacing w:line="360" w:lineRule="auto"/>
        <w:jc w:val="both"/>
        <w:rPr>
          <w:sz w:val="24"/>
          <w:szCs w:val="24"/>
          <w:lang w:val="en-US"/>
        </w:rPr>
      </w:pPr>
      <w:r w:rsidRPr="0055123B">
        <w:rPr>
          <w:sz w:val="24"/>
          <w:szCs w:val="24"/>
          <w:lang w:val="en-US"/>
        </w:rPr>
        <w:t>Due to the large input file sizes (28M and 96M SNPs), a minor allele frequency (MAF) filter &gt;0.0025 was applied to reduce runtime.</w:t>
      </w:r>
    </w:p>
    <w:p w14:paraId="5A3112A5" w14:textId="77777777" w:rsidR="00A40612" w:rsidRPr="0055123B" w:rsidRDefault="004D2588">
      <w:pPr>
        <w:numPr>
          <w:ilvl w:val="0"/>
          <w:numId w:val="15"/>
        </w:numPr>
        <w:spacing w:line="360" w:lineRule="auto"/>
        <w:jc w:val="both"/>
        <w:rPr>
          <w:sz w:val="24"/>
          <w:szCs w:val="24"/>
          <w:lang w:val="en-US"/>
        </w:rPr>
      </w:pPr>
      <w:r w:rsidRPr="0055123B">
        <w:rPr>
          <w:sz w:val="24"/>
          <w:szCs w:val="24"/>
          <w:lang w:val="en-US"/>
        </w:rPr>
        <w:t>For the Shi dataset, –log₁₀(p) values were converted to p-values, and variants with INFO score &lt;0.8 were excluded.</w:t>
      </w:r>
    </w:p>
    <w:p w14:paraId="5A3112A6" w14:textId="77777777" w:rsidR="00A40612" w:rsidRPr="0055123B" w:rsidRDefault="004D2588">
      <w:pPr>
        <w:numPr>
          <w:ilvl w:val="0"/>
          <w:numId w:val="15"/>
        </w:numPr>
        <w:spacing w:after="200" w:line="360" w:lineRule="auto"/>
        <w:jc w:val="both"/>
        <w:rPr>
          <w:sz w:val="24"/>
          <w:szCs w:val="24"/>
          <w:lang w:val="en-US"/>
        </w:rPr>
      </w:pPr>
      <w:r w:rsidRPr="0055123B">
        <w:rPr>
          <w:sz w:val="24"/>
          <w:szCs w:val="24"/>
          <w:lang w:val="en-US"/>
        </w:rPr>
        <w:t>Shi reported a rank-based inverse normal transformation, while MVP applied a standard inverse normal transformation. Compatibility was confirmed by comparing effect sizes of the top SNPs (lowest p-values) and their beta distributions after filtering on MAF &gt;0.05. These were comparable, allowing us to proceed without further transformation.</w:t>
      </w:r>
    </w:p>
    <w:p w14:paraId="5A3112A7" w14:textId="77777777" w:rsidR="00A40612" w:rsidRPr="0055123B" w:rsidRDefault="004D2588">
      <w:pPr>
        <w:spacing w:line="360" w:lineRule="auto"/>
        <w:jc w:val="both"/>
        <w:rPr>
          <w:sz w:val="24"/>
          <w:szCs w:val="24"/>
          <w:lang w:val="en-US"/>
        </w:rPr>
      </w:pPr>
      <w:r w:rsidRPr="0055123B">
        <w:rPr>
          <w:sz w:val="24"/>
          <w:szCs w:val="24"/>
          <w:lang w:val="en-US"/>
        </w:rPr>
        <w:t>Both analyses included checks for missing values (NA), and variants with missing data were removed.</w:t>
      </w:r>
    </w:p>
    <w:p w14:paraId="5A3112A8" w14:textId="77777777" w:rsidR="00A40612" w:rsidRPr="0055123B" w:rsidRDefault="004D2588">
      <w:pPr>
        <w:pStyle w:val="Kop3"/>
        <w:spacing w:line="360" w:lineRule="auto"/>
        <w:jc w:val="both"/>
        <w:rPr>
          <w:lang w:val="en-US"/>
        </w:rPr>
      </w:pPr>
      <w:bookmarkStart w:id="13" w:name="_fhogyjcxidy" w:colFirst="0" w:colLast="0"/>
      <w:bookmarkEnd w:id="13"/>
      <w:r w:rsidRPr="0055123B">
        <w:rPr>
          <w:lang w:val="en-US"/>
        </w:rPr>
        <w:t>Running METAL</w:t>
      </w:r>
    </w:p>
    <w:p w14:paraId="5A3112A9" w14:textId="77777777" w:rsidR="00A40612" w:rsidRPr="0055123B" w:rsidRDefault="004D2588">
      <w:pPr>
        <w:spacing w:line="360" w:lineRule="auto"/>
        <w:jc w:val="both"/>
        <w:rPr>
          <w:color w:val="434343"/>
          <w:lang w:val="en-US"/>
        </w:rPr>
      </w:pPr>
      <w:r w:rsidRPr="0055123B">
        <w:rPr>
          <w:sz w:val="24"/>
          <w:szCs w:val="24"/>
          <w:lang w:val="en-US"/>
        </w:rPr>
        <w:t>Meta-analyses were executed using METAL. The execution script for both the AFGen+MVP</w:t>
      </w:r>
      <w:hyperlink r:id="rId17">
        <w:r w:rsidRPr="0055123B">
          <w:rPr>
            <w:color w:val="000000"/>
            <w:sz w:val="24"/>
            <w:szCs w:val="24"/>
            <w:vertAlign w:val="superscript"/>
            <w:lang w:val="en-US"/>
          </w:rPr>
          <w:t>15</w:t>
        </w:r>
      </w:hyperlink>
      <w:r w:rsidRPr="0055123B">
        <w:rPr>
          <w:sz w:val="24"/>
          <w:szCs w:val="24"/>
          <w:lang w:val="en-US"/>
        </w:rPr>
        <w:t xml:space="preserve"> and SBP</w:t>
      </w:r>
      <w:hyperlink r:id="rId18">
        <w:r w:rsidRPr="0055123B">
          <w:rPr>
            <w:color w:val="000000"/>
            <w:sz w:val="24"/>
            <w:szCs w:val="24"/>
            <w:vertAlign w:val="superscript"/>
            <w:lang w:val="en-US"/>
          </w:rPr>
          <w:t>16</w:t>
        </w:r>
      </w:hyperlink>
      <w:r w:rsidRPr="0055123B">
        <w:rPr>
          <w:sz w:val="24"/>
          <w:szCs w:val="24"/>
          <w:lang w:val="en-US"/>
        </w:rPr>
        <w:t xml:space="preserve"> datasets is available in the</w:t>
      </w:r>
      <w:r w:rsidRPr="0055123B">
        <w:rPr>
          <w:i/>
          <w:sz w:val="24"/>
          <w:szCs w:val="24"/>
          <w:lang w:val="en-US"/>
        </w:rPr>
        <w:t xml:space="preserve"> </w:t>
      </w:r>
      <w:r w:rsidRPr="0055123B">
        <w:rPr>
          <w:sz w:val="24"/>
          <w:szCs w:val="24"/>
          <w:lang w:val="en-US"/>
        </w:rPr>
        <w:t>associated</w:t>
      </w:r>
      <w:r w:rsidRPr="0055123B">
        <w:rPr>
          <w:i/>
          <w:sz w:val="24"/>
          <w:szCs w:val="24"/>
          <w:lang w:val="en-US"/>
        </w:rPr>
        <w:t xml:space="preserve"> </w:t>
      </w:r>
      <w:r w:rsidRPr="0055123B">
        <w:rPr>
          <w:sz w:val="24"/>
          <w:szCs w:val="24"/>
          <w:lang w:val="en-US"/>
        </w:rPr>
        <w:t>GitHub repositories.</w:t>
      </w:r>
    </w:p>
    <w:p w14:paraId="5A3112AA" w14:textId="77777777" w:rsidR="00A40612" w:rsidRPr="0055123B" w:rsidRDefault="004D2588">
      <w:pPr>
        <w:pStyle w:val="Kop3"/>
        <w:spacing w:line="360" w:lineRule="auto"/>
        <w:jc w:val="both"/>
        <w:rPr>
          <w:lang w:val="en-US"/>
        </w:rPr>
      </w:pPr>
      <w:bookmarkStart w:id="14" w:name="_sq6v1w8oqwhx" w:colFirst="0" w:colLast="0"/>
      <w:bookmarkEnd w:id="14"/>
      <w:r w:rsidRPr="0055123B">
        <w:rPr>
          <w:lang w:val="en-US"/>
        </w:rPr>
        <w:lastRenderedPageBreak/>
        <w:t>Output processing</w:t>
      </w:r>
    </w:p>
    <w:p w14:paraId="5A3112AB" w14:textId="77777777" w:rsidR="00A40612" w:rsidRPr="0055123B" w:rsidRDefault="004D2588">
      <w:pPr>
        <w:spacing w:line="360" w:lineRule="auto"/>
        <w:jc w:val="both"/>
        <w:rPr>
          <w:sz w:val="24"/>
          <w:szCs w:val="24"/>
          <w:lang w:val="en-US"/>
        </w:rPr>
      </w:pPr>
      <w:r w:rsidRPr="0055123B">
        <w:rPr>
          <w:sz w:val="24"/>
          <w:szCs w:val="24"/>
          <w:lang w:val="en-US"/>
        </w:rPr>
        <w:t xml:space="preserve">Following meta-analysis, output files were sorted by CPRA. For the SBP meta-analysis, sample size values in scientific notation were converted to plain numbers using </w:t>
      </w:r>
      <w:r w:rsidRPr="0055123B">
        <w:rPr>
          <w:rFonts w:ascii="Roboto Mono" w:eastAsia="Roboto Mono" w:hAnsi="Roboto Mono" w:cs="Roboto Mono"/>
          <w:color w:val="1C4587"/>
          <w:lang w:val="en-US"/>
        </w:rPr>
        <w:t>awk</w:t>
      </w:r>
      <w:r w:rsidRPr="0055123B">
        <w:rPr>
          <w:sz w:val="24"/>
          <w:szCs w:val="24"/>
          <w:lang w:val="en-US"/>
        </w:rPr>
        <w:t xml:space="preserve"> with the </w:t>
      </w:r>
      <w:proofErr w:type="spellStart"/>
      <w:r w:rsidRPr="0055123B">
        <w:rPr>
          <w:rFonts w:ascii="Roboto Mono" w:eastAsia="Roboto Mono" w:hAnsi="Roboto Mono" w:cs="Roboto Mono"/>
          <w:color w:val="1C4587"/>
          <w:lang w:val="en-US"/>
        </w:rPr>
        <w:t>sprintf</w:t>
      </w:r>
      <w:proofErr w:type="spellEnd"/>
      <w:r w:rsidRPr="0055123B">
        <w:rPr>
          <w:color w:val="1C4587"/>
          <w:sz w:val="24"/>
          <w:szCs w:val="24"/>
          <w:lang w:val="en-US"/>
        </w:rPr>
        <w:t xml:space="preserve"> </w:t>
      </w:r>
      <w:r w:rsidRPr="0055123B">
        <w:rPr>
          <w:sz w:val="24"/>
          <w:szCs w:val="24"/>
          <w:lang w:val="en-US"/>
        </w:rPr>
        <w:t>function.</w:t>
      </w:r>
    </w:p>
    <w:p w14:paraId="5A3112AC" w14:textId="77777777" w:rsidR="00A40612" w:rsidRPr="0055123B" w:rsidRDefault="004D2588">
      <w:pPr>
        <w:spacing w:before="240" w:after="240" w:line="360" w:lineRule="auto"/>
        <w:jc w:val="both"/>
        <w:rPr>
          <w:sz w:val="24"/>
          <w:szCs w:val="24"/>
          <w:lang w:val="en-US"/>
        </w:rPr>
      </w:pPr>
      <w:r w:rsidRPr="0055123B">
        <w:rPr>
          <w:sz w:val="24"/>
          <w:szCs w:val="24"/>
          <w:lang w:val="en-US"/>
        </w:rPr>
        <w:t>METAL output included all input columns, along with:</w:t>
      </w:r>
    </w:p>
    <w:p w14:paraId="5A3112AD" w14:textId="77777777" w:rsidR="00A40612" w:rsidRPr="0055123B" w:rsidRDefault="004D2588">
      <w:pPr>
        <w:numPr>
          <w:ilvl w:val="0"/>
          <w:numId w:val="16"/>
        </w:numPr>
        <w:spacing w:before="240" w:line="360" w:lineRule="auto"/>
        <w:jc w:val="both"/>
        <w:rPr>
          <w:sz w:val="24"/>
          <w:szCs w:val="24"/>
          <w:lang w:val="en-US"/>
        </w:rPr>
      </w:pPr>
      <w:proofErr w:type="spellStart"/>
      <w:r w:rsidRPr="0055123B">
        <w:rPr>
          <w:b/>
          <w:color w:val="434343"/>
          <w:sz w:val="24"/>
          <w:szCs w:val="24"/>
          <w:lang w:val="en-US"/>
        </w:rPr>
        <w:t>FreqSE</w:t>
      </w:r>
      <w:proofErr w:type="spellEnd"/>
      <w:r w:rsidRPr="0055123B">
        <w:rPr>
          <w:sz w:val="24"/>
          <w:szCs w:val="24"/>
          <w:lang w:val="en-US"/>
        </w:rPr>
        <w:t xml:space="preserve"> (standard error of allele frequency)</w:t>
      </w:r>
    </w:p>
    <w:p w14:paraId="5A3112AE" w14:textId="77777777" w:rsidR="00A40612" w:rsidRPr="0055123B" w:rsidRDefault="004D2588">
      <w:pPr>
        <w:numPr>
          <w:ilvl w:val="0"/>
          <w:numId w:val="16"/>
        </w:numPr>
        <w:spacing w:after="240" w:line="360" w:lineRule="auto"/>
        <w:jc w:val="both"/>
        <w:rPr>
          <w:sz w:val="24"/>
          <w:szCs w:val="24"/>
          <w:lang w:val="en-US"/>
        </w:rPr>
      </w:pPr>
      <w:r w:rsidRPr="0055123B">
        <w:rPr>
          <w:b/>
          <w:color w:val="434343"/>
          <w:sz w:val="24"/>
          <w:szCs w:val="24"/>
          <w:lang w:val="en-US"/>
        </w:rPr>
        <w:t>Direction</w:t>
      </w:r>
      <w:r w:rsidRPr="0055123B">
        <w:rPr>
          <w:sz w:val="24"/>
          <w:szCs w:val="24"/>
          <w:lang w:val="en-US"/>
        </w:rPr>
        <w:t xml:space="preserve"> (effect direction per study, e.g., </w:t>
      </w:r>
      <w:r w:rsidRPr="0055123B">
        <w:rPr>
          <w:rFonts w:ascii="Roboto Mono" w:eastAsia="Roboto Mono" w:hAnsi="Roboto Mono" w:cs="Roboto Mono"/>
          <w:sz w:val="24"/>
          <w:szCs w:val="24"/>
          <w:lang w:val="en-US"/>
        </w:rPr>
        <w:t>++</w:t>
      </w:r>
      <w:r w:rsidRPr="0055123B">
        <w:rPr>
          <w:sz w:val="24"/>
          <w:szCs w:val="24"/>
          <w:lang w:val="en-US"/>
        </w:rPr>
        <w:t xml:space="preserve"> for concordant effects)</w:t>
      </w:r>
    </w:p>
    <w:p w14:paraId="5A3112AF" w14:textId="77777777" w:rsidR="00A40612" w:rsidRPr="0055123B" w:rsidRDefault="004D2588">
      <w:pPr>
        <w:spacing w:before="240" w:after="240" w:line="360" w:lineRule="auto"/>
        <w:jc w:val="both"/>
        <w:rPr>
          <w:sz w:val="24"/>
          <w:szCs w:val="24"/>
          <w:lang w:val="en-US"/>
        </w:rPr>
      </w:pPr>
      <w:r w:rsidRPr="0055123B">
        <w:rPr>
          <w:sz w:val="24"/>
          <w:szCs w:val="24"/>
          <w:lang w:val="en-US"/>
        </w:rPr>
        <w:t xml:space="preserve">Since METAL does not output </w:t>
      </w:r>
      <w:proofErr w:type="spellStart"/>
      <w:r w:rsidRPr="0055123B">
        <w:rPr>
          <w:sz w:val="24"/>
          <w:szCs w:val="24"/>
          <w:lang w:val="en-US"/>
        </w:rPr>
        <w:t>rsIDs</w:t>
      </w:r>
      <w:proofErr w:type="spellEnd"/>
      <w:r w:rsidRPr="0055123B">
        <w:rPr>
          <w:sz w:val="24"/>
          <w:szCs w:val="24"/>
          <w:lang w:val="en-US"/>
        </w:rPr>
        <w:t xml:space="preserve"> when using CPRA format, we added a </w:t>
      </w:r>
      <w:r w:rsidRPr="0055123B">
        <w:rPr>
          <w:b/>
          <w:sz w:val="24"/>
          <w:szCs w:val="24"/>
          <w:lang w:val="en-US"/>
        </w:rPr>
        <w:t>SNP</w:t>
      </w:r>
      <w:r w:rsidRPr="0055123B">
        <w:rPr>
          <w:sz w:val="24"/>
          <w:szCs w:val="24"/>
          <w:lang w:val="en-US"/>
        </w:rPr>
        <w:t xml:space="preserve"> column containing </w:t>
      </w:r>
      <w:proofErr w:type="spellStart"/>
      <w:r w:rsidRPr="0055123B">
        <w:rPr>
          <w:sz w:val="24"/>
          <w:szCs w:val="24"/>
          <w:lang w:val="en-US"/>
        </w:rPr>
        <w:t>rsIDs</w:t>
      </w:r>
      <w:proofErr w:type="spellEnd"/>
      <w:r w:rsidRPr="0055123B">
        <w:rPr>
          <w:sz w:val="24"/>
          <w:szCs w:val="24"/>
          <w:lang w:val="en-US"/>
        </w:rPr>
        <w:t xml:space="preserve">, which was required for </w:t>
      </w:r>
      <w:proofErr w:type="spellStart"/>
      <w:r w:rsidRPr="0055123B">
        <w:rPr>
          <w:sz w:val="24"/>
          <w:szCs w:val="24"/>
          <w:lang w:val="en-US"/>
        </w:rPr>
        <w:t>SBayesRC</w:t>
      </w:r>
      <w:proofErr w:type="spellEnd"/>
      <w:r w:rsidRPr="0055123B">
        <w:rPr>
          <w:sz w:val="24"/>
          <w:szCs w:val="24"/>
          <w:lang w:val="en-US"/>
        </w:rPr>
        <w:t>:</w:t>
      </w:r>
    </w:p>
    <w:p w14:paraId="5A3112B0" w14:textId="77777777" w:rsidR="00A40612" w:rsidRPr="0055123B" w:rsidRDefault="004D2588">
      <w:pPr>
        <w:numPr>
          <w:ilvl w:val="0"/>
          <w:numId w:val="1"/>
        </w:numPr>
        <w:spacing w:before="240" w:line="360" w:lineRule="auto"/>
        <w:jc w:val="both"/>
        <w:rPr>
          <w:sz w:val="24"/>
          <w:szCs w:val="24"/>
          <w:lang w:val="en-US"/>
        </w:rPr>
      </w:pPr>
      <w:r w:rsidRPr="0055123B">
        <w:rPr>
          <w:sz w:val="24"/>
          <w:szCs w:val="24"/>
          <w:lang w:val="en-US"/>
        </w:rPr>
        <w:t xml:space="preserve">For the </w:t>
      </w:r>
      <w:proofErr w:type="spellStart"/>
      <w:r w:rsidRPr="0055123B">
        <w:rPr>
          <w:sz w:val="24"/>
          <w:szCs w:val="24"/>
          <w:lang w:val="en-US"/>
        </w:rPr>
        <w:t>AFGen+MVP</w:t>
      </w:r>
      <w:proofErr w:type="spellEnd"/>
      <w:r w:rsidRPr="0055123B">
        <w:rPr>
          <w:sz w:val="24"/>
          <w:szCs w:val="24"/>
          <w:lang w:val="en-US"/>
        </w:rPr>
        <w:t xml:space="preserve"> meta-analysis output, </w:t>
      </w:r>
      <w:proofErr w:type="spellStart"/>
      <w:r w:rsidRPr="0055123B">
        <w:rPr>
          <w:sz w:val="24"/>
          <w:szCs w:val="24"/>
          <w:lang w:val="en-US"/>
        </w:rPr>
        <w:t>rsIDs</w:t>
      </w:r>
      <w:proofErr w:type="spellEnd"/>
      <w:r w:rsidRPr="0055123B">
        <w:rPr>
          <w:sz w:val="24"/>
          <w:szCs w:val="24"/>
          <w:lang w:val="en-US"/>
        </w:rPr>
        <w:t xml:space="preserve"> (hg38) were retrieved from the original summary statistics by matching on chromosome and position (hg38).</w:t>
      </w:r>
    </w:p>
    <w:p w14:paraId="5A3112B1" w14:textId="77777777" w:rsidR="00A40612" w:rsidRPr="0055123B" w:rsidRDefault="004D2588">
      <w:pPr>
        <w:numPr>
          <w:ilvl w:val="0"/>
          <w:numId w:val="1"/>
        </w:numPr>
        <w:spacing w:after="240" w:line="360" w:lineRule="auto"/>
        <w:jc w:val="both"/>
        <w:rPr>
          <w:sz w:val="24"/>
          <w:szCs w:val="24"/>
          <w:lang w:val="en-US"/>
        </w:rPr>
      </w:pPr>
      <w:r w:rsidRPr="0055123B">
        <w:rPr>
          <w:sz w:val="24"/>
          <w:szCs w:val="24"/>
          <w:lang w:val="en-US"/>
        </w:rPr>
        <w:t xml:space="preserve">For the SBP meta-analysis output, </w:t>
      </w:r>
      <w:proofErr w:type="spellStart"/>
      <w:r w:rsidRPr="0055123B">
        <w:rPr>
          <w:sz w:val="24"/>
          <w:szCs w:val="24"/>
          <w:lang w:val="en-US"/>
        </w:rPr>
        <w:t>rsIDs</w:t>
      </w:r>
      <w:proofErr w:type="spellEnd"/>
      <w:r w:rsidRPr="0055123B">
        <w:rPr>
          <w:sz w:val="24"/>
          <w:szCs w:val="24"/>
          <w:lang w:val="en-US"/>
        </w:rPr>
        <w:t xml:space="preserve"> (hg38) were retrieved from the </w:t>
      </w:r>
      <w:proofErr w:type="spellStart"/>
      <w:r w:rsidRPr="0055123B">
        <w:rPr>
          <w:sz w:val="24"/>
          <w:szCs w:val="24"/>
          <w:lang w:val="en-US"/>
        </w:rPr>
        <w:t>AFGen+UKB</w:t>
      </w:r>
      <w:proofErr w:type="spellEnd"/>
      <w:r w:rsidRPr="0055123B">
        <w:rPr>
          <w:sz w:val="24"/>
          <w:szCs w:val="24"/>
          <w:lang w:val="en-US"/>
        </w:rPr>
        <w:t xml:space="preserve"> reference map by matching on chromosome and position (hg38), as the original Shi dataset lacked </w:t>
      </w:r>
      <w:proofErr w:type="spellStart"/>
      <w:r w:rsidRPr="0055123B">
        <w:rPr>
          <w:sz w:val="24"/>
          <w:szCs w:val="24"/>
          <w:lang w:val="en-US"/>
        </w:rPr>
        <w:t>rsIDs</w:t>
      </w:r>
      <w:proofErr w:type="spellEnd"/>
      <w:r w:rsidRPr="0055123B">
        <w:rPr>
          <w:sz w:val="24"/>
          <w:szCs w:val="24"/>
          <w:lang w:val="en-US"/>
        </w:rPr>
        <w:t xml:space="preserve">. Details on this map are provided in the </w:t>
      </w:r>
      <w:r w:rsidRPr="0055123B">
        <w:rPr>
          <w:i/>
          <w:sz w:val="24"/>
          <w:szCs w:val="24"/>
          <w:lang w:val="en-US"/>
        </w:rPr>
        <w:t>Reference Map</w:t>
      </w:r>
      <w:r w:rsidRPr="0055123B">
        <w:rPr>
          <w:sz w:val="24"/>
          <w:szCs w:val="24"/>
          <w:lang w:val="en-US"/>
        </w:rPr>
        <w:t xml:space="preserve"> section.</w:t>
      </w:r>
    </w:p>
    <w:p w14:paraId="5A3112B2" w14:textId="77777777" w:rsidR="00A40612" w:rsidRPr="0055123B" w:rsidRDefault="004D2588">
      <w:pPr>
        <w:pStyle w:val="Kop3"/>
        <w:spacing w:before="240" w:after="240" w:line="360" w:lineRule="auto"/>
        <w:jc w:val="both"/>
        <w:rPr>
          <w:lang w:val="en-US"/>
        </w:rPr>
      </w:pPr>
      <w:bookmarkStart w:id="15" w:name="_x9sb55yqkx69" w:colFirst="0" w:colLast="0"/>
      <w:bookmarkEnd w:id="15"/>
      <w:r w:rsidRPr="0055123B">
        <w:rPr>
          <w:lang w:val="en-US"/>
        </w:rPr>
        <w:t>BMI meta-analysis (excluded due to incompatibility)</w:t>
      </w:r>
    </w:p>
    <w:p w14:paraId="5A3112B3" w14:textId="77777777" w:rsidR="00A40612" w:rsidRPr="0055123B" w:rsidRDefault="004D2588">
      <w:pPr>
        <w:spacing w:before="240" w:after="240" w:line="360" w:lineRule="auto"/>
        <w:jc w:val="both"/>
        <w:rPr>
          <w:sz w:val="24"/>
          <w:szCs w:val="24"/>
          <w:lang w:val="en-US"/>
        </w:rPr>
      </w:pPr>
      <w:r w:rsidRPr="0055123B">
        <w:rPr>
          <w:sz w:val="24"/>
          <w:szCs w:val="24"/>
          <w:lang w:val="en-US"/>
        </w:rPr>
        <w:t>We explored a meta-analysis of BMI summary statistics from Jonsdottir and MVP to increase the sample size with diverse ancestries. MVP included 424,221 EUR, 118,993 AFR, 57,793 AMR, and 6,384 EAS individuals (</w:t>
      </w:r>
      <w:hyperlink r:id="rId19">
        <w:r w:rsidRPr="0055123B">
          <w:rPr>
            <w:color w:val="1155CC"/>
            <w:sz w:val="24"/>
            <w:szCs w:val="24"/>
            <w:u w:val="single"/>
            <w:lang w:val="en-US"/>
          </w:rPr>
          <w:t>GCST90479521</w:t>
        </w:r>
      </w:hyperlink>
      <w:r w:rsidRPr="0055123B">
        <w:rPr>
          <w:sz w:val="24"/>
          <w:szCs w:val="24"/>
          <w:lang w:val="en-US"/>
        </w:rPr>
        <w:t>). Jonsdottir reported raw BMI, whereas MVP applied an inverse normal transformation.</w:t>
      </w:r>
      <w:r w:rsidRPr="0055123B">
        <w:rPr>
          <w:sz w:val="24"/>
          <w:szCs w:val="24"/>
          <w:lang w:val="en-US"/>
        </w:rPr>
        <w:br/>
        <w:t>To approximate a raw BMI scale for MVP, we multiplied beta values by 5.5, reflecting the standard deviation (SD) observed in a cohort of 6,242 Mexican American adults (mean BMI: 28.0 kg/m², SD: 5.5 kg/m²)</w:t>
      </w:r>
      <w:hyperlink r:id="rId20">
        <w:r w:rsidRPr="0055123B">
          <w:rPr>
            <w:color w:val="000000"/>
            <w:sz w:val="24"/>
            <w:szCs w:val="24"/>
            <w:vertAlign w:val="superscript"/>
            <w:lang w:val="en-US"/>
          </w:rPr>
          <w:t>17</w:t>
        </w:r>
      </w:hyperlink>
      <w:r w:rsidRPr="0055123B">
        <w:rPr>
          <w:sz w:val="24"/>
          <w:szCs w:val="24"/>
          <w:lang w:val="en-US"/>
        </w:rPr>
        <w:t xml:space="preserve">. We assessed compatibility before and after this transformation by comparing the effect sizes of the 10–20 most significant SNPs (lowest p-values) and the overall beta distributions after filtering on MAF &gt;0.05. In both cases, comparability remained limited. Additionally, when running </w:t>
      </w:r>
      <w:proofErr w:type="spellStart"/>
      <w:r w:rsidRPr="0055123B">
        <w:rPr>
          <w:sz w:val="24"/>
          <w:szCs w:val="24"/>
          <w:lang w:val="en-US"/>
        </w:rPr>
        <w:t>SBayesRC</w:t>
      </w:r>
      <w:proofErr w:type="spellEnd"/>
      <w:r w:rsidRPr="0055123B">
        <w:rPr>
          <w:sz w:val="24"/>
          <w:szCs w:val="24"/>
          <w:lang w:val="en-US"/>
        </w:rPr>
        <w:t xml:space="preserve"> with this input, the MCMC iterations yielded unrealistically high SNP heritability estimates (around h² = 0.7).</w:t>
      </w:r>
      <w:r w:rsidRPr="0055123B">
        <w:rPr>
          <w:sz w:val="24"/>
          <w:szCs w:val="24"/>
          <w:lang w:val="en-US"/>
        </w:rPr>
        <w:br/>
      </w:r>
      <w:r w:rsidRPr="0055123B">
        <w:rPr>
          <w:sz w:val="24"/>
          <w:szCs w:val="24"/>
          <w:lang w:val="en-US"/>
        </w:rPr>
        <w:lastRenderedPageBreak/>
        <w:t>These findings suggested scale incompatibility between the datasets. Therefore, we excluded the MVP data</w:t>
      </w:r>
      <w:r w:rsidRPr="0055123B">
        <w:rPr>
          <w:sz w:val="24"/>
          <w:szCs w:val="24"/>
          <w:lang w:val="en-US"/>
        </w:rPr>
        <w:t xml:space="preserve"> and proceeded with the Jonsdottir data alone for downstream analyses.</w:t>
      </w:r>
    </w:p>
    <w:p w14:paraId="5A3112B4" w14:textId="77777777" w:rsidR="00A40612" w:rsidRPr="0055123B" w:rsidRDefault="004D2588">
      <w:pPr>
        <w:widowControl w:val="0"/>
        <w:pBdr>
          <w:top w:val="nil"/>
          <w:left w:val="nil"/>
          <w:bottom w:val="nil"/>
          <w:right w:val="nil"/>
          <w:between w:val="nil"/>
        </w:pBdr>
        <w:rPr>
          <w:lang w:val="en-US"/>
        </w:rPr>
      </w:pPr>
      <w:r w:rsidRPr="0055123B">
        <w:rPr>
          <w:lang w:val="en-US"/>
        </w:rPr>
        <w:br w:type="page"/>
      </w:r>
    </w:p>
    <w:p w14:paraId="5A3112B5" w14:textId="77777777" w:rsidR="00A40612" w:rsidRPr="0055123B" w:rsidRDefault="004D2588">
      <w:pPr>
        <w:pStyle w:val="Kop2"/>
        <w:spacing w:line="360" w:lineRule="auto"/>
        <w:jc w:val="both"/>
        <w:rPr>
          <w:b/>
          <w:lang w:val="en-US"/>
        </w:rPr>
      </w:pPr>
      <w:bookmarkStart w:id="16" w:name="_nuzupkqsthi8" w:colFirst="0" w:colLast="0"/>
      <w:bookmarkEnd w:id="16"/>
      <w:r w:rsidRPr="0055123B">
        <w:rPr>
          <w:lang w:val="en-US"/>
        </w:rPr>
        <w:lastRenderedPageBreak/>
        <w:t xml:space="preserve">PGS generation using </w:t>
      </w:r>
      <w:proofErr w:type="spellStart"/>
      <w:r w:rsidRPr="0055123B">
        <w:rPr>
          <w:lang w:val="en-US"/>
        </w:rPr>
        <w:t>SBayesRC</w:t>
      </w:r>
      <w:proofErr w:type="spellEnd"/>
    </w:p>
    <w:p w14:paraId="5A3112B6" w14:textId="77777777" w:rsidR="00A40612" w:rsidRPr="0055123B" w:rsidRDefault="004D2588">
      <w:pPr>
        <w:pStyle w:val="Kop3"/>
        <w:spacing w:line="360" w:lineRule="auto"/>
        <w:jc w:val="both"/>
        <w:rPr>
          <w:lang w:val="en-US"/>
        </w:rPr>
      </w:pPr>
      <w:bookmarkStart w:id="17" w:name="_cw0cnxg57ijk" w:colFirst="0" w:colLast="0"/>
      <w:bookmarkEnd w:id="17"/>
      <w:r w:rsidRPr="0055123B">
        <w:rPr>
          <w:lang w:val="en-US"/>
        </w:rPr>
        <w:t>Input file formatting</w:t>
      </w:r>
    </w:p>
    <w:p w14:paraId="5A3112B7" w14:textId="77777777" w:rsidR="00A40612" w:rsidRPr="0055123B" w:rsidRDefault="004D2588">
      <w:pPr>
        <w:spacing w:after="240" w:line="360" w:lineRule="auto"/>
        <w:jc w:val="both"/>
        <w:rPr>
          <w:sz w:val="24"/>
          <w:szCs w:val="24"/>
          <w:lang w:val="en-US"/>
        </w:rPr>
      </w:pPr>
      <w:r w:rsidRPr="0055123B">
        <w:rPr>
          <w:sz w:val="24"/>
          <w:szCs w:val="24"/>
          <w:lang w:val="en-US"/>
        </w:rPr>
        <w:t xml:space="preserve">For </w:t>
      </w:r>
      <w:proofErr w:type="spellStart"/>
      <w:r w:rsidRPr="0055123B">
        <w:rPr>
          <w:sz w:val="24"/>
          <w:szCs w:val="24"/>
          <w:lang w:val="en-US"/>
        </w:rPr>
        <w:t>SBayesRC</w:t>
      </w:r>
      <w:proofErr w:type="spellEnd"/>
      <w:r w:rsidRPr="0055123B">
        <w:rPr>
          <w:sz w:val="24"/>
          <w:szCs w:val="24"/>
          <w:lang w:val="en-US"/>
        </w:rPr>
        <w:t xml:space="preserve"> (v0.2.6) input, summary statistics files were formatted to include the following columns:</w:t>
      </w:r>
    </w:p>
    <w:p w14:paraId="5A3112B8" w14:textId="77777777" w:rsidR="00A40612" w:rsidRDefault="004D2588">
      <w:pPr>
        <w:numPr>
          <w:ilvl w:val="0"/>
          <w:numId w:val="5"/>
        </w:numPr>
        <w:spacing w:line="360" w:lineRule="auto"/>
        <w:jc w:val="both"/>
        <w:rPr>
          <w:b/>
          <w:sz w:val="24"/>
          <w:szCs w:val="24"/>
        </w:rPr>
      </w:pPr>
      <w:r>
        <w:rPr>
          <w:b/>
          <w:color w:val="434343"/>
          <w:sz w:val="24"/>
          <w:szCs w:val="24"/>
        </w:rPr>
        <w:t>SNP:</w:t>
      </w:r>
      <w:r>
        <w:rPr>
          <w:b/>
          <w:sz w:val="24"/>
          <w:szCs w:val="24"/>
        </w:rPr>
        <w:t xml:space="preserve"> </w:t>
      </w:r>
      <w:r>
        <w:rPr>
          <w:sz w:val="24"/>
          <w:szCs w:val="24"/>
        </w:rPr>
        <w:t>variant ID in rsID format</w:t>
      </w:r>
    </w:p>
    <w:p w14:paraId="5A3112B9" w14:textId="77777777" w:rsidR="00A40612" w:rsidRDefault="004D2588">
      <w:pPr>
        <w:numPr>
          <w:ilvl w:val="0"/>
          <w:numId w:val="5"/>
        </w:numPr>
        <w:spacing w:line="360" w:lineRule="auto"/>
        <w:jc w:val="both"/>
        <w:rPr>
          <w:sz w:val="24"/>
          <w:szCs w:val="24"/>
        </w:rPr>
      </w:pPr>
      <w:r>
        <w:rPr>
          <w:b/>
          <w:color w:val="434343"/>
          <w:sz w:val="24"/>
          <w:szCs w:val="24"/>
        </w:rPr>
        <w:t>A1:</w:t>
      </w:r>
      <w:r>
        <w:rPr>
          <w:sz w:val="24"/>
          <w:szCs w:val="24"/>
        </w:rPr>
        <w:t xml:space="preserve"> effect allele (uppercase)</w:t>
      </w:r>
    </w:p>
    <w:p w14:paraId="5A3112BA" w14:textId="77777777" w:rsidR="00A40612" w:rsidRPr="0055123B" w:rsidRDefault="004D2588">
      <w:pPr>
        <w:numPr>
          <w:ilvl w:val="0"/>
          <w:numId w:val="5"/>
        </w:numPr>
        <w:spacing w:line="360" w:lineRule="auto"/>
        <w:jc w:val="both"/>
        <w:rPr>
          <w:sz w:val="24"/>
          <w:szCs w:val="24"/>
          <w:lang w:val="en-US"/>
        </w:rPr>
      </w:pPr>
      <w:r w:rsidRPr="0055123B">
        <w:rPr>
          <w:b/>
          <w:color w:val="434343"/>
          <w:sz w:val="24"/>
          <w:szCs w:val="24"/>
          <w:lang w:val="en-US"/>
        </w:rPr>
        <w:t>A2:</w:t>
      </w:r>
      <w:r w:rsidRPr="0055123B">
        <w:rPr>
          <w:sz w:val="24"/>
          <w:szCs w:val="24"/>
          <w:lang w:val="en-US"/>
        </w:rPr>
        <w:t xml:space="preserve"> non-effect allele (uppercase)</w:t>
      </w:r>
    </w:p>
    <w:p w14:paraId="5A3112BB" w14:textId="77777777" w:rsidR="00A40612" w:rsidRDefault="004D2588">
      <w:pPr>
        <w:numPr>
          <w:ilvl w:val="0"/>
          <w:numId w:val="5"/>
        </w:numPr>
        <w:spacing w:line="360" w:lineRule="auto"/>
        <w:jc w:val="both"/>
        <w:rPr>
          <w:sz w:val="24"/>
          <w:szCs w:val="24"/>
        </w:rPr>
      </w:pPr>
      <w:r>
        <w:rPr>
          <w:b/>
          <w:color w:val="434343"/>
          <w:sz w:val="24"/>
          <w:szCs w:val="24"/>
        </w:rPr>
        <w:t>freq:</w:t>
      </w:r>
      <w:r>
        <w:rPr>
          <w:sz w:val="24"/>
          <w:szCs w:val="24"/>
        </w:rPr>
        <w:t xml:space="preserve"> frequency of A1</w:t>
      </w:r>
    </w:p>
    <w:p w14:paraId="5A3112BC" w14:textId="77777777" w:rsidR="00A40612" w:rsidRDefault="004D2588">
      <w:pPr>
        <w:numPr>
          <w:ilvl w:val="0"/>
          <w:numId w:val="5"/>
        </w:numPr>
        <w:spacing w:line="360" w:lineRule="auto"/>
        <w:jc w:val="both"/>
        <w:rPr>
          <w:sz w:val="24"/>
          <w:szCs w:val="24"/>
        </w:rPr>
      </w:pPr>
      <w:r>
        <w:rPr>
          <w:b/>
          <w:color w:val="434343"/>
          <w:sz w:val="24"/>
          <w:szCs w:val="24"/>
        </w:rPr>
        <w:t>b:</w:t>
      </w:r>
      <w:r>
        <w:rPr>
          <w:sz w:val="24"/>
          <w:szCs w:val="24"/>
        </w:rPr>
        <w:t xml:space="preserve"> beta or effect size</w:t>
      </w:r>
    </w:p>
    <w:p w14:paraId="5A3112BD" w14:textId="77777777" w:rsidR="00A40612" w:rsidRPr="0055123B" w:rsidRDefault="004D2588">
      <w:pPr>
        <w:numPr>
          <w:ilvl w:val="0"/>
          <w:numId w:val="5"/>
        </w:numPr>
        <w:spacing w:line="360" w:lineRule="auto"/>
        <w:jc w:val="both"/>
        <w:rPr>
          <w:sz w:val="24"/>
          <w:szCs w:val="24"/>
          <w:lang w:val="en-US"/>
        </w:rPr>
      </w:pPr>
      <w:r w:rsidRPr="0055123B">
        <w:rPr>
          <w:b/>
          <w:color w:val="434343"/>
          <w:sz w:val="24"/>
          <w:szCs w:val="24"/>
          <w:lang w:val="en-US"/>
        </w:rPr>
        <w:t>se:</w:t>
      </w:r>
      <w:r w:rsidRPr="0055123B">
        <w:rPr>
          <w:sz w:val="24"/>
          <w:szCs w:val="24"/>
          <w:lang w:val="en-US"/>
        </w:rPr>
        <w:t xml:space="preserve"> standard error of the effect size</w:t>
      </w:r>
    </w:p>
    <w:p w14:paraId="5A3112BE" w14:textId="77777777" w:rsidR="00A40612" w:rsidRDefault="004D2588">
      <w:pPr>
        <w:numPr>
          <w:ilvl w:val="0"/>
          <w:numId w:val="5"/>
        </w:numPr>
        <w:spacing w:line="360" w:lineRule="auto"/>
        <w:jc w:val="both"/>
        <w:rPr>
          <w:sz w:val="24"/>
          <w:szCs w:val="24"/>
        </w:rPr>
      </w:pPr>
      <w:r>
        <w:rPr>
          <w:b/>
          <w:color w:val="434343"/>
          <w:sz w:val="24"/>
          <w:szCs w:val="24"/>
        </w:rPr>
        <w:t>p:</w:t>
      </w:r>
      <w:r>
        <w:rPr>
          <w:sz w:val="24"/>
          <w:szCs w:val="24"/>
        </w:rPr>
        <w:t xml:space="preserve"> p-value</w:t>
      </w:r>
    </w:p>
    <w:p w14:paraId="5A3112BF" w14:textId="77777777" w:rsidR="00A40612" w:rsidRPr="0055123B" w:rsidRDefault="004D2588">
      <w:pPr>
        <w:numPr>
          <w:ilvl w:val="0"/>
          <w:numId w:val="5"/>
        </w:numPr>
        <w:spacing w:line="360" w:lineRule="auto"/>
        <w:jc w:val="both"/>
        <w:rPr>
          <w:sz w:val="24"/>
          <w:szCs w:val="24"/>
          <w:lang w:val="en-US"/>
        </w:rPr>
      </w:pPr>
      <w:r w:rsidRPr="0055123B">
        <w:rPr>
          <w:b/>
          <w:color w:val="434343"/>
          <w:sz w:val="24"/>
          <w:szCs w:val="24"/>
          <w:lang w:val="en-US"/>
        </w:rPr>
        <w:t>N:</w:t>
      </w:r>
      <w:r w:rsidRPr="0055123B">
        <w:rPr>
          <w:sz w:val="24"/>
          <w:szCs w:val="24"/>
          <w:lang w:val="en-US"/>
        </w:rPr>
        <w:t xml:space="preserve"> total sample size per variant</w:t>
      </w:r>
    </w:p>
    <w:p w14:paraId="5A3112C0" w14:textId="77777777" w:rsidR="00A40612" w:rsidRDefault="004D2588">
      <w:pPr>
        <w:pStyle w:val="Kop3"/>
        <w:spacing w:after="240" w:line="360" w:lineRule="auto"/>
        <w:jc w:val="both"/>
      </w:pPr>
      <w:bookmarkStart w:id="18" w:name="_8k4la7i9ft1c" w:colFirst="0" w:colLast="0"/>
      <w:bookmarkEnd w:id="18"/>
      <w:r>
        <w:t>Other input parameters</w:t>
      </w:r>
    </w:p>
    <w:p w14:paraId="5A3112C1" w14:textId="77777777" w:rsidR="00A40612" w:rsidRPr="0055123B" w:rsidRDefault="004D2588">
      <w:pPr>
        <w:numPr>
          <w:ilvl w:val="0"/>
          <w:numId w:val="17"/>
        </w:numPr>
        <w:spacing w:line="360" w:lineRule="auto"/>
        <w:jc w:val="both"/>
        <w:rPr>
          <w:sz w:val="24"/>
          <w:szCs w:val="24"/>
          <w:lang w:val="en-US"/>
        </w:rPr>
      </w:pPr>
      <w:r w:rsidRPr="0055123B">
        <w:rPr>
          <w:b/>
          <w:color w:val="434343"/>
          <w:sz w:val="24"/>
          <w:szCs w:val="24"/>
          <w:lang w:val="en-US"/>
        </w:rPr>
        <w:t>LD reference panel</w:t>
      </w:r>
      <w:r w:rsidRPr="0055123B">
        <w:rPr>
          <w:color w:val="434343"/>
          <w:sz w:val="24"/>
          <w:szCs w:val="24"/>
          <w:lang w:val="en-US"/>
        </w:rPr>
        <w:t>:</w:t>
      </w:r>
      <w:r w:rsidRPr="0055123B">
        <w:rPr>
          <w:sz w:val="24"/>
          <w:szCs w:val="24"/>
          <w:lang w:val="en-US"/>
        </w:rPr>
        <w:t xml:space="preserve"> Linkage disequilibrium (LD) reference panels for three ancestries were available, based on imputed genotypes from the UK Biobank (UKB): European (EUR, n = 347,800), African (AFR, n = 7,006), and East Asian (EAS, n = 2,252). We used ancestry-matched LD reference panels for the EUR, AFR, and EAS summary statistics. For summary statistics resulting in the </w:t>
      </w:r>
      <w:proofErr w:type="spellStart"/>
      <w:r w:rsidRPr="0055123B">
        <w:rPr>
          <w:sz w:val="24"/>
          <w:szCs w:val="24"/>
          <w:lang w:val="en-US"/>
        </w:rPr>
        <w:t>AMRmeta</w:t>
      </w:r>
      <w:proofErr w:type="spellEnd"/>
      <w:r w:rsidRPr="0055123B">
        <w:rPr>
          <w:sz w:val="24"/>
          <w:szCs w:val="24"/>
          <w:lang w:val="en-US"/>
        </w:rPr>
        <w:t xml:space="preserve">, </w:t>
      </w:r>
      <w:proofErr w:type="spellStart"/>
      <w:r w:rsidRPr="0055123B">
        <w:rPr>
          <w:sz w:val="24"/>
          <w:szCs w:val="24"/>
          <w:lang w:val="en-US"/>
        </w:rPr>
        <w:t>ALLmeta</w:t>
      </w:r>
      <w:proofErr w:type="spellEnd"/>
      <w:r w:rsidRPr="0055123B">
        <w:rPr>
          <w:sz w:val="24"/>
          <w:szCs w:val="24"/>
          <w:lang w:val="en-US"/>
        </w:rPr>
        <w:t>, or trait-specific PGSs, the European LD reference was used due to the absence of AMR- and all-ancestry LD panels.</w:t>
      </w:r>
    </w:p>
    <w:p w14:paraId="5A3112C2" w14:textId="77777777" w:rsidR="00A40612" w:rsidRPr="0055123B" w:rsidRDefault="004D2588">
      <w:pPr>
        <w:numPr>
          <w:ilvl w:val="0"/>
          <w:numId w:val="17"/>
        </w:numPr>
        <w:spacing w:after="240" w:line="360" w:lineRule="auto"/>
        <w:jc w:val="both"/>
        <w:rPr>
          <w:sz w:val="24"/>
          <w:szCs w:val="24"/>
          <w:lang w:val="en-US"/>
        </w:rPr>
      </w:pPr>
      <w:r w:rsidRPr="0055123B">
        <w:rPr>
          <w:b/>
          <w:color w:val="434343"/>
          <w:sz w:val="24"/>
          <w:szCs w:val="24"/>
          <w:lang w:val="en-US"/>
        </w:rPr>
        <w:t>Annotation file</w:t>
      </w:r>
      <w:r w:rsidRPr="0055123B">
        <w:rPr>
          <w:color w:val="434343"/>
          <w:sz w:val="24"/>
          <w:szCs w:val="24"/>
          <w:lang w:val="en-US"/>
        </w:rPr>
        <w:t>:</w:t>
      </w:r>
      <w:r w:rsidRPr="0055123B">
        <w:rPr>
          <w:sz w:val="24"/>
          <w:szCs w:val="24"/>
          <w:lang w:val="en-US"/>
        </w:rPr>
        <w:t xml:space="preserve"> Functional annotations for the 8,140,664 UKB imputed SNPs (Baseline-LD model v2.2</w:t>
      </w:r>
      <w:hyperlink r:id="rId21">
        <w:r w:rsidRPr="0055123B">
          <w:rPr>
            <w:color w:val="000000"/>
            <w:sz w:val="24"/>
            <w:szCs w:val="24"/>
            <w:vertAlign w:val="superscript"/>
            <w:lang w:val="en-US"/>
          </w:rPr>
          <w:t>18</w:t>
        </w:r>
      </w:hyperlink>
      <w:r w:rsidRPr="0055123B">
        <w:rPr>
          <w:sz w:val="24"/>
          <w:szCs w:val="24"/>
          <w:lang w:val="en-US"/>
        </w:rPr>
        <w:t>) were used.</w:t>
      </w:r>
    </w:p>
    <w:p w14:paraId="5A3112C3" w14:textId="77777777" w:rsidR="00A40612" w:rsidRPr="0055123B" w:rsidRDefault="004D2588">
      <w:pPr>
        <w:spacing w:after="200" w:line="360" w:lineRule="auto"/>
        <w:jc w:val="both"/>
        <w:rPr>
          <w:lang w:val="en-US"/>
        </w:rPr>
      </w:pPr>
      <w:r w:rsidRPr="0055123B">
        <w:rPr>
          <w:sz w:val="24"/>
          <w:szCs w:val="24"/>
          <w:lang w:val="en-US"/>
        </w:rPr>
        <w:t xml:space="preserve">Both the LD reference files and annotation file were downloaded from the </w:t>
      </w:r>
      <w:proofErr w:type="spellStart"/>
      <w:r w:rsidRPr="0055123B">
        <w:rPr>
          <w:sz w:val="24"/>
          <w:szCs w:val="24"/>
          <w:lang w:val="en-US"/>
        </w:rPr>
        <w:t>Zhili</w:t>
      </w:r>
      <w:proofErr w:type="spellEnd"/>
      <w:r w:rsidRPr="0055123B">
        <w:rPr>
          <w:sz w:val="24"/>
          <w:szCs w:val="24"/>
          <w:lang w:val="en-US"/>
        </w:rPr>
        <w:t xml:space="preserve"> Zheng GitHub repository</w:t>
      </w:r>
      <w:hyperlink r:id="rId22">
        <w:r w:rsidRPr="0055123B">
          <w:rPr>
            <w:color w:val="000000"/>
            <w:sz w:val="24"/>
            <w:szCs w:val="24"/>
            <w:vertAlign w:val="superscript"/>
            <w:lang w:val="en-US"/>
          </w:rPr>
          <w:t>19</w:t>
        </w:r>
      </w:hyperlink>
      <w:r w:rsidRPr="0055123B">
        <w:rPr>
          <w:sz w:val="24"/>
          <w:szCs w:val="24"/>
          <w:lang w:val="en-US"/>
        </w:rPr>
        <w:t>.</w:t>
      </w:r>
    </w:p>
    <w:p w14:paraId="5A3112C4" w14:textId="77777777" w:rsidR="00A40612" w:rsidRPr="0055123B" w:rsidRDefault="004D2588">
      <w:pPr>
        <w:pStyle w:val="Kop3"/>
        <w:spacing w:after="200" w:line="360" w:lineRule="auto"/>
        <w:jc w:val="both"/>
        <w:rPr>
          <w:lang w:val="en-US"/>
        </w:rPr>
      </w:pPr>
      <w:bookmarkStart w:id="19" w:name="_59xcjcw11zlq" w:colFirst="0" w:colLast="0"/>
      <w:bookmarkEnd w:id="19"/>
      <w:r w:rsidRPr="0055123B">
        <w:rPr>
          <w:lang w:val="en-US"/>
        </w:rPr>
        <w:t>Data conversion and preprocessing</w:t>
      </w:r>
    </w:p>
    <w:p w14:paraId="5A3112C5" w14:textId="77777777" w:rsidR="00A40612" w:rsidRPr="0055123B" w:rsidRDefault="004D2588">
      <w:pPr>
        <w:spacing w:after="240" w:line="360" w:lineRule="auto"/>
        <w:jc w:val="both"/>
        <w:rPr>
          <w:sz w:val="24"/>
          <w:szCs w:val="24"/>
          <w:lang w:val="en-US"/>
        </w:rPr>
      </w:pPr>
      <w:r w:rsidRPr="0055123B">
        <w:rPr>
          <w:sz w:val="24"/>
          <w:szCs w:val="24"/>
          <w:lang w:val="en-US"/>
        </w:rPr>
        <w:t xml:space="preserve">The HF and the East Asian AF summary statistics required no conversion, as all required columns were present. The same applied to the SBP, as well as the ancestry-specific (EUR, AFR, AMR) and all-ancestry AF summary statistics derived from </w:t>
      </w:r>
      <w:r w:rsidRPr="0055123B">
        <w:rPr>
          <w:sz w:val="24"/>
          <w:szCs w:val="24"/>
          <w:lang w:val="en-US"/>
        </w:rPr>
        <w:lastRenderedPageBreak/>
        <w:t xml:space="preserve">METAL, which outputs the columns needed for </w:t>
      </w:r>
      <w:proofErr w:type="spellStart"/>
      <w:r w:rsidRPr="0055123B">
        <w:rPr>
          <w:sz w:val="24"/>
          <w:szCs w:val="24"/>
          <w:lang w:val="en-US"/>
        </w:rPr>
        <w:t>SBayesRC</w:t>
      </w:r>
      <w:proofErr w:type="spellEnd"/>
      <w:r w:rsidRPr="0055123B">
        <w:rPr>
          <w:sz w:val="24"/>
          <w:szCs w:val="24"/>
          <w:lang w:val="en-US"/>
        </w:rPr>
        <w:t xml:space="preserve">. An </w:t>
      </w:r>
      <w:proofErr w:type="spellStart"/>
      <w:r w:rsidRPr="0055123B">
        <w:rPr>
          <w:sz w:val="24"/>
          <w:szCs w:val="24"/>
          <w:lang w:val="en-US"/>
        </w:rPr>
        <w:t>rsID</w:t>
      </w:r>
      <w:proofErr w:type="spellEnd"/>
      <w:r w:rsidRPr="0055123B">
        <w:rPr>
          <w:sz w:val="24"/>
          <w:szCs w:val="24"/>
          <w:lang w:val="en-US"/>
        </w:rPr>
        <w:t xml:space="preserve"> column was added afterward; see the </w:t>
      </w:r>
      <w:r w:rsidRPr="0055123B">
        <w:rPr>
          <w:i/>
          <w:sz w:val="24"/>
          <w:szCs w:val="24"/>
          <w:lang w:val="en-US"/>
        </w:rPr>
        <w:t>METAL output processing</w:t>
      </w:r>
      <w:r w:rsidRPr="0055123B">
        <w:rPr>
          <w:sz w:val="24"/>
          <w:szCs w:val="24"/>
          <w:lang w:val="en-US"/>
        </w:rPr>
        <w:t xml:space="preserve"> section for details.</w:t>
      </w:r>
    </w:p>
    <w:p w14:paraId="5A3112C6" w14:textId="77777777" w:rsidR="00A40612" w:rsidRPr="0055123B" w:rsidRDefault="004D2588">
      <w:pPr>
        <w:spacing w:before="240" w:after="240" w:line="360" w:lineRule="auto"/>
        <w:jc w:val="both"/>
        <w:rPr>
          <w:sz w:val="24"/>
          <w:szCs w:val="24"/>
          <w:lang w:val="en-US"/>
        </w:rPr>
      </w:pPr>
      <w:r w:rsidRPr="0055123B">
        <w:rPr>
          <w:sz w:val="24"/>
          <w:szCs w:val="24"/>
          <w:lang w:val="en-US"/>
        </w:rPr>
        <w:t xml:space="preserve">Data pre- and post-processing were carried out on a HPC using Bash shell commands (primarily </w:t>
      </w:r>
      <w:r w:rsidRPr="0055123B">
        <w:rPr>
          <w:rFonts w:ascii="Roboto Mono" w:eastAsia="Roboto Mono" w:hAnsi="Roboto Mono" w:cs="Roboto Mono"/>
          <w:color w:val="1C4587"/>
          <w:sz w:val="24"/>
          <w:szCs w:val="24"/>
          <w:lang w:val="en-US"/>
        </w:rPr>
        <w:t>awk</w:t>
      </w:r>
      <w:r w:rsidRPr="0055123B">
        <w:rPr>
          <w:sz w:val="24"/>
          <w:szCs w:val="24"/>
          <w:lang w:val="en-US"/>
        </w:rPr>
        <w:t>), with R (v4.4.2) used when specialized functions were needed.</w:t>
      </w:r>
    </w:p>
    <w:p w14:paraId="5A3112C7" w14:textId="77777777" w:rsidR="00A40612" w:rsidRPr="0055123B" w:rsidRDefault="004D2588">
      <w:pPr>
        <w:spacing w:after="240" w:line="360" w:lineRule="auto"/>
        <w:jc w:val="both"/>
        <w:rPr>
          <w:sz w:val="24"/>
          <w:szCs w:val="24"/>
          <w:lang w:val="en-US"/>
        </w:rPr>
      </w:pPr>
      <w:proofErr w:type="spellStart"/>
      <w:r w:rsidRPr="0055123B">
        <w:rPr>
          <w:sz w:val="24"/>
          <w:szCs w:val="24"/>
          <w:lang w:val="en-US"/>
        </w:rPr>
        <w:t>SBayesRC</w:t>
      </w:r>
      <w:proofErr w:type="spellEnd"/>
      <w:r w:rsidRPr="0055123B">
        <w:rPr>
          <w:sz w:val="24"/>
          <w:szCs w:val="24"/>
          <w:lang w:val="en-US"/>
        </w:rPr>
        <w:t xml:space="preserve"> requires variant identifiers in </w:t>
      </w:r>
      <w:proofErr w:type="spellStart"/>
      <w:r w:rsidRPr="0055123B">
        <w:rPr>
          <w:sz w:val="24"/>
          <w:szCs w:val="24"/>
          <w:lang w:val="en-US"/>
        </w:rPr>
        <w:t>rsID</w:t>
      </w:r>
      <w:proofErr w:type="spellEnd"/>
      <w:r w:rsidRPr="0055123B">
        <w:rPr>
          <w:sz w:val="24"/>
          <w:szCs w:val="24"/>
          <w:lang w:val="en-US"/>
        </w:rPr>
        <w:t xml:space="preserve"> format. Therefore we converted the summary statistics that lacked this column:</w:t>
      </w:r>
    </w:p>
    <w:p w14:paraId="5A3112C8" w14:textId="77777777" w:rsidR="00A40612" w:rsidRPr="0055123B" w:rsidRDefault="004D2588">
      <w:pPr>
        <w:numPr>
          <w:ilvl w:val="0"/>
          <w:numId w:val="6"/>
        </w:numPr>
        <w:spacing w:line="360" w:lineRule="auto"/>
        <w:jc w:val="both"/>
        <w:rPr>
          <w:sz w:val="24"/>
          <w:szCs w:val="24"/>
          <w:lang w:val="en-US"/>
        </w:rPr>
      </w:pPr>
      <w:r w:rsidRPr="0055123B">
        <w:rPr>
          <w:b/>
          <w:color w:val="434343"/>
          <w:sz w:val="24"/>
          <w:szCs w:val="24"/>
          <w:lang w:val="en-US"/>
        </w:rPr>
        <w:t>Height, CAD, and PR interval:</w:t>
      </w:r>
      <w:r w:rsidRPr="0055123B">
        <w:rPr>
          <w:sz w:val="24"/>
          <w:szCs w:val="24"/>
          <w:lang w:val="en-US"/>
        </w:rPr>
        <w:t xml:space="preserve"> </w:t>
      </w:r>
      <w:proofErr w:type="spellStart"/>
      <w:r w:rsidRPr="0055123B">
        <w:rPr>
          <w:sz w:val="24"/>
          <w:szCs w:val="24"/>
          <w:lang w:val="en-US"/>
        </w:rPr>
        <w:t>rsIDs</w:t>
      </w:r>
      <w:proofErr w:type="spellEnd"/>
      <w:r w:rsidRPr="0055123B">
        <w:rPr>
          <w:sz w:val="24"/>
          <w:szCs w:val="24"/>
          <w:lang w:val="en-US"/>
        </w:rPr>
        <w:t xml:space="preserve"> (hg38) were retrieved from the </w:t>
      </w:r>
      <w:proofErr w:type="spellStart"/>
      <w:r w:rsidRPr="0055123B">
        <w:rPr>
          <w:sz w:val="24"/>
          <w:szCs w:val="24"/>
          <w:lang w:val="en-US"/>
        </w:rPr>
        <w:t>AFGen+UKB</w:t>
      </w:r>
      <w:proofErr w:type="spellEnd"/>
      <w:r w:rsidRPr="0055123B">
        <w:rPr>
          <w:sz w:val="24"/>
          <w:szCs w:val="24"/>
          <w:lang w:val="en-US"/>
        </w:rPr>
        <w:t xml:space="preserve"> reference map by matching on chromosome and position (hg19).</w:t>
      </w:r>
    </w:p>
    <w:p w14:paraId="5A3112C9" w14:textId="77777777" w:rsidR="00A40612" w:rsidRPr="0055123B" w:rsidRDefault="004D2588">
      <w:pPr>
        <w:numPr>
          <w:ilvl w:val="0"/>
          <w:numId w:val="6"/>
        </w:numPr>
        <w:spacing w:line="360" w:lineRule="auto"/>
        <w:jc w:val="both"/>
        <w:rPr>
          <w:sz w:val="24"/>
          <w:szCs w:val="24"/>
          <w:lang w:val="en-US"/>
        </w:rPr>
      </w:pPr>
      <w:r w:rsidRPr="0055123B">
        <w:rPr>
          <w:b/>
          <w:color w:val="434343"/>
          <w:sz w:val="24"/>
          <w:szCs w:val="24"/>
          <w:lang w:val="en-US"/>
        </w:rPr>
        <w:t>BMI:</w:t>
      </w:r>
      <w:r w:rsidRPr="0055123B">
        <w:rPr>
          <w:sz w:val="24"/>
          <w:szCs w:val="24"/>
          <w:lang w:val="en-US"/>
        </w:rPr>
        <w:t xml:space="preserve"> </w:t>
      </w:r>
      <w:proofErr w:type="spellStart"/>
      <w:r w:rsidRPr="0055123B">
        <w:rPr>
          <w:sz w:val="24"/>
          <w:szCs w:val="24"/>
          <w:lang w:val="en-US"/>
        </w:rPr>
        <w:t>rsIDs</w:t>
      </w:r>
      <w:proofErr w:type="spellEnd"/>
      <w:r w:rsidRPr="0055123B">
        <w:rPr>
          <w:sz w:val="24"/>
          <w:szCs w:val="24"/>
          <w:lang w:val="en-US"/>
        </w:rPr>
        <w:t xml:space="preserve"> (hg38) were retrieved from the </w:t>
      </w:r>
      <w:proofErr w:type="spellStart"/>
      <w:r w:rsidRPr="0055123B">
        <w:rPr>
          <w:sz w:val="24"/>
          <w:szCs w:val="24"/>
          <w:lang w:val="en-US"/>
        </w:rPr>
        <w:t>AFGen+UKB</w:t>
      </w:r>
      <w:proofErr w:type="spellEnd"/>
      <w:r w:rsidRPr="0055123B">
        <w:rPr>
          <w:sz w:val="24"/>
          <w:szCs w:val="24"/>
          <w:lang w:val="en-US"/>
        </w:rPr>
        <w:t xml:space="preserve"> reference map by matching on chromosome and position (hg38).</w:t>
      </w:r>
    </w:p>
    <w:p w14:paraId="5A3112CA" w14:textId="77777777" w:rsidR="00A40612" w:rsidRPr="0055123B" w:rsidRDefault="004D2588">
      <w:pPr>
        <w:numPr>
          <w:ilvl w:val="0"/>
          <w:numId w:val="6"/>
        </w:numPr>
        <w:spacing w:line="360" w:lineRule="auto"/>
        <w:jc w:val="both"/>
        <w:rPr>
          <w:sz w:val="24"/>
          <w:szCs w:val="24"/>
          <w:lang w:val="en-US"/>
        </w:rPr>
      </w:pPr>
      <w:r w:rsidRPr="0055123B">
        <w:rPr>
          <w:b/>
          <w:color w:val="434343"/>
          <w:sz w:val="24"/>
          <w:szCs w:val="24"/>
          <w:lang w:val="en-US"/>
        </w:rPr>
        <w:t>DCM:</w:t>
      </w:r>
      <w:r w:rsidRPr="0055123B">
        <w:rPr>
          <w:sz w:val="24"/>
          <w:szCs w:val="24"/>
          <w:lang w:val="en-US"/>
        </w:rPr>
        <w:t xml:space="preserve"> </w:t>
      </w:r>
      <w:proofErr w:type="spellStart"/>
      <w:r w:rsidRPr="0055123B">
        <w:rPr>
          <w:sz w:val="24"/>
          <w:szCs w:val="24"/>
          <w:lang w:val="en-US"/>
        </w:rPr>
        <w:t>rsIDs</w:t>
      </w:r>
      <w:proofErr w:type="spellEnd"/>
      <w:r w:rsidRPr="0055123B">
        <w:rPr>
          <w:sz w:val="24"/>
          <w:szCs w:val="24"/>
          <w:lang w:val="en-US"/>
        </w:rPr>
        <w:t xml:space="preserve"> (hg38) were retrieved from a separate UKB reference map by matching on chromosome and position (hg19).</w:t>
      </w:r>
    </w:p>
    <w:p w14:paraId="5A3112CB" w14:textId="77777777" w:rsidR="00A40612" w:rsidRPr="0055123B" w:rsidRDefault="004D2588">
      <w:pPr>
        <w:spacing w:before="240" w:after="240" w:line="360" w:lineRule="auto"/>
        <w:jc w:val="both"/>
        <w:rPr>
          <w:sz w:val="24"/>
          <w:szCs w:val="24"/>
          <w:lang w:val="en-US"/>
        </w:rPr>
      </w:pPr>
      <w:r w:rsidRPr="0055123B">
        <w:rPr>
          <w:sz w:val="24"/>
          <w:szCs w:val="24"/>
          <w:lang w:val="en-US"/>
        </w:rPr>
        <w:t xml:space="preserve">Details on these reference maps are provided in the </w:t>
      </w:r>
      <w:r w:rsidRPr="0055123B">
        <w:rPr>
          <w:i/>
          <w:sz w:val="24"/>
          <w:szCs w:val="24"/>
          <w:lang w:val="en-US"/>
        </w:rPr>
        <w:t>Reference Map</w:t>
      </w:r>
      <w:r w:rsidRPr="0055123B">
        <w:rPr>
          <w:sz w:val="24"/>
          <w:szCs w:val="24"/>
          <w:lang w:val="en-US"/>
        </w:rPr>
        <w:t xml:space="preserve"> section.</w:t>
      </w:r>
    </w:p>
    <w:p w14:paraId="5A3112CC" w14:textId="77777777" w:rsidR="00A40612" w:rsidRDefault="004D2588">
      <w:pPr>
        <w:pStyle w:val="Kop4"/>
        <w:spacing w:before="240" w:after="240" w:line="360" w:lineRule="auto"/>
        <w:jc w:val="both"/>
      </w:pPr>
      <w:bookmarkStart w:id="20" w:name="_dnv20et8hwta" w:colFirst="0" w:colLast="0"/>
      <w:bookmarkEnd w:id="20"/>
      <w:r>
        <w:t>BMI summary statistics conversions</w:t>
      </w:r>
    </w:p>
    <w:p w14:paraId="5A3112CD" w14:textId="77777777" w:rsidR="00A40612" w:rsidRPr="0055123B" w:rsidRDefault="004D2588">
      <w:pPr>
        <w:numPr>
          <w:ilvl w:val="0"/>
          <w:numId w:val="10"/>
        </w:numPr>
        <w:spacing w:line="360" w:lineRule="auto"/>
        <w:jc w:val="both"/>
        <w:rPr>
          <w:sz w:val="24"/>
          <w:szCs w:val="24"/>
          <w:lang w:val="en-US"/>
        </w:rPr>
      </w:pPr>
      <w:r w:rsidRPr="0055123B">
        <w:rPr>
          <w:sz w:val="24"/>
          <w:szCs w:val="24"/>
          <w:lang w:val="en-US"/>
        </w:rPr>
        <w:t>In the CPRA column, we removed the "chr" prefix and converted the delimiter from "_" to " : ".</w:t>
      </w:r>
    </w:p>
    <w:p w14:paraId="5A3112CE" w14:textId="77777777" w:rsidR="00A40612" w:rsidRPr="0055123B" w:rsidRDefault="004D2588">
      <w:pPr>
        <w:numPr>
          <w:ilvl w:val="0"/>
          <w:numId w:val="10"/>
        </w:numPr>
        <w:spacing w:line="360" w:lineRule="auto"/>
        <w:jc w:val="both"/>
        <w:rPr>
          <w:sz w:val="24"/>
          <w:szCs w:val="24"/>
          <w:lang w:val="en-US"/>
        </w:rPr>
      </w:pPr>
      <w:r w:rsidRPr="0055123B">
        <w:rPr>
          <w:sz w:val="24"/>
          <w:szCs w:val="24"/>
          <w:lang w:val="en-US"/>
        </w:rPr>
        <w:t xml:space="preserve">We added a freq1 column by matching on CPRA format and A1 allele from the all-ancestry </w:t>
      </w:r>
      <w:proofErr w:type="spellStart"/>
      <w:r w:rsidRPr="0055123B">
        <w:rPr>
          <w:sz w:val="24"/>
          <w:szCs w:val="24"/>
          <w:lang w:val="en-US"/>
        </w:rPr>
        <w:t>AFGen+MVP</w:t>
      </w:r>
      <w:proofErr w:type="spellEnd"/>
      <w:r w:rsidRPr="0055123B">
        <w:rPr>
          <w:sz w:val="24"/>
          <w:szCs w:val="24"/>
          <w:lang w:val="en-US"/>
        </w:rPr>
        <w:t xml:space="preserve"> summary statistics. If A2 in the BMI data matched the A1 in the reference, alleles were flipped and the beta value multiplied by -1.</w:t>
      </w:r>
    </w:p>
    <w:p w14:paraId="5A3112CF" w14:textId="77777777" w:rsidR="00A40612" w:rsidRPr="0055123B" w:rsidRDefault="004D2588">
      <w:pPr>
        <w:numPr>
          <w:ilvl w:val="0"/>
          <w:numId w:val="10"/>
        </w:numPr>
        <w:spacing w:line="360" w:lineRule="auto"/>
        <w:jc w:val="both"/>
        <w:rPr>
          <w:sz w:val="24"/>
          <w:szCs w:val="24"/>
          <w:lang w:val="en-US"/>
        </w:rPr>
      </w:pPr>
      <w:r w:rsidRPr="0055123B">
        <w:rPr>
          <w:sz w:val="24"/>
          <w:szCs w:val="24"/>
          <w:lang w:val="en-US"/>
        </w:rPr>
        <w:t>Variants were filtered on MAF &gt;0.0025, as the file contained ~27 million SNPs after frequency imputation and was initially prepared for METAL input. This filter was retained in subsequent steps. This was considered acceptable, as the final BMI scoring file contained a number of SNPs comparable to those of the other traits.</w:t>
      </w:r>
    </w:p>
    <w:p w14:paraId="5A3112D0" w14:textId="77777777" w:rsidR="00A40612" w:rsidRPr="0055123B" w:rsidRDefault="004D2588">
      <w:pPr>
        <w:numPr>
          <w:ilvl w:val="0"/>
          <w:numId w:val="10"/>
        </w:numPr>
        <w:spacing w:line="360" w:lineRule="auto"/>
        <w:jc w:val="both"/>
        <w:rPr>
          <w:sz w:val="24"/>
          <w:szCs w:val="24"/>
          <w:lang w:val="en-US"/>
        </w:rPr>
      </w:pPr>
      <w:r w:rsidRPr="0055123B">
        <w:rPr>
          <w:sz w:val="24"/>
          <w:szCs w:val="24"/>
          <w:lang w:val="en-US"/>
        </w:rPr>
        <w:t>Outlier filtering: variants with extreme beta values (&gt;1 SD from the median; -0.845 &lt; b &gt; 0.845) and variants with implausibly high sample sizes (N &gt; 2,005,180; the total sample size for BMI) were removed.</w:t>
      </w:r>
    </w:p>
    <w:p w14:paraId="5A3112D1" w14:textId="77777777" w:rsidR="00A40612" w:rsidRPr="0055123B" w:rsidRDefault="004D2588">
      <w:pPr>
        <w:numPr>
          <w:ilvl w:val="0"/>
          <w:numId w:val="10"/>
        </w:numPr>
        <w:spacing w:line="360" w:lineRule="auto"/>
        <w:jc w:val="both"/>
        <w:rPr>
          <w:sz w:val="24"/>
          <w:szCs w:val="24"/>
          <w:lang w:val="en-US"/>
        </w:rPr>
      </w:pPr>
      <w:r w:rsidRPr="0055123B">
        <w:rPr>
          <w:sz w:val="24"/>
          <w:szCs w:val="24"/>
          <w:lang w:val="en-US"/>
        </w:rPr>
        <w:t>Standard errors were calculated from beta and p-value using the formula:</w:t>
      </w:r>
      <w:r w:rsidRPr="0055123B">
        <w:rPr>
          <w:sz w:val="24"/>
          <w:szCs w:val="24"/>
          <w:lang w:val="en-US"/>
        </w:rPr>
        <w:br/>
      </w:r>
      <w:r w:rsidRPr="0055123B">
        <w:rPr>
          <w:rFonts w:ascii="Roboto Mono" w:eastAsia="Roboto Mono" w:hAnsi="Roboto Mono" w:cs="Roboto Mono"/>
          <w:color w:val="1C4587"/>
          <w:sz w:val="24"/>
          <w:szCs w:val="24"/>
          <w:lang w:val="en-US"/>
        </w:rPr>
        <w:t xml:space="preserve">z = </w:t>
      </w:r>
      <w:proofErr w:type="spellStart"/>
      <w:r w:rsidRPr="0055123B">
        <w:rPr>
          <w:rFonts w:ascii="Roboto Mono" w:eastAsia="Roboto Mono" w:hAnsi="Roboto Mono" w:cs="Roboto Mono"/>
          <w:color w:val="1C4587"/>
          <w:sz w:val="24"/>
          <w:szCs w:val="24"/>
          <w:lang w:val="en-US"/>
        </w:rPr>
        <w:t>qnorm</w:t>
      </w:r>
      <w:proofErr w:type="spellEnd"/>
      <w:r w:rsidRPr="0055123B">
        <w:rPr>
          <w:rFonts w:ascii="Roboto Mono" w:eastAsia="Roboto Mono" w:hAnsi="Roboto Mono" w:cs="Roboto Mono"/>
          <w:color w:val="1C4587"/>
          <w:sz w:val="24"/>
          <w:szCs w:val="24"/>
          <w:lang w:val="en-US"/>
        </w:rPr>
        <w:t xml:space="preserve">(p / 2, </w:t>
      </w:r>
      <w:proofErr w:type="spellStart"/>
      <w:r w:rsidRPr="0055123B">
        <w:rPr>
          <w:rFonts w:ascii="Roboto Mono" w:eastAsia="Roboto Mono" w:hAnsi="Roboto Mono" w:cs="Roboto Mono"/>
          <w:color w:val="1C4587"/>
          <w:sz w:val="24"/>
          <w:szCs w:val="24"/>
          <w:lang w:val="en-US"/>
        </w:rPr>
        <w:t>lower.tail</w:t>
      </w:r>
      <w:proofErr w:type="spellEnd"/>
      <w:r w:rsidRPr="0055123B">
        <w:rPr>
          <w:rFonts w:ascii="Roboto Mono" w:eastAsia="Roboto Mono" w:hAnsi="Roboto Mono" w:cs="Roboto Mono"/>
          <w:color w:val="1C4587"/>
          <w:sz w:val="24"/>
          <w:szCs w:val="24"/>
          <w:lang w:val="en-US"/>
        </w:rPr>
        <w:t xml:space="preserve"> = FALSE) * sign(beta)</w:t>
      </w:r>
      <w:r w:rsidRPr="0055123B">
        <w:rPr>
          <w:rFonts w:ascii="Roboto Mono" w:eastAsia="Roboto Mono" w:hAnsi="Roboto Mono" w:cs="Roboto Mono"/>
          <w:color w:val="1C4587"/>
          <w:sz w:val="24"/>
          <w:szCs w:val="24"/>
          <w:lang w:val="en-US"/>
        </w:rPr>
        <w:br/>
        <w:t>SE = beta / z</w:t>
      </w:r>
    </w:p>
    <w:p w14:paraId="5A3112D2" w14:textId="77777777" w:rsidR="00A40612" w:rsidRPr="0055123B" w:rsidRDefault="004D2588">
      <w:pPr>
        <w:pStyle w:val="Kop4"/>
        <w:spacing w:after="240" w:line="360" w:lineRule="auto"/>
        <w:jc w:val="both"/>
        <w:rPr>
          <w:lang w:val="en-US"/>
        </w:rPr>
      </w:pPr>
      <w:bookmarkStart w:id="21" w:name="_p8jx9zhtsijx" w:colFirst="0" w:colLast="0"/>
      <w:bookmarkEnd w:id="21"/>
      <w:r w:rsidRPr="0055123B">
        <w:rPr>
          <w:lang w:val="en-US"/>
        </w:rPr>
        <w:lastRenderedPageBreak/>
        <w:t>Missing sample size (N) column</w:t>
      </w:r>
    </w:p>
    <w:p w14:paraId="5A3112D3" w14:textId="77777777" w:rsidR="00A40612" w:rsidRPr="0055123B" w:rsidRDefault="004D2588">
      <w:pPr>
        <w:spacing w:after="240" w:line="360" w:lineRule="auto"/>
        <w:jc w:val="both"/>
        <w:rPr>
          <w:sz w:val="24"/>
          <w:szCs w:val="24"/>
          <w:lang w:val="en-US"/>
        </w:rPr>
      </w:pPr>
      <w:r w:rsidRPr="0055123B">
        <w:rPr>
          <w:sz w:val="24"/>
          <w:szCs w:val="24"/>
          <w:lang w:val="en-US"/>
        </w:rPr>
        <w:t>For BMI and PR interval, we calculated effective sample sizes (Neff) from MAF and SE using:</w:t>
      </w:r>
      <w:r w:rsidRPr="0055123B">
        <w:rPr>
          <w:sz w:val="24"/>
          <w:szCs w:val="24"/>
          <w:lang w:val="en-US"/>
        </w:rPr>
        <w:br/>
      </w:r>
      <w:r w:rsidRPr="0055123B">
        <w:rPr>
          <w:rFonts w:ascii="Roboto Mono" w:eastAsia="Roboto Mono" w:hAnsi="Roboto Mono" w:cs="Roboto Mono"/>
          <w:color w:val="1C4587"/>
          <w:sz w:val="24"/>
          <w:szCs w:val="24"/>
          <w:lang w:val="en-US"/>
        </w:rPr>
        <w:t xml:space="preserve">MAF = </w:t>
      </w:r>
      <w:proofErr w:type="spellStart"/>
      <w:r w:rsidRPr="0055123B">
        <w:rPr>
          <w:rFonts w:ascii="Roboto Mono" w:eastAsia="Roboto Mono" w:hAnsi="Roboto Mono" w:cs="Roboto Mono"/>
          <w:color w:val="1C4587"/>
          <w:sz w:val="24"/>
          <w:szCs w:val="24"/>
          <w:lang w:val="en-US"/>
        </w:rPr>
        <w:t>ifelse</w:t>
      </w:r>
      <w:proofErr w:type="spellEnd"/>
      <w:r w:rsidRPr="0055123B">
        <w:rPr>
          <w:rFonts w:ascii="Roboto Mono" w:eastAsia="Roboto Mono" w:hAnsi="Roboto Mono" w:cs="Roboto Mono"/>
          <w:color w:val="1C4587"/>
          <w:sz w:val="24"/>
          <w:szCs w:val="24"/>
          <w:lang w:val="en-US"/>
        </w:rPr>
        <w:t>(</w:t>
      </w:r>
      <w:proofErr w:type="spellStart"/>
      <w:r w:rsidRPr="0055123B">
        <w:rPr>
          <w:rFonts w:ascii="Roboto Mono" w:eastAsia="Roboto Mono" w:hAnsi="Roboto Mono" w:cs="Roboto Mono"/>
          <w:color w:val="1C4587"/>
          <w:sz w:val="24"/>
          <w:szCs w:val="24"/>
          <w:lang w:val="en-US"/>
        </w:rPr>
        <w:t>freq</w:t>
      </w:r>
      <w:proofErr w:type="spellEnd"/>
      <w:r w:rsidRPr="0055123B">
        <w:rPr>
          <w:rFonts w:ascii="Roboto Mono" w:eastAsia="Roboto Mono" w:hAnsi="Roboto Mono" w:cs="Roboto Mono"/>
          <w:color w:val="1C4587"/>
          <w:sz w:val="24"/>
          <w:szCs w:val="24"/>
          <w:lang w:val="en-US"/>
        </w:rPr>
        <w:t xml:space="preserve"> &gt; 0.5, 1 - </w:t>
      </w:r>
      <w:proofErr w:type="spellStart"/>
      <w:r w:rsidRPr="0055123B">
        <w:rPr>
          <w:rFonts w:ascii="Roboto Mono" w:eastAsia="Roboto Mono" w:hAnsi="Roboto Mono" w:cs="Roboto Mono"/>
          <w:color w:val="1C4587"/>
          <w:sz w:val="24"/>
          <w:szCs w:val="24"/>
          <w:lang w:val="en-US"/>
        </w:rPr>
        <w:t>freq</w:t>
      </w:r>
      <w:proofErr w:type="spellEnd"/>
      <w:r w:rsidRPr="0055123B">
        <w:rPr>
          <w:rFonts w:ascii="Roboto Mono" w:eastAsia="Roboto Mono" w:hAnsi="Roboto Mono" w:cs="Roboto Mono"/>
          <w:color w:val="1C4587"/>
          <w:sz w:val="24"/>
          <w:szCs w:val="24"/>
          <w:lang w:val="en-US"/>
        </w:rPr>
        <w:t xml:space="preserve">, </w:t>
      </w:r>
      <w:proofErr w:type="spellStart"/>
      <w:r w:rsidRPr="0055123B">
        <w:rPr>
          <w:rFonts w:ascii="Roboto Mono" w:eastAsia="Roboto Mono" w:hAnsi="Roboto Mono" w:cs="Roboto Mono"/>
          <w:color w:val="1C4587"/>
          <w:sz w:val="24"/>
          <w:szCs w:val="24"/>
          <w:lang w:val="en-US"/>
        </w:rPr>
        <w:t>freq</w:t>
      </w:r>
      <w:proofErr w:type="spellEnd"/>
      <w:r w:rsidRPr="0055123B">
        <w:rPr>
          <w:rFonts w:ascii="Roboto Mono" w:eastAsia="Roboto Mono" w:hAnsi="Roboto Mono" w:cs="Roboto Mono"/>
          <w:color w:val="1C4587"/>
          <w:sz w:val="24"/>
          <w:szCs w:val="24"/>
          <w:lang w:val="en-US"/>
        </w:rPr>
        <w:t>)</w:t>
      </w:r>
      <w:r w:rsidRPr="0055123B">
        <w:rPr>
          <w:rFonts w:ascii="Roboto Mono" w:eastAsia="Roboto Mono" w:hAnsi="Roboto Mono" w:cs="Roboto Mono"/>
          <w:color w:val="1C4587"/>
          <w:sz w:val="24"/>
          <w:szCs w:val="24"/>
          <w:lang w:val="en-US"/>
        </w:rPr>
        <w:br/>
        <w:t>Neff = 1 / (2 * MAF * (1 - MAF) * (SE ^ 2))</w:t>
      </w:r>
    </w:p>
    <w:p w14:paraId="5A3112D4" w14:textId="77777777" w:rsidR="00A40612" w:rsidRPr="0055123B" w:rsidRDefault="004D2588">
      <w:pPr>
        <w:pStyle w:val="Kop4"/>
        <w:spacing w:after="240" w:line="360" w:lineRule="auto"/>
        <w:jc w:val="both"/>
        <w:rPr>
          <w:lang w:val="en-US"/>
        </w:rPr>
      </w:pPr>
      <w:bookmarkStart w:id="22" w:name="_7u9j3gpfpygz" w:colFirst="0" w:colLast="0"/>
      <w:bookmarkEnd w:id="22"/>
      <w:r w:rsidRPr="0055123B">
        <w:rPr>
          <w:lang w:val="en-US"/>
        </w:rPr>
        <w:t>General preprocessing for all summary statistics</w:t>
      </w:r>
    </w:p>
    <w:p w14:paraId="5A3112D5" w14:textId="77777777" w:rsidR="00A40612" w:rsidRPr="0055123B" w:rsidRDefault="004D2588">
      <w:pPr>
        <w:numPr>
          <w:ilvl w:val="0"/>
          <w:numId w:val="3"/>
        </w:numPr>
        <w:spacing w:line="360" w:lineRule="auto"/>
        <w:jc w:val="both"/>
        <w:rPr>
          <w:sz w:val="24"/>
          <w:szCs w:val="24"/>
          <w:lang w:val="en-US"/>
        </w:rPr>
      </w:pPr>
      <w:r w:rsidRPr="0055123B">
        <w:rPr>
          <w:sz w:val="24"/>
          <w:szCs w:val="24"/>
          <w:lang w:val="en-US"/>
        </w:rPr>
        <w:t>Checked CPRA overlap with the (</w:t>
      </w:r>
      <w:proofErr w:type="spellStart"/>
      <w:r w:rsidRPr="0055123B">
        <w:rPr>
          <w:sz w:val="24"/>
          <w:szCs w:val="24"/>
          <w:lang w:val="en-US"/>
        </w:rPr>
        <w:t>AFGen</w:t>
      </w:r>
      <w:proofErr w:type="spellEnd"/>
      <w:r w:rsidRPr="0055123B">
        <w:rPr>
          <w:sz w:val="24"/>
          <w:szCs w:val="24"/>
          <w:lang w:val="en-US"/>
        </w:rPr>
        <w:t>+)UKB reference map and aligned reference and alternate alleles accordingly, as this map was harmonized as much as possible with the All of Us variant set.</w:t>
      </w:r>
    </w:p>
    <w:p w14:paraId="5A3112D6" w14:textId="77777777" w:rsidR="00A40612" w:rsidRPr="0055123B" w:rsidRDefault="004D2588">
      <w:pPr>
        <w:numPr>
          <w:ilvl w:val="0"/>
          <w:numId w:val="3"/>
        </w:numPr>
        <w:spacing w:line="360" w:lineRule="auto"/>
        <w:jc w:val="both"/>
        <w:rPr>
          <w:sz w:val="24"/>
          <w:szCs w:val="24"/>
          <w:lang w:val="en-US"/>
        </w:rPr>
      </w:pPr>
      <w:r w:rsidRPr="0055123B">
        <w:rPr>
          <w:sz w:val="24"/>
          <w:szCs w:val="24"/>
          <w:lang w:val="en-US"/>
        </w:rPr>
        <w:t>Removed variants with non-ACGT alleles.</w:t>
      </w:r>
    </w:p>
    <w:p w14:paraId="5A3112D7" w14:textId="77777777" w:rsidR="00A40612" w:rsidRPr="0055123B" w:rsidRDefault="004D2588">
      <w:pPr>
        <w:numPr>
          <w:ilvl w:val="0"/>
          <w:numId w:val="3"/>
        </w:numPr>
        <w:spacing w:after="240" w:line="360" w:lineRule="auto"/>
        <w:jc w:val="both"/>
        <w:rPr>
          <w:sz w:val="24"/>
          <w:szCs w:val="24"/>
          <w:lang w:val="en-US"/>
        </w:rPr>
      </w:pPr>
      <w:r w:rsidRPr="0055123B">
        <w:rPr>
          <w:sz w:val="24"/>
          <w:szCs w:val="24"/>
          <w:lang w:val="en-US"/>
        </w:rPr>
        <w:t>Excluded variants with missing values (NA).</w:t>
      </w:r>
    </w:p>
    <w:p w14:paraId="5A3112D8" w14:textId="77777777" w:rsidR="00A40612" w:rsidRPr="0055123B" w:rsidRDefault="004D2588">
      <w:pPr>
        <w:pStyle w:val="Kop3"/>
        <w:spacing w:after="240" w:line="360" w:lineRule="auto"/>
        <w:jc w:val="both"/>
        <w:rPr>
          <w:lang w:val="en-US"/>
        </w:rPr>
      </w:pPr>
      <w:bookmarkStart w:id="23" w:name="_r0v8k2azgxjv" w:colFirst="0" w:colLast="0"/>
      <w:bookmarkEnd w:id="23"/>
      <w:r w:rsidRPr="0055123B">
        <w:rPr>
          <w:lang w:val="en-US"/>
        </w:rPr>
        <w:t xml:space="preserve">Running </w:t>
      </w:r>
      <w:proofErr w:type="spellStart"/>
      <w:r w:rsidRPr="0055123B">
        <w:rPr>
          <w:lang w:val="en-US"/>
        </w:rPr>
        <w:t>SBayesRC</w:t>
      </w:r>
      <w:proofErr w:type="spellEnd"/>
      <w:r w:rsidRPr="0055123B">
        <w:rPr>
          <w:lang w:val="en-US"/>
        </w:rPr>
        <w:t xml:space="preserve"> </w:t>
      </w:r>
    </w:p>
    <w:p w14:paraId="5A3112D9" w14:textId="77777777" w:rsidR="00A40612" w:rsidRPr="0055123B" w:rsidRDefault="004D2588">
      <w:pPr>
        <w:spacing w:after="240" w:line="360" w:lineRule="auto"/>
        <w:jc w:val="both"/>
        <w:rPr>
          <w:sz w:val="24"/>
          <w:szCs w:val="24"/>
          <w:lang w:val="en-US"/>
        </w:rPr>
      </w:pPr>
      <w:r w:rsidRPr="0055123B">
        <w:rPr>
          <w:sz w:val="24"/>
          <w:szCs w:val="24"/>
          <w:lang w:val="en-US"/>
        </w:rPr>
        <w:t xml:space="preserve">We used </w:t>
      </w:r>
      <w:proofErr w:type="spellStart"/>
      <w:r w:rsidRPr="0055123B">
        <w:rPr>
          <w:sz w:val="24"/>
          <w:szCs w:val="24"/>
          <w:lang w:val="en-US"/>
        </w:rPr>
        <w:t>Apptainer</w:t>
      </w:r>
      <w:proofErr w:type="spellEnd"/>
      <w:r w:rsidRPr="0055123B">
        <w:rPr>
          <w:sz w:val="24"/>
          <w:szCs w:val="24"/>
          <w:lang w:val="en-US"/>
        </w:rPr>
        <w:t xml:space="preserve"> (formerly Singularity) to run </w:t>
      </w:r>
      <w:proofErr w:type="spellStart"/>
      <w:r w:rsidRPr="0055123B">
        <w:rPr>
          <w:sz w:val="24"/>
          <w:szCs w:val="24"/>
          <w:lang w:val="en-US"/>
        </w:rPr>
        <w:t>SBayesRC</w:t>
      </w:r>
      <w:proofErr w:type="spellEnd"/>
      <w:r w:rsidRPr="0055123B">
        <w:rPr>
          <w:sz w:val="24"/>
          <w:szCs w:val="24"/>
          <w:lang w:val="en-US"/>
        </w:rPr>
        <w:t xml:space="preserve"> within a pre-built containerized environment provided by the tool’s developer, which included all required packages and dependencies. </w:t>
      </w:r>
      <w:proofErr w:type="spellStart"/>
      <w:r w:rsidRPr="0055123B">
        <w:rPr>
          <w:sz w:val="24"/>
          <w:szCs w:val="24"/>
          <w:lang w:val="en-US"/>
        </w:rPr>
        <w:t>SBayesRC</w:t>
      </w:r>
      <w:proofErr w:type="spellEnd"/>
      <w:r w:rsidRPr="0055123B">
        <w:rPr>
          <w:sz w:val="24"/>
          <w:szCs w:val="24"/>
          <w:lang w:val="en-US"/>
        </w:rPr>
        <w:t xml:space="preserve"> was run with 16 CPUs and ~70 GB of memory, with a typical runtime of approximately 4.5 hours. </w:t>
      </w:r>
      <w:r w:rsidRPr="0055123B">
        <w:rPr>
          <w:sz w:val="24"/>
          <w:szCs w:val="24"/>
          <w:lang w:val="en-US"/>
        </w:rPr>
        <w:br/>
        <w:t xml:space="preserve">An example execution script for the all-ancestry </w:t>
      </w:r>
      <w:proofErr w:type="spellStart"/>
      <w:r w:rsidRPr="0055123B">
        <w:rPr>
          <w:sz w:val="24"/>
          <w:szCs w:val="24"/>
          <w:lang w:val="en-US"/>
        </w:rPr>
        <w:t>AFGen+MVP</w:t>
      </w:r>
      <w:proofErr w:type="spellEnd"/>
      <w:r w:rsidRPr="0055123B">
        <w:rPr>
          <w:sz w:val="24"/>
          <w:szCs w:val="24"/>
          <w:lang w:val="en-US"/>
        </w:rPr>
        <w:t xml:space="preserve"> summary statistics is available in the</w:t>
      </w:r>
      <w:r w:rsidRPr="0055123B">
        <w:rPr>
          <w:i/>
          <w:sz w:val="24"/>
          <w:szCs w:val="24"/>
          <w:lang w:val="en-US"/>
        </w:rPr>
        <w:t xml:space="preserve"> </w:t>
      </w:r>
      <w:r w:rsidRPr="0055123B">
        <w:rPr>
          <w:sz w:val="24"/>
          <w:szCs w:val="24"/>
          <w:lang w:val="en-US"/>
        </w:rPr>
        <w:t>associated</w:t>
      </w:r>
      <w:r w:rsidRPr="0055123B">
        <w:rPr>
          <w:i/>
          <w:sz w:val="24"/>
          <w:szCs w:val="24"/>
          <w:lang w:val="en-US"/>
        </w:rPr>
        <w:t xml:space="preserve"> </w:t>
      </w:r>
      <w:r w:rsidRPr="0055123B">
        <w:rPr>
          <w:sz w:val="24"/>
          <w:szCs w:val="24"/>
          <w:lang w:val="en-US"/>
        </w:rPr>
        <w:t>GitHub repository</w:t>
      </w:r>
      <w:hyperlink r:id="rId23">
        <w:r w:rsidRPr="0055123B">
          <w:rPr>
            <w:color w:val="000000"/>
            <w:sz w:val="24"/>
            <w:szCs w:val="24"/>
            <w:vertAlign w:val="superscript"/>
            <w:lang w:val="en-US"/>
          </w:rPr>
          <w:t>20</w:t>
        </w:r>
      </w:hyperlink>
      <w:r w:rsidRPr="0055123B">
        <w:rPr>
          <w:sz w:val="24"/>
          <w:szCs w:val="24"/>
          <w:lang w:val="en-US"/>
        </w:rPr>
        <w:t>.</w:t>
      </w:r>
    </w:p>
    <w:p w14:paraId="5A3112DA" w14:textId="77777777" w:rsidR="00A40612" w:rsidRPr="0055123B" w:rsidRDefault="004D2588">
      <w:pPr>
        <w:pStyle w:val="Kop3"/>
        <w:spacing w:line="360" w:lineRule="auto"/>
        <w:jc w:val="both"/>
        <w:rPr>
          <w:lang w:val="en-US"/>
        </w:rPr>
      </w:pPr>
      <w:bookmarkStart w:id="24" w:name="_abo96zwqmj6f" w:colFirst="0" w:colLast="0"/>
      <w:bookmarkEnd w:id="24"/>
      <w:r w:rsidRPr="0055123B">
        <w:rPr>
          <w:lang w:val="en-US"/>
        </w:rPr>
        <w:t>Output processing</w:t>
      </w:r>
    </w:p>
    <w:p w14:paraId="5A3112DB" w14:textId="77777777" w:rsidR="00A40612" w:rsidRPr="0055123B" w:rsidRDefault="004D2588">
      <w:pPr>
        <w:spacing w:after="240" w:line="360" w:lineRule="auto"/>
        <w:jc w:val="both"/>
        <w:rPr>
          <w:sz w:val="24"/>
          <w:szCs w:val="24"/>
          <w:lang w:val="en-US"/>
        </w:rPr>
      </w:pPr>
      <w:r w:rsidRPr="0055123B">
        <w:rPr>
          <w:sz w:val="24"/>
          <w:szCs w:val="24"/>
          <w:lang w:val="en-US"/>
        </w:rPr>
        <w:t xml:space="preserve">Since </w:t>
      </w:r>
      <w:proofErr w:type="spellStart"/>
      <w:r w:rsidRPr="0055123B">
        <w:rPr>
          <w:sz w:val="24"/>
          <w:szCs w:val="24"/>
          <w:lang w:val="en-US"/>
        </w:rPr>
        <w:t>SBayesRC</w:t>
      </w:r>
      <w:proofErr w:type="spellEnd"/>
      <w:r w:rsidRPr="0055123B">
        <w:rPr>
          <w:sz w:val="24"/>
          <w:szCs w:val="24"/>
          <w:lang w:val="en-US"/>
        </w:rPr>
        <w:t xml:space="preserve"> does not output CPRA format, this was added manually, as it was required for downstream analyses in All of Us. We distinguished between input SNPs, present in the original summary statistics, and imputed SNPs, added by </w:t>
      </w:r>
      <w:proofErr w:type="spellStart"/>
      <w:r w:rsidRPr="0055123B">
        <w:rPr>
          <w:sz w:val="24"/>
          <w:szCs w:val="24"/>
          <w:lang w:val="en-US"/>
        </w:rPr>
        <w:t>SBayesRC</w:t>
      </w:r>
      <w:proofErr w:type="spellEnd"/>
      <w:r w:rsidRPr="0055123B">
        <w:rPr>
          <w:sz w:val="24"/>
          <w:szCs w:val="24"/>
          <w:lang w:val="en-US"/>
        </w:rPr>
        <w:t xml:space="preserve"> due to presence in the annotation file but absence in the input:</w:t>
      </w:r>
    </w:p>
    <w:p w14:paraId="5A3112DC" w14:textId="77777777" w:rsidR="00A40612" w:rsidRPr="0055123B" w:rsidRDefault="004D2588">
      <w:pPr>
        <w:numPr>
          <w:ilvl w:val="0"/>
          <w:numId w:val="12"/>
        </w:numPr>
        <w:spacing w:line="360" w:lineRule="auto"/>
        <w:jc w:val="both"/>
        <w:rPr>
          <w:sz w:val="24"/>
          <w:szCs w:val="24"/>
          <w:lang w:val="en-US"/>
        </w:rPr>
      </w:pPr>
      <w:r w:rsidRPr="0055123B">
        <w:rPr>
          <w:sz w:val="24"/>
          <w:szCs w:val="24"/>
          <w:lang w:val="en-US"/>
        </w:rPr>
        <w:t xml:space="preserve">For AF ancestry-specific and all-ancestry summary statistics, CPRA format (hg38) for input SNPs was retrieved from the original summary statistics by matching on </w:t>
      </w:r>
      <w:proofErr w:type="spellStart"/>
      <w:r w:rsidRPr="0055123B">
        <w:rPr>
          <w:sz w:val="24"/>
          <w:szCs w:val="24"/>
          <w:lang w:val="en-US"/>
        </w:rPr>
        <w:t>rsIDs</w:t>
      </w:r>
      <w:proofErr w:type="spellEnd"/>
      <w:r w:rsidRPr="0055123B">
        <w:rPr>
          <w:sz w:val="24"/>
          <w:szCs w:val="24"/>
          <w:lang w:val="en-US"/>
        </w:rPr>
        <w:t xml:space="preserve"> (hg38). For imputed SNPs, </w:t>
      </w:r>
      <w:proofErr w:type="spellStart"/>
      <w:r w:rsidRPr="0055123B">
        <w:rPr>
          <w:sz w:val="24"/>
          <w:szCs w:val="24"/>
          <w:lang w:val="en-US"/>
        </w:rPr>
        <w:t>rsIDs</w:t>
      </w:r>
      <w:proofErr w:type="spellEnd"/>
      <w:r w:rsidRPr="0055123B">
        <w:rPr>
          <w:sz w:val="24"/>
          <w:szCs w:val="24"/>
          <w:lang w:val="en-US"/>
        </w:rPr>
        <w:t xml:space="preserve"> from the UKB reference map were used for matching.</w:t>
      </w:r>
    </w:p>
    <w:p w14:paraId="5A3112DD" w14:textId="77777777" w:rsidR="00A40612" w:rsidRPr="0055123B" w:rsidRDefault="004D2588">
      <w:pPr>
        <w:numPr>
          <w:ilvl w:val="0"/>
          <w:numId w:val="12"/>
        </w:numPr>
        <w:spacing w:line="360" w:lineRule="auto"/>
        <w:jc w:val="both"/>
        <w:rPr>
          <w:sz w:val="24"/>
          <w:szCs w:val="24"/>
          <w:lang w:val="en-US"/>
        </w:rPr>
      </w:pPr>
      <w:r w:rsidRPr="0055123B">
        <w:rPr>
          <w:sz w:val="24"/>
          <w:szCs w:val="24"/>
          <w:lang w:val="en-US"/>
        </w:rPr>
        <w:lastRenderedPageBreak/>
        <w:t xml:space="preserve">For other trait-specific summary statistics (excluding DCM), CPRA format (hg38) for both input and imputed SNPs was retrieved from the </w:t>
      </w:r>
      <w:proofErr w:type="spellStart"/>
      <w:r w:rsidRPr="0055123B">
        <w:rPr>
          <w:sz w:val="24"/>
          <w:szCs w:val="24"/>
          <w:lang w:val="en-US"/>
        </w:rPr>
        <w:t>AFGen+UKB</w:t>
      </w:r>
      <w:proofErr w:type="spellEnd"/>
      <w:r w:rsidRPr="0055123B">
        <w:rPr>
          <w:sz w:val="24"/>
          <w:szCs w:val="24"/>
          <w:lang w:val="en-US"/>
        </w:rPr>
        <w:t xml:space="preserve"> reference map by matching on </w:t>
      </w:r>
      <w:proofErr w:type="spellStart"/>
      <w:r w:rsidRPr="0055123B">
        <w:rPr>
          <w:sz w:val="24"/>
          <w:szCs w:val="24"/>
          <w:lang w:val="en-US"/>
        </w:rPr>
        <w:t>rsIDs</w:t>
      </w:r>
      <w:proofErr w:type="spellEnd"/>
      <w:r w:rsidRPr="0055123B">
        <w:rPr>
          <w:sz w:val="24"/>
          <w:szCs w:val="24"/>
          <w:lang w:val="en-US"/>
        </w:rPr>
        <w:t xml:space="preserve"> (hg38). For DCM, the UKB reference map alone was sufficient, as no variant loss was observed. The original summary statistics were not used here, as most lacked </w:t>
      </w:r>
      <w:proofErr w:type="spellStart"/>
      <w:r w:rsidRPr="0055123B">
        <w:rPr>
          <w:sz w:val="24"/>
          <w:szCs w:val="24"/>
          <w:lang w:val="en-US"/>
        </w:rPr>
        <w:t>rsIDs</w:t>
      </w:r>
      <w:proofErr w:type="spellEnd"/>
      <w:r w:rsidRPr="0055123B">
        <w:rPr>
          <w:sz w:val="24"/>
          <w:szCs w:val="24"/>
          <w:lang w:val="en-US"/>
        </w:rPr>
        <w:t>.</w:t>
      </w:r>
    </w:p>
    <w:p w14:paraId="5A3112DE" w14:textId="77777777" w:rsidR="00A40612" w:rsidRPr="0055123B" w:rsidRDefault="004D2588">
      <w:pPr>
        <w:numPr>
          <w:ilvl w:val="0"/>
          <w:numId w:val="12"/>
        </w:numPr>
        <w:spacing w:after="240" w:line="360" w:lineRule="auto"/>
        <w:jc w:val="both"/>
        <w:rPr>
          <w:sz w:val="24"/>
          <w:szCs w:val="24"/>
          <w:lang w:val="en-US"/>
        </w:rPr>
      </w:pPr>
      <w:r w:rsidRPr="0055123B">
        <w:rPr>
          <w:sz w:val="24"/>
          <w:szCs w:val="24"/>
          <w:lang w:val="en-US"/>
        </w:rPr>
        <w:t>Thereafter, for trait-specific summary statistics (excluding AF), A1 and A2 alleles from the original summary statistics were re-added into the CPRA column in alignment with the reference map. This ensured allele consistency with the original summary statistics. For AF, this step was not necessary, as CPRA format was derived directly from the original summary statistics.</w:t>
      </w:r>
    </w:p>
    <w:p w14:paraId="5A3112DF" w14:textId="77777777" w:rsidR="00A40612" w:rsidRDefault="004D2588">
      <w:pPr>
        <w:pStyle w:val="Kop4"/>
        <w:spacing w:after="240" w:line="360" w:lineRule="auto"/>
        <w:jc w:val="both"/>
      </w:pPr>
      <w:bookmarkStart w:id="25" w:name="_vj9dlybsovoc" w:colFirst="0" w:colLast="0"/>
      <w:bookmarkEnd w:id="25"/>
      <w:r>
        <w:t>Quality Control</w:t>
      </w:r>
    </w:p>
    <w:p w14:paraId="5A3112E0" w14:textId="77777777" w:rsidR="00A40612" w:rsidRPr="0055123B" w:rsidRDefault="004D2588">
      <w:pPr>
        <w:numPr>
          <w:ilvl w:val="0"/>
          <w:numId w:val="2"/>
        </w:numPr>
        <w:spacing w:line="360" w:lineRule="auto"/>
        <w:jc w:val="both"/>
        <w:rPr>
          <w:sz w:val="24"/>
          <w:szCs w:val="24"/>
          <w:lang w:val="en-US"/>
        </w:rPr>
      </w:pPr>
      <w:r w:rsidRPr="0055123B">
        <w:rPr>
          <w:sz w:val="24"/>
          <w:szCs w:val="24"/>
          <w:lang w:val="en-US"/>
        </w:rPr>
        <w:t xml:space="preserve">Duplicate </w:t>
      </w:r>
      <w:proofErr w:type="spellStart"/>
      <w:r w:rsidRPr="0055123B">
        <w:rPr>
          <w:sz w:val="24"/>
          <w:szCs w:val="24"/>
          <w:lang w:val="en-US"/>
        </w:rPr>
        <w:t>rsIDs</w:t>
      </w:r>
      <w:proofErr w:type="spellEnd"/>
      <w:r w:rsidRPr="0055123B">
        <w:rPr>
          <w:sz w:val="24"/>
          <w:szCs w:val="24"/>
          <w:lang w:val="en-US"/>
        </w:rPr>
        <w:t xml:space="preserve"> from input files were removed unless they had identical alleles and effect sizes or represented multi-allelic variants.</w:t>
      </w:r>
    </w:p>
    <w:p w14:paraId="5A3112E1" w14:textId="77777777" w:rsidR="00A40612" w:rsidRPr="0055123B" w:rsidRDefault="004D2588">
      <w:pPr>
        <w:numPr>
          <w:ilvl w:val="0"/>
          <w:numId w:val="2"/>
        </w:numPr>
        <w:spacing w:line="360" w:lineRule="auto"/>
        <w:jc w:val="both"/>
        <w:rPr>
          <w:sz w:val="24"/>
          <w:szCs w:val="24"/>
          <w:lang w:val="en-US"/>
        </w:rPr>
      </w:pPr>
      <w:r w:rsidRPr="0055123B">
        <w:rPr>
          <w:sz w:val="24"/>
          <w:szCs w:val="24"/>
          <w:lang w:val="en-US"/>
        </w:rPr>
        <w:t xml:space="preserve">Duplicate </w:t>
      </w:r>
      <w:proofErr w:type="spellStart"/>
      <w:r w:rsidRPr="0055123B">
        <w:rPr>
          <w:sz w:val="24"/>
          <w:szCs w:val="24"/>
          <w:lang w:val="en-US"/>
        </w:rPr>
        <w:t>rsIDs</w:t>
      </w:r>
      <w:proofErr w:type="spellEnd"/>
      <w:r w:rsidRPr="0055123B">
        <w:rPr>
          <w:sz w:val="24"/>
          <w:szCs w:val="24"/>
          <w:lang w:val="en-US"/>
        </w:rPr>
        <w:t xml:space="preserve"> present in the (</w:t>
      </w:r>
      <w:proofErr w:type="spellStart"/>
      <w:r w:rsidRPr="0055123B">
        <w:rPr>
          <w:sz w:val="24"/>
          <w:szCs w:val="24"/>
          <w:lang w:val="en-US"/>
        </w:rPr>
        <w:t>AFGen</w:t>
      </w:r>
      <w:proofErr w:type="spellEnd"/>
      <w:r w:rsidRPr="0055123B">
        <w:rPr>
          <w:sz w:val="24"/>
          <w:szCs w:val="24"/>
          <w:lang w:val="en-US"/>
        </w:rPr>
        <w:t>+)</w:t>
      </w:r>
      <w:proofErr w:type="spellStart"/>
      <w:r w:rsidRPr="0055123B">
        <w:rPr>
          <w:sz w:val="24"/>
          <w:szCs w:val="24"/>
          <w:lang w:val="en-US"/>
        </w:rPr>
        <w:t>UKBrefmap</w:t>
      </w:r>
      <w:proofErr w:type="spellEnd"/>
      <w:r w:rsidRPr="0055123B">
        <w:rPr>
          <w:sz w:val="24"/>
          <w:szCs w:val="24"/>
          <w:lang w:val="en-US"/>
        </w:rPr>
        <w:t xml:space="preserve"> were absent in the files generated after adding CPRA format to the </w:t>
      </w:r>
      <w:proofErr w:type="spellStart"/>
      <w:r w:rsidRPr="0055123B">
        <w:rPr>
          <w:sz w:val="24"/>
          <w:szCs w:val="24"/>
          <w:lang w:val="en-US"/>
        </w:rPr>
        <w:t>SBayesRC</w:t>
      </w:r>
      <w:proofErr w:type="spellEnd"/>
      <w:r w:rsidRPr="0055123B">
        <w:rPr>
          <w:sz w:val="24"/>
          <w:szCs w:val="24"/>
          <w:lang w:val="en-US"/>
        </w:rPr>
        <w:t xml:space="preserve"> output by matching on </w:t>
      </w:r>
      <w:proofErr w:type="spellStart"/>
      <w:r w:rsidRPr="0055123B">
        <w:rPr>
          <w:sz w:val="24"/>
          <w:szCs w:val="24"/>
          <w:lang w:val="en-US"/>
        </w:rPr>
        <w:t>rsIDs</w:t>
      </w:r>
      <w:proofErr w:type="spellEnd"/>
      <w:r w:rsidRPr="0055123B">
        <w:rPr>
          <w:sz w:val="24"/>
          <w:szCs w:val="24"/>
          <w:lang w:val="en-US"/>
        </w:rPr>
        <w:t>. Duplicates in these files could have led to incorrect CPRA assignments.</w:t>
      </w:r>
    </w:p>
    <w:p w14:paraId="5A3112E2" w14:textId="77777777" w:rsidR="00A40612" w:rsidRPr="0055123B" w:rsidRDefault="004D2588">
      <w:pPr>
        <w:numPr>
          <w:ilvl w:val="0"/>
          <w:numId w:val="2"/>
        </w:numPr>
        <w:spacing w:line="360" w:lineRule="auto"/>
        <w:jc w:val="both"/>
        <w:rPr>
          <w:sz w:val="24"/>
          <w:szCs w:val="24"/>
          <w:lang w:val="en-US"/>
        </w:rPr>
      </w:pPr>
      <w:r w:rsidRPr="0055123B">
        <w:rPr>
          <w:sz w:val="24"/>
          <w:szCs w:val="24"/>
          <w:lang w:val="en-US"/>
        </w:rPr>
        <w:t xml:space="preserve">No duplicate </w:t>
      </w:r>
      <w:proofErr w:type="spellStart"/>
      <w:r w:rsidRPr="0055123B">
        <w:rPr>
          <w:sz w:val="24"/>
          <w:szCs w:val="24"/>
          <w:lang w:val="en-US"/>
        </w:rPr>
        <w:t>rsIDs</w:t>
      </w:r>
      <w:proofErr w:type="spellEnd"/>
      <w:r w:rsidRPr="0055123B">
        <w:rPr>
          <w:sz w:val="24"/>
          <w:szCs w:val="24"/>
          <w:lang w:val="en-US"/>
        </w:rPr>
        <w:t xml:space="preserve"> or CPRA identifiers were found in the final scoring files.</w:t>
      </w:r>
    </w:p>
    <w:p w14:paraId="5A3112E3" w14:textId="77777777" w:rsidR="00A40612" w:rsidRPr="0055123B" w:rsidRDefault="004D2588">
      <w:pPr>
        <w:numPr>
          <w:ilvl w:val="0"/>
          <w:numId w:val="2"/>
        </w:numPr>
        <w:spacing w:after="240" w:line="360" w:lineRule="auto"/>
        <w:jc w:val="both"/>
        <w:rPr>
          <w:sz w:val="24"/>
          <w:szCs w:val="24"/>
          <w:lang w:val="en-US"/>
        </w:rPr>
      </w:pPr>
      <w:r w:rsidRPr="0055123B">
        <w:rPr>
          <w:sz w:val="24"/>
          <w:szCs w:val="24"/>
          <w:lang w:val="en-US"/>
        </w:rPr>
        <w:t>Indels were removed from the final scoring files if necessary.</w:t>
      </w:r>
    </w:p>
    <w:p w14:paraId="5A3112E4" w14:textId="77777777" w:rsidR="00A40612" w:rsidRPr="0055123B" w:rsidRDefault="004D2588">
      <w:pPr>
        <w:pStyle w:val="Kop3"/>
        <w:spacing w:after="240" w:line="360" w:lineRule="auto"/>
        <w:jc w:val="both"/>
        <w:rPr>
          <w:lang w:val="en-US"/>
        </w:rPr>
      </w:pPr>
      <w:bookmarkStart w:id="26" w:name="_mbetm7w5fqy0" w:colFirst="0" w:colLast="0"/>
      <w:bookmarkEnd w:id="26"/>
      <w:r w:rsidRPr="0055123B">
        <w:rPr>
          <w:lang w:val="en-US"/>
        </w:rPr>
        <w:t>Full alignment with All of Us variants</w:t>
      </w:r>
    </w:p>
    <w:p w14:paraId="5A3112E5" w14:textId="77777777" w:rsidR="00A40612" w:rsidRPr="0055123B" w:rsidRDefault="004D2588">
      <w:pPr>
        <w:spacing w:after="240" w:line="360" w:lineRule="auto"/>
        <w:jc w:val="both"/>
        <w:rPr>
          <w:sz w:val="24"/>
          <w:szCs w:val="24"/>
          <w:lang w:val="en-US"/>
        </w:rPr>
      </w:pPr>
      <w:r w:rsidRPr="0055123B">
        <w:rPr>
          <w:sz w:val="24"/>
          <w:szCs w:val="24"/>
          <w:lang w:val="en-US"/>
        </w:rPr>
        <w:t xml:space="preserve">To minimize variant loss when applying the final scoring files in All of Us, we first concatenated all </w:t>
      </w:r>
      <w:r w:rsidRPr="0055123B">
        <w:rPr>
          <w:rFonts w:ascii="Roboto Mono" w:eastAsia="Roboto Mono" w:hAnsi="Roboto Mono" w:cs="Roboto Mono"/>
          <w:color w:val="1C4587"/>
          <w:sz w:val="24"/>
          <w:szCs w:val="24"/>
          <w:lang w:val="en-US"/>
        </w:rPr>
        <w:t>.</w:t>
      </w:r>
      <w:proofErr w:type="spellStart"/>
      <w:r w:rsidRPr="0055123B">
        <w:rPr>
          <w:rFonts w:ascii="Roboto Mono" w:eastAsia="Roboto Mono" w:hAnsi="Roboto Mono" w:cs="Roboto Mono"/>
          <w:color w:val="1C4587"/>
          <w:sz w:val="24"/>
          <w:szCs w:val="24"/>
          <w:lang w:val="en-US"/>
        </w:rPr>
        <w:t>pvar</w:t>
      </w:r>
      <w:proofErr w:type="spellEnd"/>
      <w:r w:rsidRPr="0055123B">
        <w:rPr>
          <w:sz w:val="24"/>
          <w:szCs w:val="24"/>
          <w:lang w:val="en-US"/>
        </w:rPr>
        <w:t xml:space="preserve"> chromosome files to generate a merged reference file containing all variants present in All of Us participants with available short-read whole genome sequencing (</w:t>
      </w:r>
      <w:proofErr w:type="spellStart"/>
      <w:r w:rsidRPr="0055123B">
        <w:rPr>
          <w:sz w:val="24"/>
          <w:szCs w:val="24"/>
          <w:lang w:val="en-US"/>
        </w:rPr>
        <w:t>srWGS</w:t>
      </w:r>
      <w:proofErr w:type="spellEnd"/>
      <w:r w:rsidRPr="0055123B">
        <w:rPr>
          <w:sz w:val="24"/>
          <w:szCs w:val="24"/>
          <w:lang w:val="en-US"/>
        </w:rPr>
        <w:t xml:space="preserve">) data. We then assessed overlap between this reference and the final PGS file by matching variants using the CPRA format. All steps were performed using Bash shell commands on the All of Us cloud computing platform. </w:t>
      </w:r>
      <w:r w:rsidRPr="0055123B">
        <w:rPr>
          <w:sz w:val="24"/>
          <w:szCs w:val="24"/>
          <w:lang w:val="en-US"/>
        </w:rPr>
        <w:br/>
        <w:t>Variants that did not match were separated, and their reference and alternate alleles were flipped. These flipped variant</w:t>
      </w:r>
      <w:r w:rsidRPr="0055123B">
        <w:rPr>
          <w:sz w:val="24"/>
          <w:szCs w:val="24"/>
          <w:lang w:val="en-US"/>
        </w:rPr>
        <w:t xml:space="preserve">s were appended to the bottom of the PGS file. The resulting file was fully aligned with the All of Us variant set and ready for polygenic scoring using the </w:t>
      </w:r>
      <w:r w:rsidRPr="0055123B">
        <w:rPr>
          <w:rFonts w:ascii="Roboto Mono" w:eastAsia="Roboto Mono" w:hAnsi="Roboto Mono" w:cs="Roboto Mono"/>
          <w:color w:val="1C4587"/>
          <w:sz w:val="24"/>
          <w:szCs w:val="24"/>
          <w:lang w:val="en-US"/>
        </w:rPr>
        <w:t>--score</w:t>
      </w:r>
      <w:r w:rsidRPr="0055123B">
        <w:rPr>
          <w:sz w:val="24"/>
          <w:szCs w:val="24"/>
          <w:lang w:val="en-US"/>
        </w:rPr>
        <w:t xml:space="preserve"> flag in PLINK2.</w:t>
      </w:r>
    </w:p>
    <w:p w14:paraId="5A3112E6" w14:textId="77777777" w:rsidR="00A40612" w:rsidRPr="0055123B" w:rsidRDefault="004D2588">
      <w:pPr>
        <w:spacing w:line="360" w:lineRule="auto"/>
        <w:jc w:val="both"/>
        <w:rPr>
          <w:lang w:val="en-US"/>
        </w:rPr>
      </w:pPr>
      <w:r w:rsidRPr="0055123B">
        <w:rPr>
          <w:lang w:val="en-US"/>
        </w:rPr>
        <w:br w:type="page"/>
      </w:r>
    </w:p>
    <w:p w14:paraId="5A3112E7" w14:textId="77777777" w:rsidR="00A40612" w:rsidRPr="0055123B" w:rsidRDefault="004D2588">
      <w:pPr>
        <w:pStyle w:val="Kop2"/>
        <w:spacing w:line="360" w:lineRule="auto"/>
        <w:jc w:val="both"/>
        <w:rPr>
          <w:lang w:val="en-US"/>
        </w:rPr>
      </w:pPr>
      <w:bookmarkStart w:id="27" w:name="_rchac1t2px5r" w:colFirst="0" w:colLast="0"/>
      <w:bookmarkEnd w:id="27"/>
      <w:r w:rsidRPr="0055123B">
        <w:rPr>
          <w:lang w:val="en-US"/>
        </w:rPr>
        <w:lastRenderedPageBreak/>
        <w:t xml:space="preserve">Applying the </w:t>
      </w:r>
      <w:proofErr w:type="spellStart"/>
      <w:r w:rsidRPr="0055123B">
        <w:rPr>
          <w:lang w:val="en-US"/>
        </w:rPr>
        <w:t>SBayesRC</w:t>
      </w:r>
      <w:proofErr w:type="spellEnd"/>
      <w:r w:rsidRPr="0055123B">
        <w:rPr>
          <w:lang w:val="en-US"/>
        </w:rPr>
        <w:t>-multi tool (and the adapted multi tool)</w:t>
      </w:r>
    </w:p>
    <w:p w14:paraId="5A3112E8" w14:textId="77777777" w:rsidR="00A40612" w:rsidRPr="0055123B" w:rsidRDefault="004D2588">
      <w:pPr>
        <w:spacing w:line="360" w:lineRule="auto"/>
        <w:jc w:val="both"/>
        <w:rPr>
          <w:sz w:val="24"/>
          <w:szCs w:val="24"/>
          <w:lang w:val="en-US"/>
        </w:rPr>
      </w:pPr>
      <w:r w:rsidRPr="0055123B">
        <w:rPr>
          <w:sz w:val="24"/>
          <w:szCs w:val="24"/>
          <w:lang w:val="en-US"/>
        </w:rPr>
        <w:t xml:space="preserve">We applied the </w:t>
      </w:r>
      <w:proofErr w:type="spellStart"/>
      <w:r w:rsidRPr="0055123B">
        <w:rPr>
          <w:sz w:val="24"/>
          <w:szCs w:val="24"/>
          <w:lang w:val="en-US"/>
        </w:rPr>
        <w:t>SBayesRC</w:t>
      </w:r>
      <w:proofErr w:type="spellEnd"/>
      <w:r w:rsidRPr="0055123B">
        <w:rPr>
          <w:sz w:val="24"/>
          <w:szCs w:val="24"/>
          <w:lang w:val="en-US"/>
        </w:rPr>
        <w:t xml:space="preserve">-multi function by tweaking the publicly available code from </w:t>
      </w:r>
      <w:proofErr w:type="spellStart"/>
      <w:r w:rsidRPr="0055123B">
        <w:rPr>
          <w:sz w:val="24"/>
          <w:szCs w:val="24"/>
          <w:lang w:val="en-US"/>
        </w:rPr>
        <w:t>Zhili</w:t>
      </w:r>
      <w:proofErr w:type="spellEnd"/>
      <w:r w:rsidRPr="0055123B">
        <w:rPr>
          <w:sz w:val="24"/>
          <w:szCs w:val="24"/>
          <w:lang w:val="en-US"/>
        </w:rPr>
        <w:t xml:space="preserve"> Zheng’s GitHub repository</w:t>
      </w:r>
      <w:hyperlink r:id="rId24">
        <w:r w:rsidRPr="0055123B">
          <w:rPr>
            <w:color w:val="000000"/>
            <w:sz w:val="24"/>
            <w:szCs w:val="24"/>
            <w:vertAlign w:val="superscript"/>
            <w:lang w:val="en-US"/>
          </w:rPr>
          <w:t>19</w:t>
        </w:r>
      </w:hyperlink>
      <w:r w:rsidRPr="0055123B">
        <w:rPr>
          <w:sz w:val="24"/>
          <w:szCs w:val="24"/>
          <w:lang w:val="en-US"/>
        </w:rPr>
        <w:t>. Several adjustments were made to tailor the script to our data and study design:</w:t>
      </w:r>
    </w:p>
    <w:p w14:paraId="5A3112E9" w14:textId="77777777" w:rsidR="00A40612" w:rsidRPr="0055123B" w:rsidRDefault="004D2588">
      <w:pPr>
        <w:numPr>
          <w:ilvl w:val="0"/>
          <w:numId w:val="4"/>
        </w:numPr>
        <w:spacing w:line="360" w:lineRule="auto"/>
        <w:jc w:val="both"/>
        <w:rPr>
          <w:sz w:val="24"/>
          <w:szCs w:val="24"/>
          <w:lang w:val="en-US"/>
        </w:rPr>
      </w:pPr>
      <w:r w:rsidRPr="0055123B">
        <w:rPr>
          <w:sz w:val="24"/>
          <w:szCs w:val="24"/>
          <w:lang w:val="en-US"/>
        </w:rPr>
        <w:t xml:space="preserve">Renamed the score column from </w:t>
      </w:r>
      <w:r w:rsidRPr="0055123B">
        <w:rPr>
          <w:rFonts w:ascii="Roboto Mono" w:eastAsia="Roboto Mono" w:hAnsi="Roboto Mono" w:cs="Roboto Mono"/>
          <w:color w:val="1C4587"/>
          <w:sz w:val="24"/>
          <w:szCs w:val="24"/>
          <w:lang w:val="en-US"/>
        </w:rPr>
        <w:t>SCORE</w:t>
      </w:r>
      <w:r w:rsidRPr="0055123B">
        <w:rPr>
          <w:sz w:val="24"/>
          <w:szCs w:val="24"/>
          <w:lang w:val="en-US"/>
        </w:rPr>
        <w:t xml:space="preserve"> to </w:t>
      </w:r>
      <w:r w:rsidRPr="0055123B">
        <w:rPr>
          <w:rFonts w:ascii="Roboto Mono" w:eastAsia="Roboto Mono" w:hAnsi="Roboto Mono" w:cs="Roboto Mono"/>
          <w:color w:val="1C4587"/>
          <w:sz w:val="24"/>
          <w:szCs w:val="24"/>
          <w:lang w:val="en-US"/>
        </w:rPr>
        <w:t>SCORE1_SUM</w:t>
      </w:r>
      <w:r w:rsidRPr="0055123B">
        <w:rPr>
          <w:sz w:val="24"/>
          <w:szCs w:val="24"/>
          <w:lang w:val="en-US"/>
        </w:rPr>
        <w:t xml:space="preserve"> to match our input files.</w:t>
      </w:r>
    </w:p>
    <w:p w14:paraId="5A3112EA" w14:textId="77777777" w:rsidR="00A40612" w:rsidRPr="0055123B" w:rsidRDefault="004D2588">
      <w:pPr>
        <w:numPr>
          <w:ilvl w:val="0"/>
          <w:numId w:val="4"/>
        </w:numPr>
        <w:spacing w:line="360" w:lineRule="auto"/>
        <w:jc w:val="both"/>
        <w:rPr>
          <w:sz w:val="24"/>
          <w:szCs w:val="24"/>
          <w:lang w:val="en-US"/>
        </w:rPr>
      </w:pPr>
      <w:r w:rsidRPr="0055123B">
        <w:rPr>
          <w:sz w:val="24"/>
          <w:szCs w:val="24"/>
          <w:lang w:val="en-US"/>
        </w:rPr>
        <w:t>Replaced linear regression with logistic regression to accommodate the binary outcome (AF presence vs. absence).</w:t>
      </w:r>
    </w:p>
    <w:p w14:paraId="5A3112EB" w14:textId="77777777" w:rsidR="00A40612" w:rsidRPr="0055123B" w:rsidRDefault="004D2588">
      <w:pPr>
        <w:numPr>
          <w:ilvl w:val="0"/>
          <w:numId w:val="4"/>
        </w:numPr>
        <w:spacing w:line="360" w:lineRule="auto"/>
        <w:jc w:val="both"/>
        <w:rPr>
          <w:sz w:val="24"/>
          <w:szCs w:val="24"/>
          <w:lang w:val="en-US"/>
        </w:rPr>
      </w:pPr>
      <w:r w:rsidRPr="0055123B">
        <w:rPr>
          <w:sz w:val="24"/>
          <w:szCs w:val="24"/>
          <w:lang w:val="en-US"/>
        </w:rPr>
        <w:t>Substituted adjusted R² with Nagelkerke’s R² for model evaluation in the tuning set.</w:t>
      </w:r>
    </w:p>
    <w:p w14:paraId="5A3112EC" w14:textId="77777777" w:rsidR="00A40612" w:rsidRPr="0055123B" w:rsidRDefault="004D2588">
      <w:pPr>
        <w:numPr>
          <w:ilvl w:val="0"/>
          <w:numId w:val="4"/>
        </w:numPr>
        <w:spacing w:line="360" w:lineRule="auto"/>
        <w:jc w:val="both"/>
        <w:rPr>
          <w:sz w:val="24"/>
          <w:szCs w:val="24"/>
          <w:lang w:val="en-US"/>
        </w:rPr>
      </w:pPr>
      <w:r w:rsidRPr="0055123B">
        <w:rPr>
          <w:sz w:val="24"/>
          <w:szCs w:val="24"/>
          <w:lang w:val="en-US"/>
        </w:rPr>
        <w:t>Modified the script to read CSV input files instead of TSV.</w:t>
      </w:r>
    </w:p>
    <w:p w14:paraId="5A3112ED" w14:textId="77777777" w:rsidR="00A40612" w:rsidRPr="0055123B" w:rsidRDefault="004D2588">
      <w:pPr>
        <w:pStyle w:val="Kop3"/>
        <w:spacing w:line="360" w:lineRule="auto"/>
        <w:jc w:val="both"/>
        <w:rPr>
          <w:lang w:val="en-US"/>
        </w:rPr>
      </w:pPr>
      <w:bookmarkStart w:id="28" w:name="_5furnh79ai8n" w:colFirst="0" w:colLast="0"/>
      <w:bookmarkEnd w:id="28"/>
      <w:r w:rsidRPr="0055123B">
        <w:rPr>
          <w:lang w:val="en-US"/>
        </w:rPr>
        <w:t xml:space="preserve">Running </w:t>
      </w:r>
      <w:proofErr w:type="spellStart"/>
      <w:r w:rsidRPr="0055123B">
        <w:rPr>
          <w:lang w:val="en-US"/>
        </w:rPr>
        <w:t>SBayesRC</w:t>
      </w:r>
      <w:proofErr w:type="spellEnd"/>
      <w:r w:rsidRPr="0055123B">
        <w:rPr>
          <w:lang w:val="en-US"/>
        </w:rPr>
        <w:t>-multi</w:t>
      </w:r>
    </w:p>
    <w:p w14:paraId="5A3112EE" w14:textId="77777777" w:rsidR="00A40612" w:rsidRPr="0055123B" w:rsidRDefault="004D2588">
      <w:pPr>
        <w:spacing w:line="360" w:lineRule="auto"/>
        <w:jc w:val="both"/>
        <w:rPr>
          <w:sz w:val="24"/>
          <w:szCs w:val="24"/>
          <w:lang w:val="en-US"/>
        </w:rPr>
      </w:pPr>
      <w:r w:rsidRPr="0055123B">
        <w:rPr>
          <w:sz w:val="24"/>
          <w:szCs w:val="24"/>
          <w:lang w:val="en-US"/>
        </w:rPr>
        <w:t>We ran the tool in RStudio (v</w:t>
      </w:r>
      <w:r w:rsidRPr="0055123B">
        <w:rPr>
          <w:sz w:val="24"/>
          <w:szCs w:val="24"/>
          <w:highlight w:val="white"/>
          <w:lang w:val="en-US"/>
        </w:rPr>
        <w:t xml:space="preserve">4.5.0) </w:t>
      </w:r>
      <w:r w:rsidRPr="0055123B">
        <w:rPr>
          <w:sz w:val="24"/>
          <w:szCs w:val="24"/>
          <w:lang w:val="en-US"/>
        </w:rPr>
        <w:t>on the All of Us cloud computing platform. The execution script is available in the</w:t>
      </w:r>
      <w:r w:rsidRPr="0055123B">
        <w:rPr>
          <w:i/>
          <w:sz w:val="24"/>
          <w:szCs w:val="24"/>
          <w:lang w:val="en-US"/>
        </w:rPr>
        <w:t xml:space="preserve"> </w:t>
      </w:r>
      <w:r w:rsidRPr="0055123B">
        <w:rPr>
          <w:sz w:val="24"/>
          <w:szCs w:val="24"/>
          <w:lang w:val="en-US"/>
        </w:rPr>
        <w:t>associated</w:t>
      </w:r>
      <w:r w:rsidRPr="0055123B">
        <w:rPr>
          <w:i/>
          <w:sz w:val="24"/>
          <w:szCs w:val="24"/>
          <w:lang w:val="en-US"/>
        </w:rPr>
        <w:t xml:space="preserve"> </w:t>
      </w:r>
      <w:r w:rsidRPr="0055123B">
        <w:rPr>
          <w:sz w:val="24"/>
          <w:szCs w:val="24"/>
          <w:lang w:val="en-US"/>
        </w:rPr>
        <w:t>GitHub repository</w:t>
      </w:r>
      <w:hyperlink r:id="rId25">
        <w:r w:rsidRPr="0055123B">
          <w:rPr>
            <w:color w:val="000000"/>
            <w:sz w:val="24"/>
            <w:szCs w:val="24"/>
            <w:vertAlign w:val="superscript"/>
            <w:lang w:val="en-US"/>
          </w:rPr>
          <w:t>21</w:t>
        </w:r>
      </w:hyperlink>
      <w:r w:rsidRPr="0055123B">
        <w:rPr>
          <w:sz w:val="24"/>
          <w:szCs w:val="24"/>
          <w:lang w:val="en-US"/>
        </w:rPr>
        <w:t>.</w:t>
      </w:r>
    </w:p>
    <w:p w14:paraId="5A3112EF" w14:textId="77777777" w:rsidR="00A40612" w:rsidRPr="0055123B" w:rsidRDefault="004D2588">
      <w:pPr>
        <w:pStyle w:val="Kop3"/>
        <w:spacing w:line="360" w:lineRule="auto"/>
        <w:jc w:val="both"/>
        <w:rPr>
          <w:lang w:val="en-US"/>
        </w:rPr>
      </w:pPr>
      <w:bookmarkStart w:id="29" w:name="_lepkhnl8nqwf" w:colFirst="0" w:colLast="0"/>
      <w:bookmarkEnd w:id="29"/>
      <w:r w:rsidRPr="0055123B">
        <w:rPr>
          <w:lang w:val="en-US"/>
        </w:rPr>
        <w:t xml:space="preserve">How the </w:t>
      </w:r>
      <w:proofErr w:type="spellStart"/>
      <w:r w:rsidRPr="0055123B">
        <w:rPr>
          <w:lang w:val="en-US"/>
        </w:rPr>
        <w:t>SBayesRC</w:t>
      </w:r>
      <w:proofErr w:type="spellEnd"/>
      <w:r w:rsidRPr="0055123B">
        <w:rPr>
          <w:lang w:val="en-US"/>
        </w:rPr>
        <w:t>-multi tool works</w:t>
      </w:r>
    </w:p>
    <w:p w14:paraId="5A3112F0" w14:textId="77777777" w:rsidR="00A40612" w:rsidRPr="0055123B" w:rsidRDefault="004D2588">
      <w:pPr>
        <w:spacing w:line="360" w:lineRule="auto"/>
        <w:jc w:val="both"/>
        <w:rPr>
          <w:sz w:val="24"/>
          <w:szCs w:val="24"/>
          <w:lang w:val="en-US"/>
        </w:rPr>
      </w:pPr>
      <w:r w:rsidRPr="0055123B">
        <w:rPr>
          <w:sz w:val="24"/>
          <w:szCs w:val="24"/>
          <w:lang w:val="en-US"/>
        </w:rPr>
        <w:t xml:space="preserve">The </w:t>
      </w:r>
      <w:proofErr w:type="spellStart"/>
      <w:r w:rsidRPr="0055123B">
        <w:rPr>
          <w:sz w:val="24"/>
          <w:szCs w:val="24"/>
          <w:lang w:val="en-US"/>
        </w:rPr>
        <w:t>SBayesRC</w:t>
      </w:r>
      <w:proofErr w:type="spellEnd"/>
      <w:r w:rsidRPr="0055123B">
        <w:rPr>
          <w:sz w:val="24"/>
          <w:szCs w:val="24"/>
          <w:lang w:val="en-US"/>
        </w:rPr>
        <w:t xml:space="preserve"> multi-tool takes as input a tuning set file, two PGS files, and a phenotype file. It first merges these datasets to retain only individuals present in the tuning set, with columns for each PGS and the phenotype (AF case = 1, control = 0). A logistic regression model is then fitted in the tuning set, using AF status as the outcome and both PGSs as predictors. This yields an intercept and a regression coefficient (weight) for each PGS, so that the scores are mutually adjusted and weighted according t</w:t>
      </w:r>
      <w:r w:rsidRPr="0055123B">
        <w:rPr>
          <w:sz w:val="24"/>
          <w:szCs w:val="24"/>
          <w:lang w:val="en-US"/>
        </w:rPr>
        <w:t>o their predictive value in the tuning set. PGSs with higher predictive accuracy receive higher weights.</w:t>
      </w:r>
    </w:p>
    <w:p w14:paraId="5A3112F1" w14:textId="77777777" w:rsidR="00A40612" w:rsidRPr="0055123B" w:rsidRDefault="004D2588">
      <w:pPr>
        <w:spacing w:line="360" w:lineRule="auto"/>
        <w:jc w:val="both"/>
        <w:rPr>
          <w:lang w:val="en-US"/>
        </w:rPr>
      </w:pPr>
      <w:r w:rsidRPr="0055123B">
        <w:rPr>
          <w:sz w:val="24"/>
          <w:szCs w:val="24"/>
          <w:lang w:val="en-US"/>
        </w:rPr>
        <w:t xml:space="preserve">Using the fitted model and the </w:t>
      </w:r>
      <w:r w:rsidRPr="0055123B">
        <w:rPr>
          <w:rFonts w:ascii="Roboto Mono" w:eastAsia="Roboto Mono" w:hAnsi="Roboto Mono" w:cs="Roboto Mono"/>
          <w:color w:val="1C4587"/>
          <w:sz w:val="24"/>
          <w:szCs w:val="24"/>
          <w:lang w:val="en-US"/>
        </w:rPr>
        <w:t>predict()</w:t>
      </w:r>
      <w:r w:rsidRPr="0055123B">
        <w:rPr>
          <w:sz w:val="24"/>
          <w:szCs w:val="24"/>
          <w:lang w:val="en-US"/>
        </w:rPr>
        <w:t xml:space="preserve"> function in R, the tool computes a new, weighted PGS for each individual in the full dataset. To prevent overfitting, individuals from the tuning set were excluded from downstream evaluation; this step was performed outside the tool. The tool outputs (</w:t>
      </w:r>
      <w:proofErr w:type="spellStart"/>
      <w:r w:rsidRPr="0055123B">
        <w:rPr>
          <w:sz w:val="24"/>
          <w:szCs w:val="24"/>
          <w:lang w:val="en-US"/>
        </w:rPr>
        <w:t>i</w:t>
      </w:r>
      <w:proofErr w:type="spellEnd"/>
      <w:r w:rsidRPr="0055123B">
        <w:rPr>
          <w:sz w:val="24"/>
          <w:szCs w:val="24"/>
          <w:lang w:val="en-US"/>
        </w:rPr>
        <w:t>) the unscaled regression coefficients for each PGS, (ii) Nagelkerke’s R² in the tuning set for each input PGS and the weighted PGS, and (iii) the final weighted PGS values for each individual.</w:t>
      </w:r>
    </w:p>
    <w:p w14:paraId="5A3112F2" w14:textId="77777777" w:rsidR="00A40612" w:rsidRPr="0055123B" w:rsidRDefault="004D2588">
      <w:pPr>
        <w:pStyle w:val="Kop3"/>
        <w:spacing w:line="360" w:lineRule="auto"/>
        <w:jc w:val="both"/>
        <w:rPr>
          <w:lang w:val="en-US"/>
        </w:rPr>
      </w:pPr>
      <w:bookmarkStart w:id="30" w:name="_1954lcir0rph" w:colFirst="0" w:colLast="0"/>
      <w:bookmarkEnd w:id="30"/>
      <w:r w:rsidRPr="0055123B">
        <w:rPr>
          <w:lang w:val="en-US"/>
        </w:rPr>
        <w:lastRenderedPageBreak/>
        <w:t>Adapted multi tool</w:t>
      </w:r>
    </w:p>
    <w:p w14:paraId="5A3112F3" w14:textId="77777777" w:rsidR="00A40612" w:rsidRPr="0055123B" w:rsidRDefault="004D2588">
      <w:pPr>
        <w:spacing w:line="360" w:lineRule="auto"/>
        <w:jc w:val="both"/>
        <w:rPr>
          <w:sz w:val="24"/>
          <w:szCs w:val="24"/>
          <w:lang w:val="en-US"/>
        </w:rPr>
      </w:pPr>
      <w:r w:rsidRPr="0055123B">
        <w:rPr>
          <w:sz w:val="24"/>
          <w:szCs w:val="24"/>
          <w:lang w:val="en-US"/>
        </w:rPr>
        <w:t xml:space="preserve">We later developed an adapted version of the </w:t>
      </w:r>
      <w:proofErr w:type="spellStart"/>
      <w:r w:rsidRPr="0055123B">
        <w:rPr>
          <w:sz w:val="24"/>
          <w:szCs w:val="24"/>
          <w:lang w:val="en-US"/>
        </w:rPr>
        <w:t>SBayesRC</w:t>
      </w:r>
      <w:proofErr w:type="spellEnd"/>
      <w:r w:rsidRPr="0055123B">
        <w:rPr>
          <w:sz w:val="24"/>
          <w:szCs w:val="24"/>
          <w:lang w:val="en-US"/>
        </w:rPr>
        <w:t xml:space="preserve">-multi tool to improve flexibility in both input and output handling. The key differences compared to the </w:t>
      </w:r>
      <w:proofErr w:type="spellStart"/>
      <w:r w:rsidRPr="0055123B">
        <w:rPr>
          <w:sz w:val="24"/>
          <w:szCs w:val="24"/>
          <w:lang w:val="en-US"/>
        </w:rPr>
        <w:t>SBayesRC</w:t>
      </w:r>
      <w:proofErr w:type="spellEnd"/>
      <w:r w:rsidRPr="0055123B">
        <w:rPr>
          <w:sz w:val="24"/>
          <w:szCs w:val="24"/>
          <w:lang w:val="en-US"/>
        </w:rPr>
        <w:t>-multi implementation are:</w:t>
      </w:r>
    </w:p>
    <w:p w14:paraId="5A3112F4" w14:textId="77777777" w:rsidR="00A40612" w:rsidRPr="0055123B" w:rsidRDefault="004D2588">
      <w:pPr>
        <w:numPr>
          <w:ilvl w:val="0"/>
          <w:numId w:val="11"/>
        </w:numPr>
        <w:spacing w:line="360" w:lineRule="auto"/>
        <w:jc w:val="both"/>
        <w:rPr>
          <w:sz w:val="24"/>
          <w:szCs w:val="24"/>
          <w:lang w:val="en-US"/>
        </w:rPr>
      </w:pPr>
      <w:r w:rsidRPr="0055123B">
        <w:rPr>
          <w:sz w:val="24"/>
          <w:szCs w:val="24"/>
          <w:lang w:val="en-US"/>
        </w:rPr>
        <w:t>Support for more than two input PGS files, allowing integration of multiple scores simultaneously.</w:t>
      </w:r>
    </w:p>
    <w:p w14:paraId="5A3112F5" w14:textId="77777777" w:rsidR="00A40612" w:rsidRDefault="004D2588">
      <w:pPr>
        <w:numPr>
          <w:ilvl w:val="0"/>
          <w:numId w:val="11"/>
        </w:numPr>
        <w:spacing w:line="360" w:lineRule="auto"/>
        <w:jc w:val="both"/>
        <w:rPr>
          <w:sz w:val="24"/>
          <w:szCs w:val="24"/>
        </w:rPr>
      </w:pPr>
      <w:r>
        <w:rPr>
          <w:sz w:val="24"/>
          <w:szCs w:val="24"/>
        </w:rPr>
        <w:t>Two output files:</w:t>
      </w:r>
    </w:p>
    <w:p w14:paraId="5A3112F6" w14:textId="77777777" w:rsidR="00A40612" w:rsidRDefault="004D2588">
      <w:pPr>
        <w:numPr>
          <w:ilvl w:val="0"/>
          <w:numId w:val="9"/>
        </w:numPr>
        <w:spacing w:line="360" w:lineRule="auto"/>
        <w:rPr>
          <w:sz w:val="24"/>
          <w:szCs w:val="24"/>
        </w:rPr>
      </w:pPr>
      <w:r>
        <w:rPr>
          <w:rFonts w:ascii="Roboto Mono" w:eastAsia="Roboto Mono" w:hAnsi="Roboto Mono" w:cs="Roboto Mono"/>
          <w:b/>
          <w:color w:val="1C4587"/>
          <w:sz w:val="24"/>
          <w:szCs w:val="24"/>
        </w:rPr>
        <w:t>.unscaled.regcoef.csv</w:t>
      </w:r>
      <w:r>
        <w:rPr>
          <w:sz w:val="24"/>
          <w:szCs w:val="24"/>
        </w:rPr>
        <w:t>, containing:</w:t>
      </w:r>
    </w:p>
    <w:p w14:paraId="5A3112F7" w14:textId="77777777" w:rsidR="00A40612" w:rsidRPr="0055123B" w:rsidRDefault="004D2588">
      <w:pPr>
        <w:numPr>
          <w:ilvl w:val="1"/>
          <w:numId w:val="9"/>
        </w:numPr>
        <w:spacing w:line="360" w:lineRule="auto"/>
        <w:rPr>
          <w:sz w:val="24"/>
          <w:szCs w:val="24"/>
          <w:lang w:val="en-US"/>
        </w:rPr>
      </w:pPr>
      <w:r w:rsidRPr="0055123B">
        <w:rPr>
          <w:sz w:val="24"/>
          <w:szCs w:val="24"/>
          <w:lang w:val="en-US"/>
        </w:rPr>
        <w:t xml:space="preserve">Unscaled regression coefficients, based on the raw PGS inputs </w:t>
      </w:r>
      <w:r w:rsidRPr="0055123B">
        <w:rPr>
          <w:sz w:val="24"/>
          <w:szCs w:val="24"/>
          <w:lang w:val="en-US"/>
        </w:rPr>
        <w:br/>
        <w:t>(i.e., without normalization or standardization).</w:t>
      </w:r>
    </w:p>
    <w:p w14:paraId="5A3112F8" w14:textId="77777777" w:rsidR="00A40612" w:rsidRPr="0055123B" w:rsidRDefault="004D2588">
      <w:pPr>
        <w:numPr>
          <w:ilvl w:val="1"/>
          <w:numId w:val="9"/>
        </w:numPr>
        <w:spacing w:line="360" w:lineRule="auto"/>
        <w:rPr>
          <w:sz w:val="24"/>
          <w:szCs w:val="24"/>
          <w:lang w:val="en-US"/>
        </w:rPr>
      </w:pPr>
      <w:r w:rsidRPr="0055123B">
        <w:rPr>
          <w:sz w:val="24"/>
          <w:szCs w:val="24"/>
          <w:lang w:val="en-US"/>
        </w:rPr>
        <w:t xml:space="preserve">Proportions: the coefficients normalized to sum to 100% using </w:t>
      </w:r>
      <w:r w:rsidRPr="0055123B">
        <w:rPr>
          <w:rFonts w:ascii="Roboto Mono" w:eastAsia="Roboto Mono" w:hAnsi="Roboto Mono" w:cs="Roboto Mono"/>
          <w:color w:val="1C4587"/>
          <w:sz w:val="24"/>
          <w:szCs w:val="24"/>
          <w:lang w:val="en-US"/>
        </w:rPr>
        <w:t>abs(</w:t>
      </w:r>
      <w:proofErr w:type="spellStart"/>
      <w:r w:rsidRPr="0055123B">
        <w:rPr>
          <w:rFonts w:ascii="Roboto Mono" w:eastAsia="Roboto Mono" w:hAnsi="Roboto Mono" w:cs="Roboto Mono"/>
          <w:color w:val="1C4587"/>
          <w:sz w:val="24"/>
          <w:szCs w:val="24"/>
          <w:lang w:val="en-US"/>
        </w:rPr>
        <w:t>regrcoef</w:t>
      </w:r>
      <w:proofErr w:type="spellEnd"/>
      <w:r w:rsidRPr="0055123B">
        <w:rPr>
          <w:rFonts w:ascii="Roboto Mono" w:eastAsia="Roboto Mono" w:hAnsi="Roboto Mono" w:cs="Roboto Mono"/>
          <w:color w:val="1C4587"/>
          <w:sz w:val="24"/>
          <w:szCs w:val="24"/>
          <w:lang w:val="en-US"/>
        </w:rPr>
        <w:t>) / sum(abs(</w:t>
      </w:r>
      <w:proofErr w:type="spellStart"/>
      <w:r w:rsidRPr="0055123B">
        <w:rPr>
          <w:rFonts w:ascii="Roboto Mono" w:eastAsia="Roboto Mono" w:hAnsi="Roboto Mono" w:cs="Roboto Mono"/>
          <w:color w:val="1C4587"/>
          <w:sz w:val="24"/>
          <w:szCs w:val="24"/>
          <w:lang w:val="en-US"/>
        </w:rPr>
        <w:t>regrcoef</w:t>
      </w:r>
      <w:proofErr w:type="spellEnd"/>
      <w:r w:rsidRPr="0055123B">
        <w:rPr>
          <w:rFonts w:ascii="Roboto Mono" w:eastAsia="Roboto Mono" w:hAnsi="Roboto Mono" w:cs="Roboto Mono"/>
          <w:color w:val="1C4587"/>
          <w:sz w:val="24"/>
          <w:szCs w:val="24"/>
          <w:lang w:val="en-US"/>
        </w:rPr>
        <w:t>)) * 100</w:t>
      </w:r>
    </w:p>
    <w:p w14:paraId="5A3112F9" w14:textId="77777777" w:rsidR="00A40612" w:rsidRDefault="004D2588">
      <w:pPr>
        <w:numPr>
          <w:ilvl w:val="1"/>
          <w:numId w:val="9"/>
        </w:numPr>
        <w:spacing w:line="360" w:lineRule="auto"/>
        <w:rPr>
          <w:sz w:val="24"/>
          <w:szCs w:val="24"/>
        </w:rPr>
      </w:pPr>
      <w:r>
        <w:rPr>
          <w:sz w:val="24"/>
          <w:szCs w:val="24"/>
        </w:rPr>
        <w:t>Nagelkerke’s R².</w:t>
      </w:r>
    </w:p>
    <w:p w14:paraId="5A3112FA" w14:textId="77777777" w:rsidR="00A40612" w:rsidRDefault="004D2588">
      <w:pPr>
        <w:numPr>
          <w:ilvl w:val="0"/>
          <w:numId w:val="9"/>
        </w:numPr>
        <w:spacing w:line="360" w:lineRule="auto"/>
        <w:rPr>
          <w:sz w:val="24"/>
          <w:szCs w:val="24"/>
        </w:rPr>
      </w:pPr>
      <w:r>
        <w:rPr>
          <w:rFonts w:ascii="Roboto Mono" w:eastAsia="Roboto Mono" w:hAnsi="Roboto Mono" w:cs="Roboto Mono"/>
          <w:b/>
          <w:color w:val="1C4587"/>
          <w:sz w:val="24"/>
          <w:szCs w:val="24"/>
        </w:rPr>
        <w:t>.mixing.weights.csv</w:t>
      </w:r>
      <w:r>
        <w:rPr>
          <w:sz w:val="24"/>
          <w:szCs w:val="24"/>
        </w:rPr>
        <w:t>, containing:</w:t>
      </w:r>
    </w:p>
    <w:p w14:paraId="5A3112FB" w14:textId="77777777" w:rsidR="00A40612" w:rsidRPr="0055123B" w:rsidRDefault="004D2588">
      <w:pPr>
        <w:numPr>
          <w:ilvl w:val="1"/>
          <w:numId w:val="9"/>
        </w:numPr>
        <w:spacing w:line="360" w:lineRule="auto"/>
        <w:rPr>
          <w:sz w:val="24"/>
          <w:szCs w:val="24"/>
          <w:lang w:val="en-US"/>
        </w:rPr>
      </w:pPr>
      <w:r w:rsidRPr="0055123B">
        <w:rPr>
          <w:sz w:val="24"/>
          <w:szCs w:val="24"/>
          <w:lang w:val="en-US"/>
        </w:rPr>
        <w:t>Scaled regression coefficients (mixing weights), calculated by multiplying each unscaled coefficient by the standard deviation of its corresponding PGS in the tuning set.</w:t>
      </w:r>
    </w:p>
    <w:p w14:paraId="5A3112FC" w14:textId="77777777" w:rsidR="00A40612" w:rsidRDefault="004D2588">
      <w:pPr>
        <w:numPr>
          <w:ilvl w:val="1"/>
          <w:numId w:val="9"/>
        </w:numPr>
        <w:spacing w:line="360" w:lineRule="auto"/>
        <w:rPr>
          <w:sz w:val="24"/>
          <w:szCs w:val="24"/>
        </w:rPr>
      </w:pPr>
      <w:r>
        <w:rPr>
          <w:sz w:val="24"/>
          <w:szCs w:val="24"/>
        </w:rPr>
        <w:t>Proportions</w:t>
      </w:r>
    </w:p>
    <w:p w14:paraId="5A3112FD" w14:textId="77777777" w:rsidR="00A40612" w:rsidRDefault="004D2588">
      <w:pPr>
        <w:numPr>
          <w:ilvl w:val="1"/>
          <w:numId w:val="9"/>
        </w:numPr>
        <w:spacing w:after="240" w:line="360" w:lineRule="auto"/>
        <w:rPr>
          <w:sz w:val="24"/>
          <w:szCs w:val="24"/>
        </w:rPr>
      </w:pPr>
      <w:r>
        <w:rPr>
          <w:sz w:val="24"/>
          <w:szCs w:val="24"/>
        </w:rPr>
        <w:t>Standard deviations</w:t>
      </w:r>
    </w:p>
    <w:p w14:paraId="5A3112FE" w14:textId="77777777" w:rsidR="00A40612" w:rsidRPr="0055123B" w:rsidRDefault="004D2588">
      <w:pPr>
        <w:spacing w:line="360" w:lineRule="auto"/>
        <w:jc w:val="both"/>
        <w:rPr>
          <w:lang w:val="en-US"/>
        </w:rPr>
      </w:pPr>
      <w:r w:rsidRPr="0055123B">
        <w:rPr>
          <w:sz w:val="24"/>
          <w:szCs w:val="24"/>
          <w:lang w:val="en-US"/>
        </w:rPr>
        <w:t xml:space="preserve">This replaces the original </w:t>
      </w:r>
      <w:r w:rsidRPr="0055123B">
        <w:rPr>
          <w:rFonts w:ascii="Roboto Mono" w:eastAsia="Roboto Mono" w:hAnsi="Roboto Mono" w:cs="Roboto Mono"/>
          <w:b/>
          <w:color w:val="1C4587"/>
          <w:sz w:val="24"/>
          <w:szCs w:val="24"/>
          <w:lang w:val="en-US"/>
        </w:rPr>
        <w:t>.weight</w:t>
      </w:r>
      <w:r w:rsidRPr="0055123B">
        <w:rPr>
          <w:sz w:val="24"/>
          <w:szCs w:val="24"/>
          <w:lang w:val="en-US"/>
        </w:rPr>
        <w:t xml:space="preserve"> file, which included only the unscaled regression coefficients and Nagelkerke’s R².</w:t>
      </w:r>
    </w:p>
    <w:p w14:paraId="5A3112FF" w14:textId="77777777" w:rsidR="00A40612" w:rsidRPr="0055123B" w:rsidRDefault="004D2588">
      <w:pPr>
        <w:pStyle w:val="Kop3"/>
        <w:spacing w:line="360" w:lineRule="auto"/>
        <w:jc w:val="both"/>
        <w:rPr>
          <w:lang w:val="en-US"/>
        </w:rPr>
      </w:pPr>
      <w:bookmarkStart w:id="31" w:name="_b1bzqm5004hp" w:colFirst="0" w:colLast="0"/>
      <w:bookmarkEnd w:id="31"/>
      <w:r w:rsidRPr="0055123B">
        <w:rPr>
          <w:lang w:val="en-US"/>
        </w:rPr>
        <w:t>Running the adapted multi tool</w:t>
      </w:r>
    </w:p>
    <w:p w14:paraId="5A311300" w14:textId="77777777" w:rsidR="00A40612" w:rsidRPr="0055123B" w:rsidRDefault="004D2588">
      <w:pPr>
        <w:spacing w:line="360" w:lineRule="auto"/>
        <w:jc w:val="both"/>
        <w:rPr>
          <w:lang w:val="en-US"/>
        </w:rPr>
      </w:pPr>
      <w:r w:rsidRPr="0055123B">
        <w:rPr>
          <w:sz w:val="24"/>
          <w:szCs w:val="24"/>
          <w:lang w:val="en-US"/>
        </w:rPr>
        <w:t>The execution script is available in the</w:t>
      </w:r>
      <w:r w:rsidRPr="0055123B">
        <w:rPr>
          <w:i/>
          <w:sz w:val="24"/>
          <w:szCs w:val="24"/>
          <w:lang w:val="en-US"/>
        </w:rPr>
        <w:t xml:space="preserve"> </w:t>
      </w:r>
      <w:r w:rsidRPr="0055123B">
        <w:rPr>
          <w:sz w:val="24"/>
          <w:szCs w:val="24"/>
          <w:lang w:val="en-US"/>
        </w:rPr>
        <w:t>associated</w:t>
      </w:r>
      <w:r w:rsidRPr="0055123B">
        <w:rPr>
          <w:i/>
          <w:sz w:val="24"/>
          <w:szCs w:val="24"/>
          <w:lang w:val="en-US"/>
        </w:rPr>
        <w:t xml:space="preserve"> GitHub repository</w:t>
      </w:r>
      <w:hyperlink r:id="rId26">
        <w:r w:rsidRPr="0055123B">
          <w:rPr>
            <w:i/>
            <w:color w:val="000000"/>
            <w:sz w:val="24"/>
            <w:szCs w:val="24"/>
            <w:vertAlign w:val="superscript"/>
            <w:lang w:val="en-US"/>
          </w:rPr>
          <w:t>22</w:t>
        </w:r>
      </w:hyperlink>
      <w:r w:rsidRPr="0055123B">
        <w:rPr>
          <w:sz w:val="24"/>
          <w:szCs w:val="24"/>
          <w:lang w:val="en-US"/>
        </w:rPr>
        <w:t>.</w:t>
      </w:r>
      <w:r w:rsidRPr="0055123B">
        <w:rPr>
          <w:lang w:val="en-US"/>
        </w:rPr>
        <w:br w:type="page"/>
      </w:r>
    </w:p>
    <w:p w14:paraId="5A311301" w14:textId="77777777" w:rsidR="00A40612" w:rsidRPr="0055123B" w:rsidRDefault="004D2588">
      <w:pPr>
        <w:pStyle w:val="Kop2"/>
        <w:spacing w:line="360" w:lineRule="auto"/>
        <w:jc w:val="both"/>
        <w:rPr>
          <w:lang w:val="en-US"/>
        </w:rPr>
      </w:pPr>
      <w:bookmarkStart w:id="32" w:name="_r5grki2d0rk1" w:colFirst="0" w:colLast="0"/>
      <w:bookmarkEnd w:id="32"/>
      <w:r w:rsidRPr="0055123B">
        <w:rPr>
          <w:lang w:val="en-US"/>
        </w:rPr>
        <w:lastRenderedPageBreak/>
        <w:t>Reference Maps</w:t>
      </w:r>
    </w:p>
    <w:p w14:paraId="5A311302" w14:textId="77777777" w:rsidR="00A40612" w:rsidRPr="0055123B" w:rsidRDefault="004D2588">
      <w:pPr>
        <w:spacing w:after="240" w:line="360" w:lineRule="auto"/>
        <w:jc w:val="both"/>
        <w:rPr>
          <w:sz w:val="24"/>
          <w:szCs w:val="24"/>
          <w:lang w:val="en-US"/>
        </w:rPr>
      </w:pPr>
      <w:r w:rsidRPr="0055123B">
        <w:rPr>
          <w:sz w:val="24"/>
          <w:szCs w:val="24"/>
          <w:lang w:val="en-US"/>
        </w:rPr>
        <w:t>We constructed reference maps to facilitate several essential data conversions:</w:t>
      </w:r>
    </w:p>
    <w:p w14:paraId="5A311303" w14:textId="77777777" w:rsidR="00A40612" w:rsidRPr="0055123B" w:rsidRDefault="004D2588">
      <w:pPr>
        <w:numPr>
          <w:ilvl w:val="0"/>
          <w:numId w:val="8"/>
        </w:numPr>
        <w:spacing w:line="360" w:lineRule="auto"/>
        <w:jc w:val="both"/>
        <w:rPr>
          <w:sz w:val="24"/>
          <w:szCs w:val="24"/>
          <w:lang w:val="en-US"/>
        </w:rPr>
      </w:pPr>
      <w:r w:rsidRPr="0055123B">
        <w:rPr>
          <w:sz w:val="24"/>
          <w:szCs w:val="24"/>
          <w:lang w:val="en-US"/>
        </w:rPr>
        <w:t xml:space="preserve">Converting CPRA format to </w:t>
      </w:r>
      <w:proofErr w:type="spellStart"/>
      <w:r w:rsidRPr="0055123B">
        <w:rPr>
          <w:sz w:val="24"/>
          <w:szCs w:val="24"/>
          <w:lang w:val="en-US"/>
        </w:rPr>
        <w:t>rsIDs</w:t>
      </w:r>
      <w:proofErr w:type="spellEnd"/>
      <w:r w:rsidRPr="0055123B">
        <w:rPr>
          <w:sz w:val="24"/>
          <w:szCs w:val="24"/>
          <w:lang w:val="en-US"/>
        </w:rPr>
        <w:t xml:space="preserve"> following METAL output.</w:t>
      </w:r>
    </w:p>
    <w:p w14:paraId="5A311304" w14:textId="77777777" w:rsidR="00A40612" w:rsidRPr="0055123B" w:rsidRDefault="004D2588">
      <w:pPr>
        <w:numPr>
          <w:ilvl w:val="0"/>
          <w:numId w:val="8"/>
        </w:numPr>
        <w:spacing w:line="360" w:lineRule="auto"/>
        <w:jc w:val="both"/>
        <w:rPr>
          <w:sz w:val="24"/>
          <w:szCs w:val="24"/>
          <w:lang w:val="en-US"/>
        </w:rPr>
      </w:pPr>
      <w:r w:rsidRPr="0055123B">
        <w:rPr>
          <w:sz w:val="24"/>
          <w:szCs w:val="24"/>
          <w:lang w:val="en-US"/>
        </w:rPr>
        <w:t xml:space="preserve">Converting </w:t>
      </w:r>
      <w:proofErr w:type="spellStart"/>
      <w:r w:rsidRPr="0055123B">
        <w:rPr>
          <w:sz w:val="24"/>
          <w:szCs w:val="24"/>
          <w:lang w:val="en-US"/>
        </w:rPr>
        <w:t>rsIDs</w:t>
      </w:r>
      <w:proofErr w:type="spellEnd"/>
      <w:r w:rsidRPr="0055123B">
        <w:rPr>
          <w:sz w:val="24"/>
          <w:szCs w:val="24"/>
          <w:lang w:val="en-US"/>
        </w:rPr>
        <w:t xml:space="preserve"> back to CPRA format after </w:t>
      </w:r>
      <w:proofErr w:type="spellStart"/>
      <w:r w:rsidRPr="0055123B">
        <w:rPr>
          <w:sz w:val="24"/>
          <w:szCs w:val="24"/>
          <w:lang w:val="en-US"/>
        </w:rPr>
        <w:t>SBayesRC</w:t>
      </w:r>
      <w:proofErr w:type="spellEnd"/>
      <w:r w:rsidRPr="0055123B">
        <w:rPr>
          <w:sz w:val="24"/>
          <w:szCs w:val="24"/>
          <w:lang w:val="en-US"/>
        </w:rPr>
        <w:t xml:space="preserve"> output.</w:t>
      </w:r>
    </w:p>
    <w:p w14:paraId="5A311305" w14:textId="77777777" w:rsidR="00A40612" w:rsidRPr="0055123B" w:rsidRDefault="004D2588">
      <w:pPr>
        <w:numPr>
          <w:ilvl w:val="0"/>
          <w:numId w:val="8"/>
        </w:numPr>
        <w:spacing w:after="240" w:line="360" w:lineRule="auto"/>
        <w:jc w:val="both"/>
        <w:rPr>
          <w:sz w:val="24"/>
          <w:szCs w:val="24"/>
          <w:lang w:val="en-US"/>
        </w:rPr>
      </w:pPr>
      <w:r w:rsidRPr="0055123B">
        <w:rPr>
          <w:sz w:val="24"/>
          <w:szCs w:val="24"/>
          <w:lang w:val="en-US"/>
        </w:rPr>
        <w:t>Lifting over summary statistics from genome build GRCh37 (hg19) to GRCh38 (hg38).</w:t>
      </w:r>
    </w:p>
    <w:p w14:paraId="5A311306" w14:textId="77777777" w:rsidR="00A40612" w:rsidRPr="0055123B" w:rsidRDefault="004D2588">
      <w:pPr>
        <w:spacing w:after="240" w:line="360" w:lineRule="auto"/>
        <w:jc w:val="both"/>
        <w:rPr>
          <w:lang w:val="en-US"/>
        </w:rPr>
      </w:pPr>
      <w:r w:rsidRPr="0055123B">
        <w:rPr>
          <w:sz w:val="24"/>
          <w:szCs w:val="24"/>
          <w:lang w:val="en-US"/>
        </w:rPr>
        <w:t xml:space="preserve">Each reference map included the following columns: CPRA (hg19), CPRA (hg38), and </w:t>
      </w:r>
      <w:proofErr w:type="spellStart"/>
      <w:r w:rsidRPr="0055123B">
        <w:rPr>
          <w:sz w:val="24"/>
          <w:szCs w:val="24"/>
          <w:lang w:val="en-US"/>
        </w:rPr>
        <w:t>rsID</w:t>
      </w:r>
      <w:proofErr w:type="spellEnd"/>
      <w:r w:rsidRPr="0055123B">
        <w:rPr>
          <w:sz w:val="24"/>
          <w:szCs w:val="24"/>
          <w:lang w:val="en-US"/>
        </w:rPr>
        <w:t xml:space="preserve"> (hg38). Reference and alternate alleles were aligned to maximize concordance with allele representations in the All of Us dataset.</w:t>
      </w:r>
    </w:p>
    <w:p w14:paraId="5A311307" w14:textId="77777777" w:rsidR="00A40612" w:rsidRPr="0055123B" w:rsidRDefault="004D2588">
      <w:pPr>
        <w:pStyle w:val="Kop3"/>
        <w:spacing w:after="240" w:line="360" w:lineRule="auto"/>
        <w:jc w:val="both"/>
        <w:rPr>
          <w:lang w:val="en-US"/>
        </w:rPr>
      </w:pPr>
      <w:bookmarkStart w:id="33" w:name="_g99p1ej7j738" w:colFirst="0" w:colLast="0"/>
      <w:bookmarkEnd w:id="33"/>
      <w:r w:rsidRPr="0055123B">
        <w:rPr>
          <w:lang w:val="en-US"/>
        </w:rPr>
        <w:t>Reference map selection by trait</w:t>
      </w:r>
    </w:p>
    <w:p w14:paraId="5A311308" w14:textId="77777777" w:rsidR="00A40612" w:rsidRPr="0055123B" w:rsidRDefault="004D2588">
      <w:pPr>
        <w:spacing w:after="240" w:line="360" w:lineRule="auto"/>
        <w:jc w:val="both"/>
        <w:rPr>
          <w:sz w:val="24"/>
          <w:szCs w:val="24"/>
          <w:lang w:val="en-US"/>
        </w:rPr>
      </w:pPr>
      <w:r w:rsidRPr="0055123B">
        <w:rPr>
          <w:sz w:val="24"/>
          <w:szCs w:val="24"/>
          <w:lang w:val="en-US"/>
        </w:rPr>
        <w:t xml:space="preserve">The combined </w:t>
      </w:r>
      <w:proofErr w:type="spellStart"/>
      <w:r w:rsidRPr="0055123B">
        <w:rPr>
          <w:sz w:val="24"/>
          <w:szCs w:val="24"/>
          <w:lang w:val="en-US"/>
        </w:rPr>
        <w:t>AFGen+UKB</w:t>
      </w:r>
      <w:proofErr w:type="spellEnd"/>
      <w:r w:rsidRPr="0055123B">
        <w:rPr>
          <w:sz w:val="24"/>
          <w:szCs w:val="24"/>
          <w:lang w:val="en-US"/>
        </w:rPr>
        <w:t xml:space="preserve"> reference map was used for all traits except AF and DCM, for which the UKB reference map alone was sufficient. For these two traits, variant-level missingness was minimal or nonexistent, either when recovering CPRA format from imputed SNPs from the </w:t>
      </w:r>
      <w:proofErr w:type="spellStart"/>
      <w:r w:rsidRPr="0055123B">
        <w:rPr>
          <w:sz w:val="24"/>
          <w:szCs w:val="24"/>
          <w:lang w:val="en-US"/>
        </w:rPr>
        <w:t>SBayesRC</w:t>
      </w:r>
      <w:proofErr w:type="spellEnd"/>
      <w:r w:rsidRPr="0055123B">
        <w:rPr>
          <w:sz w:val="24"/>
          <w:szCs w:val="24"/>
          <w:lang w:val="en-US"/>
        </w:rPr>
        <w:t xml:space="preserve"> output (AF) or during build conversion from GRCh37 to GRCh38 (DCM). In contrast, applying the UKB reference map to other traits led to substantial missingness during build conversion: CAD (33.6%), Height (7.1%), and PR-interval (4.0%). This mot</w:t>
      </w:r>
      <w:r w:rsidRPr="0055123B">
        <w:rPr>
          <w:sz w:val="24"/>
          <w:szCs w:val="24"/>
          <w:lang w:val="en-US"/>
        </w:rPr>
        <w:t xml:space="preserve">ivated the construction of the </w:t>
      </w:r>
      <w:proofErr w:type="spellStart"/>
      <w:r w:rsidRPr="0055123B">
        <w:rPr>
          <w:sz w:val="24"/>
          <w:szCs w:val="24"/>
          <w:lang w:val="en-US"/>
        </w:rPr>
        <w:t>AFGen+UKB</w:t>
      </w:r>
      <w:proofErr w:type="spellEnd"/>
      <w:r w:rsidRPr="0055123B">
        <w:rPr>
          <w:sz w:val="24"/>
          <w:szCs w:val="24"/>
          <w:lang w:val="en-US"/>
        </w:rPr>
        <w:t xml:space="preserve"> reference map, which was applied to the remaining traits.</w:t>
      </w:r>
    </w:p>
    <w:p w14:paraId="5A311309" w14:textId="77777777" w:rsidR="00A40612" w:rsidRPr="0055123B" w:rsidRDefault="004D2588">
      <w:pPr>
        <w:pStyle w:val="Kop3"/>
        <w:spacing w:after="240" w:line="360" w:lineRule="auto"/>
        <w:jc w:val="both"/>
        <w:rPr>
          <w:lang w:val="en-US"/>
        </w:rPr>
      </w:pPr>
      <w:bookmarkStart w:id="34" w:name="_hdmyg9wrktmb" w:colFirst="0" w:colLast="0"/>
      <w:bookmarkEnd w:id="34"/>
      <w:r w:rsidRPr="0055123B">
        <w:rPr>
          <w:lang w:val="en-US"/>
        </w:rPr>
        <w:t>Construction of the combined reference map</w:t>
      </w:r>
    </w:p>
    <w:p w14:paraId="5A31130A" w14:textId="77777777" w:rsidR="00A40612" w:rsidRPr="0055123B" w:rsidRDefault="004D2588">
      <w:pPr>
        <w:spacing w:after="240" w:line="360" w:lineRule="auto"/>
        <w:jc w:val="both"/>
        <w:rPr>
          <w:lang w:val="en-US"/>
        </w:rPr>
      </w:pPr>
      <w:r w:rsidRPr="0055123B">
        <w:rPr>
          <w:sz w:val="24"/>
          <w:szCs w:val="24"/>
          <w:lang w:val="en-US"/>
        </w:rPr>
        <w:t xml:space="preserve">To build the combined reference map, we merged reference files derived from the </w:t>
      </w:r>
      <w:proofErr w:type="spellStart"/>
      <w:r w:rsidRPr="0055123B">
        <w:rPr>
          <w:sz w:val="24"/>
          <w:szCs w:val="24"/>
          <w:lang w:val="en-US"/>
        </w:rPr>
        <w:t>AFGen</w:t>
      </w:r>
      <w:proofErr w:type="spellEnd"/>
      <w:r w:rsidRPr="0055123B">
        <w:rPr>
          <w:sz w:val="24"/>
          <w:szCs w:val="24"/>
          <w:lang w:val="en-US"/>
        </w:rPr>
        <w:t xml:space="preserve"> summary statistics and the UK Biobank. We retained only the unique rows and appended </w:t>
      </w:r>
      <w:proofErr w:type="spellStart"/>
      <w:r w:rsidRPr="0055123B">
        <w:rPr>
          <w:sz w:val="24"/>
          <w:szCs w:val="24"/>
          <w:lang w:val="en-US"/>
        </w:rPr>
        <w:t>AFGen</w:t>
      </w:r>
      <w:proofErr w:type="spellEnd"/>
      <w:r w:rsidRPr="0055123B">
        <w:rPr>
          <w:sz w:val="24"/>
          <w:szCs w:val="24"/>
          <w:lang w:val="en-US"/>
        </w:rPr>
        <w:t xml:space="preserve"> entries below those of UKB. This was done on a HPC using Bash shell commands.</w:t>
      </w:r>
    </w:p>
    <w:p w14:paraId="5A31130B" w14:textId="77777777" w:rsidR="00A40612" w:rsidRPr="0055123B" w:rsidRDefault="004D2588">
      <w:pPr>
        <w:pStyle w:val="Kop3"/>
        <w:spacing w:after="240" w:line="360" w:lineRule="auto"/>
        <w:jc w:val="both"/>
        <w:rPr>
          <w:lang w:val="en-US"/>
        </w:rPr>
      </w:pPr>
      <w:bookmarkStart w:id="35" w:name="_qat15ffflvcx" w:colFirst="0" w:colLast="0"/>
      <w:bookmarkEnd w:id="35"/>
      <w:r w:rsidRPr="0055123B">
        <w:rPr>
          <w:lang w:val="en-US"/>
        </w:rPr>
        <w:t>Reduction in variant loss</w:t>
      </w:r>
    </w:p>
    <w:p w14:paraId="5A31130C" w14:textId="77777777" w:rsidR="00A40612" w:rsidRPr="0055123B" w:rsidRDefault="004D2588">
      <w:pPr>
        <w:spacing w:after="240" w:line="360" w:lineRule="auto"/>
        <w:jc w:val="both"/>
        <w:rPr>
          <w:lang w:val="en-US"/>
        </w:rPr>
      </w:pPr>
      <w:r w:rsidRPr="0055123B">
        <w:rPr>
          <w:sz w:val="24"/>
          <w:szCs w:val="24"/>
          <w:lang w:val="en-US"/>
        </w:rPr>
        <w:t xml:space="preserve">Using the </w:t>
      </w:r>
      <w:proofErr w:type="spellStart"/>
      <w:r w:rsidRPr="0055123B">
        <w:rPr>
          <w:sz w:val="24"/>
          <w:szCs w:val="24"/>
          <w:lang w:val="en-US"/>
        </w:rPr>
        <w:t>AFGen+UKB</w:t>
      </w:r>
      <w:proofErr w:type="spellEnd"/>
      <w:r w:rsidRPr="0055123B">
        <w:rPr>
          <w:sz w:val="24"/>
          <w:szCs w:val="24"/>
          <w:lang w:val="en-US"/>
        </w:rPr>
        <w:t xml:space="preserve"> reference map reduced variant loss during genome build </w:t>
      </w:r>
      <w:proofErr w:type="spellStart"/>
      <w:r w:rsidRPr="0055123B">
        <w:rPr>
          <w:sz w:val="24"/>
          <w:szCs w:val="24"/>
          <w:lang w:val="en-US"/>
        </w:rPr>
        <w:t>liftover</w:t>
      </w:r>
      <w:proofErr w:type="spellEnd"/>
      <w:r w:rsidRPr="0055123B">
        <w:rPr>
          <w:sz w:val="24"/>
          <w:szCs w:val="24"/>
          <w:lang w:val="en-US"/>
        </w:rPr>
        <w:t xml:space="preserve">. For example, from 33.6% to 23.0% for CAD. Although some variants were still </w:t>
      </w:r>
      <w:r w:rsidRPr="0055123B">
        <w:rPr>
          <w:sz w:val="24"/>
          <w:szCs w:val="24"/>
          <w:lang w:val="en-US"/>
        </w:rPr>
        <w:lastRenderedPageBreak/>
        <w:t>lost, the number included in the final scoring files was comparable across traits, even in traits with minimal loss. Therefore, we considered the persisting gap acceptable.</w:t>
      </w:r>
      <w:r w:rsidRPr="0055123B">
        <w:rPr>
          <w:lang w:val="en-US"/>
        </w:rPr>
        <w:br w:type="page"/>
      </w:r>
    </w:p>
    <w:p w14:paraId="5A31130D" w14:textId="77777777" w:rsidR="00A40612" w:rsidRPr="0055123B" w:rsidRDefault="004D2588">
      <w:pPr>
        <w:pStyle w:val="Kop2"/>
        <w:spacing w:after="240" w:line="360" w:lineRule="auto"/>
        <w:jc w:val="both"/>
        <w:rPr>
          <w:lang w:val="en-US"/>
        </w:rPr>
      </w:pPr>
      <w:bookmarkStart w:id="36" w:name="_odi5z7xvh8a5" w:colFirst="0" w:colLast="0"/>
      <w:bookmarkEnd w:id="36"/>
      <w:r w:rsidRPr="0055123B">
        <w:rPr>
          <w:lang w:val="en-US"/>
        </w:rPr>
        <w:lastRenderedPageBreak/>
        <w:t>Figure generation and underlying analyses</w:t>
      </w:r>
    </w:p>
    <w:p w14:paraId="5A31130E" w14:textId="77777777" w:rsidR="00A40612" w:rsidRPr="0055123B" w:rsidRDefault="004D2588">
      <w:pPr>
        <w:spacing w:after="240" w:line="360" w:lineRule="auto"/>
        <w:jc w:val="both"/>
        <w:rPr>
          <w:sz w:val="24"/>
          <w:szCs w:val="24"/>
          <w:lang w:val="en-US"/>
        </w:rPr>
      </w:pPr>
      <w:r w:rsidRPr="0055123B">
        <w:rPr>
          <w:rFonts w:ascii="Arial Unicode MS" w:eastAsia="Arial Unicode MS" w:hAnsi="Arial Unicode MS" w:cs="Arial Unicode MS"/>
          <w:sz w:val="24"/>
          <w:szCs w:val="24"/>
          <w:lang w:val="en-US"/>
        </w:rPr>
        <w:t>The following analyses were performed in RStudio (v4.5.0) on the All of Us cloud computing platform. Figure generation was done in RStudio (≥ v4.4.1), either on the cloud or locally. However, flowcharts (Figs. 1, S1, S3, and S4) were created using BioRender.com.</w:t>
      </w:r>
    </w:p>
    <w:p w14:paraId="5A31130F" w14:textId="77777777" w:rsidR="00A40612" w:rsidRPr="0055123B" w:rsidRDefault="004D2588">
      <w:pPr>
        <w:pStyle w:val="Kop3"/>
        <w:spacing w:before="240" w:after="240" w:line="360" w:lineRule="auto"/>
        <w:jc w:val="both"/>
        <w:rPr>
          <w:lang w:val="en-US"/>
        </w:rPr>
      </w:pPr>
      <w:bookmarkStart w:id="37" w:name="_n7c38b34mxr2" w:colFirst="0" w:colLast="0"/>
      <w:bookmarkEnd w:id="37"/>
      <w:r w:rsidRPr="0055123B">
        <w:rPr>
          <w:lang w:val="en-US"/>
        </w:rPr>
        <w:t xml:space="preserve">Development of Mult-a, Mult-t, Main, </w:t>
      </w:r>
      <w:proofErr w:type="spellStart"/>
      <w:r w:rsidRPr="0055123B">
        <w:rPr>
          <w:lang w:val="en-US"/>
        </w:rPr>
        <w:t>PRSmix</w:t>
      </w:r>
      <w:proofErr w:type="spellEnd"/>
      <w:r w:rsidRPr="0055123B">
        <w:rPr>
          <w:lang w:val="en-US"/>
        </w:rPr>
        <w:t>+, and UKB results</w:t>
      </w:r>
    </w:p>
    <w:p w14:paraId="5A311310" w14:textId="77777777" w:rsidR="00A40612" w:rsidRPr="0055123B" w:rsidRDefault="004D2588">
      <w:pPr>
        <w:spacing w:before="240" w:after="240" w:line="360" w:lineRule="auto"/>
        <w:jc w:val="both"/>
        <w:rPr>
          <w:sz w:val="24"/>
          <w:szCs w:val="24"/>
          <w:lang w:val="en-US"/>
        </w:rPr>
      </w:pPr>
      <w:r w:rsidRPr="0055123B">
        <w:rPr>
          <w:sz w:val="24"/>
          <w:szCs w:val="24"/>
          <w:lang w:val="en-US"/>
        </w:rPr>
        <w:t xml:space="preserve">Figures displaying results from the development of the Mult-a (Fig. S2; Table S1) and Mult-t (Fig. S5; Table S2) scores, as well as the main results (Fig. 2; Table S3), the </w:t>
      </w:r>
      <w:proofErr w:type="spellStart"/>
      <w:r w:rsidRPr="0055123B">
        <w:rPr>
          <w:sz w:val="24"/>
          <w:szCs w:val="24"/>
          <w:lang w:val="en-US"/>
        </w:rPr>
        <w:t>PRSmix</w:t>
      </w:r>
      <w:proofErr w:type="spellEnd"/>
      <w:r w:rsidRPr="0055123B">
        <w:rPr>
          <w:sz w:val="24"/>
          <w:szCs w:val="24"/>
          <w:lang w:val="en-US"/>
        </w:rPr>
        <w:t>+ results (Fig. S6, Table S5), and from the UK Biobank cohort (Fig. 4; Table S9) were created using the</w:t>
      </w:r>
      <w:r w:rsidRPr="0055123B">
        <w:rPr>
          <w:rFonts w:ascii="Roboto Mono" w:eastAsia="Roboto Mono" w:hAnsi="Roboto Mono" w:cs="Roboto Mono"/>
          <w:color w:val="188038"/>
          <w:sz w:val="24"/>
          <w:szCs w:val="24"/>
          <w:lang w:val="en-US"/>
        </w:rPr>
        <w:t xml:space="preserve"> </w:t>
      </w:r>
      <w:r w:rsidRPr="0055123B">
        <w:rPr>
          <w:rFonts w:ascii="Roboto Mono" w:eastAsia="Roboto Mono" w:hAnsi="Roboto Mono" w:cs="Roboto Mono"/>
          <w:color w:val="1C4587"/>
          <w:sz w:val="24"/>
          <w:szCs w:val="24"/>
          <w:lang w:val="en-US"/>
        </w:rPr>
        <w:t>forest()</w:t>
      </w:r>
      <w:r w:rsidRPr="0055123B">
        <w:rPr>
          <w:sz w:val="24"/>
          <w:szCs w:val="24"/>
          <w:lang w:val="en-US"/>
        </w:rPr>
        <w:t xml:space="preserve"> function from the </w:t>
      </w:r>
      <w:proofErr w:type="spellStart"/>
      <w:r w:rsidRPr="0055123B">
        <w:rPr>
          <w:sz w:val="24"/>
          <w:szCs w:val="24"/>
          <w:lang w:val="en-US"/>
        </w:rPr>
        <w:t>metafor</w:t>
      </w:r>
      <w:proofErr w:type="spellEnd"/>
      <w:r w:rsidRPr="0055123B">
        <w:rPr>
          <w:sz w:val="24"/>
          <w:szCs w:val="24"/>
          <w:lang w:val="en-US"/>
        </w:rPr>
        <w:t xml:space="preserve"> package. Each figure shows a forest plot (left) and additional performance metrics in a table-like layout (right), both generated using a single call to </w:t>
      </w:r>
      <w:proofErr w:type="spellStart"/>
      <w:r w:rsidRPr="0055123B">
        <w:rPr>
          <w:rFonts w:ascii="Roboto Mono" w:eastAsia="Roboto Mono" w:hAnsi="Roboto Mono" w:cs="Roboto Mono"/>
          <w:color w:val="1C4587"/>
          <w:sz w:val="24"/>
          <w:szCs w:val="24"/>
          <w:lang w:val="en-US"/>
        </w:rPr>
        <w:t>metafor</w:t>
      </w:r>
      <w:proofErr w:type="spellEnd"/>
      <w:r w:rsidRPr="0055123B">
        <w:rPr>
          <w:rFonts w:ascii="Roboto Mono" w:eastAsia="Roboto Mono" w:hAnsi="Roboto Mono" w:cs="Roboto Mono"/>
          <w:color w:val="1C4587"/>
          <w:sz w:val="24"/>
          <w:szCs w:val="24"/>
          <w:lang w:val="en-US"/>
        </w:rPr>
        <w:t>::forest()</w:t>
      </w:r>
      <w:r w:rsidRPr="0055123B">
        <w:rPr>
          <w:sz w:val="24"/>
          <w:szCs w:val="24"/>
          <w:lang w:val="en-US"/>
        </w:rPr>
        <w:t>.</w:t>
      </w:r>
      <w:r w:rsidRPr="0055123B">
        <w:rPr>
          <w:sz w:val="24"/>
          <w:szCs w:val="24"/>
          <w:lang w:val="en-US"/>
        </w:rPr>
        <w:br/>
        <w:t xml:space="preserve">Most performance metrics were extracted using base R, while AUROC was calculated with the </w:t>
      </w:r>
      <w:proofErr w:type="spellStart"/>
      <w:r w:rsidRPr="0055123B">
        <w:rPr>
          <w:sz w:val="24"/>
          <w:szCs w:val="24"/>
          <w:lang w:val="en-US"/>
        </w:rPr>
        <w:t>pROC</w:t>
      </w:r>
      <w:proofErr w:type="spellEnd"/>
      <w:r w:rsidRPr="0055123B">
        <w:rPr>
          <w:sz w:val="24"/>
          <w:szCs w:val="24"/>
          <w:lang w:val="en-US"/>
        </w:rPr>
        <w:t xml:space="preserve"> package, AUPRC with the PRROC package, and Nagelkerke’s R² with the </w:t>
      </w:r>
      <w:proofErr w:type="spellStart"/>
      <w:r w:rsidRPr="0055123B">
        <w:rPr>
          <w:sz w:val="24"/>
          <w:szCs w:val="24"/>
          <w:lang w:val="en-US"/>
        </w:rPr>
        <w:t>fmsb</w:t>
      </w:r>
      <w:proofErr w:type="spellEnd"/>
      <w:r w:rsidRPr="0055123B">
        <w:rPr>
          <w:sz w:val="24"/>
          <w:szCs w:val="24"/>
          <w:lang w:val="en-US"/>
        </w:rPr>
        <w:t xml:space="preserve"> package. Liability R² was d</w:t>
      </w:r>
      <w:r w:rsidRPr="0055123B">
        <w:rPr>
          <w:sz w:val="24"/>
          <w:szCs w:val="24"/>
          <w:lang w:val="en-US"/>
        </w:rPr>
        <w:t>erived using a custom function based on the formulas from this study</w:t>
      </w:r>
      <w:hyperlink r:id="rId27">
        <w:r w:rsidRPr="0055123B">
          <w:rPr>
            <w:color w:val="000000"/>
            <w:sz w:val="24"/>
            <w:szCs w:val="24"/>
            <w:vertAlign w:val="superscript"/>
            <w:lang w:val="en-US"/>
          </w:rPr>
          <w:t>23</w:t>
        </w:r>
      </w:hyperlink>
      <w:r w:rsidRPr="0055123B">
        <w:rPr>
          <w:sz w:val="24"/>
          <w:szCs w:val="24"/>
          <w:lang w:val="en-US"/>
        </w:rPr>
        <w:t>.</w:t>
      </w:r>
    </w:p>
    <w:p w14:paraId="5A311311" w14:textId="77777777" w:rsidR="00A40612" w:rsidRPr="0055123B" w:rsidRDefault="004D2588">
      <w:pPr>
        <w:pStyle w:val="Kop3"/>
        <w:spacing w:after="240" w:line="360" w:lineRule="auto"/>
        <w:jc w:val="both"/>
        <w:rPr>
          <w:lang w:val="en-US"/>
        </w:rPr>
      </w:pPr>
      <w:bookmarkStart w:id="38" w:name="_j5vuui78036j" w:colFirst="0" w:colLast="0"/>
      <w:bookmarkEnd w:id="38"/>
      <w:r w:rsidRPr="0055123B">
        <w:rPr>
          <w:lang w:val="en-US"/>
        </w:rPr>
        <w:t>Decomposition of the Mult-t Scores by Trait</w:t>
      </w:r>
    </w:p>
    <w:p w14:paraId="5A311312" w14:textId="77777777" w:rsidR="00A40612" w:rsidRPr="0055123B" w:rsidRDefault="004D2588">
      <w:pPr>
        <w:spacing w:after="240" w:line="360" w:lineRule="auto"/>
        <w:jc w:val="both"/>
        <w:rPr>
          <w:sz w:val="24"/>
          <w:szCs w:val="24"/>
          <w:lang w:val="en-US"/>
        </w:rPr>
      </w:pPr>
      <w:r w:rsidRPr="0055123B">
        <w:rPr>
          <w:sz w:val="24"/>
          <w:szCs w:val="24"/>
          <w:lang w:val="en-US"/>
        </w:rPr>
        <w:t xml:space="preserve">The figure showing the scaled relative regression coefficients (mixing weights) of the Mult-t PGSs across ancestry-specific tuning sets (Fig. 3) was based on the mixing proportions per trait from the </w:t>
      </w:r>
      <w:r w:rsidRPr="0055123B">
        <w:rPr>
          <w:rFonts w:ascii="Roboto Mono" w:eastAsia="Roboto Mono" w:hAnsi="Roboto Mono" w:cs="Roboto Mono"/>
          <w:b/>
          <w:color w:val="1C4587"/>
          <w:sz w:val="24"/>
          <w:szCs w:val="24"/>
          <w:lang w:val="en-US"/>
        </w:rPr>
        <w:t>.mixing.weights.csv</w:t>
      </w:r>
      <w:r w:rsidRPr="0055123B">
        <w:rPr>
          <w:sz w:val="24"/>
          <w:szCs w:val="24"/>
          <w:lang w:val="en-US"/>
        </w:rPr>
        <w:t xml:space="preserve"> output file of the adapted multi tool (Table S6). The figure showing the unscaled relative regression coefficients (Fig. S7) used the proportions from the </w:t>
      </w:r>
      <w:r w:rsidRPr="0055123B">
        <w:rPr>
          <w:rFonts w:ascii="Roboto Mono" w:eastAsia="Roboto Mono" w:hAnsi="Roboto Mono" w:cs="Roboto Mono"/>
          <w:b/>
          <w:color w:val="1C4587"/>
          <w:sz w:val="24"/>
          <w:szCs w:val="24"/>
          <w:lang w:val="en-US"/>
        </w:rPr>
        <w:t>.unscaled.regcoef.csv</w:t>
      </w:r>
      <w:r w:rsidRPr="0055123B">
        <w:rPr>
          <w:sz w:val="24"/>
          <w:szCs w:val="24"/>
          <w:lang w:val="en-US"/>
        </w:rPr>
        <w:t xml:space="preserve"> file (Table S7). The derivation of these proportions is described in the </w:t>
      </w:r>
      <w:r w:rsidRPr="0055123B">
        <w:rPr>
          <w:i/>
          <w:sz w:val="24"/>
          <w:szCs w:val="24"/>
          <w:lang w:val="en-US"/>
        </w:rPr>
        <w:t>Adapted multi tool</w:t>
      </w:r>
      <w:r w:rsidRPr="0055123B">
        <w:rPr>
          <w:sz w:val="24"/>
          <w:szCs w:val="24"/>
          <w:lang w:val="en-US"/>
        </w:rPr>
        <w:t xml:space="preserve"> section. Both bar plots were generated using </w:t>
      </w:r>
      <w:proofErr w:type="spellStart"/>
      <w:r w:rsidRPr="0055123B">
        <w:rPr>
          <w:rFonts w:ascii="Roboto Mono" w:eastAsia="Roboto Mono" w:hAnsi="Roboto Mono" w:cs="Roboto Mono"/>
          <w:color w:val="1C4587"/>
          <w:sz w:val="24"/>
          <w:szCs w:val="24"/>
          <w:lang w:val="en-US"/>
        </w:rPr>
        <w:t>ggplot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and </w:t>
      </w:r>
      <w:proofErr w:type="spellStart"/>
      <w:r w:rsidRPr="0055123B">
        <w:rPr>
          <w:rFonts w:ascii="Roboto Mono" w:eastAsia="Roboto Mono" w:hAnsi="Roboto Mono" w:cs="Roboto Mono"/>
          <w:color w:val="1C4587"/>
          <w:sz w:val="24"/>
          <w:szCs w:val="24"/>
          <w:lang w:val="en-US"/>
        </w:rPr>
        <w:t>geom_bar</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from the ggplot2 package, with styling from </w:t>
      </w:r>
      <w:proofErr w:type="spellStart"/>
      <w:r w:rsidRPr="0055123B">
        <w:rPr>
          <w:rFonts w:ascii="Roboto Mono" w:eastAsia="Roboto Mono" w:hAnsi="Roboto Mono" w:cs="Roboto Mono"/>
          <w:color w:val="1C4587"/>
          <w:sz w:val="24"/>
          <w:szCs w:val="24"/>
          <w:lang w:val="en-US"/>
        </w:rPr>
        <w:t>theme_cowplot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in the </w:t>
      </w:r>
      <w:proofErr w:type="spellStart"/>
      <w:r w:rsidRPr="0055123B">
        <w:rPr>
          <w:sz w:val="24"/>
          <w:szCs w:val="24"/>
          <w:lang w:val="en-US"/>
        </w:rPr>
        <w:t>cowplot</w:t>
      </w:r>
      <w:proofErr w:type="spellEnd"/>
      <w:r w:rsidRPr="0055123B">
        <w:rPr>
          <w:sz w:val="24"/>
          <w:szCs w:val="24"/>
          <w:lang w:val="en-US"/>
        </w:rPr>
        <w:t xml:space="preserve"> package.</w:t>
      </w:r>
      <w:r w:rsidRPr="0055123B">
        <w:rPr>
          <w:sz w:val="24"/>
          <w:szCs w:val="24"/>
          <w:lang w:val="en-US"/>
        </w:rPr>
        <w:br/>
        <w:t xml:space="preserve">Trait-specific PGSs evaluated individually (Figs. S8–S11; Table S8) were visualized using forest plots created with </w:t>
      </w:r>
      <w:proofErr w:type="spellStart"/>
      <w:r w:rsidRPr="0055123B">
        <w:rPr>
          <w:rFonts w:ascii="Roboto Mono" w:eastAsia="Roboto Mono" w:hAnsi="Roboto Mono" w:cs="Roboto Mono"/>
          <w:color w:val="1C4587"/>
          <w:sz w:val="24"/>
          <w:szCs w:val="24"/>
          <w:lang w:val="en-US"/>
        </w:rPr>
        <w:t>metafor</w:t>
      </w:r>
      <w:proofErr w:type="spellEnd"/>
      <w:r w:rsidRPr="0055123B">
        <w:rPr>
          <w:rFonts w:ascii="Roboto Mono" w:eastAsia="Roboto Mono" w:hAnsi="Roboto Mono" w:cs="Roboto Mono"/>
          <w:color w:val="1C4587"/>
          <w:sz w:val="24"/>
          <w:szCs w:val="24"/>
          <w:lang w:val="en-US"/>
        </w:rPr>
        <w:t>::forest()</w:t>
      </w:r>
      <w:r w:rsidRPr="0055123B">
        <w:rPr>
          <w:sz w:val="24"/>
          <w:szCs w:val="24"/>
          <w:lang w:val="en-US"/>
        </w:rPr>
        <w:t xml:space="preserve"> from the </w:t>
      </w:r>
      <w:proofErr w:type="spellStart"/>
      <w:r w:rsidRPr="0055123B">
        <w:rPr>
          <w:sz w:val="24"/>
          <w:szCs w:val="24"/>
          <w:lang w:val="en-US"/>
        </w:rPr>
        <w:t>metafor</w:t>
      </w:r>
      <w:proofErr w:type="spellEnd"/>
      <w:r w:rsidRPr="0055123B">
        <w:rPr>
          <w:sz w:val="24"/>
          <w:szCs w:val="24"/>
          <w:lang w:val="en-US"/>
        </w:rPr>
        <w:t xml:space="preserve"> package, following the same approach as in the main results.</w:t>
      </w:r>
    </w:p>
    <w:p w14:paraId="5A311313" w14:textId="77777777" w:rsidR="00A40612" w:rsidRPr="0055123B" w:rsidRDefault="004D2588">
      <w:pPr>
        <w:pStyle w:val="Kop3"/>
        <w:spacing w:after="240" w:line="360" w:lineRule="auto"/>
        <w:jc w:val="both"/>
        <w:rPr>
          <w:lang w:val="en-US"/>
        </w:rPr>
      </w:pPr>
      <w:bookmarkStart w:id="39" w:name="_btfqkuounu5v" w:colFirst="0" w:colLast="0"/>
      <w:bookmarkEnd w:id="39"/>
      <w:r w:rsidRPr="0055123B">
        <w:rPr>
          <w:lang w:val="en-US"/>
        </w:rPr>
        <w:lastRenderedPageBreak/>
        <w:t>Performance comparison: The Mult-t-EUR vs Roselli et al. Score</w:t>
      </w:r>
    </w:p>
    <w:p w14:paraId="5A311314" w14:textId="77777777" w:rsidR="00A40612" w:rsidRPr="0055123B" w:rsidRDefault="004D2588">
      <w:pPr>
        <w:spacing w:after="240" w:line="360" w:lineRule="auto"/>
        <w:jc w:val="both"/>
        <w:rPr>
          <w:sz w:val="24"/>
          <w:szCs w:val="24"/>
          <w:lang w:val="en-US"/>
        </w:rPr>
      </w:pPr>
      <w:r w:rsidRPr="0055123B">
        <w:rPr>
          <w:sz w:val="24"/>
          <w:szCs w:val="24"/>
          <w:lang w:val="en-US"/>
        </w:rPr>
        <w:t xml:space="preserve">Both the Roselli et al. and Mult-t-EUR polygenic scores were first normalized by adjusting for the first 20 principal components (PCs) of ancestry, then standardized to a mean of 0 and a standard deviation of 1. Subsequently, the PGSs were divided into 100 percentile groups using </w:t>
      </w:r>
      <w:proofErr w:type="spellStart"/>
      <w:r w:rsidRPr="0055123B">
        <w:rPr>
          <w:rFonts w:ascii="Roboto Mono" w:eastAsia="Roboto Mono" w:hAnsi="Roboto Mono" w:cs="Roboto Mono"/>
          <w:color w:val="1C4587"/>
          <w:sz w:val="24"/>
          <w:szCs w:val="24"/>
          <w:lang w:val="en-US"/>
        </w:rPr>
        <w:t>percent_rank</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from the </w:t>
      </w:r>
      <w:proofErr w:type="spellStart"/>
      <w:r w:rsidRPr="0055123B">
        <w:rPr>
          <w:sz w:val="24"/>
          <w:szCs w:val="24"/>
          <w:lang w:val="en-US"/>
        </w:rPr>
        <w:t>dplyr</w:t>
      </w:r>
      <w:proofErr w:type="spellEnd"/>
      <w:r w:rsidRPr="0055123B">
        <w:rPr>
          <w:sz w:val="24"/>
          <w:szCs w:val="24"/>
          <w:lang w:val="en-US"/>
        </w:rPr>
        <w:t xml:space="preserve"> package.</w:t>
      </w:r>
      <w:r w:rsidRPr="0055123B">
        <w:rPr>
          <w:sz w:val="24"/>
          <w:szCs w:val="24"/>
          <w:lang w:val="en-US"/>
        </w:rPr>
        <w:br/>
        <w:t xml:space="preserve">To create the figure showing AF prevalence with 95% confidence intervals (Fig. 5), we calculated the prevalence per percentile group as the proportion of cases </w:t>
      </w:r>
      <w:r w:rsidRPr="0055123B">
        <w:rPr>
          <w:rFonts w:ascii="Roboto Mono" w:eastAsia="Roboto Mono" w:hAnsi="Roboto Mono" w:cs="Roboto Mono"/>
          <w:color w:val="1C4587"/>
          <w:sz w:val="24"/>
          <w:szCs w:val="24"/>
          <w:lang w:val="en-US"/>
        </w:rPr>
        <w:t>(cases / N * 100)</w:t>
      </w:r>
      <w:r w:rsidRPr="0055123B">
        <w:rPr>
          <w:sz w:val="24"/>
          <w:szCs w:val="24"/>
          <w:lang w:val="en-US"/>
        </w:rPr>
        <w:t xml:space="preserve">. The 95% confidence intervals were estimated using </w:t>
      </w:r>
      <w:proofErr w:type="spellStart"/>
      <w:r w:rsidRPr="0055123B">
        <w:rPr>
          <w:rFonts w:ascii="Roboto Mono" w:eastAsia="Roboto Mono" w:hAnsi="Roboto Mono" w:cs="Roboto Mono"/>
          <w:color w:val="1C4587"/>
          <w:sz w:val="24"/>
          <w:szCs w:val="24"/>
          <w:lang w:val="en-US"/>
        </w:rPr>
        <w:t>binom.test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and bounds were multiplied by 100 to report percentages. The graph was created using </w:t>
      </w:r>
      <w:proofErr w:type="spellStart"/>
      <w:r w:rsidRPr="0055123B">
        <w:rPr>
          <w:rFonts w:ascii="Roboto Mono" w:eastAsia="Roboto Mono" w:hAnsi="Roboto Mono" w:cs="Roboto Mono"/>
          <w:color w:val="1C4587"/>
          <w:sz w:val="24"/>
          <w:szCs w:val="24"/>
          <w:lang w:val="en-US"/>
        </w:rPr>
        <w:t>ggplot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with </w:t>
      </w:r>
      <w:proofErr w:type="spellStart"/>
      <w:r w:rsidRPr="0055123B">
        <w:rPr>
          <w:rFonts w:ascii="Roboto Mono" w:eastAsia="Roboto Mono" w:hAnsi="Roboto Mono" w:cs="Roboto Mono"/>
          <w:color w:val="1C4587"/>
          <w:sz w:val="24"/>
          <w:szCs w:val="24"/>
          <w:lang w:val="en-US"/>
        </w:rPr>
        <w:t>geom_point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for the prevalence dots, </w:t>
      </w:r>
      <w:proofErr w:type="spellStart"/>
      <w:r w:rsidRPr="0055123B">
        <w:rPr>
          <w:rFonts w:ascii="Roboto Mono" w:eastAsia="Roboto Mono" w:hAnsi="Roboto Mono" w:cs="Roboto Mono"/>
          <w:color w:val="1C4587"/>
          <w:sz w:val="24"/>
          <w:szCs w:val="24"/>
          <w:lang w:val="en-US"/>
        </w:rPr>
        <w:t>geom_errorbar</w:t>
      </w:r>
      <w:proofErr w:type="spellEnd"/>
      <w:r w:rsidRPr="0055123B">
        <w:rPr>
          <w:sz w:val="24"/>
          <w:szCs w:val="24"/>
          <w:lang w:val="en-US"/>
        </w:rPr>
        <w:t xml:space="preserve"> for the confidence intervals, and </w:t>
      </w:r>
      <w:proofErr w:type="spellStart"/>
      <w:r w:rsidRPr="0055123B">
        <w:rPr>
          <w:rFonts w:ascii="Roboto Mono" w:eastAsia="Roboto Mono" w:hAnsi="Roboto Mono" w:cs="Roboto Mono"/>
          <w:color w:val="1C4587"/>
          <w:sz w:val="24"/>
          <w:szCs w:val="24"/>
          <w:lang w:val="en-US"/>
        </w:rPr>
        <w:t>geom_hline</w:t>
      </w:r>
      <w:proofErr w:type="spellEnd"/>
      <w:r w:rsidRPr="0055123B">
        <w:rPr>
          <w:rFonts w:ascii="Roboto Mono" w:eastAsia="Roboto Mono" w:hAnsi="Roboto Mono" w:cs="Roboto Mono"/>
          <w:color w:val="1C4587"/>
          <w:sz w:val="24"/>
          <w:szCs w:val="24"/>
          <w:lang w:val="en-US"/>
        </w:rPr>
        <w:t xml:space="preserve"> </w:t>
      </w:r>
      <w:r w:rsidRPr="0055123B">
        <w:rPr>
          <w:sz w:val="24"/>
          <w:szCs w:val="24"/>
          <w:lang w:val="en-US"/>
        </w:rPr>
        <w:t>for the horizontal dashed lines d</w:t>
      </w:r>
      <w:r w:rsidRPr="0055123B">
        <w:rPr>
          <w:sz w:val="24"/>
          <w:szCs w:val="24"/>
          <w:lang w:val="en-US"/>
        </w:rPr>
        <w:t>isplaying the prevalence values at the lowest and highest percentile.</w:t>
      </w:r>
      <w:r w:rsidRPr="0055123B">
        <w:rPr>
          <w:sz w:val="24"/>
          <w:szCs w:val="24"/>
          <w:lang w:val="en-US"/>
        </w:rPr>
        <w:br/>
        <w:t xml:space="preserve">For the figure showing the distribution of cases and controls across percentiles (Fig. S12), we created separate data frames for cases and controls, stratified by PGS percentile. These were combined and labeled, and plotted using </w:t>
      </w:r>
      <w:proofErr w:type="spellStart"/>
      <w:r w:rsidRPr="0055123B">
        <w:rPr>
          <w:rFonts w:ascii="Roboto Mono" w:eastAsia="Roboto Mono" w:hAnsi="Roboto Mono" w:cs="Roboto Mono"/>
          <w:color w:val="1C4587"/>
          <w:sz w:val="24"/>
          <w:szCs w:val="24"/>
          <w:lang w:val="en-US"/>
        </w:rPr>
        <w:t>geom_boxplot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which internally calculates and displays the median, interquartile range, and whiskers. To report exact summary values for cases, we also calculated the median and interquartile range using </w:t>
      </w:r>
      <w:r w:rsidRPr="0055123B">
        <w:rPr>
          <w:rFonts w:ascii="Roboto Mono" w:eastAsia="Roboto Mono" w:hAnsi="Roboto Mono" w:cs="Roboto Mono"/>
          <w:color w:val="1C4587"/>
          <w:sz w:val="24"/>
          <w:szCs w:val="24"/>
          <w:lang w:val="en-US"/>
        </w:rPr>
        <w:t>median</w:t>
      </w:r>
      <w:r w:rsidRPr="0055123B">
        <w:rPr>
          <w:rFonts w:ascii="Roboto Mono" w:eastAsia="Roboto Mono" w:hAnsi="Roboto Mono" w:cs="Roboto Mono"/>
          <w:color w:val="1C4587"/>
          <w:sz w:val="24"/>
          <w:szCs w:val="24"/>
          <w:lang w:val="en-US"/>
        </w:rPr>
        <w:t>()</w:t>
      </w:r>
      <w:r w:rsidRPr="0055123B">
        <w:rPr>
          <w:sz w:val="24"/>
          <w:szCs w:val="24"/>
          <w:lang w:val="en-US"/>
        </w:rPr>
        <w:t xml:space="preserve">, and </w:t>
      </w:r>
      <w:r w:rsidRPr="0055123B">
        <w:rPr>
          <w:rFonts w:ascii="Roboto Mono" w:eastAsia="Roboto Mono" w:hAnsi="Roboto Mono" w:cs="Roboto Mono"/>
          <w:color w:val="1C4587"/>
          <w:sz w:val="24"/>
          <w:szCs w:val="24"/>
          <w:lang w:val="en-US"/>
        </w:rPr>
        <w:t>quantile()</w:t>
      </w:r>
      <w:r w:rsidRPr="0055123B">
        <w:rPr>
          <w:sz w:val="24"/>
          <w:szCs w:val="24"/>
          <w:lang w:val="en-US"/>
        </w:rPr>
        <w:t xml:space="preserve"> with 0.25 and 0.75 as input values.</w:t>
      </w:r>
    </w:p>
    <w:p w14:paraId="5A311315" w14:textId="77777777" w:rsidR="00A40612" w:rsidRPr="0055123B" w:rsidRDefault="004D2588">
      <w:pPr>
        <w:pStyle w:val="Kop3"/>
        <w:spacing w:after="240" w:line="360" w:lineRule="auto"/>
        <w:jc w:val="both"/>
        <w:rPr>
          <w:lang w:val="en-US"/>
        </w:rPr>
      </w:pPr>
      <w:bookmarkStart w:id="40" w:name="_tg4zicd0jvau" w:colFirst="0" w:colLast="0"/>
      <w:bookmarkEnd w:id="40"/>
      <w:r w:rsidRPr="0055123B">
        <w:rPr>
          <w:lang w:val="en-US"/>
        </w:rPr>
        <w:t>Risk Stratification at the Extremes of the Polygenic Score Distribution</w:t>
      </w:r>
    </w:p>
    <w:p w14:paraId="5A311316" w14:textId="77777777" w:rsidR="00A40612" w:rsidRPr="0055123B" w:rsidRDefault="004D2588">
      <w:pPr>
        <w:spacing w:after="240" w:line="360" w:lineRule="auto"/>
        <w:jc w:val="both"/>
        <w:rPr>
          <w:sz w:val="24"/>
          <w:szCs w:val="24"/>
          <w:lang w:val="en-US"/>
        </w:rPr>
      </w:pPr>
      <w:r w:rsidRPr="0055123B">
        <w:rPr>
          <w:sz w:val="24"/>
          <w:szCs w:val="24"/>
          <w:lang w:val="en-US"/>
        </w:rPr>
        <w:t>To identify individuals with a 3-, 4-, or 5-fold increased risk (Fig. 6) or a ⅓-fold decreased risk (Fig. S13) of AF compared to the middle quintile, we sorted individuals by their normalized and standardized PGS values from high to low. This was done separately for both the Roselli et al. and Mult-t-EUR scores. For each risk threshold, we iteratively defined the “top group” as individuals with PGS values above a moving threshold. Starting from the highest PGS value, we progressively included more individua</w:t>
      </w:r>
      <w:r w:rsidRPr="0055123B">
        <w:rPr>
          <w:sz w:val="24"/>
          <w:szCs w:val="24"/>
          <w:lang w:val="en-US"/>
        </w:rPr>
        <w:t xml:space="preserve">ls by lowering this threshold in fixed steps. At each step, the top group was compared to the middle quintile group (defined using the </w:t>
      </w:r>
      <w:r w:rsidRPr="0055123B">
        <w:rPr>
          <w:rFonts w:ascii="Roboto Mono" w:eastAsia="Roboto Mono" w:hAnsi="Roboto Mono" w:cs="Roboto Mono"/>
          <w:color w:val="1C4587"/>
          <w:sz w:val="24"/>
          <w:szCs w:val="24"/>
          <w:lang w:val="en-US"/>
        </w:rPr>
        <w:t>quantile()</w:t>
      </w:r>
      <w:r w:rsidRPr="0055123B">
        <w:rPr>
          <w:rFonts w:ascii="Arial Unicode MS" w:eastAsia="Arial Unicode MS" w:hAnsi="Arial Unicode MS" w:cs="Arial Unicode MS"/>
          <w:sz w:val="24"/>
          <w:szCs w:val="24"/>
          <w:lang w:val="en-US"/>
        </w:rPr>
        <w:t xml:space="preserve"> function at the 40th and 60th percentiles) using logistic regression adjusted for age and sex. The process continued until the smallest group with an odds ratio (OR) ≥3, 4, or 5 was </w:t>
      </w:r>
      <w:r w:rsidRPr="0055123B">
        <w:rPr>
          <w:rFonts w:ascii="Arial Unicode MS" w:eastAsia="Arial Unicode MS" w:hAnsi="Arial Unicode MS" w:cs="Arial Unicode MS"/>
          <w:sz w:val="24"/>
          <w:szCs w:val="24"/>
          <w:lang w:val="en-US"/>
        </w:rPr>
        <w:lastRenderedPageBreak/>
        <w:t>identified. The corresponding PGS threshold and the proportion of individuals within each group were stored. For the decreased risk analysis (⅓-fold), we initiated the search at the 40</w:t>
      </w:r>
      <w:r w:rsidRPr="0055123B">
        <w:rPr>
          <w:rFonts w:ascii="Arial Unicode MS" w:eastAsia="Arial Unicode MS" w:hAnsi="Arial Unicode MS" w:cs="Arial Unicode MS"/>
          <w:sz w:val="24"/>
          <w:szCs w:val="24"/>
          <w:lang w:val="en-US"/>
        </w:rPr>
        <w:t>th percentile and expanded downward to identify the largest group with OR ≤ ⅓ compared to the middle quintile. Groups identified with an even lower risk (e.g., &lt;¼- or ⅕-fold) were too small for reliable interpretation and were therefore excluded.</w:t>
      </w:r>
      <w:r w:rsidRPr="0055123B">
        <w:rPr>
          <w:rFonts w:ascii="Arial Unicode MS" w:eastAsia="Arial Unicode MS" w:hAnsi="Arial Unicode MS" w:cs="Arial Unicode MS"/>
          <w:sz w:val="24"/>
          <w:szCs w:val="24"/>
          <w:lang w:val="en-US"/>
        </w:rPr>
        <w:br/>
        <w:t xml:space="preserve">Density plots were generated using ggplot2, with vertical dashed lines marking the PGS thresholds for each risk group added via </w:t>
      </w:r>
      <w:proofErr w:type="spellStart"/>
      <w:r w:rsidRPr="0055123B">
        <w:rPr>
          <w:rFonts w:ascii="Roboto Mono" w:eastAsia="Roboto Mono" w:hAnsi="Roboto Mono" w:cs="Roboto Mono"/>
          <w:color w:val="1C4587"/>
          <w:sz w:val="24"/>
          <w:szCs w:val="24"/>
          <w:lang w:val="en-US"/>
        </w:rPr>
        <w:t>geom_vline</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Regions corresponding to &gt;3-, 4-, or 5-fold increased risk (or &lt;⅓-fold decreased risk) were shaded in progressively darker </w:t>
      </w:r>
      <w:r w:rsidRPr="0055123B">
        <w:rPr>
          <w:sz w:val="24"/>
          <w:szCs w:val="24"/>
          <w:lang w:val="en-US"/>
        </w:rPr>
        <w:t xml:space="preserve">reds using </w:t>
      </w:r>
      <w:proofErr w:type="spellStart"/>
      <w:r w:rsidRPr="0055123B">
        <w:rPr>
          <w:rFonts w:ascii="Roboto Mono" w:eastAsia="Roboto Mono" w:hAnsi="Roboto Mono" w:cs="Roboto Mono"/>
          <w:color w:val="1C4587"/>
          <w:sz w:val="24"/>
          <w:szCs w:val="24"/>
          <w:lang w:val="en-US"/>
        </w:rPr>
        <w:t>geom_area</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while the middle quintile region (40th–60th percentile) was similarly shaded in grey with </w:t>
      </w:r>
      <w:proofErr w:type="spellStart"/>
      <w:r w:rsidRPr="0055123B">
        <w:rPr>
          <w:rFonts w:ascii="Roboto Mono" w:eastAsia="Roboto Mono" w:hAnsi="Roboto Mono" w:cs="Roboto Mono"/>
          <w:color w:val="1C4587"/>
          <w:sz w:val="24"/>
          <w:szCs w:val="24"/>
          <w:lang w:val="en-US"/>
        </w:rPr>
        <w:t>geom_area</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and bounded by vertical dashed lines.</w:t>
      </w:r>
      <w:r w:rsidRPr="0055123B">
        <w:rPr>
          <w:sz w:val="24"/>
          <w:szCs w:val="24"/>
          <w:lang w:val="en-US"/>
        </w:rPr>
        <w:br/>
        <w:t xml:space="preserve">Histograms displaying the proportion of individuals within the increased risk groups (Fig. 6) or the decreased risk group (Fig. S13) were created using </w:t>
      </w:r>
      <w:proofErr w:type="spellStart"/>
      <w:r w:rsidRPr="0055123B">
        <w:rPr>
          <w:rFonts w:ascii="Roboto Mono" w:eastAsia="Roboto Mono" w:hAnsi="Roboto Mono" w:cs="Roboto Mono"/>
          <w:color w:val="1C4587"/>
          <w:sz w:val="24"/>
          <w:szCs w:val="24"/>
          <w:lang w:val="en-US"/>
        </w:rPr>
        <w:t>ggplot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and </w:t>
      </w:r>
      <w:proofErr w:type="spellStart"/>
      <w:r w:rsidRPr="0055123B">
        <w:rPr>
          <w:rFonts w:ascii="Roboto Mono" w:eastAsia="Roboto Mono" w:hAnsi="Roboto Mono" w:cs="Roboto Mono"/>
          <w:color w:val="1C4587"/>
          <w:sz w:val="24"/>
          <w:szCs w:val="24"/>
          <w:lang w:val="en-US"/>
        </w:rPr>
        <w:t>geom_col</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with styling from </w:t>
      </w:r>
      <w:proofErr w:type="spellStart"/>
      <w:r w:rsidRPr="0055123B">
        <w:rPr>
          <w:rFonts w:ascii="Roboto Mono" w:eastAsia="Roboto Mono" w:hAnsi="Roboto Mono" w:cs="Roboto Mono"/>
          <w:color w:val="1C4587"/>
          <w:sz w:val="24"/>
          <w:szCs w:val="24"/>
          <w:lang w:val="en-US"/>
        </w:rPr>
        <w:t>theme_cowplot</w:t>
      </w:r>
      <w:proofErr w:type="spellEnd"/>
      <w:r w:rsidRPr="0055123B">
        <w:rPr>
          <w:rFonts w:ascii="Roboto Mono" w:eastAsia="Roboto Mono" w:hAnsi="Roboto Mono" w:cs="Roboto Mono"/>
          <w:color w:val="1C4587"/>
          <w:sz w:val="24"/>
          <w:szCs w:val="24"/>
          <w:lang w:val="en-US"/>
        </w:rPr>
        <w:t>()</w:t>
      </w:r>
      <w:r w:rsidRPr="0055123B">
        <w:rPr>
          <w:sz w:val="24"/>
          <w:szCs w:val="24"/>
          <w:lang w:val="en-US"/>
        </w:rPr>
        <w:t xml:space="preserve"> in the </w:t>
      </w:r>
      <w:proofErr w:type="spellStart"/>
      <w:r w:rsidRPr="0055123B">
        <w:rPr>
          <w:sz w:val="24"/>
          <w:szCs w:val="24"/>
          <w:lang w:val="en-US"/>
        </w:rPr>
        <w:t>cowplot</w:t>
      </w:r>
      <w:proofErr w:type="spellEnd"/>
      <w:r w:rsidRPr="0055123B">
        <w:rPr>
          <w:sz w:val="24"/>
          <w:szCs w:val="24"/>
          <w:lang w:val="en-US"/>
        </w:rPr>
        <w:t xml:space="preserve"> package.</w:t>
      </w:r>
    </w:p>
    <w:p w14:paraId="5A311317" w14:textId="77777777" w:rsidR="00A40612" w:rsidRPr="0055123B" w:rsidRDefault="004D2588">
      <w:pPr>
        <w:pStyle w:val="Kop3"/>
        <w:spacing w:after="240" w:line="360" w:lineRule="auto"/>
        <w:jc w:val="both"/>
        <w:rPr>
          <w:lang w:val="en-US"/>
        </w:rPr>
      </w:pPr>
      <w:bookmarkStart w:id="41" w:name="_oaxyo6ukrwye" w:colFirst="0" w:colLast="0"/>
      <w:bookmarkEnd w:id="41"/>
      <w:r w:rsidRPr="0055123B">
        <w:rPr>
          <w:lang w:val="en-US"/>
        </w:rPr>
        <w:t>Secondary Analyses</w:t>
      </w:r>
    </w:p>
    <w:p w14:paraId="5A311318" w14:textId="77777777" w:rsidR="00A40612" w:rsidRPr="0055123B" w:rsidRDefault="004D2588">
      <w:pPr>
        <w:spacing w:after="240" w:line="360" w:lineRule="auto"/>
        <w:jc w:val="both"/>
        <w:rPr>
          <w:sz w:val="24"/>
          <w:szCs w:val="24"/>
          <w:lang w:val="en-US"/>
        </w:rPr>
      </w:pPr>
      <w:r w:rsidRPr="0055123B">
        <w:rPr>
          <w:sz w:val="24"/>
          <w:szCs w:val="24"/>
          <w:lang w:val="en-US"/>
        </w:rPr>
        <w:t xml:space="preserve">Figures for the sensitivity (Fig. S14; Table S10) and subset analyses (Fig. S15; Table S11) were generated using </w:t>
      </w:r>
      <w:proofErr w:type="spellStart"/>
      <w:r w:rsidRPr="0055123B">
        <w:rPr>
          <w:rFonts w:ascii="Roboto Mono" w:eastAsia="Roboto Mono" w:hAnsi="Roboto Mono" w:cs="Roboto Mono"/>
          <w:color w:val="1C4587"/>
          <w:sz w:val="24"/>
          <w:szCs w:val="24"/>
          <w:lang w:val="en-US"/>
        </w:rPr>
        <w:t>metafor</w:t>
      </w:r>
      <w:proofErr w:type="spellEnd"/>
      <w:r w:rsidRPr="0055123B">
        <w:rPr>
          <w:rFonts w:ascii="Roboto Mono" w:eastAsia="Roboto Mono" w:hAnsi="Roboto Mono" w:cs="Roboto Mono"/>
          <w:color w:val="1C4587"/>
          <w:sz w:val="24"/>
          <w:szCs w:val="24"/>
          <w:lang w:val="en-US"/>
        </w:rPr>
        <w:t>::forest()</w:t>
      </w:r>
      <w:r w:rsidRPr="0055123B">
        <w:rPr>
          <w:sz w:val="24"/>
          <w:szCs w:val="24"/>
          <w:lang w:val="en-US"/>
        </w:rPr>
        <w:t xml:space="preserve"> from the </w:t>
      </w:r>
      <w:proofErr w:type="spellStart"/>
      <w:r w:rsidRPr="0055123B">
        <w:rPr>
          <w:sz w:val="24"/>
          <w:szCs w:val="24"/>
          <w:lang w:val="en-US"/>
        </w:rPr>
        <w:t>metafor</w:t>
      </w:r>
      <w:proofErr w:type="spellEnd"/>
      <w:r w:rsidRPr="0055123B">
        <w:rPr>
          <w:sz w:val="24"/>
          <w:szCs w:val="24"/>
          <w:lang w:val="en-US"/>
        </w:rPr>
        <w:t xml:space="preserve"> package. Exclusion of individuals from Massachusetts or affiliated with the Veteran Affairs system (for the sensitivity analysis), as well as subset extraction for the Mult-t-EUR PGS, was performed after PGS normalization and standardization, and following ancestry-specific subset selection, but prior to fitting the logistic regression model.</w:t>
      </w:r>
      <w:r w:rsidRPr="0055123B">
        <w:rPr>
          <w:lang w:val="en-US"/>
        </w:rPr>
        <w:br w:type="page"/>
      </w:r>
    </w:p>
    <w:p w14:paraId="5A311319" w14:textId="77777777" w:rsidR="00A40612" w:rsidRPr="0055123B" w:rsidRDefault="004D2588">
      <w:pPr>
        <w:pStyle w:val="Kop2"/>
        <w:spacing w:after="240" w:line="360" w:lineRule="auto"/>
        <w:jc w:val="both"/>
        <w:rPr>
          <w:lang w:val="en-US"/>
        </w:rPr>
      </w:pPr>
      <w:bookmarkStart w:id="42" w:name="_w0d2lvscm3hx" w:colFirst="0" w:colLast="0"/>
      <w:bookmarkEnd w:id="42"/>
      <w:r w:rsidRPr="0055123B">
        <w:rPr>
          <w:lang w:val="en-US"/>
        </w:rPr>
        <w:lastRenderedPageBreak/>
        <w:t>Supplementary Figures</w:t>
      </w:r>
      <w:r>
        <w:rPr>
          <w:noProof/>
        </w:rPr>
        <w:drawing>
          <wp:anchor distT="114300" distB="114300" distL="114300" distR="114300" simplePos="0" relativeHeight="251658240" behindDoc="1" locked="0" layoutInCell="1" hidden="0" allowOverlap="1" wp14:anchorId="5A311484" wp14:editId="5A311485">
            <wp:simplePos x="0" y="0"/>
            <wp:positionH relativeFrom="column">
              <wp:posOffset>-171449</wp:posOffset>
            </wp:positionH>
            <wp:positionV relativeFrom="paragraph">
              <wp:posOffset>523875</wp:posOffset>
            </wp:positionV>
            <wp:extent cx="6067425" cy="249555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t="1838" b="1838"/>
                    <a:stretch>
                      <a:fillRect/>
                    </a:stretch>
                  </pic:blipFill>
                  <pic:spPr>
                    <a:xfrm>
                      <a:off x="0" y="0"/>
                      <a:ext cx="6067425" cy="2495550"/>
                    </a:xfrm>
                    <a:prstGeom prst="rect">
                      <a:avLst/>
                    </a:prstGeom>
                    <a:ln/>
                  </pic:spPr>
                </pic:pic>
              </a:graphicData>
            </a:graphic>
          </wp:anchor>
        </w:drawing>
      </w:r>
    </w:p>
    <w:p w14:paraId="5A31131A" w14:textId="77777777" w:rsidR="00A40612" w:rsidRPr="0055123B" w:rsidRDefault="00A40612">
      <w:pPr>
        <w:spacing w:before="240" w:after="240" w:line="360" w:lineRule="auto"/>
        <w:jc w:val="both"/>
        <w:rPr>
          <w:b/>
          <w:sz w:val="16"/>
          <w:szCs w:val="16"/>
          <w:lang w:val="en-US"/>
        </w:rPr>
      </w:pPr>
    </w:p>
    <w:p w14:paraId="5A31131B" w14:textId="77777777" w:rsidR="00A40612" w:rsidRPr="0055123B" w:rsidRDefault="00A40612">
      <w:pPr>
        <w:spacing w:before="240" w:after="240" w:line="360" w:lineRule="auto"/>
        <w:jc w:val="both"/>
        <w:rPr>
          <w:b/>
          <w:sz w:val="16"/>
          <w:szCs w:val="16"/>
          <w:lang w:val="en-US"/>
        </w:rPr>
      </w:pPr>
    </w:p>
    <w:p w14:paraId="5A31131C" w14:textId="77777777" w:rsidR="00A40612" w:rsidRPr="0055123B" w:rsidRDefault="00A40612">
      <w:pPr>
        <w:spacing w:before="240" w:after="240" w:line="360" w:lineRule="auto"/>
        <w:jc w:val="both"/>
        <w:rPr>
          <w:b/>
          <w:sz w:val="16"/>
          <w:szCs w:val="16"/>
          <w:lang w:val="en-US"/>
        </w:rPr>
      </w:pPr>
    </w:p>
    <w:p w14:paraId="5A31131D" w14:textId="77777777" w:rsidR="00A40612" w:rsidRPr="0055123B" w:rsidRDefault="00A40612">
      <w:pPr>
        <w:spacing w:before="240" w:after="240" w:line="360" w:lineRule="auto"/>
        <w:jc w:val="both"/>
        <w:rPr>
          <w:b/>
          <w:sz w:val="16"/>
          <w:szCs w:val="16"/>
          <w:lang w:val="en-US"/>
        </w:rPr>
      </w:pPr>
    </w:p>
    <w:p w14:paraId="5A31131E" w14:textId="77777777" w:rsidR="00A40612" w:rsidRPr="0055123B" w:rsidRDefault="00A40612">
      <w:pPr>
        <w:spacing w:before="240" w:after="240" w:line="360" w:lineRule="auto"/>
        <w:jc w:val="both"/>
        <w:rPr>
          <w:b/>
          <w:sz w:val="16"/>
          <w:szCs w:val="16"/>
          <w:lang w:val="en-US"/>
        </w:rPr>
      </w:pPr>
    </w:p>
    <w:p w14:paraId="5A31131F" w14:textId="77777777" w:rsidR="00A40612" w:rsidRPr="0055123B" w:rsidRDefault="00A40612">
      <w:pPr>
        <w:spacing w:before="240" w:after="240" w:line="360" w:lineRule="auto"/>
        <w:jc w:val="both"/>
        <w:rPr>
          <w:b/>
          <w:sz w:val="16"/>
          <w:szCs w:val="16"/>
          <w:lang w:val="en-US"/>
        </w:rPr>
      </w:pPr>
    </w:p>
    <w:p w14:paraId="5A311320" w14:textId="77777777" w:rsidR="00A40612" w:rsidRPr="0055123B" w:rsidRDefault="00A40612">
      <w:pPr>
        <w:spacing w:before="240" w:after="240" w:line="360" w:lineRule="auto"/>
        <w:jc w:val="both"/>
        <w:rPr>
          <w:b/>
          <w:sz w:val="16"/>
          <w:szCs w:val="16"/>
          <w:lang w:val="en-US"/>
        </w:rPr>
      </w:pPr>
    </w:p>
    <w:p w14:paraId="5A311321" w14:textId="77777777" w:rsidR="00A40612" w:rsidRPr="0055123B" w:rsidRDefault="00A40612">
      <w:pPr>
        <w:spacing w:before="240" w:after="240" w:line="360" w:lineRule="auto"/>
        <w:jc w:val="both"/>
        <w:rPr>
          <w:b/>
          <w:sz w:val="16"/>
          <w:szCs w:val="16"/>
          <w:lang w:val="en-US"/>
        </w:rPr>
      </w:pPr>
    </w:p>
    <w:p w14:paraId="5A311322" w14:textId="77777777" w:rsidR="00A40612" w:rsidRPr="0055123B" w:rsidRDefault="004D2588">
      <w:pPr>
        <w:spacing w:before="240" w:after="240" w:line="360" w:lineRule="auto"/>
        <w:jc w:val="both"/>
        <w:rPr>
          <w:sz w:val="16"/>
          <w:szCs w:val="16"/>
          <w:lang w:val="en-US"/>
        </w:rPr>
      </w:pPr>
      <w:r w:rsidRPr="0055123B">
        <w:rPr>
          <w:b/>
          <w:sz w:val="16"/>
          <w:szCs w:val="16"/>
          <w:lang w:val="en-US"/>
        </w:rPr>
        <w:t xml:space="preserve">Fig. S1 | Mult-a polygenic scores development, an overview. </w:t>
      </w:r>
      <w:r w:rsidRPr="0055123B">
        <w:rPr>
          <w:sz w:val="16"/>
          <w:szCs w:val="16"/>
          <w:lang w:val="en-US"/>
        </w:rPr>
        <w:t xml:space="preserve">This flowchart outlines the development of the Mult-a polygenic scores from left to right. Ancestry-specific (EUR, AFR, AMR, EAS) and all-ancestry GWAS summary statistics from the </w:t>
      </w:r>
      <w:proofErr w:type="spellStart"/>
      <w:r w:rsidRPr="0055123B">
        <w:rPr>
          <w:sz w:val="16"/>
          <w:szCs w:val="16"/>
          <w:lang w:val="en-US"/>
        </w:rPr>
        <w:t>AFGen</w:t>
      </w:r>
      <w:proofErr w:type="spellEnd"/>
      <w:r w:rsidRPr="0055123B">
        <w:rPr>
          <w:sz w:val="16"/>
          <w:szCs w:val="16"/>
          <w:lang w:val="en-US"/>
        </w:rPr>
        <w:t xml:space="preserve"> and MVP cohorts were first processed using </w:t>
      </w:r>
      <w:proofErr w:type="spellStart"/>
      <w:r w:rsidRPr="0055123B">
        <w:rPr>
          <w:sz w:val="16"/>
          <w:szCs w:val="16"/>
          <w:lang w:val="en-US"/>
        </w:rPr>
        <w:t>SBayesRC</w:t>
      </w:r>
      <w:proofErr w:type="spellEnd"/>
      <w:r w:rsidRPr="0055123B">
        <w:rPr>
          <w:sz w:val="16"/>
          <w:szCs w:val="16"/>
          <w:lang w:val="en-US"/>
        </w:rPr>
        <w:t xml:space="preserve"> to generate scoring files. We then used the </w:t>
      </w:r>
      <w:proofErr w:type="spellStart"/>
      <w:r w:rsidRPr="0055123B">
        <w:rPr>
          <w:sz w:val="16"/>
          <w:szCs w:val="16"/>
          <w:lang w:val="en-US"/>
        </w:rPr>
        <w:t>SBayesRC</w:t>
      </w:r>
      <w:proofErr w:type="spellEnd"/>
      <w:r w:rsidRPr="0055123B">
        <w:rPr>
          <w:sz w:val="16"/>
          <w:szCs w:val="16"/>
          <w:lang w:val="en-US"/>
        </w:rPr>
        <w:t>-multi tool to combine each ancestry-specific file with the all-ancestry file, weighted by predictive accuracy in the 30% tuning dataset of All of Us, to create ancestry-matched Mult-a scores. In the final step, the scorin</w:t>
      </w:r>
      <w:r w:rsidRPr="0055123B">
        <w:rPr>
          <w:sz w:val="16"/>
          <w:szCs w:val="16"/>
          <w:lang w:val="en-US"/>
        </w:rPr>
        <w:t>g files were evaluated in the 70% validation dataset of All of Us (Table S4), where both the Mult-a scores and the all-ancestry score performed equally well and outperformed the all-ancestry trained Roselli baseline. Created with BioRender.com.</w:t>
      </w:r>
      <w:r>
        <w:rPr>
          <w:noProof/>
        </w:rPr>
        <w:drawing>
          <wp:anchor distT="114300" distB="114300" distL="114300" distR="114300" simplePos="0" relativeHeight="251659264" behindDoc="1" locked="0" layoutInCell="1" hidden="0" allowOverlap="1" wp14:anchorId="5A311486" wp14:editId="5A311487">
            <wp:simplePos x="0" y="0"/>
            <wp:positionH relativeFrom="column">
              <wp:posOffset>-209549</wp:posOffset>
            </wp:positionH>
            <wp:positionV relativeFrom="paragraph">
              <wp:posOffset>1133475</wp:posOffset>
            </wp:positionV>
            <wp:extent cx="6143306" cy="3138636"/>
            <wp:effectExtent l="0" t="0" r="0" b="0"/>
            <wp:wrapNone/>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6143306" cy="3138636"/>
                    </a:xfrm>
                    <a:prstGeom prst="rect">
                      <a:avLst/>
                    </a:prstGeom>
                    <a:ln/>
                  </pic:spPr>
                </pic:pic>
              </a:graphicData>
            </a:graphic>
          </wp:anchor>
        </w:drawing>
      </w:r>
    </w:p>
    <w:p w14:paraId="5A311323" w14:textId="77777777" w:rsidR="00A40612" w:rsidRPr="0055123B" w:rsidRDefault="00A40612">
      <w:pPr>
        <w:spacing w:before="240" w:after="240" w:line="360" w:lineRule="auto"/>
        <w:jc w:val="both"/>
        <w:rPr>
          <w:sz w:val="16"/>
          <w:szCs w:val="16"/>
          <w:lang w:val="en-US"/>
        </w:rPr>
      </w:pPr>
    </w:p>
    <w:p w14:paraId="5A311324" w14:textId="77777777" w:rsidR="00A40612" w:rsidRPr="0055123B" w:rsidRDefault="00A40612">
      <w:pPr>
        <w:spacing w:before="240" w:after="240" w:line="360" w:lineRule="auto"/>
        <w:jc w:val="both"/>
        <w:rPr>
          <w:sz w:val="16"/>
          <w:szCs w:val="16"/>
          <w:lang w:val="en-US"/>
        </w:rPr>
      </w:pPr>
    </w:p>
    <w:p w14:paraId="5A311325" w14:textId="77777777" w:rsidR="00A40612" w:rsidRPr="0055123B" w:rsidRDefault="00A40612">
      <w:pPr>
        <w:spacing w:before="240" w:after="240" w:line="360" w:lineRule="auto"/>
        <w:jc w:val="both"/>
        <w:rPr>
          <w:sz w:val="16"/>
          <w:szCs w:val="16"/>
          <w:lang w:val="en-US"/>
        </w:rPr>
      </w:pPr>
    </w:p>
    <w:p w14:paraId="5A311326" w14:textId="77777777" w:rsidR="00A40612" w:rsidRPr="0055123B" w:rsidRDefault="00A40612">
      <w:pPr>
        <w:spacing w:before="240" w:after="240" w:line="360" w:lineRule="auto"/>
        <w:jc w:val="both"/>
        <w:rPr>
          <w:sz w:val="16"/>
          <w:szCs w:val="16"/>
          <w:lang w:val="en-US"/>
        </w:rPr>
      </w:pPr>
    </w:p>
    <w:p w14:paraId="5A311327" w14:textId="77777777" w:rsidR="00A40612" w:rsidRPr="0055123B" w:rsidRDefault="00A40612">
      <w:pPr>
        <w:spacing w:before="240" w:after="240" w:line="360" w:lineRule="auto"/>
        <w:jc w:val="both"/>
        <w:rPr>
          <w:sz w:val="16"/>
          <w:szCs w:val="16"/>
          <w:lang w:val="en-US"/>
        </w:rPr>
      </w:pPr>
    </w:p>
    <w:p w14:paraId="5A311328" w14:textId="77777777" w:rsidR="00A40612" w:rsidRPr="0055123B" w:rsidRDefault="00A40612">
      <w:pPr>
        <w:spacing w:before="240" w:after="240" w:line="360" w:lineRule="auto"/>
        <w:jc w:val="both"/>
        <w:rPr>
          <w:sz w:val="16"/>
          <w:szCs w:val="16"/>
          <w:lang w:val="en-US"/>
        </w:rPr>
      </w:pPr>
    </w:p>
    <w:p w14:paraId="5A311329" w14:textId="77777777" w:rsidR="00A40612" w:rsidRPr="0055123B" w:rsidRDefault="00A40612">
      <w:pPr>
        <w:spacing w:before="240" w:after="240" w:line="360" w:lineRule="auto"/>
        <w:jc w:val="both"/>
        <w:rPr>
          <w:sz w:val="16"/>
          <w:szCs w:val="16"/>
          <w:lang w:val="en-US"/>
        </w:rPr>
      </w:pPr>
    </w:p>
    <w:p w14:paraId="5A31132A" w14:textId="77777777" w:rsidR="00A40612" w:rsidRPr="0055123B" w:rsidRDefault="00A40612">
      <w:pPr>
        <w:spacing w:before="240" w:after="240" w:line="360" w:lineRule="auto"/>
        <w:jc w:val="both"/>
        <w:rPr>
          <w:sz w:val="16"/>
          <w:szCs w:val="16"/>
          <w:lang w:val="en-US"/>
        </w:rPr>
      </w:pPr>
    </w:p>
    <w:p w14:paraId="5A31132B" w14:textId="77777777" w:rsidR="00A40612" w:rsidRPr="0055123B" w:rsidRDefault="00A40612">
      <w:pPr>
        <w:spacing w:before="240" w:after="240" w:line="360" w:lineRule="auto"/>
        <w:jc w:val="both"/>
        <w:rPr>
          <w:b/>
          <w:sz w:val="16"/>
          <w:szCs w:val="16"/>
          <w:lang w:val="en-US"/>
        </w:rPr>
      </w:pPr>
    </w:p>
    <w:p w14:paraId="5A31132C" w14:textId="77777777" w:rsidR="00A40612" w:rsidRPr="0055123B" w:rsidRDefault="004D2588">
      <w:pPr>
        <w:spacing w:before="240" w:after="240" w:line="360" w:lineRule="auto"/>
        <w:jc w:val="both"/>
        <w:rPr>
          <w:sz w:val="16"/>
          <w:szCs w:val="16"/>
          <w:lang w:val="en-US"/>
        </w:rPr>
      </w:pPr>
      <w:r w:rsidRPr="0055123B">
        <w:rPr>
          <w:b/>
          <w:sz w:val="16"/>
          <w:szCs w:val="16"/>
          <w:lang w:val="en-US"/>
        </w:rPr>
        <w:t xml:space="preserve">Fig. S2 | Comparison of the Roselli et al., ancestry-specific, </w:t>
      </w:r>
      <w:proofErr w:type="spellStart"/>
      <w:r w:rsidRPr="0055123B">
        <w:rPr>
          <w:b/>
          <w:sz w:val="16"/>
          <w:szCs w:val="16"/>
          <w:lang w:val="en-US"/>
        </w:rPr>
        <w:t>ALLmeta</w:t>
      </w:r>
      <w:proofErr w:type="spellEnd"/>
      <w:r w:rsidRPr="0055123B">
        <w:rPr>
          <w:b/>
          <w:sz w:val="16"/>
          <w:szCs w:val="16"/>
          <w:lang w:val="en-US"/>
        </w:rPr>
        <w:t>, and Mult-a polygenic scores.</w:t>
      </w:r>
      <w:r w:rsidRPr="0055123B">
        <w:rPr>
          <w:sz w:val="16"/>
          <w:szCs w:val="16"/>
          <w:lang w:val="en-US"/>
        </w:rPr>
        <w:t xml:space="preserve"> The left panel displays a forest plot of the OR/SD increase in PGS for AF, with 95% CIs on the x-axis. The y-axis lists the ancestry-specific validation cohorts, ordered by decreasing cohort size, each paired with its respective PGSs. The right panel summarizes key performance metrics from the validation set. All estimates are based on logistic regression models adjusted for the first 20 PCs, age, and sex, using case/control counts from the 70% validation dataset of All</w:t>
      </w:r>
      <w:r w:rsidRPr="0055123B">
        <w:rPr>
          <w:sz w:val="16"/>
          <w:szCs w:val="16"/>
          <w:lang w:val="en-US"/>
        </w:rPr>
        <w:t xml:space="preserve"> of Us (Table S4). Due to the limited sample size of the 70% ASN validation dataset, the </w:t>
      </w:r>
      <w:proofErr w:type="spellStart"/>
      <w:r w:rsidRPr="0055123B">
        <w:rPr>
          <w:sz w:val="16"/>
          <w:szCs w:val="16"/>
          <w:lang w:val="en-US"/>
        </w:rPr>
        <w:t>EASmeta</w:t>
      </w:r>
      <w:proofErr w:type="spellEnd"/>
      <w:r w:rsidRPr="0055123B">
        <w:rPr>
          <w:sz w:val="16"/>
          <w:szCs w:val="16"/>
          <w:lang w:val="en-US"/>
        </w:rPr>
        <w:t xml:space="preserve"> and Mult-a-ASN scores were not evaluated. Model performance details are provided (Table S1).</w:t>
      </w:r>
    </w:p>
    <w:p w14:paraId="5A31132D" w14:textId="77777777" w:rsidR="00A40612" w:rsidRPr="0055123B" w:rsidRDefault="00A40612">
      <w:pPr>
        <w:spacing w:before="240" w:after="240" w:line="360" w:lineRule="auto"/>
        <w:jc w:val="both"/>
        <w:rPr>
          <w:sz w:val="16"/>
          <w:szCs w:val="16"/>
          <w:lang w:val="en-US"/>
        </w:rPr>
      </w:pPr>
    </w:p>
    <w:p w14:paraId="5A31132E" w14:textId="77777777" w:rsidR="00A40612" w:rsidRPr="0055123B" w:rsidRDefault="00A40612">
      <w:pPr>
        <w:spacing w:before="240" w:after="240" w:line="360" w:lineRule="auto"/>
        <w:jc w:val="both"/>
        <w:rPr>
          <w:sz w:val="16"/>
          <w:szCs w:val="16"/>
          <w:lang w:val="en-US"/>
        </w:rPr>
      </w:pPr>
    </w:p>
    <w:p w14:paraId="5A31132F" w14:textId="77777777" w:rsidR="00A40612" w:rsidRPr="0055123B" w:rsidRDefault="004D2588">
      <w:pPr>
        <w:spacing w:before="240" w:after="240" w:line="360" w:lineRule="auto"/>
        <w:jc w:val="both"/>
        <w:rPr>
          <w:sz w:val="16"/>
          <w:szCs w:val="16"/>
          <w:lang w:val="en-US"/>
        </w:rPr>
      </w:pPr>
      <w:r>
        <w:rPr>
          <w:noProof/>
        </w:rPr>
        <w:drawing>
          <wp:anchor distT="114300" distB="114300" distL="114300" distR="114300" simplePos="0" relativeHeight="251660288" behindDoc="1" locked="0" layoutInCell="1" hidden="0" allowOverlap="1" wp14:anchorId="5A311488" wp14:editId="5A311489">
            <wp:simplePos x="0" y="0"/>
            <wp:positionH relativeFrom="column">
              <wp:posOffset>-110961</wp:posOffset>
            </wp:positionH>
            <wp:positionV relativeFrom="paragraph">
              <wp:posOffset>161925</wp:posOffset>
            </wp:positionV>
            <wp:extent cx="5950084" cy="5011117"/>
            <wp:effectExtent l="0" t="0" r="0" b="0"/>
            <wp:wrapNone/>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5950084" cy="5011117"/>
                    </a:xfrm>
                    <a:prstGeom prst="rect">
                      <a:avLst/>
                    </a:prstGeom>
                    <a:ln/>
                  </pic:spPr>
                </pic:pic>
              </a:graphicData>
            </a:graphic>
          </wp:anchor>
        </w:drawing>
      </w:r>
    </w:p>
    <w:p w14:paraId="5A311330" w14:textId="77777777" w:rsidR="00A40612" w:rsidRPr="0055123B" w:rsidRDefault="004D2588">
      <w:pPr>
        <w:rPr>
          <w:lang w:val="en-US"/>
        </w:rPr>
      </w:pPr>
      <w:r w:rsidRPr="0055123B">
        <w:rPr>
          <w:sz w:val="16"/>
          <w:szCs w:val="16"/>
          <w:lang w:val="en-US"/>
        </w:rPr>
        <w:br/>
      </w:r>
    </w:p>
    <w:p w14:paraId="5A311331" w14:textId="77777777" w:rsidR="00A40612" w:rsidRPr="0055123B" w:rsidRDefault="00A40612">
      <w:pPr>
        <w:rPr>
          <w:sz w:val="16"/>
          <w:szCs w:val="16"/>
          <w:lang w:val="en-US"/>
        </w:rPr>
      </w:pPr>
    </w:p>
    <w:p w14:paraId="5A311332" w14:textId="77777777" w:rsidR="00A40612" w:rsidRPr="0055123B" w:rsidRDefault="00A40612">
      <w:pPr>
        <w:rPr>
          <w:sz w:val="16"/>
          <w:szCs w:val="16"/>
          <w:lang w:val="en-US"/>
        </w:rPr>
      </w:pPr>
    </w:p>
    <w:p w14:paraId="5A311333" w14:textId="77777777" w:rsidR="00A40612" w:rsidRPr="0055123B" w:rsidRDefault="00A40612">
      <w:pPr>
        <w:rPr>
          <w:sz w:val="16"/>
          <w:szCs w:val="16"/>
          <w:lang w:val="en-US"/>
        </w:rPr>
      </w:pPr>
    </w:p>
    <w:p w14:paraId="5A311334" w14:textId="77777777" w:rsidR="00A40612" w:rsidRPr="0055123B" w:rsidRDefault="00A40612">
      <w:pPr>
        <w:rPr>
          <w:sz w:val="16"/>
          <w:szCs w:val="16"/>
          <w:lang w:val="en-US"/>
        </w:rPr>
      </w:pPr>
    </w:p>
    <w:p w14:paraId="5A311335" w14:textId="77777777" w:rsidR="00A40612" w:rsidRPr="0055123B" w:rsidRDefault="00A40612">
      <w:pPr>
        <w:rPr>
          <w:sz w:val="16"/>
          <w:szCs w:val="16"/>
          <w:lang w:val="en-US"/>
        </w:rPr>
      </w:pPr>
    </w:p>
    <w:p w14:paraId="5A311336" w14:textId="77777777" w:rsidR="00A40612" w:rsidRPr="0055123B" w:rsidRDefault="00A40612">
      <w:pPr>
        <w:rPr>
          <w:sz w:val="16"/>
          <w:szCs w:val="16"/>
          <w:lang w:val="en-US"/>
        </w:rPr>
      </w:pPr>
    </w:p>
    <w:p w14:paraId="5A311337" w14:textId="77777777" w:rsidR="00A40612" w:rsidRPr="0055123B" w:rsidRDefault="00A40612">
      <w:pPr>
        <w:rPr>
          <w:sz w:val="16"/>
          <w:szCs w:val="16"/>
          <w:lang w:val="en-US"/>
        </w:rPr>
      </w:pPr>
    </w:p>
    <w:p w14:paraId="5A311338" w14:textId="77777777" w:rsidR="00A40612" w:rsidRPr="0055123B" w:rsidRDefault="00A40612">
      <w:pPr>
        <w:rPr>
          <w:sz w:val="16"/>
          <w:szCs w:val="16"/>
          <w:lang w:val="en-US"/>
        </w:rPr>
      </w:pPr>
    </w:p>
    <w:p w14:paraId="5A311339" w14:textId="77777777" w:rsidR="00A40612" w:rsidRPr="0055123B" w:rsidRDefault="00A40612">
      <w:pPr>
        <w:rPr>
          <w:sz w:val="16"/>
          <w:szCs w:val="16"/>
          <w:lang w:val="en-US"/>
        </w:rPr>
      </w:pPr>
    </w:p>
    <w:p w14:paraId="5A31133A" w14:textId="77777777" w:rsidR="00A40612" w:rsidRPr="0055123B" w:rsidRDefault="00A40612">
      <w:pPr>
        <w:rPr>
          <w:sz w:val="16"/>
          <w:szCs w:val="16"/>
          <w:lang w:val="en-US"/>
        </w:rPr>
      </w:pPr>
    </w:p>
    <w:p w14:paraId="5A31133B" w14:textId="77777777" w:rsidR="00A40612" w:rsidRPr="0055123B" w:rsidRDefault="00A40612">
      <w:pPr>
        <w:rPr>
          <w:sz w:val="16"/>
          <w:szCs w:val="16"/>
          <w:lang w:val="en-US"/>
        </w:rPr>
      </w:pPr>
    </w:p>
    <w:p w14:paraId="5A31133C" w14:textId="77777777" w:rsidR="00A40612" w:rsidRPr="0055123B" w:rsidRDefault="00A40612">
      <w:pPr>
        <w:rPr>
          <w:sz w:val="16"/>
          <w:szCs w:val="16"/>
          <w:lang w:val="en-US"/>
        </w:rPr>
      </w:pPr>
    </w:p>
    <w:p w14:paraId="5A31133D" w14:textId="77777777" w:rsidR="00A40612" w:rsidRPr="0055123B" w:rsidRDefault="00A40612">
      <w:pPr>
        <w:rPr>
          <w:sz w:val="16"/>
          <w:szCs w:val="16"/>
          <w:lang w:val="en-US"/>
        </w:rPr>
      </w:pPr>
    </w:p>
    <w:p w14:paraId="5A31133E" w14:textId="77777777" w:rsidR="00A40612" w:rsidRPr="0055123B" w:rsidRDefault="00A40612">
      <w:pPr>
        <w:rPr>
          <w:sz w:val="16"/>
          <w:szCs w:val="16"/>
          <w:lang w:val="en-US"/>
        </w:rPr>
      </w:pPr>
    </w:p>
    <w:p w14:paraId="5A31133F" w14:textId="77777777" w:rsidR="00A40612" w:rsidRPr="0055123B" w:rsidRDefault="00A40612">
      <w:pPr>
        <w:rPr>
          <w:sz w:val="16"/>
          <w:szCs w:val="16"/>
          <w:lang w:val="en-US"/>
        </w:rPr>
      </w:pPr>
    </w:p>
    <w:p w14:paraId="5A311340" w14:textId="77777777" w:rsidR="00A40612" w:rsidRPr="0055123B" w:rsidRDefault="00A40612">
      <w:pPr>
        <w:rPr>
          <w:sz w:val="16"/>
          <w:szCs w:val="16"/>
          <w:lang w:val="en-US"/>
        </w:rPr>
      </w:pPr>
    </w:p>
    <w:p w14:paraId="5A311341" w14:textId="77777777" w:rsidR="00A40612" w:rsidRPr="0055123B" w:rsidRDefault="00A40612">
      <w:pPr>
        <w:rPr>
          <w:sz w:val="16"/>
          <w:szCs w:val="16"/>
          <w:lang w:val="en-US"/>
        </w:rPr>
      </w:pPr>
    </w:p>
    <w:p w14:paraId="5A311342" w14:textId="77777777" w:rsidR="00A40612" w:rsidRPr="0055123B" w:rsidRDefault="00A40612">
      <w:pPr>
        <w:rPr>
          <w:sz w:val="16"/>
          <w:szCs w:val="16"/>
          <w:lang w:val="en-US"/>
        </w:rPr>
      </w:pPr>
    </w:p>
    <w:p w14:paraId="5A311343" w14:textId="77777777" w:rsidR="00A40612" w:rsidRPr="0055123B" w:rsidRDefault="00A40612">
      <w:pPr>
        <w:rPr>
          <w:sz w:val="16"/>
          <w:szCs w:val="16"/>
          <w:lang w:val="en-US"/>
        </w:rPr>
      </w:pPr>
    </w:p>
    <w:p w14:paraId="5A311344" w14:textId="77777777" w:rsidR="00A40612" w:rsidRPr="0055123B" w:rsidRDefault="00A40612">
      <w:pPr>
        <w:rPr>
          <w:sz w:val="16"/>
          <w:szCs w:val="16"/>
          <w:lang w:val="en-US"/>
        </w:rPr>
      </w:pPr>
    </w:p>
    <w:p w14:paraId="5A311345" w14:textId="77777777" w:rsidR="00A40612" w:rsidRPr="0055123B" w:rsidRDefault="00A40612">
      <w:pPr>
        <w:rPr>
          <w:sz w:val="16"/>
          <w:szCs w:val="16"/>
          <w:lang w:val="en-US"/>
        </w:rPr>
      </w:pPr>
    </w:p>
    <w:p w14:paraId="5A311346" w14:textId="77777777" w:rsidR="00A40612" w:rsidRPr="0055123B" w:rsidRDefault="00A40612">
      <w:pPr>
        <w:rPr>
          <w:sz w:val="16"/>
          <w:szCs w:val="16"/>
          <w:lang w:val="en-US"/>
        </w:rPr>
      </w:pPr>
    </w:p>
    <w:p w14:paraId="5A311347" w14:textId="77777777" w:rsidR="00A40612" w:rsidRPr="0055123B" w:rsidRDefault="00A40612">
      <w:pPr>
        <w:rPr>
          <w:sz w:val="16"/>
          <w:szCs w:val="16"/>
          <w:lang w:val="en-US"/>
        </w:rPr>
      </w:pPr>
    </w:p>
    <w:p w14:paraId="5A311348" w14:textId="77777777" w:rsidR="00A40612" w:rsidRPr="0055123B" w:rsidRDefault="00A40612">
      <w:pPr>
        <w:rPr>
          <w:sz w:val="16"/>
          <w:szCs w:val="16"/>
          <w:lang w:val="en-US"/>
        </w:rPr>
      </w:pPr>
    </w:p>
    <w:p w14:paraId="5A311349" w14:textId="77777777" w:rsidR="00A40612" w:rsidRPr="0055123B" w:rsidRDefault="00A40612">
      <w:pPr>
        <w:rPr>
          <w:sz w:val="16"/>
          <w:szCs w:val="16"/>
          <w:lang w:val="en-US"/>
        </w:rPr>
      </w:pPr>
    </w:p>
    <w:p w14:paraId="5A31134A" w14:textId="77777777" w:rsidR="00A40612" w:rsidRPr="0055123B" w:rsidRDefault="00A40612">
      <w:pPr>
        <w:rPr>
          <w:sz w:val="16"/>
          <w:szCs w:val="16"/>
          <w:lang w:val="en-US"/>
        </w:rPr>
      </w:pPr>
    </w:p>
    <w:p w14:paraId="5A31134B" w14:textId="77777777" w:rsidR="00A40612" w:rsidRPr="0055123B" w:rsidRDefault="00A40612">
      <w:pPr>
        <w:rPr>
          <w:sz w:val="16"/>
          <w:szCs w:val="16"/>
          <w:lang w:val="en-US"/>
        </w:rPr>
      </w:pPr>
    </w:p>
    <w:p w14:paraId="5A31134C" w14:textId="77777777" w:rsidR="00A40612" w:rsidRPr="0055123B" w:rsidRDefault="00A40612">
      <w:pPr>
        <w:rPr>
          <w:sz w:val="16"/>
          <w:szCs w:val="16"/>
          <w:lang w:val="en-US"/>
        </w:rPr>
      </w:pPr>
    </w:p>
    <w:p w14:paraId="5A31134D" w14:textId="77777777" w:rsidR="00A40612" w:rsidRPr="0055123B" w:rsidRDefault="00A40612">
      <w:pPr>
        <w:rPr>
          <w:sz w:val="16"/>
          <w:szCs w:val="16"/>
          <w:lang w:val="en-US"/>
        </w:rPr>
      </w:pPr>
    </w:p>
    <w:p w14:paraId="5A31134E" w14:textId="77777777" w:rsidR="00A40612" w:rsidRPr="0055123B" w:rsidRDefault="00A40612">
      <w:pPr>
        <w:rPr>
          <w:sz w:val="16"/>
          <w:szCs w:val="16"/>
          <w:lang w:val="en-US"/>
        </w:rPr>
      </w:pPr>
    </w:p>
    <w:p w14:paraId="5A31134F" w14:textId="77777777" w:rsidR="00A40612" w:rsidRPr="0055123B" w:rsidRDefault="00A40612">
      <w:pPr>
        <w:rPr>
          <w:sz w:val="16"/>
          <w:szCs w:val="16"/>
          <w:lang w:val="en-US"/>
        </w:rPr>
      </w:pPr>
    </w:p>
    <w:p w14:paraId="5A311350" w14:textId="77777777" w:rsidR="00A40612" w:rsidRPr="0055123B" w:rsidRDefault="00A40612">
      <w:pPr>
        <w:spacing w:before="240" w:after="240" w:line="360" w:lineRule="auto"/>
        <w:jc w:val="both"/>
        <w:rPr>
          <w:b/>
          <w:sz w:val="16"/>
          <w:szCs w:val="16"/>
          <w:lang w:val="en-US"/>
        </w:rPr>
      </w:pPr>
    </w:p>
    <w:p w14:paraId="5A311351" w14:textId="77777777" w:rsidR="00A40612" w:rsidRPr="0055123B" w:rsidRDefault="00A40612">
      <w:pPr>
        <w:spacing w:before="240" w:after="240" w:line="360" w:lineRule="auto"/>
        <w:jc w:val="both"/>
        <w:rPr>
          <w:b/>
          <w:sz w:val="16"/>
          <w:szCs w:val="16"/>
          <w:lang w:val="en-US"/>
        </w:rPr>
      </w:pPr>
    </w:p>
    <w:p w14:paraId="5A311352" w14:textId="77777777" w:rsidR="00A40612" w:rsidRPr="0055123B" w:rsidRDefault="004D2588">
      <w:pPr>
        <w:spacing w:before="240" w:after="240" w:line="360" w:lineRule="auto"/>
        <w:jc w:val="both"/>
        <w:rPr>
          <w:sz w:val="16"/>
          <w:szCs w:val="16"/>
          <w:lang w:val="en-US"/>
        </w:rPr>
      </w:pPr>
      <w:r w:rsidRPr="0055123B">
        <w:rPr>
          <w:b/>
          <w:sz w:val="16"/>
          <w:szCs w:val="16"/>
          <w:lang w:val="en-US"/>
        </w:rPr>
        <w:t xml:space="preserve">Fig. S3 | Workflow of the adapted multi tool. </w:t>
      </w:r>
      <w:r w:rsidRPr="0055123B">
        <w:rPr>
          <w:sz w:val="16"/>
          <w:szCs w:val="16"/>
          <w:lang w:val="en-US"/>
        </w:rPr>
        <w:t>The adapted tool accepts a tuning file, multiple PGS files, and a phenotype file, merges these data, and fits a logistic regression model using AF status as the outcome and the PGS inputs as predictors. It outputs (</w:t>
      </w:r>
      <w:proofErr w:type="spellStart"/>
      <w:r w:rsidRPr="0055123B">
        <w:rPr>
          <w:sz w:val="16"/>
          <w:szCs w:val="16"/>
          <w:lang w:val="en-US"/>
        </w:rPr>
        <w:t>i</w:t>
      </w:r>
      <w:proofErr w:type="spellEnd"/>
      <w:r w:rsidRPr="0055123B">
        <w:rPr>
          <w:sz w:val="16"/>
          <w:szCs w:val="16"/>
          <w:lang w:val="en-US"/>
        </w:rPr>
        <w:t>) unscaled regression coefficients based on the raw PGS inputs (i.e., without normalization or standardization), (ii) the scaled coefficients, or mixing weights, obtained by multiplying each unscaled coefficient by the standard deviation (SD) of its corresponding PGS in the ancestry-specific tun</w:t>
      </w:r>
      <w:r w:rsidRPr="0055123B">
        <w:rPr>
          <w:sz w:val="16"/>
          <w:szCs w:val="16"/>
          <w:lang w:val="en-US"/>
        </w:rPr>
        <w:t>ing set, (iii) Nagelkerke’s R² for each input PGS and the weighted score, and (iv) the final weighted PGS per individual. Created with BioRender.com.</w:t>
      </w:r>
    </w:p>
    <w:p w14:paraId="5A311353" w14:textId="77777777" w:rsidR="00A40612" w:rsidRPr="0055123B" w:rsidRDefault="00A40612">
      <w:pPr>
        <w:rPr>
          <w:sz w:val="16"/>
          <w:szCs w:val="16"/>
          <w:lang w:val="en-US"/>
        </w:rPr>
      </w:pPr>
    </w:p>
    <w:p w14:paraId="5A311354" w14:textId="77777777" w:rsidR="00A40612" w:rsidRPr="0055123B" w:rsidRDefault="00A40612">
      <w:pPr>
        <w:rPr>
          <w:sz w:val="16"/>
          <w:szCs w:val="16"/>
          <w:lang w:val="en-US"/>
        </w:rPr>
      </w:pPr>
    </w:p>
    <w:p w14:paraId="5A311355" w14:textId="77777777" w:rsidR="00A40612" w:rsidRPr="0055123B" w:rsidRDefault="00A40612">
      <w:pPr>
        <w:rPr>
          <w:sz w:val="16"/>
          <w:szCs w:val="16"/>
          <w:lang w:val="en-US"/>
        </w:rPr>
      </w:pPr>
    </w:p>
    <w:p w14:paraId="5A311356" w14:textId="77777777" w:rsidR="00A40612" w:rsidRPr="0055123B" w:rsidRDefault="004D2588">
      <w:pPr>
        <w:rPr>
          <w:b/>
          <w:sz w:val="16"/>
          <w:szCs w:val="16"/>
          <w:lang w:val="en-US"/>
        </w:rPr>
      </w:pPr>
      <w:r w:rsidRPr="0055123B">
        <w:rPr>
          <w:lang w:val="en-US"/>
        </w:rPr>
        <w:br w:type="page"/>
      </w:r>
    </w:p>
    <w:p w14:paraId="5A311357" w14:textId="77777777" w:rsidR="00A40612" w:rsidRPr="0055123B" w:rsidRDefault="00A40612">
      <w:pPr>
        <w:spacing w:line="360" w:lineRule="auto"/>
        <w:jc w:val="both"/>
        <w:rPr>
          <w:b/>
          <w:sz w:val="16"/>
          <w:szCs w:val="16"/>
          <w:lang w:val="en-US"/>
        </w:rPr>
      </w:pPr>
    </w:p>
    <w:p w14:paraId="5A311358" w14:textId="77777777" w:rsidR="00A40612" w:rsidRPr="0055123B" w:rsidRDefault="004D2588">
      <w:pPr>
        <w:spacing w:line="360" w:lineRule="auto"/>
        <w:jc w:val="both"/>
        <w:rPr>
          <w:b/>
          <w:sz w:val="16"/>
          <w:szCs w:val="16"/>
          <w:lang w:val="en-US"/>
        </w:rPr>
      </w:pPr>
      <w:r>
        <w:rPr>
          <w:noProof/>
        </w:rPr>
        <w:drawing>
          <wp:anchor distT="114300" distB="114300" distL="114300" distR="114300" simplePos="0" relativeHeight="251661312" behindDoc="1" locked="0" layoutInCell="1" hidden="0" allowOverlap="1" wp14:anchorId="5A31148A" wp14:editId="5A31148B">
            <wp:simplePos x="0" y="0"/>
            <wp:positionH relativeFrom="column">
              <wp:posOffset>-123824</wp:posOffset>
            </wp:positionH>
            <wp:positionV relativeFrom="paragraph">
              <wp:posOffset>186705</wp:posOffset>
            </wp:positionV>
            <wp:extent cx="5970538" cy="2481263"/>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l="800" r="800"/>
                    <a:stretch>
                      <a:fillRect/>
                    </a:stretch>
                  </pic:blipFill>
                  <pic:spPr>
                    <a:xfrm>
                      <a:off x="0" y="0"/>
                      <a:ext cx="5970538" cy="2481263"/>
                    </a:xfrm>
                    <a:prstGeom prst="rect">
                      <a:avLst/>
                    </a:prstGeom>
                    <a:ln/>
                  </pic:spPr>
                </pic:pic>
              </a:graphicData>
            </a:graphic>
          </wp:anchor>
        </w:drawing>
      </w:r>
    </w:p>
    <w:p w14:paraId="5A311359" w14:textId="77777777" w:rsidR="00A40612" w:rsidRPr="0055123B" w:rsidRDefault="00A40612">
      <w:pPr>
        <w:spacing w:line="360" w:lineRule="auto"/>
        <w:jc w:val="both"/>
        <w:rPr>
          <w:b/>
          <w:sz w:val="16"/>
          <w:szCs w:val="16"/>
          <w:lang w:val="en-US"/>
        </w:rPr>
      </w:pPr>
    </w:p>
    <w:p w14:paraId="5A31135A" w14:textId="77777777" w:rsidR="00A40612" w:rsidRPr="0055123B" w:rsidRDefault="00A40612">
      <w:pPr>
        <w:spacing w:line="360" w:lineRule="auto"/>
        <w:jc w:val="both"/>
        <w:rPr>
          <w:b/>
          <w:sz w:val="16"/>
          <w:szCs w:val="16"/>
          <w:lang w:val="en-US"/>
        </w:rPr>
      </w:pPr>
    </w:p>
    <w:p w14:paraId="5A31135B" w14:textId="77777777" w:rsidR="00A40612" w:rsidRPr="0055123B" w:rsidRDefault="00A40612">
      <w:pPr>
        <w:spacing w:line="360" w:lineRule="auto"/>
        <w:jc w:val="both"/>
        <w:rPr>
          <w:b/>
          <w:sz w:val="16"/>
          <w:szCs w:val="16"/>
          <w:lang w:val="en-US"/>
        </w:rPr>
      </w:pPr>
    </w:p>
    <w:p w14:paraId="5A31135C" w14:textId="77777777" w:rsidR="00A40612" w:rsidRPr="0055123B" w:rsidRDefault="00A40612">
      <w:pPr>
        <w:spacing w:line="360" w:lineRule="auto"/>
        <w:jc w:val="both"/>
        <w:rPr>
          <w:b/>
          <w:sz w:val="16"/>
          <w:szCs w:val="16"/>
          <w:lang w:val="en-US"/>
        </w:rPr>
      </w:pPr>
    </w:p>
    <w:p w14:paraId="5A31135D" w14:textId="77777777" w:rsidR="00A40612" w:rsidRPr="0055123B" w:rsidRDefault="00A40612">
      <w:pPr>
        <w:spacing w:line="360" w:lineRule="auto"/>
        <w:jc w:val="both"/>
        <w:rPr>
          <w:b/>
          <w:sz w:val="16"/>
          <w:szCs w:val="16"/>
          <w:lang w:val="en-US"/>
        </w:rPr>
      </w:pPr>
    </w:p>
    <w:p w14:paraId="5A31135E" w14:textId="77777777" w:rsidR="00A40612" w:rsidRPr="0055123B" w:rsidRDefault="00A40612">
      <w:pPr>
        <w:spacing w:line="360" w:lineRule="auto"/>
        <w:jc w:val="both"/>
        <w:rPr>
          <w:b/>
          <w:sz w:val="16"/>
          <w:szCs w:val="16"/>
          <w:lang w:val="en-US"/>
        </w:rPr>
      </w:pPr>
    </w:p>
    <w:p w14:paraId="5A31135F" w14:textId="77777777" w:rsidR="00A40612" w:rsidRPr="0055123B" w:rsidRDefault="00A40612">
      <w:pPr>
        <w:spacing w:line="360" w:lineRule="auto"/>
        <w:jc w:val="both"/>
        <w:rPr>
          <w:b/>
          <w:sz w:val="16"/>
          <w:szCs w:val="16"/>
          <w:lang w:val="en-US"/>
        </w:rPr>
      </w:pPr>
    </w:p>
    <w:p w14:paraId="5A311360" w14:textId="77777777" w:rsidR="00A40612" w:rsidRPr="0055123B" w:rsidRDefault="00A40612">
      <w:pPr>
        <w:spacing w:line="360" w:lineRule="auto"/>
        <w:jc w:val="both"/>
        <w:rPr>
          <w:b/>
          <w:sz w:val="16"/>
          <w:szCs w:val="16"/>
          <w:lang w:val="en-US"/>
        </w:rPr>
      </w:pPr>
    </w:p>
    <w:p w14:paraId="5A311361" w14:textId="77777777" w:rsidR="00A40612" w:rsidRPr="0055123B" w:rsidRDefault="00A40612">
      <w:pPr>
        <w:spacing w:line="360" w:lineRule="auto"/>
        <w:jc w:val="both"/>
        <w:rPr>
          <w:b/>
          <w:sz w:val="16"/>
          <w:szCs w:val="16"/>
          <w:lang w:val="en-US"/>
        </w:rPr>
      </w:pPr>
    </w:p>
    <w:p w14:paraId="5A311362" w14:textId="77777777" w:rsidR="00A40612" w:rsidRPr="0055123B" w:rsidRDefault="00A40612">
      <w:pPr>
        <w:spacing w:line="360" w:lineRule="auto"/>
        <w:jc w:val="both"/>
        <w:rPr>
          <w:b/>
          <w:sz w:val="16"/>
          <w:szCs w:val="16"/>
          <w:lang w:val="en-US"/>
        </w:rPr>
      </w:pPr>
    </w:p>
    <w:p w14:paraId="5A311363" w14:textId="77777777" w:rsidR="00A40612" w:rsidRPr="0055123B" w:rsidRDefault="00A40612">
      <w:pPr>
        <w:spacing w:line="360" w:lineRule="auto"/>
        <w:jc w:val="both"/>
        <w:rPr>
          <w:b/>
          <w:sz w:val="16"/>
          <w:szCs w:val="16"/>
          <w:lang w:val="en-US"/>
        </w:rPr>
      </w:pPr>
    </w:p>
    <w:p w14:paraId="5A311364" w14:textId="77777777" w:rsidR="00A40612" w:rsidRPr="0055123B" w:rsidRDefault="00A40612">
      <w:pPr>
        <w:spacing w:line="360" w:lineRule="auto"/>
        <w:jc w:val="both"/>
        <w:rPr>
          <w:b/>
          <w:sz w:val="16"/>
          <w:szCs w:val="16"/>
          <w:lang w:val="en-US"/>
        </w:rPr>
      </w:pPr>
    </w:p>
    <w:p w14:paraId="5A311365" w14:textId="77777777" w:rsidR="00A40612" w:rsidRPr="0055123B" w:rsidRDefault="00A40612">
      <w:pPr>
        <w:spacing w:line="360" w:lineRule="auto"/>
        <w:jc w:val="both"/>
        <w:rPr>
          <w:b/>
          <w:sz w:val="16"/>
          <w:szCs w:val="16"/>
          <w:lang w:val="en-US"/>
        </w:rPr>
      </w:pPr>
    </w:p>
    <w:p w14:paraId="5A311366" w14:textId="77777777" w:rsidR="00A40612" w:rsidRPr="0055123B" w:rsidRDefault="00A40612">
      <w:pPr>
        <w:spacing w:line="360" w:lineRule="auto"/>
        <w:jc w:val="both"/>
        <w:rPr>
          <w:b/>
          <w:sz w:val="16"/>
          <w:szCs w:val="16"/>
          <w:lang w:val="en-US"/>
        </w:rPr>
      </w:pPr>
    </w:p>
    <w:p w14:paraId="5A311367" w14:textId="77777777" w:rsidR="00A40612" w:rsidRPr="0055123B" w:rsidRDefault="00A40612">
      <w:pPr>
        <w:spacing w:line="360" w:lineRule="auto"/>
        <w:jc w:val="both"/>
        <w:rPr>
          <w:b/>
          <w:sz w:val="16"/>
          <w:szCs w:val="16"/>
          <w:lang w:val="en-US"/>
        </w:rPr>
      </w:pPr>
    </w:p>
    <w:p w14:paraId="5A311368" w14:textId="77777777" w:rsidR="00A40612" w:rsidRPr="0055123B" w:rsidRDefault="00A40612">
      <w:pPr>
        <w:spacing w:line="360" w:lineRule="auto"/>
        <w:jc w:val="both"/>
        <w:rPr>
          <w:b/>
          <w:sz w:val="16"/>
          <w:szCs w:val="16"/>
          <w:lang w:val="en-US"/>
        </w:rPr>
      </w:pPr>
    </w:p>
    <w:p w14:paraId="5A311369" w14:textId="77777777" w:rsidR="00A40612" w:rsidRPr="0055123B" w:rsidRDefault="004D2588">
      <w:pPr>
        <w:spacing w:line="360" w:lineRule="auto"/>
        <w:jc w:val="both"/>
        <w:rPr>
          <w:sz w:val="16"/>
          <w:szCs w:val="16"/>
          <w:lang w:val="en-US"/>
        </w:rPr>
      </w:pPr>
      <w:r w:rsidRPr="0055123B">
        <w:rPr>
          <w:b/>
          <w:sz w:val="16"/>
          <w:szCs w:val="16"/>
          <w:lang w:val="en-US"/>
        </w:rPr>
        <w:t>Fig. S4 |</w:t>
      </w:r>
      <w:r w:rsidRPr="0055123B">
        <w:rPr>
          <w:sz w:val="16"/>
          <w:szCs w:val="16"/>
          <w:lang w:val="en-US"/>
        </w:rPr>
        <w:t xml:space="preserve"> </w:t>
      </w:r>
      <w:r w:rsidRPr="0055123B">
        <w:rPr>
          <w:b/>
          <w:sz w:val="16"/>
          <w:szCs w:val="16"/>
          <w:lang w:val="en-US"/>
        </w:rPr>
        <w:t xml:space="preserve">Ancestry-specific tuning sets enhance Mult-t score performance over all-ancestry tuning. </w:t>
      </w:r>
      <w:r w:rsidRPr="0055123B">
        <w:rPr>
          <w:sz w:val="16"/>
          <w:szCs w:val="16"/>
          <w:lang w:val="en-US"/>
        </w:rPr>
        <w:t xml:space="preserve">This flowchart outlines the development of the Mult-t polygenic scores from left to right. All-ancestry GWAS summary statistics for AF and seven correlated traits were first processed using </w:t>
      </w:r>
      <w:proofErr w:type="spellStart"/>
      <w:r w:rsidRPr="0055123B">
        <w:rPr>
          <w:sz w:val="16"/>
          <w:szCs w:val="16"/>
          <w:lang w:val="en-US"/>
        </w:rPr>
        <w:t>SBayesRC</w:t>
      </w:r>
      <w:proofErr w:type="spellEnd"/>
      <w:r w:rsidRPr="0055123B">
        <w:rPr>
          <w:sz w:val="16"/>
          <w:szCs w:val="16"/>
          <w:lang w:val="en-US"/>
        </w:rPr>
        <w:t xml:space="preserve"> to generate trait-specific scoring files. We then used the adapted multi tool to combine these scoring files, weighted by predictive accuracy in either an ancestry-specific or all-ancestry 30% tuning dataset of All of Us, r</w:t>
      </w:r>
      <w:r w:rsidRPr="0055123B">
        <w:rPr>
          <w:sz w:val="16"/>
          <w:szCs w:val="16"/>
          <w:lang w:val="en-US"/>
        </w:rPr>
        <w:t>esulting in the ancestry-tuned and all-tuned Mult-t scores, respectively. In the final step, scores were evaluated in the 70% validation dataset of All of Us (Table S4). Created with BioRender.com.</w:t>
      </w:r>
    </w:p>
    <w:p w14:paraId="5A31136A" w14:textId="77777777" w:rsidR="00A40612" w:rsidRPr="0055123B" w:rsidRDefault="004D2588">
      <w:pPr>
        <w:rPr>
          <w:lang w:val="en-US"/>
        </w:rPr>
      </w:pPr>
      <w:r>
        <w:rPr>
          <w:noProof/>
        </w:rPr>
        <w:drawing>
          <wp:anchor distT="114300" distB="114300" distL="114300" distR="114300" simplePos="0" relativeHeight="251662336" behindDoc="1" locked="0" layoutInCell="1" hidden="0" allowOverlap="1" wp14:anchorId="5A31148C" wp14:editId="5A31148D">
            <wp:simplePos x="0" y="0"/>
            <wp:positionH relativeFrom="column">
              <wp:posOffset>-220499</wp:posOffset>
            </wp:positionH>
            <wp:positionV relativeFrom="paragraph">
              <wp:posOffset>247650</wp:posOffset>
            </wp:positionV>
            <wp:extent cx="6170684" cy="3142655"/>
            <wp:effectExtent l="0" t="0" r="0" b="0"/>
            <wp:wrapNone/>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6170684" cy="3142655"/>
                    </a:xfrm>
                    <a:prstGeom prst="rect">
                      <a:avLst/>
                    </a:prstGeom>
                    <a:ln/>
                  </pic:spPr>
                </pic:pic>
              </a:graphicData>
            </a:graphic>
          </wp:anchor>
        </w:drawing>
      </w:r>
    </w:p>
    <w:p w14:paraId="5A31136B" w14:textId="77777777" w:rsidR="00A40612" w:rsidRPr="0055123B" w:rsidRDefault="00A40612">
      <w:pPr>
        <w:rPr>
          <w:lang w:val="en-US"/>
        </w:rPr>
      </w:pPr>
    </w:p>
    <w:p w14:paraId="5A31136C" w14:textId="77777777" w:rsidR="00A40612" w:rsidRPr="0055123B" w:rsidRDefault="00A40612">
      <w:pPr>
        <w:rPr>
          <w:lang w:val="en-US"/>
        </w:rPr>
      </w:pPr>
    </w:p>
    <w:p w14:paraId="5A31136D" w14:textId="77777777" w:rsidR="00A40612" w:rsidRPr="0055123B" w:rsidRDefault="00A40612">
      <w:pPr>
        <w:rPr>
          <w:lang w:val="en-US"/>
        </w:rPr>
      </w:pPr>
    </w:p>
    <w:p w14:paraId="5A31136E" w14:textId="77777777" w:rsidR="00A40612" w:rsidRPr="0055123B" w:rsidRDefault="00A40612">
      <w:pPr>
        <w:rPr>
          <w:lang w:val="en-US"/>
        </w:rPr>
      </w:pPr>
    </w:p>
    <w:p w14:paraId="5A31136F" w14:textId="77777777" w:rsidR="00A40612" w:rsidRPr="0055123B" w:rsidRDefault="00A40612">
      <w:pPr>
        <w:rPr>
          <w:lang w:val="en-US"/>
        </w:rPr>
      </w:pPr>
    </w:p>
    <w:p w14:paraId="5A311370" w14:textId="77777777" w:rsidR="00A40612" w:rsidRPr="0055123B" w:rsidRDefault="00A40612">
      <w:pPr>
        <w:rPr>
          <w:lang w:val="en-US"/>
        </w:rPr>
      </w:pPr>
    </w:p>
    <w:p w14:paraId="5A311371" w14:textId="77777777" w:rsidR="00A40612" w:rsidRPr="0055123B" w:rsidRDefault="00A40612">
      <w:pPr>
        <w:rPr>
          <w:lang w:val="en-US"/>
        </w:rPr>
      </w:pPr>
    </w:p>
    <w:p w14:paraId="5A311372" w14:textId="77777777" w:rsidR="00A40612" w:rsidRPr="0055123B" w:rsidRDefault="00A40612">
      <w:pPr>
        <w:rPr>
          <w:lang w:val="en-US"/>
        </w:rPr>
      </w:pPr>
    </w:p>
    <w:p w14:paraId="5A311373" w14:textId="77777777" w:rsidR="00A40612" w:rsidRPr="0055123B" w:rsidRDefault="00A40612">
      <w:pPr>
        <w:rPr>
          <w:lang w:val="en-US"/>
        </w:rPr>
      </w:pPr>
    </w:p>
    <w:p w14:paraId="5A311374" w14:textId="77777777" w:rsidR="00A40612" w:rsidRPr="0055123B" w:rsidRDefault="00A40612">
      <w:pPr>
        <w:rPr>
          <w:lang w:val="en-US"/>
        </w:rPr>
      </w:pPr>
    </w:p>
    <w:p w14:paraId="5A311375" w14:textId="77777777" w:rsidR="00A40612" w:rsidRPr="0055123B" w:rsidRDefault="00A40612">
      <w:pPr>
        <w:rPr>
          <w:lang w:val="en-US"/>
        </w:rPr>
      </w:pPr>
    </w:p>
    <w:p w14:paraId="5A311376" w14:textId="77777777" w:rsidR="00A40612" w:rsidRPr="0055123B" w:rsidRDefault="00A40612">
      <w:pPr>
        <w:rPr>
          <w:lang w:val="en-US"/>
        </w:rPr>
      </w:pPr>
    </w:p>
    <w:p w14:paraId="5A311377" w14:textId="77777777" w:rsidR="00A40612" w:rsidRPr="0055123B" w:rsidRDefault="00A40612">
      <w:pPr>
        <w:rPr>
          <w:lang w:val="en-US"/>
        </w:rPr>
      </w:pPr>
    </w:p>
    <w:p w14:paraId="5A311378" w14:textId="77777777" w:rsidR="00A40612" w:rsidRPr="0055123B" w:rsidRDefault="00A40612">
      <w:pPr>
        <w:rPr>
          <w:lang w:val="en-US"/>
        </w:rPr>
      </w:pPr>
    </w:p>
    <w:p w14:paraId="5A311379" w14:textId="77777777" w:rsidR="00A40612" w:rsidRPr="0055123B" w:rsidRDefault="00A40612">
      <w:pPr>
        <w:rPr>
          <w:lang w:val="en-US"/>
        </w:rPr>
      </w:pPr>
    </w:p>
    <w:p w14:paraId="5A31137A" w14:textId="77777777" w:rsidR="00A40612" w:rsidRPr="0055123B" w:rsidRDefault="00A40612">
      <w:pPr>
        <w:rPr>
          <w:lang w:val="en-US"/>
        </w:rPr>
      </w:pPr>
    </w:p>
    <w:p w14:paraId="5A31137B" w14:textId="77777777" w:rsidR="00A40612" w:rsidRPr="0055123B" w:rsidRDefault="00A40612">
      <w:pPr>
        <w:rPr>
          <w:sz w:val="16"/>
          <w:szCs w:val="16"/>
          <w:lang w:val="en-US"/>
        </w:rPr>
      </w:pPr>
    </w:p>
    <w:p w14:paraId="5A31137C" w14:textId="77777777" w:rsidR="00A40612" w:rsidRPr="0055123B" w:rsidRDefault="00A40612">
      <w:pPr>
        <w:spacing w:line="360" w:lineRule="auto"/>
        <w:jc w:val="both"/>
        <w:rPr>
          <w:b/>
          <w:sz w:val="16"/>
          <w:szCs w:val="16"/>
          <w:lang w:val="en-US"/>
        </w:rPr>
      </w:pPr>
    </w:p>
    <w:p w14:paraId="5A31137D" w14:textId="77777777" w:rsidR="00A40612" w:rsidRPr="0055123B" w:rsidRDefault="00A40612">
      <w:pPr>
        <w:spacing w:line="360" w:lineRule="auto"/>
        <w:jc w:val="both"/>
        <w:rPr>
          <w:b/>
          <w:sz w:val="16"/>
          <w:szCs w:val="16"/>
          <w:lang w:val="en-US"/>
        </w:rPr>
      </w:pPr>
    </w:p>
    <w:p w14:paraId="5A31137E" w14:textId="77777777" w:rsidR="00A40612" w:rsidRPr="0055123B" w:rsidRDefault="004D2588">
      <w:pPr>
        <w:spacing w:line="360" w:lineRule="auto"/>
        <w:jc w:val="both"/>
        <w:rPr>
          <w:sz w:val="16"/>
          <w:szCs w:val="16"/>
          <w:lang w:val="en-US"/>
        </w:rPr>
      </w:pPr>
      <w:r w:rsidRPr="0055123B">
        <w:rPr>
          <w:b/>
          <w:sz w:val="16"/>
          <w:szCs w:val="16"/>
          <w:lang w:val="en-US"/>
        </w:rPr>
        <w:t xml:space="preserve">Fig. S5 | Comparison of the Roselli et al., </w:t>
      </w:r>
      <w:proofErr w:type="spellStart"/>
      <w:r w:rsidRPr="0055123B">
        <w:rPr>
          <w:b/>
          <w:sz w:val="16"/>
          <w:szCs w:val="16"/>
          <w:lang w:val="en-US"/>
        </w:rPr>
        <w:t>ALLmeta</w:t>
      </w:r>
      <w:proofErr w:type="spellEnd"/>
      <w:r w:rsidRPr="0055123B">
        <w:rPr>
          <w:b/>
          <w:sz w:val="16"/>
          <w:szCs w:val="16"/>
          <w:lang w:val="en-US"/>
        </w:rPr>
        <w:t>, all-tuned, and ancestry-tuned Mult-t polygenic scores.</w:t>
      </w:r>
      <w:r w:rsidRPr="0055123B">
        <w:rPr>
          <w:sz w:val="16"/>
          <w:szCs w:val="16"/>
          <w:lang w:val="en-US"/>
        </w:rPr>
        <w:t xml:space="preserve"> The left panel displays a forest plot of the OR/SD increase in PGS for AF, with 95% CIs on the x-axis. The y-axis lists the ancestry-specific validation cohorts, ordered by decreasing cohort size, each paired with its respective PGSs. The right panel summarizes key performance metrics from the validation set. All estimates are based on logistic regression models adjusted for the first 20 PCs, age, and sex, using case/control counts from the 70%</w:t>
      </w:r>
      <w:r w:rsidRPr="0055123B">
        <w:rPr>
          <w:sz w:val="16"/>
          <w:szCs w:val="16"/>
          <w:lang w:val="en-US"/>
        </w:rPr>
        <w:t xml:space="preserve"> validation dataset of All of Us (Table S4). Due to limited sample size, the full 100% validation set was used for ASN ancestry. Model performance details are provided (Table S2).</w:t>
      </w:r>
    </w:p>
    <w:p w14:paraId="5A31137F" w14:textId="77777777" w:rsidR="00A40612" w:rsidRPr="0055123B" w:rsidRDefault="004D2588">
      <w:pPr>
        <w:spacing w:line="360" w:lineRule="auto"/>
        <w:jc w:val="both"/>
        <w:rPr>
          <w:b/>
          <w:sz w:val="16"/>
          <w:szCs w:val="16"/>
          <w:lang w:val="en-US"/>
        </w:rPr>
      </w:pPr>
      <w:r>
        <w:rPr>
          <w:noProof/>
        </w:rPr>
        <w:lastRenderedPageBreak/>
        <w:drawing>
          <wp:anchor distT="114300" distB="114300" distL="114300" distR="114300" simplePos="0" relativeHeight="251663360" behindDoc="1" locked="0" layoutInCell="1" hidden="0" allowOverlap="1" wp14:anchorId="5A31148E" wp14:editId="5A31148F">
            <wp:simplePos x="0" y="0"/>
            <wp:positionH relativeFrom="column">
              <wp:posOffset>-147637</wp:posOffset>
            </wp:positionH>
            <wp:positionV relativeFrom="paragraph">
              <wp:posOffset>114300</wp:posOffset>
            </wp:positionV>
            <wp:extent cx="6169474" cy="3146227"/>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6169474" cy="3146227"/>
                    </a:xfrm>
                    <a:prstGeom prst="rect">
                      <a:avLst/>
                    </a:prstGeom>
                    <a:ln/>
                  </pic:spPr>
                </pic:pic>
              </a:graphicData>
            </a:graphic>
          </wp:anchor>
        </w:drawing>
      </w:r>
    </w:p>
    <w:p w14:paraId="5A311380" w14:textId="77777777" w:rsidR="00A40612" w:rsidRPr="0055123B" w:rsidRDefault="00A40612">
      <w:pPr>
        <w:spacing w:line="360" w:lineRule="auto"/>
        <w:jc w:val="both"/>
        <w:rPr>
          <w:b/>
          <w:sz w:val="16"/>
          <w:szCs w:val="16"/>
          <w:lang w:val="en-US"/>
        </w:rPr>
      </w:pPr>
    </w:p>
    <w:p w14:paraId="5A311381" w14:textId="77777777" w:rsidR="00A40612" w:rsidRPr="0055123B" w:rsidRDefault="00A40612">
      <w:pPr>
        <w:spacing w:line="360" w:lineRule="auto"/>
        <w:jc w:val="both"/>
        <w:rPr>
          <w:b/>
          <w:sz w:val="16"/>
          <w:szCs w:val="16"/>
          <w:lang w:val="en-US"/>
        </w:rPr>
      </w:pPr>
    </w:p>
    <w:p w14:paraId="5A311382" w14:textId="77777777" w:rsidR="00A40612" w:rsidRPr="0055123B" w:rsidRDefault="00A40612">
      <w:pPr>
        <w:spacing w:line="360" w:lineRule="auto"/>
        <w:jc w:val="both"/>
        <w:rPr>
          <w:b/>
          <w:sz w:val="16"/>
          <w:szCs w:val="16"/>
          <w:lang w:val="en-US"/>
        </w:rPr>
      </w:pPr>
    </w:p>
    <w:p w14:paraId="5A311383" w14:textId="77777777" w:rsidR="00A40612" w:rsidRPr="0055123B" w:rsidRDefault="00A40612">
      <w:pPr>
        <w:spacing w:line="360" w:lineRule="auto"/>
        <w:jc w:val="both"/>
        <w:rPr>
          <w:b/>
          <w:sz w:val="16"/>
          <w:szCs w:val="16"/>
          <w:lang w:val="en-US"/>
        </w:rPr>
      </w:pPr>
    </w:p>
    <w:p w14:paraId="5A311384" w14:textId="77777777" w:rsidR="00A40612" w:rsidRPr="0055123B" w:rsidRDefault="00A40612">
      <w:pPr>
        <w:spacing w:line="360" w:lineRule="auto"/>
        <w:jc w:val="both"/>
        <w:rPr>
          <w:b/>
          <w:sz w:val="16"/>
          <w:szCs w:val="16"/>
          <w:lang w:val="en-US"/>
        </w:rPr>
      </w:pPr>
    </w:p>
    <w:p w14:paraId="5A311385" w14:textId="77777777" w:rsidR="00A40612" w:rsidRPr="0055123B" w:rsidRDefault="00A40612">
      <w:pPr>
        <w:spacing w:line="360" w:lineRule="auto"/>
        <w:jc w:val="both"/>
        <w:rPr>
          <w:b/>
          <w:sz w:val="16"/>
          <w:szCs w:val="16"/>
          <w:lang w:val="en-US"/>
        </w:rPr>
      </w:pPr>
    </w:p>
    <w:p w14:paraId="5A311386" w14:textId="77777777" w:rsidR="00A40612" w:rsidRPr="0055123B" w:rsidRDefault="00A40612">
      <w:pPr>
        <w:spacing w:line="360" w:lineRule="auto"/>
        <w:jc w:val="both"/>
        <w:rPr>
          <w:b/>
          <w:sz w:val="16"/>
          <w:szCs w:val="16"/>
          <w:lang w:val="en-US"/>
        </w:rPr>
      </w:pPr>
    </w:p>
    <w:p w14:paraId="5A311387" w14:textId="77777777" w:rsidR="00A40612" w:rsidRPr="0055123B" w:rsidRDefault="00A40612">
      <w:pPr>
        <w:spacing w:before="240" w:after="240" w:line="360" w:lineRule="auto"/>
        <w:jc w:val="both"/>
        <w:rPr>
          <w:b/>
          <w:sz w:val="16"/>
          <w:szCs w:val="16"/>
          <w:lang w:val="en-US"/>
        </w:rPr>
      </w:pPr>
    </w:p>
    <w:p w14:paraId="5A311388" w14:textId="77777777" w:rsidR="00A40612" w:rsidRPr="0055123B" w:rsidRDefault="00A40612">
      <w:pPr>
        <w:spacing w:before="240" w:after="240" w:line="360" w:lineRule="auto"/>
        <w:jc w:val="both"/>
        <w:rPr>
          <w:b/>
          <w:sz w:val="16"/>
          <w:szCs w:val="16"/>
          <w:lang w:val="en-US"/>
        </w:rPr>
      </w:pPr>
    </w:p>
    <w:p w14:paraId="5A311389" w14:textId="77777777" w:rsidR="00A40612" w:rsidRPr="0055123B" w:rsidRDefault="00A40612">
      <w:pPr>
        <w:spacing w:before="240" w:after="240" w:line="360" w:lineRule="auto"/>
        <w:jc w:val="both"/>
        <w:rPr>
          <w:b/>
          <w:sz w:val="16"/>
          <w:szCs w:val="16"/>
          <w:lang w:val="en-US"/>
        </w:rPr>
      </w:pPr>
    </w:p>
    <w:p w14:paraId="5A31138A" w14:textId="77777777" w:rsidR="00A40612" w:rsidRPr="0055123B" w:rsidRDefault="00A40612">
      <w:pPr>
        <w:spacing w:before="240" w:after="240" w:line="360" w:lineRule="auto"/>
        <w:jc w:val="both"/>
        <w:rPr>
          <w:b/>
          <w:sz w:val="16"/>
          <w:szCs w:val="16"/>
          <w:lang w:val="en-US"/>
        </w:rPr>
      </w:pPr>
    </w:p>
    <w:p w14:paraId="5A31138B" w14:textId="77777777" w:rsidR="00A40612" w:rsidRPr="0055123B" w:rsidRDefault="00A40612">
      <w:pPr>
        <w:spacing w:before="240" w:after="240" w:line="360" w:lineRule="auto"/>
        <w:jc w:val="both"/>
        <w:rPr>
          <w:b/>
          <w:sz w:val="16"/>
          <w:szCs w:val="16"/>
          <w:lang w:val="en-US"/>
        </w:rPr>
      </w:pPr>
    </w:p>
    <w:p w14:paraId="5A31138C" w14:textId="77777777" w:rsidR="00A40612" w:rsidRPr="0055123B" w:rsidRDefault="004D2588">
      <w:pPr>
        <w:spacing w:before="240" w:after="240" w:line="360" w:lineRule="auto"/>
        <w:jc w:val="both"/>
        <w:rPr>
          <w:b/>
          <w:sz w:val="16"/>
          <w:szCs w:val="16"/>
          <w:lang w:val="en-US"/>
        </w:rPr>
      </w:pPr>
      <w:r w:rsidRPr="0055123B">
        <w:rPr>
          <w:b/>
          <w:sz w:val="16"/>
          <w:szCs w:val="16"/>
          <w:lang w:val="en-US"/>
        </w:rPr>
        <w:t xml:space="preserve">Fig. S6 | Comparison of the Roselli et al., </w:t>
      </w:r>
      <w:proofErr w:type="spellStart"/>
      <w:r w:rsidRPr="0055123B">
        <w:rPr>
          <w:b/>
          <w:sz w:val="16"/>
          <w:szCs w:val="16"/>
          <w:lang w:val="en-US"/>
        </w:rPr>
        <w:t>PRSmix</w:t>
      </w:r>
      <w:proofErr w:type="spellEnd"/>
      <w:r w:rsidRPr="0055123B">
        <w:rPr>
          <w:b/>
          <w:sz w:val="16"/>
          <w:szCs w:val="16"/>
          <w:lang w:val="en-US"/>
        </w:rPr>
        <w:t xml:space="preserve">+, </w:t>
      </w:r>
      <w:proofErr w:type="spellStart"/>
      <w:r w:rsidRPr="0055123B">
        <w:rPr>
          <w:b/>
          <w:sz w:val="16"/>
          <w:szCs w:val="16"/>
          <w:lang w:val="en-US"/>
        </w:rPr>
        <w:t>ALLmeta</w:t>
      </w:r>
      <w:proofErr w:type="spellEnd"/>
      <w:r w:rsidRPr="0055123B">
        <w:rPr>
          <w:b/>
          <w:sz w:val="16"/>
          <w:szCs w:val="16"/>
          <w:lang w:val="en-US"/>
        </w:rPr>
        <w:t>, and Mult-t polygenic scores.</w:t>
      </w:r>
      <w:r w:rsidRPr="0055123B">
        <w:rPr>
          <w:sz w:val="16"/>
          <w:szCs w:val="16"/>
          <w:lang w:val="en-US"/>
        </w:rPr>
        <w:t xml:space="preserve"> The left panel displays a forest plot of the OR/SD increase in PGS for AF, with 95% CIs on the x-axis. The y-axis lists the ancestry-specific validation cohorts, ordered by decreasing cohort size, each paired with its respective PGSs. The right panel summarizes key performance metrics from the validation set. All estimates are based on logistic regression models adjusted for the first 20 PCs, age, and sex, using case/control counts from the 70% validation datas</w:t>
      </w:r>
      <w:r w:rsidRPr="0055123B">
        <w:rPr>
          <w:sz w:val="16"/>
          <w:szCs w:val="16"/>
          <w:lang w:val="en-US"/>
        </w:rPr>
        <w:t xml:space="preserve">et of the All of Us v8 Curated Data Repository (CDR) (Table S4). For the European validation set, we excluded European individuals from the All of Us v6 CDR which were used to train the </w:t>
      </w:r>
      <w:proofErr w:type="spellStart"/>
      <w:r w:rsidRPr="0055123B">
        <w:rPr>
          <w:sz w:val="16"/>
          <w:szCs w:val="16"/>
          <w:lang w:val="en-US"/>
        </w:rPr>
        <w:t>PRSmix</w:t>
      </w:r>
      <w:proofErr w:type="spellEnd"/>
      <w:r w:rsidRPr="0055123B">
        <w:rPr>
          <w:sz w:val="16"/>
          <w:szCs w:val="16"/>
          <w:lang w:val="en-US"/>
        </w:rPr>
        <w:t>+ PGS, leaving us with 8,189 cases and 93,383 controls (Table S5). Due to limited sample size, the full 100% validation set (v8) was used for ASN ancestry. Model performance details are provided (Table S5).</w:t>
      </w:r>
      <w:r>
        <w:rPr>
          <w:noProof/>
        </w:rPr>
        <w:drawing>
          <wp:anchor distT="114300" distB="114300" distL="114300" distR="114300" simplePos="0" relativeHeight="251664384" behindDoc="1" locked="0" layoutInCell="1" hidden="0" allowOverlap="1" wp14:anchorId="5A311490" wp14:editId="5A311491">
            <wp:simplePos x="0" y="0"/>
            <wp:positionH relativeFrom="column">
              <wp:posOffset>-142874</wp:posOffset>
            </wp:positionH>
            <wp:positionV relativeFrom="paragraph">
              <wp:posOffset>1466850</wp:posOffset>
            </wp:positionV>
            <wp:extent cx="6172200" cy="3115306"/>
            <wp:effectExtent l="0" t="0" r="0" b="0"/>
            <wp:wrapNone/>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6172200" cy="3115306"/>
                    </a:xfrm>
                    <a:prstGeom prst="rect">
                      <a:avLst/>
                    </a:prstGeom>
                    <a:ln/>
                  </pic:spPr>
                </pic:pic>
              </a:graphicData>
            </a:graphic>
          </wp:anchor>
        </w:drawing>
      </w:r>
    </w:p>
    <w:p w14:paraId="5A31138D" w14:textId="77777777" w:rsidR="00A40612" w:rsidRPr="0055123B" w:rsidRDefault="00A40612">
      <w:pPr>
        <w:spacing w:line="360" w:lineRule="auto"/>
        <w:jc w:val="both"/>
        <w:rPr>
          <w:b/>
          <w:sz w:val="16"/>
          <w:szCs w:val="16"/>
          <w:lang w:val="en-US"/>
        </w:rPr>
      </w:pPr>
    </w:p>
    <w:p w14:paraId="5A31138E" w14:textId="77777777" w:rsidR="00A40612" w:rsidRPr="0055123B" w:rsidRDefault="00A40612">
      <w:pPr>
        <w:spacing w:line="360" w:lineRule="auto"/>
        <w:jc w:val="both"/>
        <w:rPr>
          <w:b/>
          <w:sz w:val="16"/>
          <w:szCs w:val="16"/>
          <w:lang w:val="en-US"/>
        </w:rPr>
      </w:pPr>
    </w:p>
    <w:p w14:paraId="5A31138F" w14:textId="77777777" w:rsidR="00A40612" w:rsidRPr="0055123B" w:rsidRDefault="00A40612">
      <w:pPr>
        <w:spacing w:line="360" w:lineRule="auto"/>
        <w:jc w:val="both"/>
        <w:rPr>
          <w:b/>
          <w:sz w:val="16"/>
          <w:szCs w:val="16"/>
          <w:lang w:val="en-US"/>
        </w:rPr>
      </w:pPr>
    </w:p>
    <w:p w14:paraId="5A311390" w14:textId="77777777" w:rsidR="00A40612" w:rsidRPr="0055123B" w:rsidRDefault="00A40612">
      <w:pPr>
        <w:spacing w:line="360" w:lineRule="auto"/>
        <w:jc w:val="both"/>
        <w:rPr>
          <w:b/>
          <w:sz w:val="16"/>
          <w:szCs w:val="16"/>
          <w:lang w:val="en-US"/>
        </w:rPr>
      </w:pPr>
    </w:p>
    <w:p w14:paraId="5A311391" w14:textId="77777777" w:rsidR="00A40612" w:rsidRPr="0055123B" w:rsidRDefault="00A40612">
      <w:pPr>
        <w:spacing w:line="360" w:lineRule="auto"/>
        <w:jc w:val="both"/>
        <w:rPr>
          <w:b/>
          <w:sz w:val="16"/>
          <w:szCs w:val="16"/>
          <w:lang w:val="en-US"/>
        </w:rPr>
      </w:pPr>
    </w:p>
    <w:p w14:paraId="5A311392" w14:textId="77777777" w:rsidR="00A40612" w:rsidRPr="0055123B" w:rsidRDefault="00A40612">
      <w:pPr>
        <w:spacing w:line="360" w:lineRule="auto"/>
        <w:jc w:val="both"/>
        <w:rPr>
          <w:b/>
          <w:sz w:val="16"/>
          <w:szCs w:val="16"/>
          <w:lang w:val="en-US"/>
        </w:rPr>
      </w:pPr>
    </w:p>
    <w:p w14:paraId="5A311393" w14:textId="77777777" w:rsidR="00A40612" w:rsidRPr="0055123B" w:rsidRDefault="00A40612">
      <w:pPr>
        <w:spacing w:line="360" w:lineRule="auto"/>
        <w:jc w:val="both"/>
        <w:rPr>
          <w:b/>
          <w:sz w:val="16"/>
          <w:szCs w:val="16"/>
          <w:lang w:val="en-US"/>
        </w:rPr>
      </w:pPr>
    </w:p>
    <w:p w14:paraId="5A311394" w14:textId="77777777" w:rsidR="00A40612" w:rsidRPr="0055123B" w:rsidRDefault="00A40612">
      <w:pPr>
        <w:spacing w:line="360" w:lineRule="auto"/>
        <w:jc w:val="both"/>
        <w:rPr>
          <w:b/>
          <w:sz w:val="16"/>
          <w:szCs w:val="16"/>
          <w:lang w:val="en-US"/>
        </w:rPr>
      </w:pPr>
    </w:p>
    <w:p w14:paraId="5A311395" w14:textId="77777777" w:rsidR="00A40612" w:rsidRPr="0055123B" w:rsidRDefault="00A40612">
      <w:pPr>
        <w:spacing w:line="360" w:lineRule="auto"/>
        <w:jc w:val="both"/>
        <w:rPr>
          <w:b/>
          <w:sz w:val="16"/>
          <w:szCs w:val="16"/>
          <w:lang w:val="en-US"/>
        </w:rPr>
      </w:pPr>
    </w:p>
    <w:p w14:paraId="5A311396" w14:textId="77777777" w:rsidR="00A40612" w:rsidRPr="0055123B" w:rsidRDefault="00A40612">
      <w:pPr>
        <w:spacing w:line="360" w:lineRule="auto"/>
        <w:jc w:val="both"/>
        <w:rPr>
          <w:b/>
          <w:sz w:val="16"/>
          <w:szCs w:val="16"/>
          <w:lang w:val="en-US"/>
        </w:rPr>
      </w:pPr>
    </w:p>
    <w:p w14:paraId="5A311397" w14:textId="77777777" w:rsidR="00A40612" w:rsidRPr="0055123B" w:rsidRDefault="00A40612">
      <w:pPr>
        <w:spacing w:line="360" w:lineRule="auto"/>
        <w:jc w:val="both"/>
        <w:rPr>
          <w:b/>
          <w:sz w:val="16"/>
          <w:szCs w:val="16"/>
          <w:lang w:val="en-US"/>
        </w:rPr>
      </w:pPr>
    </w:p>
    <w:p w14:paraId="5A311398" w14:textId="77777777" w:rsidR="00A40612" w:rsidRPr="0055123B" w:rsidRDefault="00A40612">
      <w:pPr>
        <w:spacing w:line="360" w:lineRule="auto"/>
        <w:jc w:val="both"/>
        <w:rPr>
          <w:b/>
          <w:sz w:val="16"/>
          <w:szCs w:val="16"/>
          <w:lang w:val="en-US"/>
        </w:rPr>
      </w:pPr>
    </w:p>
    <w:p w14:paraId="5A311399" w14:textId="77777777" w:rsidR="00A40612" w:rsidRPr="0055123B" w:rsidRDefault="00A40612">
      <w:pPr>
        <w:spacing w:line="360" w:lineRule="auto"/>
        <w:jc w:val="both"/>
        <w:rPr>
          <w:b/>
          <w:sz w:val="16"/>
          <w:szCs w:val="16"/>
          <w:lang w:val="en-US"/>
        </w:rPr>
      </w:pPr>
    </w:p>
    <w:p w14:paraId="5A31139A" w14:textId="77777777" w:rsidR="00A40612" w:rsidRPr="0055123B" w:rsidRDefault="00A40612">
      <w:pPr>
        <w:spacing w:line="360" w:lineRule="auto"/>
        <w:jc w:val="both"/>
        <w:rPr>
          <w:b/>
          <w:sz w:val="16"/>
          <w:szCs w:val="16"/>
          <w:lang w:val="en-US"/>
        </w:rPr>
      </w:pPr>
    </w:p>
    <w:p w14:paraId="5A31139B" w14:textId="77777777" w:rsidR="00A40612" w:rsidRPr="0055123B" w:rsidRDefault="00A40612">
      <w:pPr>
        <w:spacing w:line="360" w:lineRule="auto"/>
        <w:jc w:val="both"/>
        <w:rPr>
          <w:b/>
          <w:sz w:val="16"/>
          <w:szCs w:val="16"/>
          <w:lang w:val="en-US"/>
        </w:rPr>
      </w:pPr>
    </w:p>
    <w:p w14:paraId="5A31139C" w14:textId="77777777" w:rsidR="00A40612" w:rsidRPr="0055123B" w:rsidRDefault="00A40612">
      <w:pPr>
        <w:spacing w:line="360" w:lineRule="auto"/>
        <w:jc w:val="both"/>
        <w:rPr>
          <w:b/>
          <w:sz w:val="16"/>
          <w:szCs w:val="16"/>
          <w:lang w:val="en-US"/>
        </w:rPr>
      </w:pPr>
    </w:p>
    <w:p w14:paraId="5A31139D" w14:textId="77777777" w:rsidR="00A40612" w:rsidRPr="0055123B" w:rsidRDefault="00A40612">
      <w:pPr>
        <w:spacing w:line="360" w:lineRule="auto"/>
        <w:jc w:val="both"/>
        <w:rPr>
          <w:b/>
          <w:sz w:val="16"/>
          <w:szCs w:val="16"/>
          <w:lang w:val="en-US"/>
        </w:rPr>
      </w:pPr>
    </w:p>
    <w:p w14:paraId="5A31139E" w14:textId="77777777" w:rsidR="00A40612" w:rsidRPr="0055123B" w:rsidRDefault="00A40612">
      <w:pPr>
        <w:spacing w:line="360" w:lineRule="auto"/>
        <w:jc w:val="both"/>
        <w:rPr>
          <w:b/>
          <w:sz w:val="16"/>
          <w:szCs w:val="16"/>
          <w:lang w:val="en-US"/>
        </w:rPr>
      </w:pPr>
    </w:p>
    <w:p w14:paraId="5A31139F" w14:textId="77777777" w:rsidR="00A40612" w:rsidRPr="0055123B" w:rsidRDefault="004D2588">
      <w:pPr>
        <w:spacing w:line="360" w:lineRule="auto"/>
        <w:jc w:val="both"/>
        <w:rPr>
          <w:sz w:val="16"/>
          <w:szCs w:val="16"/>
          <w:lang w:val="en-US"/>
        </w:rPr>
      </w:pPr>
      <w:r w:rsidRPr="0055123B">
        <w:rPr>
          <w:b/>
          <w:sz w:val="16"/>
          <w:szCs w:val="16"/>
          <w:lang w:val="en-US"/>
        </w:rPr>
        <w:t xml:space="preserve">Fig. S7 | Unscaled relative regression coefficients of the Mult-t PGSs across ancestry-specific tuning sets. </w:t>
      </w:r>
      <w:r w:rsidRPr="0055123B">
        <w:rPr>
          <w:sz w:val="16"/>
          <w:szCs w:val="16"/>
          <w:lang w:val="en-US"/>
        </w:rPr>
        <w:t>The plot illustrates the relative contribution of each of the eight traits (legend) to the final Mult-t scores across ancestry-specific tuning sets (y-axis). The x-axis represents the unscaled relative regression coefficients expressed as percentages and normalized to 100% to reflect the trait composition of the Mult-t PGSs. Coefficients were derived from unadjusted logistic regression models based on each trait’s predictive accuracy for AF in the corresponding tuning set. Additional details are available (</w:t>
      </w:r>
      <w:r w:rsidRPr="0055123B">
        <w:rPr>
          <w:sz w:val="16"/>
          <w:szCs w:val="16"/>
          <w:lang w:val="en-US"/>
        </w:rPr>
        <w:t>Table S7).</w:t>
      </w:r>
    </w:p>
    <w:p w14:paraId="5A3113A0" w14:textId="77777777" w:rsidR="00A40612" w:rsidRPr="0055123B" w:rsidRDefault="004D2588">
      <w:pPr>
        <w:spacing w:line="360" w:lineRule="auto"/>
        <w:jc w:val="both"/>
        <w:rPr>
          <w:b/>
          <w:sz w:val="16"/>
          <w:szCs w:val="16"/>
          <w:lang w:val="en-US"/>
        </w:rPr>
      </w:pPr>
      <w:r>
        <w:rPr>
          <w:noProof/>
        </w:rPr>
        <w:lastRenderedPageBreak/>
        <w:drawing>
          <wp:anchor distT="114300" distB="114300" distL="114300" distR="114300" simplePos="0" relativeHeight="251665408" behindDoc="1" locked="0" layoutInCell="1" hidden="0" allowOverlap="1" wp14:anchorId="5A311492" wp14:editId="5A311493">
            <wp:simplePos x="0" y="0"/>
            <wp:positionH relativeFrom="column">
              <wp:posOffset>-166687</wp:posOffset>
            </wp:positionH>
            <wp:positionV relativeFrom="paragraph">
              <wp:posOffset>171450</wp:posOffset>
            </wp:positionV>
            <wp:extent cx="6224462" cy="3143250"/>
            <wp:effectExtent l="0" t="0" r="0" b="0"/>
            <wp:wrapNone/>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6224462" cy="3143250"/>
                    </a:xfrm>
                    <a:prstGeom prst="rect">
                      <a:avLst/>
                    </a:prstGeom>
                    <a:ln/>
                  </pic:spPr>
                </pic:pic>
              </a:graphicData>
            </a:graphic>
          </wp:anchor>
        </w:drawing>
      </w:r>
    </w:p>
    <w:p w14:paraId="5A3113A1" w14:textId="77777777" w:rsidR="00A40612" w:rsidRPr="0055123B" w:rsidRDefault="00A40612">
      <w:pPr>
        <w:spacing w:line="360" w:lineRule="auto"/>
        <w:jc w:val="both"/>
        <w:rPr>
          <w:b/>
          <w:sz w:val="16"/>
          <w:szCs w:val="16"/>
          <w:lang w:val="en-US"/>
        </w:rPr>
      </w:pPr>
    </w:p>
    <w:p w14:paraId="5A3113A2" w14:textId="77777777" w:rsidR="00A40612" w:rsidRPr="0055123B" w:rsidRDefault="00A40612">
      <w:pPr>
        <w:spacing w:line="360" w:lineRule="auto"/>
        <w:jc w:val="both"/>
        <w:rPr>
          <w:b/>
          <w:sz w:val="16"/>
          <w:szCs w:val="16"/>
          <w:lang w:val="en-US"/>
        </w:rPr>
      </w:pPr>
    </w:p>
    <w:p w14:paraId="5A3113A3" w14:textId="77777777" w:rsidR="00A40612" w:rsidRPr="0055123B" w:rsidRDefault="00A40612">
      <w:pPr>
        <w:spacing w:line="360" w:lineRule="auto"/>
        <w:jc w:val="both"/>
        <w:rPr>
          <w:b/>
          <w:sz w:val="16"/>
          <w:szCs w:val="16"/>
          <w:lang w:val="en-US"/>
        </w:rPr>
      </w:pPr>
    </w:p>
    <w:p w14:paraId="5A3113A4" w14:textId="77777777" w:rsidR="00A40612" w:rsidRPr="0055123B" w:rsidRDefault="00A40612">
      <w:pPr>
        <w:spacing w:line="360" w:lineRule="auto"/>
        <w:jc w:val="both"/>
        <w:rPr>
          <w:b/>
          <w:sz w:val="16"/>
          <w:szCs w:val="16"/>
          <w:lang w:val="en-US"/>
        </w:rPr>
      </w:pPr>
    </w:p>
    <w:p w14:paraId="5A3113A5" w14:textId="77777777" w:rsidR="00A40612" w:rsidRPr="0055123B" w:rsidRDefault="00A40612">
      <w:pPr>
        <w:spacing w:line="360" w:lineRule="auto"/>
        <w:jc w:val="both"/>
        <w:rPr>
          <w:b/>
          <w:sz w:val="16"/>
          <w:szCs w:val="16"/>
          <w:lang w:val="en-US"/>
        </w:rPr>
      </w:pPr>
    </w:p>
    <w:p w14:paraId="5A3113A6" w14:textId="77777777" w:rsidR="00A40612" w:rsidRPr="0055123B" w:rsidRDefault="00A40612">
      <w:pPr>
        <w:spacing w:line="360" w:lineRule="auto"/>
        <w:jc w:val="both"/>
        <w:rPr>
          <w:b/>
          <w:sz w:val="16"/>
          <w:szCs w:val="16"/>
          <w:lang w:val="en-US"/>
        </w:rPr>
      </w:pPr>
    </w:p>
    <w:p w14:paraId="5A3113A7" w14:textId="77777777" w:rsidR="00A40612" w:rsidRPr="0055123B" w:rsidRDefault="00A40612">
      <w:pPr>
        <w:spacing w:line="360" w:lineRule="auto"/>
        <w:jc w:val="both"/>
        <w:rPr>
          <w:b/>
          <w:sz w:val="16"/>
          <w:szCs w:val="16"/>
          <w:lang w:val="en-US"/>
        </w:rPr>
      </w:pPr>
    </w:p>
    <w:p w14:paraId="5A3113A8" w14:textId="77777777" w:rsidR="00A40612" w:rsidRPr="0055123B" w:rsidRDefault="00A40612">
      <w:pPr>
        <w:spacing w:line="360" w:lineRule="auto"/>
        <w:jc w:val="both"/>
        <w:rPr>
          <w:b/>
          <w:sz w:val="16"/>
          <w:szCs w:val="16"/>
          <w:lang w:val="en-US"/>
        </w:rPr>
      </w:pPr>
    </w:p>
    <w:p w14:paraId="5A3113A9" w14:textId="77777777" w:rsidR="00A40612" w:rsidRPr="0055123B" w:rsidRDefault="00A40612">
      <w:pPr>
        <w:spacing w:line="360" w:lineRule="auto"/>
        <w:jc w:val="both"/>
        <w:rPr>
          <w:b/>
          <w:sz w:val="16"/>
          <w:szCs w:val="16"/>
          <w:lang w:val="en-US"/>
        </w:rPr>
      </w:pPr>
    </w:p>
    <w:p w14:paraId="5A3113AA" w14:textId="77777777" w:rsidR="00A40612" w:rsidRPr="0055123B" w:rsidRDefault="00A40612">
      <w:pPr>
        <w:spacing w:line="360" w:lineRule="auto"/>
        <w:jc w:val="both"/>
        <w:rPr>
          <w:b/>
          <w:sz w:val="16"/>
          <w:szCs w:val="16"/>
          <w:lang w:val="en-US"/>
        </w:rPr>
      </w:pPr>
    </w:p>
    <w:p w14:paraId="5A3113AB" w14:textId="77777777" w:rsidR="00A40612" w:rsidRPr="0055123B" w:rsidRDefault="00A40612">
      <w:pPr>
        <w:spacing w:line="360" w:lineRule="auto"/>
        <w:jc w:val="both"/>
        <w:rPr>
          <w:b/>
          <w:sz w:val="16"/>
          <w:szCs w:val="16"/>
          <w:lang w:val="en-US"/>
        </w:rPr>
      </w:pPr>
    </w:p>
    <w:p w14:paraId="5A3113AC" w14:textId="77777777" w:rsidR="00A40612" w:rsidRPr="0055123B" w:rsidRDefault="00A40612">
      <w:pPr>
        <w:spacing w:line="360" w:lineRule="auto"/>
        <w:jc w:val="both"/>
        <w:rPr>
          <w:b/>
          <w:sz w:val="16"/>
          <w:szCs w:val="16"/>
          <w:lang w:val="en-US"/>
        </w:rPr>
      </w:pPr>
    </w:p>
    <w:p w14:paraId="5A3113AD" w14:textId="77777777" w:rsidR="00A40612" w:rsidRPr="0055123B" w:rsidRDefault="00A40612">
      <w:pPr>
        <w:spacing w:line="360" w:lineRule="auto"/>
        <w:jc w:val="both"/>
        <w:rPr>
          <w:b/>
          <w:sz w:val="16"/>
          <w:szCs w:val="16"/>
          <w:lang w:val="en-US"/>
        </w:rPr>
      </w:pPr>
    </w:p>
    <w:p w14:paraId="5A3113AE" w14:textId="77777777" w:rsidR="00A40612" w:rsidRPr="0055123B" w:rsidRDefault="00A40612">
      <w:pPr>
        <w:spacing w:line="360" w:lineRule="auto"/>
        <w:jc w:val="both"/>
        <w:rPr>
          <w:b/>
          <w:sz w:val="16"/>
          <w:szCs w:val="16"/>
          <w:lang w:val="en-US"/>
        </w:rPr>
      </w:pPr>
    </w:p>
    <w:p w14:paraId="5A3113AF" w14:textId="77777777" w:rsidR="00A40612" w:rsidRPr="0055123B" w:rsidRDefault="00A40612">
      <w:pPr>
        <w:spacing w:line="360" w:lineRule="auto"/>
        <w:jc w:val="both"/>
        <w:rPr>
          <w:b/>
          <w:sz w:val="16"/>
          <w:szCs w:val="16"/>
          <w:lang w:val="en-US"/>
        </w:rPr>
      </w:pPr>
    </w:p>
    <w:p w14:paraId="5A3113B0" w14:textId="77777777" w:rsidR="00A40612" w:rsidRPr="0055123B" w:rsidRDefault="00A40612">
      <w:pPr>
        <w:spacing w:line="360" w:lineRule="auto"/>
        <w:jc w:val="both"/>
        <w:rPr>
          <w:b/>
          <w:sz w:val="16"/>
          <w:szCs w:val="16"/>
          <w:lang w:val="en-US"/>
        </w:rPr>
      </w:pPr>
    </w:p>
    <w:p w14:paraId="5A3113B1" w14:textId="77777777" w:rsidR="00A40612" w:rsidRPr="0055123B" w:rsidRDefault="00A40612">
      <w:pPr>
        <w:spacing w:line="360" w:lineRule="auto"/>
        <w:jc w:val="both"/>
        <w:rPr>
          <w:b/>
          <w:sz w:val="16"/>
          <w:szCs w:val="16"/>
          <w:lang w:val="en-US"/>
        </w:rPr>
      </w:pPr>
    </w:p>
    <w:p w14:paraId="5A3113B2" w14:textId="77777777" w:rsidR="00A40612" w:rsidRPr="0055123B" w:rsidRDefault="00A40612">
      <w:pPr>
        <w:spacing w:line="360" w:lineRule="auto"/>
        <w:jc w:val="both"/>
        <w:rPr>
          <w:b/>
          <w:sz w:val="16"/>
          <w:szCs w:val="16"/>
          <w:lang w:val="en-US"/>
        </w:rPr>
      </w:pPr>
    </w:p>
    <w:p w14:paraId="5A3113B3" w14:textId="77777777" w:rsidR="00A40612" w:rsidRPr="0055123B" w:rsidRDefault="00A40612">
      <w:pPr>
        <w:spacing w:line="360" w:lineRule="auto"/>
        <w:jc w:val="both"/>
        <w:rPr>
          <w:b/>
          <w:sz w:val="16"/>
          <w:szCs w:val="16"/>
          <w:lang w:val="en-US"/>
        </w:rPr>
      </w:pPr>
    </w:p>
    <w:p w14:paraId="5A3113B4" w14:textId="77777777" w:rsidR="00A40612" w:rsidRPr="0055123B" w:rsidRDefault="004D2588">
      <w:pPr>
        <w:spacing w:line="360" w:lineRule="auto"/>
        <w:jc w:val="both"/>
        <w:rPr>
          <w:lang w:val="en-US"/>
        </w:rPr>
      </w:pPr>
      <w:r w:rsidRPr="0055123B">
        <w:rPr>
          <w:b/>
          <w:sz w:val="16"/>
          <w:szCs w:val="16"/>
          <w:lang w:val="en-US"/>
        </w:rPr>
        <w:t>Fig. S8 | The contributing traits evaluated separately in the European validation set in AoU.</w:t>
      </w:r>
      <w:r w:rsidRPr="0055123B">
        <w:rPr>
          <w:sz w:val="16"/>
          <w:szCs w:val="16"/>
          <w:lang w:val="en-US"/>
        </w:rPr>
        <w:t xml:space="preserve"> The left panel displays a forest plot of the OR/SD increase in PGS for AF, with 95% CIs on the x-axis. The y-axis lists the European validation cohort alongside the PGSs for each of the eight traits. The right panel summarizes key performance metrics from the validation set. All estimates are based on logistic regression models adjusted for the first 20 PCs, age, and sex, applied to the 70% European validation dataset of All of Us, including 11,087 cases and 113,280 controls. Model performance details are </w:t>
      </w:r>
      <w:r w:rsidRPr="0055123B">
        <w:rPr>
          <w:sz w:val="16"/>
          <w:szCs w:val="16"/>
          <w:lang w:val="en-US"/>
        </w:rPr>
        <w:t>provided (Table S8).</w:t>
      </w:r>
    </w:p>
    <w:p w14:paraId="5A3113B5" w14:textId="77777777" w:rsidR="00A40612" w:rsidRPr="0055123B" w:rsidRDefault="004D2588">
      <w:pPr>
        <w:rPr>
          <w:lang w:val="en-US"/>
        </w:rPr>
      </w:pPr>
      <w:r>
        <w:rPr>
          <w:noProof/>
        </w:rPr>
        <w:drawing>
          <wp:anchor distT="114300" distB="114300" distL="114300" distR="114300" simplePos="0" relativeHeight="251666432" behindDoc="1" locked="0" layoutInCell="1" hidden="0" allowOverlap="1" wp14:anchorId="5A311494" wp14:editId="5A311495">
            <wp:simplePos x="0" y="0"/>
            <wp:positionH relativeFrom="column">
              <wp:posOffset>-244311</wp:posOffset>
            </wp:positionH>
            <wp:positionV relativeFrom="paragraph">
              <wp:posOffset>238125</wp:posOffset>
            </wp:positionV>
            <wp:extent cx="6219825" cy="3140908"/>
            <wp:effectExtent l="0" t="0" r="0" b="0"/>
            <wp:wrapNone/>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a:off x="0" y="0"/>
                      <a:ext cx="6219825" cy="3140908"/>
                    </a:xfrm>
                    <a:prstGeom prst="rect">
                      <a:avLst/>
                    </a:prstGeom>
                    <a:ln/>
                  </pic:spPr>
                </pic:pic>
              </a:graphicData>
            </a:graphic>
          </wp:anchor>
        </w:drawing>
      </w:r>
    </w:p>
    <w:p w14:paraId="5A3113B6" w14:textId="77777777" w:rsidR="00A40612" w:rsidRPr="0055123B" w:rsidRDefault="00A40612">
      <w:pPr>
        <w:rPr>
          <w:lang w:val="en-US"/>
        </w:rPr>
      </w:pPr>
    </w:p>
    <w:p w14:paraId="5A3113B7" w14:textId="77777777" w:rsidR="00A40612" w:rsidRPr="0055123B" w:rsidRDefault="00A40612">
      <w:pPr>
        <w:rPr>
          <w:lang w:val="en-US"/>
        </w:rPr>
      </w:pPr>
    </w:p>
    <w:p w14:paraId="5A3113B8" w14:textId="77777777" w:rsidR="00A40612" w:rsidRPr="0055123B" w:rsidRDefault="00A40612">
      <w:pPr>
        <w:rPr>
          <w:lang w:val="en-US"/>
        </w:rPr>
      </w:pPr>
    </w:p>
    <w:p w14:paraId="5A3113B9" w14:textId="77777777" w:rsidR="00A40612" w:rsidRPr="0055123B" w:rsidRDefault="00A40612">
      <w:pPr>
        <w:rPr>
          <w:lang w:val="en-US"/>
        </w:rPr>
      </w:pPr>
    </w:p>
    <w:p w14:paraId="5A3113BA" w14:textId="77777777" w:rsidR="00A40612" w:rsidRPr="0055123B" w:rsidRDefault="00A40612">
      <w:pPr>
        <w:rPr>
          <w:lang w:val="en-US"/>
        </w:rPr>
      </w:pPr>
    </w:p>
    <w:p w14:paraId="5A3113BB" w14:textId="77777777" w:rsidR="00A40612" w:rsidRPr="0055123B" w:rsidRDefault="00A40612">
      <w:pPr>
        <w:rPr>
          <w:lang w:val="en-US"/>
        </w:rPr>
      </w:pPr>
    </w:p>
    <w:p w14:paraId="5A3113BC" w14:textId="77777777" w:rsidR="00A40612" w:rsidRPr="0055123B" w:rsidRDefault="00A40612">
      <w:pPr>
        <w:rPr>
          <w:lang w:val="en-US"/>
        </w:rPr>
      </w:pPr>
    </w:p>
    <w:p w14:paraId="5A3113BD" w14:textId="77777777" w:rsidR="00A40612" w:rsidRPr="0055123B" w:rsidRDefault="00A40612">
      <w:pPr>
        <w:rPr>
          <w:lang w:val="en-US"/>
        </w:rPr>
      </w:pPr>
    </w:p>
    <w:p w14:paraId="5A3113BE" w14:textId="77777777" w:rsidR="00A40612" w:rsidRPr="0055123B" w:rsidRDefault="00A40612">
      <w:pPr>
        <w:rPr>
          <w:lang w:val="en-US"/>
        </w:rPr>
      </w:pPr>
    </w:p>
    <w:p w14:paraId="5A3113BF" w14:textId="77777777" w:rsidR="00A40612" w:rsidRPr="0055123B" w:rsidRDefault="00A40612">
      <w:pPr>
        <w:rPr>
          <w:lang w:val="en-US"/>
        </w:rPr>
      </w:pPr>
    </w:p>
    <w:p w14:paraId="5A3113C0" w14:textId="77777777" w:rsidR="00A40612" w:rsidRPr="0055123B" w:rsidRDefault="00A40612">
      <w:pPr>
        <w:rPr>
          <w:lang w:val="en-US"/>
        </w:rPr>
      </w:pPr>
    </w:p>
    <w:p w14:paraId="5A3113C1" w14:textId="77777777" w:rsidR="00A40612" w:rsidRPr="0055123B" w:rsidRDefault="00A40612">
      <w:pPr>
        <w:rPr>
          <w:lang w:val="en-US"/>
        </w:rPr>
      </w:pPr>
    </w:p>
    <w:p w14:paraId="5A3113C2" w14:textId="77777777" w:rsidR="00A40612" w:rsidRPr="0055123B" w:rsidRDefault="00A40612">
      <w:pPr>
        <w:rPr>
          <w:lang w:val="en-US"/>
        </w:rPr>
      </w:pPr>
    </w:p>
    <w:p w14:paraId="5A3113C3" w14:textId="77777777" w:rsidR="00A40612" w:rsidRPr="0055123B" w:rsidRDefault="00A40612">
      <w:pPr>
        <w:rPr>
          <w:sz w:val="16"/>
          <w:szCs w:val="16"/>
          <w:lang w:val="en-US"/>
        </w:rPr>
      </w:pPr>
    </w:p>
    <w:p w14:paraId="5A3113C4" w14:textId="77777777" w:rsidR="00A40612" w:rsidRPr="0055123B" w:rsidRDefault="00A40612">
      <w:pPr>
        <w:rPr>
          <w:sz w:val="16"/>
          <w:szCs w:val="16"/>
          <w:lang w:val="en-US"/>
        </w:rPr>
      </w:pPr>
    </w:p>
    <w:p w14:paraId="5A3113C5" w14:textId="77777777" w:rsidR="00A40612" w:rsidRPr="0055123B" w:rsidRDefault="00A40612">
      <w:pPr>
        <w:rPr>
          <w:sz w:val="16"/>
          <w:szCs w:val="16"/>
          <w:lang w:val="en-US"/>
        </w:rPr>
      </w:pPr>
    </w:p>
    <w:p w14:paraId="5A3113C6" w14:textId="77777777" w:rsidR="00A40612" w:rsidRPr="0055123B" w:rsidRDefault="00A40612">
      <w:pPr>
        <w:rPr>
          <w:sz w:val="16"/>
          <w:szCs w:val="16"/>
          <w:lang w:val="en-US"/>
        </w:rPr>
      </w:pPr>
    </w:p>
    <w:p w14:paraId="5A3113C7" w14:textId="77777777" w:rsidR="00A40612" w:rsidRPr="0055123B" w:rsidRDefault="00A40612">
      <w:pPr>
        <w:rPr>
          <w:sz w:val="16"/>
          <w:szCs w:val="16"/>
          <w:lang w:val="en-US"/>
        </w:rPr>
      </w:pPr>
    </w:p>
    <w:p w14:paraId="5A3113C8" w14:textId="77777777" w:rsidR="00A40612" w:rsidRPr="0055123B" w:rsidRDefault="00A40612">
      <w:pPr>
        <w:rPr>
          <w:sz w:val="16"/>
          <w:szCs w:val="16"/>
          <w:lang w:val="en-US"/>
        </w:rPr>
      </w:pPr>
    </w:p>
    <w:p w14:paraId="5A3113C9" w14:textId="77777777" w:rsidR="00A40612" w:rsidRPr="0055123B" w:rsidRDefault="00A40612">
      <w:pPr>
        <w:rPr>
          <w:sz w:val="16"/>
          <w:szCs w:val="16"/>
          <w:lang w:val="en-US"/>
        </w:rPr>
      </w:pPr>
    </w:p>
    <w:p w14:paraId="5A3113CA" w14:textId="77777777" w:rsidR="00A40612" w:rsidRPr="0055123B" w:rsidRDefault="00A40612">
      <w:pPr>
        <w:rPr>
          <w:sz w:val="16"/>
          <w:szCs w:val="16"/>
          <w:lang w:val="en-US"/>
        </w:rPr>
      </w:pPr>
    </w:p>
    <w:p w14:paraId="5A3113CB" w14:textId="77777777" w:rsidR="00A40612" w:rsidRPr="0055123B" w:rsidRDefault="004D2588">
      <w:pPr>
        <w:spacing w:line="360" w:lineRule="auto"/>
        <w:jc w:val="both"/>
        <w:rPr>
          <w:b/>
          <w:lang w:val="en-US"/>
        </w:rPr>
      </w:pPr>
      <w:r w:rsidRPr="0055123B">
        <w:rPr>
          <w:b/>
          <w:sz w:val="16"/>
          <w:szCs w:val="16"/>
          <w:lang w:val="en-US"/>
        </w:rPr>
        <w:t xml:space="preserve">Fig. S9 | The contributing traits evaluated separately in the African validation set in AoU. </w:t>
      </w:r>
      <w:r w:rsidRPr="0055123B">
        <w:rPr>
          <w:sz w:val="16"/>
          <w:szCs w:val="16"/>
          <w:lang w:val="en-US"/>
        </w:rPr>
        <w:t>The left panel displays a forest plot of the OR/SD increase in PGS for AF, with 95% CIs on the x-axis. The y-axis lists the African validation cohort alongside the PGSs for each of the eight traits. The right panel summarizes key performance metrics from the validation set. All estimates are based on logistic regression models adjusted for the first 20 PCs, age, and sex, applied to the 70% African validation dataset of All of Us, including 2,112 cases and 42,580 controls. Model performance details are provi</w:t>
      </w:r>
      <w:r w:rsidRPr="0055123B">
        <w:rPr>
          <w:sz w:val="16"/>
          <w:szCs w:val="16"/>
          <w:lang w:val="en-US"/>
        </w:rPr>
        <w:t>ded (Table S8).</w:t>
      </w:r>
    </w:p>
    <w:p w14:paraId="5A3113CC" w14:textId="77777777" w:rsidR="00A40612" w:rsidRPr="0055123B" w:rsidRDefault="004D2588">
      <w:pPr>
        <w:rPr>
          <w:lang w:val="en-US"/>
        </w:rPr>
      </w:pPr>
      <w:r>
        <w:rPr>
          <w:noProof/>
        </w:rPr>
        <w:lastRenderedPageBreak/>
        <w:drawing>
          <wp:anchor distT="114300" distB="114300" distL="114300" distR="114300" simplePos="0" relativeHeight="251667456" behindDoc="1" locked="0" layoutInCell="1" hidden="0" allowOverlap="1" wp14:anchorId="5A311496" wp14:editId="5A311497">
            <wp:simplePos x="0" y="0"/>
            <wp:positionH relativeFrom="column">
              <wp:posOffset>-244311</wp:posOffset>
            </wp:positionH>
            <wp:positionV relativeFrom="paragraph">
              <wp:posOffset>114300</wp:posOffset>
            </wp:positionV>
            <wp:extent cx="6219418" cy="314325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6219418" cy="3143250"/>
                    </a:xfrm>
                    <a:prstGeom prst="rect">
                      <a:avLst/>
                    </a:prstGeom>
                    <a:ln/>
                  </pic:spPr>
                </pic:pic>
              </a:graphicData>
            </a:graphic>
          </wp:anchor>
        </w:drawing>
      </w:r>
    </w:p>
    <w:p w14:paraId="5A3113CD" w14:textId="77777777" w:rsidR="00A40612" w:rsidRPr="0055123B" w:rsidRDefault="00A40612">
      <w:pPr>
        <w:rPr>
          <w:lang w:val="en-US"/>
        </w:rPr>
      </w:pPr>
    </w:p>
    <w:p w14:paraId="5A3113CE" w14:textId="77777777" w:rsidR="00A40612" w:rsidRPr="0055123B" w:rsidRDefault="00A40612">
      <w:pPr>
        <w:rPr>
          <w:lang w:val="en-US"/>
        </w:rPr>
      </w:pPr>
    </w:p>
    <w:p w14:paraId="5A3113CF" w14:textId="77777777" w:rsidR="00A40612" w:rsidRPr="0055123B" w:rsidRDefault="00A40612">
      <w:pPr>
        <w:rPr>
          <w:lang w:val="en-US"/>
        </w:rPr>
      </w:pPr>
    </w:p>
    <w:p w14:paraId="5A3113D0" w14:textId="77777777" w:rsidR="00A40612" w:rsidRPr="0055123B" w:rsidRDefault="00A40612">
      <w:pPr>
        <w:rPr>
          <w:lang w:val="en-US"/>
        </w:rPr>
      </w:pPr>
    </w:p>
    <w:p w14:paraId="5A3113D1" w14:textId="77777777" w:rsidR="00A40612" w:rsidRPr="0055123B" w:rsidRDefault="00A40612">
      <w:pPr>
        <w:rPr>
          <w:lang w:val="en-US"/>
        </w:rPr>
      </w:pPr>
    </w:p>
    <w:p w14:paraId="5A3113D2" w14:textId="77777777" w:rsidR="00A40612" w:rsidRPr="0055123B" w:rsidRDefault="00A40612">
      <w:pPr>
        <w:rPr>
          <w:lang w:val="en-US"/>
        </w:rPr>
      </w:pPr>
    </w:p>
    <w:p w14:paraId="5A3113D3" w14:textId="77777777" w:rsidR="00A40612" w:rsidRPr="0055123B" w:rsidRDefault="00A40612">
      <w:pPr>
        <w:rPr>
          <w:lang w:val="en-US"/>
        </w:rPr>
      </w:pPr>
    </w:p>
    <w:p w14:paraId="5A3113D4" w14:textId="77777777" w:rsidR="00A40612" w:rsidRPr="0055123B" w:rsidRDefault="00A40612">
      <w:pPr>
        <w:rPr>
          <w:lang w:val="en-US"/>
        </w:rPr>
      </w:pPr>
    </w:p>
    <w:p w14:paraId="5A3113D5" w14:textId="77777777" w:rsidR="00A40612" w:rsidRPr="0055123B" w:rsidRDefault="00A40612">
      <w:pPr>
        <w:rPr>
          <w:lang w:val="en-US"/>
        </w:rPr>
      </w:pPr>
    </w:p>
    <w:p w14:paraId="5A3113D6" w14:textId="77777777" w:rsidR="00A40612" w:rsidRPr="0055123B" w:rsidRDefault="00A40612">
      <w:pPr>
        <w:rPr>
          <w:lang w:val="en-US"/>
        </w:rPr>
      </w:pPr>
    </w:p>
    <w:p w14:paraId="5A3113D7" w14:textId="77777777" w:rsidR="00A40612" w:rsidRPr="0055123B" w:rsidRDefault="00A40612">
      <w:pPr>
        <w:rPr>
          <w:lang w:val="en-US"/>
        </w:rPr>
      </w:pPr>
    </w:p>
    <w:p w14:paraId="5A3113D8" w14:textId="77777777" w:rsidR="00A40612" w:rsidRPr="0055123B" w:rsidRDefault="00A40612">
      <w:pPr>
        <w:rPr>
          <w:lang w:val="en-US"/>
        </w:rPr>
      </w:pPr>
    </w:p>
    <w:p w14:paraId="5A3113D9" w14:textId="77777777" w:rsidR="00A40612" w:rsidRPr="0055123B" w:rsidRDefault="00A40612">
      <w:pPr>
        <w:rPr>
          <w:lang w:val="en-US"/>
        </w:rPr>
      </w:pPr>
    </w:p>
    <w:p w14:paraId="5A3113DA" w14:textId="77777777" w:rsidR="00A40612" w:rsidRPr="0055123B" w:rsidRDefault="00A40612">
      <w:pPr>
        <w:rPr>
          <w:lang w:val="en-US"/>
        </w:rPr>
      </w:pPr>
    </w:p>
    <w:p w14:paraId="5A3113DB" w14:textId="77777777" w:rsidR="00A40612" w:rsidRPr="0055123B" w:rsidRDefault="00A40612">
      <w:pPr>
        <w:rPr>
          <w:lang w:val="en-US"/>
        </w:rPr>
      </w:pPr>
    </w:p>
    <w:p w14:paraId="5A3113DC" w14:textId="77777777" w:rsidR="00A40612" w:rsidRPr="0055123B" w:rsidRDefault="00A40612">
      <w:pPr>
        <w:rPr>
          <w:lang w:val="en-US"/>
        </w:rPr>
      </w:pPr>
    </w:p>
    <w:p w14:paraId="5A3113DD" w14:textId="77777777" w:rsidR="00A40612" w:rsidRPr="0055123B" w:rsidRDefault="00A40612">
      <w:pPr>
        <w:rPr>
          <w:lang w:val="en-US"/>
        </w:rPr>
      </w:pPr>
    </w:p>
    <w:p w14:paraId="5A3113DE" w14:textId="77777777" w:rsidR="00A40612" w:rsidRPr="0055123B" w:rsidRDefault="00A40612">
      <w:pPr>
        <w:rPr>
          <w:sz w:val="16"/>
          <w:szCs w:val="16"/>
          <w:lang w:val="en-US"/>
        </w:rPr>
      </w:pPr>
    </w:p>
    <w:p w14:paraId="5A3113DF" w14:textId="77777777" w:rsidR="00A40612" w:rsidRPr="0055123B" w:rsidRDefault="004D2588">
      <w:pPr>
        <w:spacing w:line="360" w:lineRule="auto"/>
        <w:jc w:val="both"/>
        <w:rPr>
          <w:lang w:val="en-US"/>
        </w:rPr>
      </w:pPr>
      <w:r w:rsidRPr="0055123B">
        <w:rPr>
          <w:b/>
          <w:sz w:val="16"/>
          <w:szCs w:val="16"/>
          <w:lang w:val="en-US"/>
        </w:rPr>
        <w:t xml:space="preserve">Fig. S10 | The contributing traits evaluated separately in the Admixed American validation set in AoU. </w:t>
      </w:r>
      <w:r w:rsidRPr="0055123B">
        <w:rPr>
          <w:sz w:val="16"/>
          <w:szCs w:val="16"/>
          <w:lang w:val="en-US"/>
        </w:rPr>
        <w:t>The left panel displays a forest plot of the OR/SD increase in PGS for AF, with 95% CIs on the x-axis. The y-axis lists the Admixed American validation cohort alongside the PGSs for each of the eight traits. The right panel summarizes key performance metrics from the validation set. All estimates are based on logistic regression models adjusted for the first 20 PCs, age, and sex, applied to the 70% Admixed American validation dataset of All of Us, including 1,449 cases and 38,770 controls. Model performance</w:t>
      </w:r>
      <w:r w:rsidRPr="0055123B">
        <w:rPr>
          <w:sz w:val="16"/>
          <w:szCs w:val="16"/>
          <w:lang w:val="en-US"/>
        </w:rPr>
        <w:t xml:space="preserve"> details are provided (Table S8).</w:t>
      </w:r>
      <w:r>
        <w:rPr>
          <w:noProof/>
        </w:rPr>
        <w:drawing>
          <wp:anchor distT="114300" distB="114300" distL="114300" distR="114300" simplePos="0" relativeHeight="251668480" behindDoc="1" locked="0" layoutInCell="1" hidden="0" allowOverlap="1" wp14:anchorId="5A311498" wp14:editId="5A311499">
            <wp:simplePos x="0" y="0"/>
            <wp:positionH relativeFrom="column">
              <wp:posOffset>-247649</wp:posOffset>
            </wp:positionH>
            <wp:positionV relativeFrom="paragraph">
              <wp:posOffset>1066800</wp:posOffset>
            </wp:positionV>
            <wp:extent cx="6219825" cy="3143455"/>
            <wp:effectExtent l="0" t="0" r="0" b="0"/>
            <wp:wrapNone/>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srcRect/>
                    <a:stretch>
                      <a:fillRect/>
                    </a:stretch>
                  </pic:blipFill>
                  <pic:spPr>
                    <a:xfrm>
                      <a:off x="0" y="0"/>
                      <a:ext cx="6219825" cy="3143455"/>
                    </a:xfrm>
                    <a:prstGeom prst="rect">
                      <a:avLst/>
                    </a:prstGeom>
                    <a:ln/>
                  </pic:spPr>
                </pic:pic>
              </a:graphicData>
            </a:graphic>
          </wp:anchor>
        </w:drawing>
      </w:r>
    </w:p>
    <w:p w14:paraId="5A3113E0" w14:textId="77777777" w:rsidR="00A40612" w:rsidRPr="0055123B" w:rsidRDefault="00A40612">
      <w:pPr>
        <w:rPr>
          <w:lang w:val="en-US"/>
        </w:rPr>
      </w:pPr>
    </w:p>
    <w:p w14:paraId="5A3113E1" w14:textId="77777777" w:rsidR="00A40612" w:rsidRPr="0055123B" w:rsidRDefault="00A40612">
      <w:pPr>
        <w:rPr>
          <w:lang w:val="en-US"/>
        </w:rPr>
      </w:pPr>
    </w:p>
    <w:p w14:paraId="5A3113E2" w14:textId="77777777" w:rsidR="00A40612" w:rsidRPr="0055123B" w:rsidRDefault="00A40612">
      <w:pPr>
        <w:rPr>
          <w:lang w:val="en-US"/>
        </w:rPr>
      </w:pPr>
    </w:p>
    <w:p w14:paraId="5A3113E3" w14:textId="77777777" w:rsidR="00A40612" w:rsidRPr="0055123B" w:rsidRDefault="00A40612">
      <w:pPr>
        <w:rPr>
          <w:lang w:val="en-US"/>
        </w:rPr>
      </w:pPr>
    </w:p>
    <w:p w14:paraId="5A3113E4" w14:textId="77777777" w:rsidR="00A40612" w:rsidRPr="0055123B" w:rsidRDefault="00A40612">
      <w:pPr>
        <w:rPr>
          <w:lang w:val="en-US"/>
        </w:rPr>
      </w:pPr>
    </w:p>
    <w:p w14:paraId="5A3113E5" w14:textId="77777777" w:rsidR="00A40612" w:rsidRPr="0055123B" w:rsidRDefault="00A40612">
      <w:pPr>
        <w:rPr>
          <w:lang w:val="en-US"/>
        </w:rPr>
      </w:pPr>
    </w:p>
    <w:p w14:paraId="5A3113E6" w14:textId="77777777" w:rsidR="00A40612" w:rsidRPr="0055123B" w:rsidRDefault="00A40612">
      <w:pPr>
        <w:rPr>
          <w:lang w:val="en-US"/>
        </w:rPr>
      </w:pPr>
    </w:p>
    <w:p w14:paraId="5A3113E7" w14:textId="77777777" w:rsidR="00A40612" w:rsidRPr="0055123B" w:rsidRDefault="00A40612">
      <w:pPr>
        <w:rPr>
          <w:lang w:val="en-US"/>
        </w:rPr>
      </w:pPr>
    </w:p>
    <w:p w14:paraId="5A3113E8" w14:textId="77777777" w:rsidR="00A40612" w:rsidRPr="0055123B" w:rsidRDefault="00A40612">
      <w:pPr>
        <w:rPr>
          <w:lang w:val="en-US"/>
        </w:rPr>
      </w:pPr>
    </w:p>
    <w:p w14:paraId="5A3113E9" w14:textId="77777777" w:rsidR="00A40612" w:rsidRPr="0055123B" w:rsidRDefault="00A40612">
      <w:pPr>
        <w:rPr>
          <w:lang w:val="en-US"/>
        </w:rPr>
      </w:pPr>
    </w:p>
    <w:p w14:paraId="5A3113EA" w14:textId="77777777" w:rsidR="00A40612" w:rsidRPr="0055123B" w:rsidRDefault="00A40612">
      <w:pPr>
        <w:rPr>
          <w:lang w:val="en-US"/>
        </w:rPr>
      </w:pPr>
    </w:p>
    <w:p w14:paraId="5A3113EB" w14:textId="77777777" w:rsidR="00A40612" w:rsidRPr="0055123B" w:rsidRDefault="00A40612">
      <w:pPr>
        <w:rPr>
          <w:lang w:val="en-US"/>
        </w:rPr>
      </w:pPr>
    </w:p>
    <w:p w14:paraId="5A3113EC" w14:textId="77777777" w:rsidR="00A40612" w:rsidRPr="0055123B" w:rsidRDefault="00A40612">
      <w:pPr>
        <w:rPr>
          <w:lang w:val="en-US"/>
        </w:rPr>
      </w:pPr>
    </w:p>
    <w:p w14:paraId="5A3113ED" w14:textId="77777777" w:rsidR="00A40612" w:rsidRPr="0055123B" w:rsidRDefault="00A40612">
      <w:pPr>
        <w:rPr>
          <w:lang w:val="en-US"/>
        </w:rPr>
      </w:pPr>
    </w:p>
    <w:p w14:paraId="5A3113EE" w14:textId="77777777" w:rsidR="00A40612" w:rsidRPr="0055123B" w:rsidRDefault="00A40612">
      <w:pPr>
        <w:rPr>
          <w:lang w:val="en-US"/>
        </w:rPr>
      </w:pPr>
    </w:p>
    <w:p w14:paraId="5A3113EF" w14:textId="77777777" w:rsidR="00A40612" w:rsidRPr="0055123B" w:rsidRDefault="00A40612">
      <w:pPr>
        <w:rPr>
          <w:lang w:val="en-US"/>
        </w:rPr>
      </w:pPr>
    </w:p>
    <w:p w14:paraId="5A3113F0" w14:textId="77777777" w:rsidR="00A40612" w:rsidRPr="0055123B" w:rsidRDefault="00A40612">
      <w:pPr>
        <w:rPr>
          <w:lang w:val="en-US"/>
        </w:rPr>
      </w:pPr>
    </w:p>
    <w:p w14:paraId="5A3113F1" w14:textId="77777777" w:rsidR="00A40612" w:rsidRPr="0055123B" w:rsidRDefault="00A40612">
      <w:pPr>
        <w:rPr>
          <w:sz w:val="16"/>
          <w:szCs w:val="16"/>
          <w:lang w:val="en-US"/>
        </w:rPr>
      </w:pPr>
    </w:p>
    <w:p w14:paraId="5A3113F2" w14:textId="77777777" w:rsidR="00A40612" w:rsidRPr="0055123B" w:rsidRDefault="00A40612">
      <w:pPr>
        <w:rPr>
          <w:sz w:val="16"/>
          <w:szCs w:val="16"/>
          <w:lang w:val="en-US"/>
        </w:rPr>
      </w:pPr>
    </w:p>
    <w:p w14:paraId="5A3113F3" w14:textId="77777777" w:rsidR="00A40612" w:rsidRPr="0055123B" w:rsidRDefault="004D2588">
      <w:pPr>
        <w:spacing w:line="360" w:lineRule="auto"/>
        <w:jc w:val="both"/>
        <w:rPr>
          <w:b/>
          <w:lang w:val="en-US"/>
        </w:rPr>
      </w:pPr>
      <w:r w:rsidRPr="0055123B">
        <w:rPr>
          <w:b/>
          <w:sz w:val="16"/>
          <w:szCs w:val="16"/>
          <w:lang w:val="en-US"/>
        </w:rPr>
        <w:t xml:space="preserve">Fig. S11 | The contributing traits evaluated separately in the Asian validation set in AoU. </w:t>
      </w:r>
      <w:r w:rsidRPr="0055123B">
        <w:rPr>
          <w:sz w:val="16"/>
          <w:szCs w:val="16"/>
          <w:lang w:val="en-US"/>
        </w:rPr>
        <w:t>The left panel displays a forest plot of the OR/SD increase in PGS for AF, with 95% CIs on the x-axis. The y-axis lists the Asian validation cohort alongside the PGSs for each of the eight traits. The right panel summarizes key performance metrics from the validation set. All estimates are based on logistic regression models adjusted for the first 20 PCs, age, and sex, applied to the 100% Asian validation dataset of All of Us, including 288 cases and 10,350 controls. Model performance details are provided (</w:t>
      </w:r>
      <w:r w:rsidRPr="0055123B">
        <w:rPr>
          <w:sz w:val="16"/>
          <w:szCs w:val="16"/>
          <w:lang w:val="en-US"/>
        </w:rPr>
        <w:t>Table S8).</w:t>
      </w:r>
    </w:p>
    <w:p w14:paraId="5A3113F4" w14:textId="77777777" w:rsidR="00A40612" w:rsidRPr="0055123B" w:rsidRDefault="00A40612">
      <w:pPr>
        <w:rPr>
          <w:lang w:val="en-US"/>
        </w:rPr>
      </w:pPr>
    </w:p>
    <w:p w14:paraId="5A3113F5" w14:textId="77777777" w:rsidR="00A40612" w:rsidRPr="0055123B" w:rsidRDefault="00A40612">
      <w:pPr>
        <w:rPr>
          <w:lang w:val="en-US"/>
        </w:rPr>
      </w:pPr>
    </w:p>
    <w:p w14:paraId="5A3113F6" w14:textId="77777777" w:rsidR="00A40612" w:rsidRPr="0055123B" w:rsidRDefault="00A40612">
      <w:pPr>
        <w:rPr>
          <w:lang w:val="en-US"/>
        </w:rPr>
      </w:pPr>
    </w:p>
    <w:p w14:paraId="5A3113F7" w14:textId="77777777" w:rsidR="00A40612" w:rsidRPr="0055123B" w:rsidRDefault="00A40612">
      <w:pPr>
        <w:rPr>
          <w:lang w:val="en-US"/>
        </w:rPr>
      </w:pPr>
    </w:p>
    <w:p w14:paraId="5A3113F8" w14:textId="77777777" w:rsidR="00A40612" w:rsidRPr="0055123B" w:rsidRDefault="00A40612">
      <w:pPr>
        <w:rPr>
          <w:lang w:val="en-US"/>
        </w:rPr>
      </w:pPr>
    </w:p>
    <w:p w14:paraId="5A3113F9" w14:textId="77777777" w:rsidR="00A40612" w:rsidRPr="0055123B" w:rsidRDefault="00A40612">
      <w:pPr>
        <w:rPr>
          <w:lang w:val="en-US"/>
        </w:rPr>
      </w:pPr>
    </w:p>
    <w:p w14:paraId="5A3113FA" w14:textId="77777777" w:rsidR="00A40612" w:rsidRPr="0055123B" w:rsidRDefault="00A40612">
      <w:pPr>
        <w:rPr>
          <w:lang w:val="en-US"/>
        </w:rPr>
      </w:pPr>
    </w:p>
    <w:p w14:paraId="5A3113FB" w14:textId="77777777" w:rsidR="00A40612" w:rsidRPr="0055123B" w:rsidRDefault="004D2588">
      <w:pPr>
        <w:rPr>
          <w:lang w:val="en-US"/>
        </w:rPr>
      </w:pPr>
      <w:r>
        <w:rPr>
          <w:noProof/>
        </w:rPr>
        <w:drawing>
          <wp:anchor distT="114300" distB="114300" distL="114300" distR="114300" simplePos="0" relativeHeight="251669504" behindDoc="1" locked="0" layoutInCell="1" hidden="0" allowOverlap="1" wp14:anchorId="5A31149A" wp14:editId="5A31149B">
            <wp:simplePos x="0" y="0"/>
            <wp:positionH relativeFrom="column">
              <wp:posOffset>-1424</wp:posOffset>
            </wp:positionH>
            <wp:positionV relativeFrom="paragraph">
              <wp:posOffset>167687</wp:posOffset>
            </wp:positionV>
            <wp:extent cx="5731200" cy="4775200"/>
            <wp:effectExtent l="0" t="0" r="0" b="0"/>
            <wp:wrapNone/>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a:stretch>
                      <a:fillRect/>
                    </a:stretch>
                  </pic:blipFill>
                  <pic:spPr>
                    <a:xfrm>
                      <a:off x="0" y="0"/>
                      <a:ext cx="5731200" cy="4775200"/>
                    </a:xfrm>
                    <a:prstGeom prst="rect">
                      <a:avLst/>
                    </a:prstGeom>
                    <a:ln/>
                  </pic:spPr>
                </pic:pic>
              </a:graphicData>
            </a:graphic>
          </wp:anchor>
        </w:drawing>
      </w:r>
    </w:p>
    <w:p w14:paraId="5A3113FC" w14:textId="77777777" w:rsidR="00A40612" w:rsidRPr="0055123B" w:rsidRDefault="00A40612">
      <w:pPr>
        <w:rPr>
          <w:lang w:val="en-US"/>
        </w:rPr>
      </w:pPr>
    </w:p>
    <w:p w14:paraId="5A3113FD" w14:textId="77777777" w:rsidR="00A40612" w:rsidRPr="0055123B" w:rsidRDefault="00A40612">
      <w:pPr>
        <w:rPr>
          <w:lang w:val="en-US"/>
        </w:rPr>
      </w:pPr>
    </w:p>
    <w:p w14:paraId="5A3113FE" w14:textId="77777777" w:rsidR="00A40612" w:rsidRPr="0055123B" w:rsidRDefault="00A40612">
      <w:pPr>
        <w:rPr>
          <w:lang w:val="en-US"/>
        </w:rPr>
      </w:pPr>
    </w:p>
    <w:p w14:paraId="5A3113FF" w14:textId="77777777" w:rsidR="00A40612" w:rsidRPr="0055123B" w:rsidRDefault="00A40612">
      <w:pPr>
        <w:rPr>
          <w:lang w:val="en-US"/>
        </w:rPr>
      </w:pPr>
    </w:p>
    <w:p w14:paraId="5A311400" w14:textId="77777777" w:rsidR="00A40612" w:rsidRPr="0055123B" w:rsidRDefault="00A40612">
      <w:pPr>
        <w:rPr>
          <w:lang w:val="en-US"/>
        </w:rPr>
      </w:pPr>
    </w:p>
    <w:p w14:paraId="5A311401" w14:textId="77777777" w:rsidR="00A40612" w:rsidRPr="0055123B" w:rsidRDefault="00A40612">
      <w:pPr>
        <w:rPr>
          <w:lang w:val="en-US"/>
        </w:rPr>
      </w:pPr>
    </w:p>
    <w:p w14:paraId="5A311402" w14:textId="77777777" w:rsidR="00A40612" w:rsidRPr="0055123B" w:rsidRDefault="00A40612">
      <w:pPr>
        <w:rPr>
          <w:lang w:val="en-US"/>
        </w:rPr>
      </w:pPr>
    </w:p>
    <w:p w14:paraId="5A311403" w14:textId="77777777" w:rsidR="00A40612" w:rsidRPr="0055123B" w:rsidRDefault="00A40612">
      <w:pPr>
        <w:rPr>
          <w:lang w:val="en-US"/>
        </w:rPr>
      </w:pPr>
    </w:p>
    <w:p w14:paraId="5A311404" w14:textId="77777777" w:rsidR="00A40612" w:rsidRPr="0055123B" w:rsidRDefault="00A40612">
      <w:pPr>
        <w:rPr>
          <w:lang w:val="en-US"/>
        </w:rPr>
      </w:pPr>
    </w:p>
    <w:p w14:paraId="5A311405" w14:textId="77777777" w:rsidR="00A40612" w:rsidRPr="0055123B" w:rsidRDefault="00A40612">
      <w:pPr>
        <w:spacing w:line="360" w:lineRule="auto"/>
        <w:jc w:val="both"/>
        <w:rPr>
          <w:b/>
          <w:sz w:val="16"/>
          <w:szCs w:val="16"/>
          <w:lang w:val="en-US"/>
        </w:rPr>
      </w:pPr>
    </w:p>
    <w:p w14:paraId="5A311406" w14:textId="77777777" w:rsidR="00A40612" w:rsidRPr="0055123B" w:rsidRDefault="00A40612">
      <w:pPr>
        <w:spacing w:line="360" w:lineRule="auto"/>
        <w:jc w:val="both"/>
        <w:rPr>
          <w:b/>
          <w:sz w:val="16"/>
          <w:szCs w:val="16"/>
          <w:lang w:val="en-US"/>
        </w:rPr>
      </w:pPr>
    </w:p>
    <w:p w14:paraId="5A311407" w14:textId="77777777" w:rsidR="00A40612" w:rsidRPr="0055123B" w:rsidRDefault="00A40612">
      <w:pPr>
        <w:spacing w:line="360" w:lineRule="auto"/>
        <w:jc w:val="both"/>
        <w:rPr>
          <w:b/>
          <w:sz w:val="16"/>
          <w:szCs w:val="16"/>
          <w:lang w:val="en-US"/>
        </w:rPr>
      </w:pPr>
    </w:p>
    <w:p w14:paraId="5A311408" w14:textId="77777777" w:rsidR="00A40612" w:rsidRPr="0055123B" w:rsidRDefault="00A40612">
      <w:pPr>
        <w:spacing w:line="360" w:lineRule="auto"/>
        <w:jc w:val="both"/>
        <w:rPr>
          <w:b/>
          <w:sz w:val="16"/>
          <w:szCs w:val="16"/>
          <w:lang w:val="en-US"/>
        </w:rPr>
      </w:pPr>
    </w:p>
    <w:p w14:paraId="5A311409" w14:textId="77777777" w:rsidR="00A40612" w:rsidRPr="0055123B" w:rsidRDefault="00A40612">
      <w:pPr>
        <w:spacing w:line="360" w:lineRule="auto"/>
        <w:jc w:val="both"/>
        <w:rPr>
          <w:b/>
          <w:sz w:val="16"/>
          <w:szCs w:val="16"/>
          <w:lang w:val="en-US"/>
        </w:rPr>
      </w:pPr>
    </w:p>
    <w:p w14:paraId="5A31140A" w14:textId="77777777" w:rsidR="00A40612" w:rsidRPr="0055123B" w:rsidRDefault="00A40612">
      <w:pPr>
        <w:spacing w:line="360" w:lineRule="auto"/>
        <w:jc w:val="both"/>
        <w:rPr>
          <w:b/>
          <w:sz w:val="16"/>
          <w:szCs w:val="16"/>
          <w:lang w:val="en-US"/>
        </w:rPr>
      </w:pPr>
    </w:p>
    <w:p w14:paraId="5A31140B" w14:textId="77777777" w:rsidR="00A40612" w:rsidRPr="0055123B" w:rsidRDefault="00A40612">
      <w:pPr>
        <w:spacing w:line="360" w:lineRule="auto"/>
        <w:jc w:val="both"/>
        <w:rPr>
          <w:b/>
          <w:sz w:val="16"/>
          <w:szCs w:val="16"/>
          <w:lang w:val="en-US"/>
        </w:rPr>
      </w:pPr>
    </w:p>
    <w:p w14:paraId="5A31140C" w14:textId="77777777" w:rsidR="00A40612" w:rsidRPr="0055123B" w:rsidRDefault="00A40612">
      <w:pPr>
        <w:spacing w:line="360" w:lineRule="auto"/>
        <w:jc w:val="both"/>
        <w:rPr>
          <w:b/>
          <w:sz w:val="16"/>
          <w:szCs w:val="16"/>
          <w:lang w:val="en-US"/>
        </w:rPr>
      </w:pPr>
    </w:p>
    <w:p w14:paraId="5A31140D" w14:textId="77777777" w:rsidR="00A40612" w:rsidRPr="0055123B" w:rsidRDefault="00A40612">
      <w:pPr>
        <w:spacing w:line="360" w:lineRule="auto"/>
        <w:jc w:val="both"/>
        <w:rPr>
          <w:b/>
          <w:sz w:val="16"/>
          <w:szCs w:val="16"/>
          <w:lang w:val="en-US"/>
        </w:rPr>
      </w:pPr>
    </w:p>
    <w:p w14:paraId="5A31140E" w14:textId="77777777" w:rsidR="00A40612" w:rsidRPr="0055123B" w:rsidRDefault="00A40612">
      <w:pPr>
        <w:spacing w:line="360" w:lineRule="auto"/>
        <w:jc w:val="both"/>
        <w:rPr>
          <w:b/>
          <w:sz w:val="16"/>
          <w:szCs w:val="16"/>
          <w:lang w:val="en-US"/>
        </w:rPr>
      </w:pPr>
    </w:p>
    <w:p w14:paraId="5A31140F" w14:textId="77777777" w:rsidR="00A40612" w:rsidRPr="0055123B" w:rsidRDefault="00A40612">
      <w:pPr>
        <w:spacing w:line="360" w:lineRule="auto"/>
        <w:jc w:val="both"/>
        <w:rPr>
          <w:b/>
          <w:sz w:val="16"/>
          <w:szCs w:val="16"/>
          <w:lang w:val="en-US"/>
        </w:rPr>
      </w:pPr>
    </w:p>
    <w:p w14:paraId="5A311410" w14:textId="77777777" w:rsidR="00A40612" w:rsidRPr="0055123B" w:rsidRDefault="00A40612">
      <w:pPr>
        <w:spacing w:line="360" w:lineRule="auto"/>
        <w:jc w:val="both"/>
        <w:rPr>
          <w:b/>
          <w:sz w:val="16"/>
          <w:szCs w:val="16"/>
          <w:lang w:val="en-US"/>
        </w:rPr>
      </w:pPr>
    </w:p>
    <w:p w14:paraId="5A311411" w14:textId="77777777" w:rsidR="00A40612" w:rsidRPr="0055123B" w:rsidRDefault="00A40612">
      <w:pPr>
        <w:spacing w:line="360" w:lineRule="auto"/>
        <w:jc w:val="both"/>
        <w:rPr>
          <w:b/>
          <w:sz w:val="16"/>
          <w:szCs w:val="16"/>
          <w:lang w:val="en-US"/>
        </w:rPr>
      </w:pPr>
    </w:p>
    <w:p w14:paraId="5A311412" w14:textId="77777777" w:rsidR="00A40612" w:rsidRPr="0055123B" w:rsidRDefault="00A40612">
      <w:pPr>
        <w:spacing w:line="360" w:lineRule="auto"/>
        <w:jc w:val="both"/>
        <w:rPr>
          <w:b/>
          <w:sz w:val="16"/>
          <w:szCs w:val="16"/>
          <w:lang w:val="en-US"/>
        </w:rPr>
      </w:pPr>
    </w:p>
    <w:p w14:paraId="5A311413" w14:textId="77777777" w:rsidR="00A40612" w:rsidRPr="0055123B" w:rsidRDefault="00A40612">
      <w:pPr>
        <w:spacing w:line="360" w:lineRule="auto"/>
        <w:jc w:val="both"/>
        <w:rPr>
          <w:b/>
          <w:sz w:val="16"/>
          <w:szCs w:val="16"/>
          <w:lang w:val="en-US"/>
        </w:rPr>
      </w:pPr>
    </w:p>
    <w:p w14:paraId="5A311414" w14:textId="77777777" w:rsidR="00A40612" w:rsidRPr="0055123B" w:rsidRDefault="00A40612">
      <w:pPr>
        <w:spacing w:line="360" w:lineRule="auto"/>
        <w:jc w:val="both"/>
        <w:rPr>
          <w:b/>
          <w:sz w:val="16"/>
          <w:szCs w:val="16"/>
          <w:lang w:val="en-US"/>
        </w:rPr>
      </w:pPr>
    </w:p>
    <w:p w14:paraId="5A311415" w14:textId="77777777" w:rsidR="00A40612" w:rsidRPr="0055123B" w:rsidRDefault="00A40612">
      <w:pPr>
        <w:spacing w:line="360" w:lineRule="auto"/>
        <w:jc w:val="both"/>
        <w:rPr>
          <w:b/>
          <w:sz w:val="16"/>
          <w:szCs w:val="16"/>
          <w:lang w:val="en-US"/>
        </w:rPr>
      </w:pPr>
    </w:p>
    <w:p w14:paraId="5A311416" w14:textId="77777777" w:rsidR="00A40612" w:rsidRPr="0055123B" w:rsidRDefault="00A40612">
      <w:pPr>
        <w:spacing w:line="360" w:lineRule="auto"/>
        <w:jc w:val="both"/>
        <w:rPr>
          <w:b/>
          <w:sz w:val="16"/>
          <w:szCs w:val="16"/>
          <w:lang w:val="en-US"/>
        </w:rPr>
      </w:pPr>
    </w:p>
    <w:p w14:paraId="5A311417" w14:textId="77777777" w:rsidR="00A40612" w:rsidRPr="0055123B" w:rsidRDefault="00A40612">
      <w:pPr>
        <w:spacing w:line="360" w:lineRule="auto"/>
        <w:jc w:val="both"/>
        <w:rPr>
          <w:b/>
          <w:sz w:val="16"/>
          <w:szCs w:val="16"/>
          <w:lang w:val="en-US"/>
        </w:rPr>
      </w:pPr>
    </w:p>
    <w:p w14:paraId="5A311418" w14:textId="77777777" w:rsidR="00A40612" w:rsidRPr="0055123B" w:rsidRDefault="00A40612">
      <w:pPr>
        <w:spacing w:line="360" w:lineRule="auto"/>
        <w:jc w:val="both"/>
        <w:rPr>
          <w:b/>
          <w:sz w:val="16"/>
          <w:szCs w:val="16"/>
          <w:lang w:val="en-US"/>
        </w:rPr>
      </w:pPr>
    </w:p>
    <w:p w14:paraId="5A311419" w14:textId="77777777" w:rsidR="00A40612" w:rsidRPr="0055123B" w:rsidRDefault="004D2588">
      <w:pPr>
        <w:spacing w:line="360" w:lineRule="auto"/>
        <w:jc w:val="both"/>
        <w:rPr>
          <w:sz w:val="16"/>
          <w:szCs w:val="16"/>
          <w:lang w:val="en-US"/>
        </w:rPr>
      </w:pPr>
      <w:r w:rsidRPr="0055123B">
        <w:rPr>
          <w:b/>
          <w:sz w:val="16"/>
          <w:szCs w:val="16"/>
          <w:lang w:val="en-US"/>
        </w:rPr>
        <w:t xml:space="preserve">Fig. S12 | Distributions of cases and controls per PGS percentile. </w:t>
      </w:r>
      <w:r w:rsidRPr="0055123B">
        <w:rPr>
          <w:sz w:val="16"/>
          <w:szCs w:val="16"/>
          <w:lang w:val="en-US"/>
        </w:rPr>
        <w:t>Box plots display the distribution of controls (left) and AF cases (right) across PGS percentiles (y-axis). The Roselli et al. PGS is shown in pink, and the Mult-t-EUR PGS in dark red. Each box plot shows the median (center line), first and third quartiles (box edges), and whiskers extending up to 1.5 times the interquartile range beyond the box. Both scores were evaluated in the 70% European ancestry validation dataset of All of Us, comprising 11,087 cases and 113,280 controls.</w:t>
      </w:r>
    </w:p>
    <w:p w14:paraId="5A31141A" w14:textId="77777777" w:rsidR="00A40612" w:rsidRPr="0055123B" w:rsidRDefault="00A40612">
      <w:pPr>
        <w:spacing w:line="360" w:lineRule="auto"/>
        <w:jc w:val="both"/>
        <w:rPr>
          <w:b/>
          <w:sz w:val="16"/>
          <w:szCs w:val="16"/>
          <w:lang w:val="en-US"/>
        </w:rPr>
      </w:pPr>
    </w:p>
    <w:p w14:paraId="5A31141B" w14:textId="77777777" w:rsidR="00A40612" w:rsidRPr="0055123B" w:rsidRDefault="00A40612">
      <w:pPr>
        <w:spacing w:line="360" w:lineRule="auto"/>
        <w:jc w:val="both"/>
        <w:rPr>
          <w:b/>
          <w:sz w:val="16"/>
          <w:szCs w:val="16"/>
          <w:lang w:val="en-US"/>
        </w:rPr>
      </w:pPr>
    </w:p>
    <w:p w14:paraId="5A31141C" w14:textId="77777777" w:rsidR="00A40612" w:rsidRPr="0055123B" w:rsidRDefault="004D2588">
      <w:pPr>
        <w:spacing w:line="360" w:lineRule="auto"/>
        <w:jc w:val="both"/>
        <w:rPr>
          <w:b/>
          <w:sz w:val="16"/>
          <w:szCs w:val="16"/>
          <w:lang w:val="en-US"/>
        </w:rPr>
      </w:pPr>
      <w:r w:rsidRPr="0055123B">
        <w:rPr>
          <w:lang w:val="en-US"/>
        </w:rPr>
        <w:br w:type="page"/>
      </w:r>
    </w:p>
    <w:p w14:paraId="5A31141D" w14:textId="77777777" w:rsidR="00A40612" w:rsidRPr="0055123B" w:rsidRDefault="00A40612">
      <w:pPr>
        <w:spacing w:line="360" w:lineRule="auto"/>
        <w:jc w:val="both"/>
        <w:rPr>
          <w:b/>
          <w:sz w:val="16"/>
          <w:szCs w:val="16"/>
          <w:lang w:val="en-US"/>
        </w:rPr>
      </w:pPr>
    </w:p>
    <w:p w14:paraId="5A31141E" w14:textId="77777777" w:rsidR="00A40612" w:rsidRPr="0055123B" w:rsidRDefault="00A40612">
      <w:pPr>
        <w:spacing w:line="360" w:lineRule="auto"/>
        <w:jc w:val="both"/>
        <w:rPr>
          <w:b/>
          <w:sz w:val="16"/>
          <w:szCs w:val="16"/>
          <w:lang w:val="en-US"/>
        </w:rPr>
      </w:pPr>
    </w:p>
    <w:p w14:paraId="5A31141F" w14:textId="77777777" w:rsidR="00A40612" w:rsidRPr="0055123B" w:rsidRDefault="00A40612">
      <w:pPr>
        <w:spacing w:line="360" w:lineRule="auto"/>
        <w:jc w:val="both"/>
        <w:rPr>
          <w:b/>
          <w:sz w:val="16"/>
          <w:szCs w:val="16"/>
          <w:lang w:val="en-US"/>
        </w:rPr>
      </w:pPr>
    </w:p>
    <w:p w14:paraId="5A311420" w14:textId="77777777" w:rsidR="00A40612" w:rsidRPr="0055123B" w:rsidRDefault="00A40612">
      <w:pPr>
        <w:spacing w:line="360" w:lineRule="auto"/>
        <w:jc w:val="both"/>
        <w:rPr>
          <w:b/>
          <w:sz w:val="16"/>
          <w:szCs w:val="16"/>
          <w:lang w:val="en-US"/>
        </w:rPr>
      </w:pPr>
    </w:p>
    <w:p w14:paraId="5A311421" w14:textId="77777777" w:rsidR="00A40612" w:rsidRPr="0055123B" w:rsidRDefault="00A40612">
      <w:pPr>
        <w:spacing w:line="360" w:lineRule="auto"/>
        <w:jc w:val="both"/>
        <w:rPr>
          <w:b/>
          <w:sz w:val="16"/>
          <w:szCs w:val="16"/>
          <w:lang w:val="en-US"/>
        </w:rPr>
      </w:pPr>
    </w:p>
    <w:p w14:paraId="5A311422" w14:textId="77777777" w:rsidR="00A40612" w:rsidRPr="0055123B" w:rsidRDefault="00A40612">
      <w:pPr>
        <w:spacing w:line="360" w:lineRule="auto"/>
        <w:jc w:val="both"/>
        <w:rPr>
          <w:b/>
          <w:sz w:val="16"/>
          <w:szCs w:val="16"/>
          <w:lang w:val="en-US"/>
        </w:rPr>
      </w:pPr>
    </w:p>
    <w:p w14:paraId="5A311423" w14:textId="77777777" w:rsidR="00A40612" w:rsidRPr="0055123B" w:rsidRDefault="00A40612">
      <w:pPr>
        <w:spacing w:line="360" w:lineRule="auto"/>
        <w:jc w:val="both"/>
        <w:rPr>
          <w:b/>
          <w:sz w:val="16"/>
          <w:szCs w:val="16"/>
          <w:lang w:val="en-US"/>
        </w:rPr>
      </w:pPr>
    </w:p>
    <w:p w14:paraId="5A311424" w14:textId="77777777" w:rsidR="00A40612" w:rsidRPr="0055123B" w:rsidRDefault="004D2588">
      <w:pPr>
        <w:spacing w:line="360" w:lineRule="auto"/>
        <w:jc w:val="both"/>
        <w:rPr>
          <w:b/>
          <w:sz w:val="16"/>
          <w:szCs w:val="16"/>
          <w:lang w:val="en-US"/>
        </w:rPr>
      </w:pPr>
      <w:r>
        <w:rPr>
          <w:noProof/>
        </w:rPr>
        <w:drawing>
          <wp:anchor distT="114300" distB="114300" distL="114300" distR="114300" simplePos="0" relativeHeight="251670528" behindDoc="1" locked="0" layoutInCell="1" hidden="0" allowOverlap="1" wp14:anchorId="5A31149C" wp14:editId="5A31149D">
            <wp:simplePos x="0" y="0"/>
            <wp:positionH relativeFrom="column">
              <wp:posOffset>-44286</wp:posOffset>
            </wp:positionH>
            <wp:positionV relativeFrom="paragraph">
              <wp:posOffset>200025</wp:posOffset>
            </wp:positionV>
            <wp:extent cx="5815013" cy="5515568"/>
            <wp:effectExtent l="0" t="0" r="0" b="0"/>
            <wp:wrapNone/>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a:srcRect/>
                    <a:stretch>
                      <a:fillRect/>
                    </a:stretch>
                  </pic:blipFill>
                  <pic:spPr>
                    <a:xfrm>
                      <a:off x="0" y="0"/>
                      <a:ext cx="5815013" cy="5515568"/>
                    </a:xfrm>
                    <a:prstGeom prst="rect">
                      <a:avLst/>
                    </a:prstGeom>
                    <a:ln/>
                  </pic:spPr>
                </pic:pic>
              </a:graphicData>
            </a:graphic>
          </wp:anchor>
        </w:drawing>
      </w:r>
    </w:p>
    <w:p w14:paraId="5A311425" w14:textId="77777777" w:rsidR="00A40612" w:rsidRPr="0055123B" w:rsidRDefault="00A40612">
      <w:pPr>
        <w:spacing w:line="360" w:lineRule="auto"/>
        <w:jc w:val="both"/>
        <w:rPr>
          <w:b/>
          <w:sz w:val="16"/>
          <w:szCs w:val="16"/>
          <w:lang w:val="en-US"/>
        </w:rPr>
      </w:pPr>
    </w:p>
    <w:p w14:paraId="5A311426" w14:textId="77777777" w:rsidR="00A40612" w:rsidRPr="0055123B" w:rsidRDefault="00A40612">
      <w:pPr>
        <w:spacing w:line="360" w:lineRule="auto"/>
        <w:jc w:val="both"/>
        <w:rPr>
          <w:b/>
          <w:sz w:val="16"/>
          <w:szCs w:val="16"/>
          <w:lang w:val="en-US"/>
        </w:rPr>
      </w:pPr>
    </w:p>
    <w:p w14:paraId="5A311427" w14:textId="77777777" w:rsidR="00A40612" w:rsidRPr="0055123B" w:rsidRDefault="00A40612">
      <w:pPr>
        <w:spacing w:line="360" w:lineRule="auto"/>
        <w:jc w:val="both"/>
        <w:rPr>
          <w:b/>
          <w:sz w:val="16"/>
          <w:szCs w:val="16"/>
          <w:lang w:val="en-US"/>
        </w:rPr>
      </w:pPr>
    </w:p>
    <w:p w14:paraId="5A311428" w14:textId="77777777" w:rsidR="00A40612" w:rsidRPr="0055123B" w:rsidRDefault="00A40612">
      <w:pPr>
        <w:spacing w:line="360" w:lineRule="auto"/>
        <w:jc w:val="both"/>
        <w:rPr>
          <w:b/>
          <w:sz w:val="16"/>
          <w:szCs w:val="16"/>
          <w:lang w:val="en-US"/>
        </w:rPr>
      </w:pPr>
    </w:p>
    <w:p w14:paraId="5A311429" w14:textId="77777777" w:rsidR="00A40612" w:rsidRPr="0055123B" w:rsidRDefault="00A40612">
      <w:pPr>
        <w:spacing w:line="360" w:lineRule="auto"/>
        <w:jc w:val="both"/>
        <w:rPr>
          <w:b/>
          <w:sz w:val="16"/>
          <w:szCs w:val="16"/>
          <w:lang w:val="en-US"/>
        </w:rPr>
      </w:pPr>
    </w:p>
    <w:p w14:paraId="5A31142A" w14:textId="77777777" w:rsidR="00A40612" w:rsidRPr="0055123B" w:rsidRDefault="00A40612">
      <w:pPr>
        <w:spacing w:line="360" w:lineRule="auto"/>
        <w:jc w:val="both"/>
        <w:rPr>
          <w:b/>
          <w:sz w:val="16"/>
          <w:szCs w:val="16"/>
          <w:lang w:val="en-US"/>
        </w:rPr>
      </w:pPr>
    </w:p>
    <w:p w14:paraId="5A31142B" w14:textId="77777777" w:rsidR="00A40612" w:rsidRPr="0055123B" w:rsidRDefault="00A40612">
      <w:pPr>
        <w:spacing w:line="360" w:lineRule="auto"/>
        <w:jc w:val="both"/>
        <w:rPr>
          <w:b/>
          <w:sz w:val="16"/>
          <w:szCs w:val="16"/>
          <w:lang w:val="en-US"/>
        </w:rPr>
      </w:pPr>
    </w:p>
    <w:p w14:paraId="5A31142C" w14:textId="77777777" w:rsidR="00A40612" w:rsidRPr="0055123B" w:rsidRDefault="00A40612">
      <w:pPr>
        <w:spacing w:line="360" w:lineRule="auto"/>
        <w:jc w:val="both"/>
        <w:rPr>
          <w:b/>
          <w:sz w:val="16"/>
          <w:szCs w:val="16"/>
          <w:lang w:val="en-US"/>
        </w:rPr>
      </w:pPr>
    </w:p>
    <w:p w14:paraId="5A31142D" w14:textId="77777777" w:rsidR="00A40612" w:rsidRPr="0055123B" w:rsidRDefault="00A40612">
      <w:pPr>
        <w:spacing w:line="360" w:lineRule="auto"/>
        <w:jc w:val="both"/>
        <w:rPr>
          <w:b/>
          <w:sz w:val="16"/>
          <w:szCs w:val="16"/>
          <w:lang w:val="en-US"/>
        </w:rPr>
      </w:pPr>
    </w:p>
    <w:p w14:paraId="5A31142E" w14:textId="77777777" w:rsidR="00A40612" w:rsidRPr="0055123B" w:rsidRDefault="00A40612">
      <w:pPr>
        <w:spacing w:line="360" w:lineRule="auto"/>
        <w:jc w:val="both"/>
        <w:rPr>
          <w:b/>
          <w:sz w:val="16"/>
          <w:szCs w:val="16"/>
          <w:lang w:val="en-US"/>
        </w:rPr>
      </w:pPr>
    </w:p>
    <w:p w14:paraId="5A31142F" w14:textId="77777777" w:rsidR="00A40612" w:rsidRPr="0055123B" w:rsidRDefault="00A40612">
      <w:pPr>
        <w:spacing w:line="360" w:lineRule="auto"/>
        <w:jc w:val="both"/>
        <w:rPr>
          <w:b/>
          <w:sz w:val="16"/>
          <w:szCs w:val="16"/>
          <w:lang w:val="en-US"/>
        </w:rPr>
      </w:pPr>
    </w:p>
    <w:p w14:paraId="5A311430" w14:textId="77777777" w:rsidR="00A40612" w:rsidRPr="0055123B" w:rsidRDefault="00A40612">
      <w:pPr>
        <w:spacing w:line="360" w:lineRule="auto"/>
        <w:jc w:val="both"/>
        <w:rPr>
          <w:b/>
          <w:sz w:val="16"/>
          <w:szCs w:val="16"/>
          <w:lang w:val="en-US"/>
        </w:rPr>
      </w:pPr>
    </w:p>
    <w:p w14:paraId="5A311431" w14:textId="77777777" w:rsidR="00A40612" w:rsidRPr="0055123B" w:rsidRDefault="00A40612">
      <w:pPr>
        <w:spacing w:line="360" w:lineRule="auto"/>
        <w:jc w:val="both"/>
        <w:rPr>
          <w:b/>
          <w:sz w:val="16"/>
          <w:szCs w:val="16"/>
          <w:lang w:val="en-US"/>
        </w:rPr>
      </w:pPr>
    </w:p>
    <w:p w14:paraId="5A311432" w14:textId="77777777" w:rsidR="00A40612" w:rsidRPr="0055123B" w:rsidRDefault="00A40612">
      <w:pPr>
        <w:spacing w:line="360" w:lineRule="auto"/>
        <w:jc w:val="both"/>
        <w:rPr>
          <w:b/>
          <w:sz w:val="16"/>
          <w:szCs w:val="16"/>
          <w:lang w:val="en-US"/>
        </w:rPr>
      </w:pPr>
    </w:p>
    <w:p w14:paraId="5A311433" w14:textId="77777777" w:rsidR="00A40612" w:rsidRPr="0055123B" w:rsidRDefault="00A40612">
      <w:pPr>
        <w:spacing w:line="360" w:lineRule="auto"/>
        <w:jc w:val="both"/>
        <w:rPr>
          <w:b/>
          <w:sz w:val="16"/>
          <w:szCs w:val="16"/>
          <w:lang w:val="en-US"/>
        </w:rPr>
      </w:pPr>
    </w:p>
    <w:p w14:paraId="5A311434" w14:textId="77777777" w:rsidR="00A40612" w:rsidRPr="0055123B" w:rsidRDefault="00A40612">
      <w:pPr>
        <w:spacing w:line="360" w:lineRule="auto"/>
        <w:jc w:val="both"/>
        <w:rPr>
          <w:b/>
          <w:sz w:val="16"/>
          <w:szCs w:val="16"/>
          <w:lang w:val="en-US"/>
        </w:rPr>
      </w:pPr>
    </w:p>
    <w:p w14:paraId="5A311435" w14:textId="77777777" w:rsidR="00A40612" w:rsidRPr="0055123B" w:rsidRDefault="00A40612">
      <w:pPr>
        <w:spacing w:line="360" w:lineRule="auto"/>
        <w:jc w:val="both"/>
        <w:rPr>
          <w:b/>
          <w:sz w:val="16"/>
          <w:szCs w:val="16"/>
          <w:lang w:val="en-US"/>
        </w:rPr>
      </w:pPr>
    </w:p>
    <w:p w14:paraId="5A311436" w14:textId="77777777" w:rsidR="00A40612" w:rsidRPr="0055123B" w:rsidRDefault="00A40612">
      <w:pPr>
        <w:spacing w:line="360" w:lineRule="auto"/>
        <w:jc w:val="both"/>
        <w:rPr>
          <w:b/>
          <w:sz w:val="16"/>
          <w:szCs w:val="16"/>
          <w:lang w:val="en-US"/>
        </w:rPr>
      </w:pPr>
    </w:p>
    <w:p w14:paraId="5A311437" w14:textId="77777777" w:rsidR="00A40612" w:rsidRPr="0055123B" w:rsidRDefault="00A40612">
      <w:pPr>
        <w:spacing w:line="360" w:lineRule="auto"/>
        <w:jc w:val="both"/>
        <w:rPr>
          <w:b/>
          <w:sz w:val="16"/>
          <w:szCs w:val="16"/>
          <w:lang w:val="en-US"/>
        </w:rPr>
      </w:pPr>
    </w:p>
    <w:p w14:paraId="5A311438" w14:textId="77777777" w:rsidR="00A40612" w:rsidRPr="0055123B" w:rsidRDefault="00A40612">
      <w:pPr>
        <w:spacing w:line="360" w:lineRule="auto"/>
        <w:jc w:val="both"/>
        <w:rPr>
          <w:b/>
          <w:sz w:val="16"/>
          <w:szCs w:val="16"/>
          <w:lang w:val="en-US"/>
        </w:rPr>
      </w:pPr>
    </w:p>
    <w:p w14:paraId="5A311439" w14:textId="77777777" w:rsidR="00A40612" w:rsidRPr="0055123B" w:rsidRDefault="00A40612">
      <w:pPr>
        <w:spacing w:line="360" w:lineRule="auto"/>
        <w:jc w:val="both"/>
        <w:rPr>
          <w:b/>
          <w:sz w:val="16"/>
          <w:szCs w:val="16"/>
          <w:lang w:val="en-US"/>
        </w:rPr>
      </w:pPr>
    </w:p>
    <w:p w14:paraId="5A31143A" w14:textId="77777777" w:rsidR="00A40612" w:rsidRPr="0055123B" w:rsidRDefault="00A40612">
      <w:pPr>
        <w:spacing w:line="360" w:lineRule="auto"/>
        <w:jc w:val="both"/>
        <w:rPr>
          <w:b/>
          <w:sz w:val="16"/>
          <w:szCs w:val="16"/>
          <w:lang w:val="en-US"/>
        </w:rPr>
      </w:pPr>
    </w:p>
    <w:p w14:paraId="5A31143B" w14:textId="77777777" w:rsidR="00A40612" w:rsidRPr="0055123B" w:rsidRDefault="00A40612">
      <w:pPr>
        <w:spacing w:line="360" w:lineRule="auto"/>
        <w:jc w:val="both"/>
        <w:rPr>
          <w:b/>
          <w:sz w:val="16"/>
          <w:szCs w:val="16"/>
          <w:lang w:val="en-US"/>
        </w:rPr>
      </w:pPr>
    </w:p>
    <w:p w14:paraId="5A31143C" w14:textId="77777777" w:rsidR="00A40612" w:rsidRPr="0055123B" w:rsidRDefault="00A40612">
      <w:pPr>
        <w:spacing w:line="360" w:lineRule="auto"/>
        <w:jc w:val="both"/>
        <w:rPr>
          <w:b/>
          <w:sz w:val="16"/>
          <w:szCs w:val="16"/>
          <w:lang w:val="en-US"/>
        </w:rPr>
      </w:pPr>
    </w:p>
    <w:p w14:paraId="5A31143D" w14:textId="77777777" w:rsidR="00A40612" w:rsidRPr="0055123B" w:rsidRDefault="00A40612">
      <w:pPr>
        <w:spacing w:line="360" w:lineRule="auto"/>
        <w:jc w:val="both"/>
        <w:rPr>
          <w:b/>
          <w:sz w:val="16"/>
          <w:szCs w:val="16"/>
          <w:lang w:val="en-US"/>
        </w:rPr>
      </w:pPr>
    </w:p>
    <w:p w14:paraId="5A31143E" w14:textId="77777777" w:rsidR="00A40612" w:rsidRPr="0055123B" w:rsidRDefault="00A40612">
      <w:pPr>
        <w:spacing w:line="360" w:lineRule="auto"/>
        <w:jc w:val="both"/>
        <w:rPr>
          <w:b/>
          <w:sz w:val="16"/>
          <w:szCs w:val="16"/>
          <w:lang w:val="en-US"/>
        </w:rPr>
      </w:pPr>
    </w:p>
    <w:p w14:paraId="5A31143F" w14:textId="77777777" w:rsidR="00A40612" w:rsidRPr="0055123B" w:rsidRDefault="00A40612">
      <w:pPr>
        <w:spacing w:line="360" w:lineRule="auto"/>
        <w:jc w:val="both"/>
        <w:rPr>
          <w:b/>
          <w:sz w:val="16"/>
          <w:szCs w:val="16"/>
          <w:lang w:val="en-US"/>
        </w:rPr>
      </w:pPr>
    </w:p>
    <w:p w14:paraId="5A311440" w14:textId="77777777" w:rsidR="00A40612" w:rsidRPr="0055123B" w:rsidRDefault="00A40612">
      <w:pPr>
        <w:spacing w:line="360" w:lineRule="auto"/>
        <w:jc w:val="both"/>
        <w:rPr>
          <w:b/>
          <w:sz w:val="16"/>
          <w:szCs w:val="16"/>
          <w:lang w:val="en-US"/>
        </w:rPr>
      </w:pPr>
    </w:p>
    <w:p w14:paraId="5A311441" w14:textId="77777777" w:rsidR="00A40612" w:rsidRPr="0055123B" w:rsidRDefault="00A40612">
      <w:pPr>
        <w:spacing w:line="360" w:lineRule="auto"/>
        <w:jc w:val="both"/>
        <w:rPr>
          <w:b/>
          <w:sz w:val="16"/>
          <w:szCs w:val="16"/>
          <w:lang w:val="en-US"/>
        </w:rPr>
      </w:pPr>
    </w:p>
    <w:p w14:paraId="5A311442" w14:textId="77777777" w:rsidR="00A40612" w:rsidRPr="0055123B" w:rsidRDefault="00A40612">
      <w:pPr>
        <w:spacing w:line="360" w:lineRule="auto"/>
        <w:jc w:val="both"/>
        <w:rPr>
          <w:b/>
          <w:sz w:val="16"/>
          <w:szCs w:val="16"/>
          <w:lang w:val="en-US"/>
        </w:rPr>
      </w:pPr>
    </w:p>
    <w:p w14:paraId="5A311443" w14:textId="77777777" w:rsidR="00A40612" w:rsidRPr="0055123B" w:rsidRDefault="00A40612">
      <w:pPr>
        <w:spacing w:line="360" w:lineRule="auto"/>
        <w:jc w:val="both"/>
        <w:rPr>
          <w:b/>
          <w:sz w:val="16"/>
          <w:szCs w:val="16"/>
          <w:lang w:val="en-US"/>
        </w:rPr>
      </w:pPr>
    </w:p>
    <w:p w14:paraId="5A311444" w14:textId="77777777" w:rsidR="00A40612" w:rsidRPr="0055123B" w:rsidRDefault="00A40612">
      <w:pPr>
        <w:spacing w:line="360" w:lineRule="auto"/>
        <w:jc w:val="both"/>
        <w:rPr>
          <w:b/>
          <w:sz w:val="16"/>
          <w:szCs w:val="16"/>
          <w:lang w:val="en-US"/>
        </w:rPr>
      </w:pPr>
    </w:p>
    <w:p w14:paraId="5A311445" w14:textId="77777777" w:rsidR="00A40612" w:rsidRPr="0055123B" w:rsidRDefault="00A40612">
      <w:pPr>
        <w:spacing w:line="360" w:lineRule="auto"/>
        <w:jc w:val="both"/>
        <w:rPr>
          <w:b/>
          <w:sz w:val="16"/>
          <w:szCs w:val="16"/>
          <w:lang w:val="en-US"/>
        </w:rPr>
      </w:pPr>
    </w:p>
    <w:p w14:paraId="5A311446" w14:textId="77777777" w:rsidR="00A40612" w:rsidRPr="0055123B" w:rsidRDefault="00A40612">
      <w:pPr>
        <w:spacing w:line="360" w:lineRule="auto"/>
        <w:jc w:val="both"/>
        <w:rPr>
          <w:b/>
          <w:sz w:val="16"/>
          <w:szCs w:val="16"/>
          <w:lang w:val="en-US"/>
        </w:rPr>
      </w:pPr>
    </w:p>
    <w:p w14:paraId="5A311447" w14:textId="77777777" w:rsidR="00A40612" w:rsidRPr="0055123B" w:rsidRDefault="004D2588">
      <w:pPr>
        <w:spacing w:line="360" w:lineRule="auto"/>
        <w:jc w:val="both"/>
        <w:rPr>
          <w:sz w:val="16"/>
          <w:szCs w:val="16"/>
          <w:lang w:val="en-US"/>
        </w:rPr>
      </w:pPr>
      <w:r w:rsidRPr="0055123B">
        <w:rPr>
          <w:b/>
          <w:sz w:val="16"/>
          <w:szCs w:val="16"/>
          <w:lang w:val="en-US"/>
        </w:rPr>
        <w:t>Fig. S13 | Proportion of individuals with 1/3-fold decreased AF risk compared to the middle quintile.</w:t>
      </w:r>
      <w:r w:rsidRPr="0055123B">
        <w:rPr>
          <w:sz w:val="16"/>
          <w:szCs w:val="16"/>
          <w:lang w:val="en-US"/>
        </w:rPr>
        <w:t xml:space="preserve"> All panels show the percentage of European ancestry participants in the 70% validation dataset of All of Us (11,087 cases / 113,280 controls) with a 1/3-fold lower risk of AF relative to the middle PGS quintile. </w:t>
      </w:r>
      <w:r w:rsidRPr="0055123B">
        <w:rPr>
          <w:b/>
          <w:sz w:val="16"/>
          <w:szCs w:val="16"/>
          <w:lang w:val="en-US"/>
        </w:rPr>
        <w:t>a,</w:t>
      </w:r>
      <w:r w:rsidRPr="0055123B">
        <w:rPr>
          <w:sz w:val="16"/>
          <w:szCs w:val="16"/>
          <w:lang w:val="en-US"/>
        </w:rPr>
        <w:t xml:space="preserve"> Bar plots display the proportion with a 1/3-fold lower risk for the Roselli et al. PGS (pink) and the Mult-t-EUR PGS (dark red). </w:t>
      </w:r>
      <w:proofErr w:type="spellStart"/>
      <w:r w:rsidRPr="0055123B">
        <w:rPr>
          <w:b/>
          <w:sz w:val="16"/>
          <w:szCs w:val="16"/>
          <w:lang w:val="en-US"/>
        </w:rPr>
        <w:t>b,c</w:t>
      </w:r>
      <w:proofErr w:type="spellEnd"/>
      <w:r w:rsidRPr="0055123B">
        <w:rPr>
          <w:b/>
          <w:sz w:val="16"/>
          <w:szCs w:val="16"/>
          <w:lang w:val="en-US"/>
        </w:rPr>
        <w:t>,</w:t>
      </w:r>
      <w:r w:rsidRPr="0055123B">
        <w:rPr>
          <w:sz w:val="16"/>
          <w:szCs w:val="16"/>
          <w:lang w:val="en-US"/>
        </w:rPr>
        <w:t xml:space="preserve"> Density plots of the Roselli et al. (</w:t>
      </w:r>
      <w:r w:rsidRPr="0055123B">
        <w:rPr>
          <w:b/>
          <w:sz w:val="16"/>
          <w:szCs w:val="16"/>
          <w:lang w:val="en-US"/>
        </w:rPr>
        <w:t>b</w:t>
      </w:r>
      <w:r w:rsidRPr="0055123B">
        <w:rPr>
          <w:sz w:val="16"/>
          <w:szCs w:val="16"/>
          <w:lang w:val="en-US"/>
        </w:rPr>
        <w:t xml:space="preserve">) and Mult-t-EUR </w:t>
      </w:r>
      <w:r w:rsidRPr="0055123B">
        <w:rPr>
          <w:b/>
          <w:sz w:val="16"/>
          <w:szCs w:val="16"/>
          <w:lang w:val="en-US"/>
        </w:rPr>
        <w:t>(c)</w:t>
      </w:r>
      <w:r w:rsidRPr="0055123B">
        <w:rPr>
          <w:sz w:val="16"/>
          <w:szCs w:val="16"/>
          <w:lang w:val="en-US"/>
        </w:rPr>
        <w:t xml:space="preserve"> PGSs. The x-axis displays polygenic score values, and the y-axis indicates density, representing the re</w:t>
      </w:r>
      <w:r w:rsidRPr="0055123B">
        <w:rPr>
          <w:sz w:val="16"/>
          <w:szCs w:val="16"/>
          <w:lang w:val="en-US"/>
        </w:rPr>
        <w:t>lative frequency of individuals with a specific polygenic score value. The middle quintile is shaded in grey, while the region corresponding to 1/3-fold risk is highlighted in a shade of red. Odds ratios were estimated using logistic regression adjusted for age, sex, and the first 20 ancestry PCs.</w:t>
      </w:r>
    </w:p>
    <w:p w14:paraId="5A311448" w14:textId="77777777" w:rsidR="00A40612" w:rsidRPr="0055123B" w:rsidRDefault="004D2588">
      <w:pPr>
        <w:spacing w:line="360" w:lineRule="auto"/>
        <w:jc w:val="both"/>
        <w:rPr>
          <w:sz w:val="16"/>
          <w:szCs w:val="16"/>
          <w:lang w:val="en-US"/>
        </w:rPr>
      </w:pPr>
      <w:r>
        <w:rPr>
          <w:noProof/>
        </w:rPr>
        <w:lastRenderedPageBreak/>
        <w:drawing>
          <wp:anchor distT="114300" distB="114300" distL="114300" distR="114300" simplePos="0" relativeHeight="251671552" behindDoc="1" locked="0" layoutInCell="1" hidden="0" allowOverlap="1" wp14:anchorId="5A31149E" wp14:editId="5A31149F">
            <wp:simplePos x="0" y="0"/>
            <wp:positionH relativeFrom="column">
              <wp:posOffset>-180974</wp:posOffset>
            </wp:positionH>
            <wp:positionV relativeFrom="paragraph">
              <wp:posOffset>114300</wp:posOffset>
            </wp:positionV>
            <wp:extent cx="6095429" cy="3109913"/>
            <wp:effectExtent l="0" t="0" r="0" b="0"/>
            <wp:wrapNone/>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6095429" cy="3109913"/>
                    </a:xfrm>
                    <a:prstGeom prst="rect">
                      <a:avLst/>
                    </a:prstGeom>
                    <a:ln/>
                  </pic:spPr>
                </pic:pic>
              </a:graphicData>
            </a:graphic>
          </wp:anchor>
        </w:drawing>
      </w:r>
    </w:p>
    <w:p w14:paraId="5A311449" w14:textId="77777777" w:rsidR="00A40612" w:rsidRPr="0055123B" w:rsidRDefault="00A40612">
      <w:pPr>
        <w:rPr>
          <w:lang w:val="en-US"/>
        </w:rPr>
      </w:pPr>
    </w:p>
    <w:p w14:paraId="5A31144A" w14:textId="77777777" w:rsidR="00A40612" w:rsidRPr="0055123B" w:rsidRDefault="00A40612">
      <w:pPr>
        <w:rPr>
          <w:lang w:val="en-US"/>
        </w:rPr>
      </w:pPr>
    </w:p>
    <w:p w14:paraId="5A31144B" w14:textId="77777777" w:rsidR="00A40612" w:rsidRPr="0055123B" w:rsidRDefault="00A40612">
      <w:pPr>
        <w:rPr>
          <w:lang w:val="en-US"/>
        </w:rPr>
      </w:pPr>
    </w:p>
    <w:p w14:paraId="5A31144C" w14:textId="77777777" w:rsidR="00A40612" w:rsidRPr="0055123B" w:rsidRDefault="00A40612">
      <w:pPr>
        <w:rPr>
          <w:lang w:val="en-US"/>
        </w:rPr>
      </w:pPr>
    </w:p>
    <w:p w14:paraId="5A31144D" w14:textId="77777777" w:rsidR="00A40612" w:rsidRPr="0055123B" w:rsidRDefault="00A40612">
      <w:pPr>
        <w:rPr>
          <w:lang w:val="en-US"/>
        </w:rPr>
      </w:pPr>
    </w:p>
    <w:p w14:paraId="5A31144E" w14:textId="77777777" w:rsidR="00A40612" w:rsidRPr="0055123B" w:rsidRDefault="00A40612">
      <w:pPr>
        <w:rPr>
          <w:lang w:val="en-US"/>
        </w:rPr>
      </w:pPr>
    </w:p>
    <w:p w14:paraId="5A31144F" w14:textId="77777777" w:rsidR="00A40612" w:rsidRPr="0055123B" w:rsidRDefault="00A40612">
      <w:pPr>
        <w:rPr>
          <w:lang w:val="en-US"/>
        </w:rPr>
      </w:pPr>
    </w:p>
    <w:p w14:paraId="5A311450" w14:textId="77777777" w:rsidR="00A40612" w:rsidRPr="0055123B" w:rsidRDefault="00A40612">
      <w:pPr>
        <w:rPr>
          <w:lang w:val="en-US"/>
        </w:rPr>
      </w:pPr>
    </w:p>
    <w:p w14:paraId="5A311451" w14:textId="77777777" w:rsidR="00A40612" w:rsidRPr="0055123B" w:rsidRDefault="00A40612">
      <w:pPr>
        <w:rPr>
          <w:lang w:val="en-US"/>
        </w:rPr>
      </w:pPr>
    </w:p>
    <w:p w14:paraId="5A311452" w14:textId="77777777" w:rsidR="00A40612" w:rsidRPr="0055123B" w:rsidRDefault="00A40612">
      <w:pPr>
        <w:rPr>
          <w:lang w:val="en-US"/>
        </w:rPr>
      </w:pPr>
    </w:p>
    <w:p w14:paraId="5A311453" w14:textId="77777777" w:rsidR="00A40612" w:rsidRPr="0055123B" w:rsidRDefault="00A40612">
      <w:pPr>
        <w:rPr>
          <w:lang w:val="en-US"/>
        </w:rPr>
      </w:pPr>
    </w:p>
    <w:p w14:paraId="5A311454" w14:textId="77777777" w:rsidR="00A40612" w:rsidRPr="0055123B" w:rsidRDefault="00A40612">
      <w:pPr>
        <w:rPr>
          <w:lang w:val="en-US"/>
        </w:rPr>
      </w:pPr>
    </w:p>
    <w:p w14:paraId="5A311455" w14:textId="77777777" w:rsidR="00A40612" w:rsidRPr="0055123B" w:rsidRDefault="00A40612">
      <w:pPr>
        <w:rPr>
          <w:lang w:val="en-US"/>
        </w:rPr>
      </w:pPr>
    </w:p>
    <w:p w14:paraId="5A311456" w14:textId="77777777" w:rsidR="00A40612" w:rsidRPr="0055123B" w:rsidRDefault="00A40612">
      <w:pPr>
        <w:rPr>
          <w:lang w:val="en-US"/>
        </w:rPr>
      </w:pPr>
    </w:p>
    <w:p w14:paraId="5A311457" w14:textId="77777777" w:rsidR="00A40612" w:rsidRPr="0055123B" w:rsidRDefault="00A40612">
      <w:pPr>
        <w:spacing w:line="360" w:lineRule="auto"/>
        <w:jc w:val="both"/>
        <w:rPr>
          <w:b/>
          <w:sz w:val="16"/>
          <w:szCs w:val="16"/>
          <w:lang w:val="en-US"/>
        </w:rPr>
      </w:pPr>
    </w:p>
    <w:p w14:paraId="5A311458" w14:textId="77777777" w:rsidR="00A40612" w:rsidRPr="0055123B" w:rsidRDefault="00A40612">
      <w:pPr>
        <w:spacing w:line="360" w:lineRule="auto"/>
        <w:jc w:val="both"/>
        <w:rPr>
          <w:b/>
          <w:sz w:val="16"/>
          <w:szCs w:val="16"/>
          <w:lang w:val="en-US"/>
        </w:rPr>
      </w:pPr>
    </w:p>
    <w:p w14:paraId="5A311459" w14:textId="77777777" w:rsidR="00A40612" w:rsidRPr="0055123B" w:rsidRDefault="00A40612">
      <w:pPr>
        <w:spacing w:line="360" w:lineRule="auto"/>
        <w:jc w:val="both"/>
        <w:rPr>
          <w:b/>
          <w:sz w:val="16"/>
          <w:szCs w:val="16"/>
          <w:lang w:val="en-US"/>
        </w:rPr>
      </w:pPr>
    </w:p>
    <w:p w14:paraId="5A31145A" w14:textId="77777777" w:rsidR="00A40612" w:rsidRPr="0055123B" w:rsidRDefault="00A40612">
      <w:pPr>
        <w:spacing w:line="360" w:lineRule="auto"/>
        <w:jc w:val="both"/>
        <w:rPr>
          <w:b/>
          <w:sz w:val="16"/>
          <w:szCs w:val="16"/>
          <w:lang w:val="en-US"/>
        </w:rPr>
      </w:pPr>
    </w:p>
    <w:p w14:paraId="5A31145B" w14:textId="77777777" w:rsidR="00A40612" w:rsidRPr="0055123B" w:rsidRDefault="004D2588">
      <w:pPr>
        <w:spacing w:line="360" w:lineRule="auto"/>
        <w:jc w:val="both"/>
        <w:rPr>
          <w:sz w:val="16"/>
          <w:szCs w:val="16"/>
          <w:lang w:val="en-US"/>
        </w:rPr>
      </w:pPr>
      <w:r w:rsidRPr="0055123B">
        <w:rPr>
          <w:b/>
          <w:sz w:val="16"/>
          <w:szCs w:val="16"/>
          <w:lang w:val="en-US"/>
        </w:rPr>
        <w:t xml:space="preserve">Fig. S14 | Sensitivity analysis excluding individuals from the state Massachusetts and with Veteran Affairs health coverage. </w:t>
      </w:r>
      <w:r w:rsidRPr="0055123B">
        <w:rPr>
          <w:sz w:val="16"/>
          <w:szCs w:val="16"/>
          <w:lang w:val="en-US"/>
        </w:rPr>
        <w:t>The left panel displays a forest plot of the OR/SD increase in PGS for AF, with 95% CIs on the x-axis. The y-axis lists the ancestry-specific validation cohorts, ordered by decreasing cohort size, each paired with its respective PGSs. The right panel summarizes key performance metrics from the validation set. All estimates are based on logistic regression models adjusted for the first 20 PCs, age, and sex, using case/control counts from the 70% validation dataset of All of Us (Table S4), while excluding ind</w:t>
      </w:r>
      <w:r w:rsidRPr="0055123B">
        <w:rPr>
          <w:sz w:val="16"/>
          <w:szCs w:val="16"/>
          <w:lang w:val="en-US"/>
        </w:rPr>
        <w:t>ividuals from the state Massachusetts and with Veteran Affairs health coverage. Due to limited sample size, the full 100% validation set was used for ASN ancestry. Model performance details are provided (Table S10).</w:t>
      </w:r>
      <w:r>
        <w:rPr>
          <w:noProof/>
        </w:rPr>
        <w:drawing>
          <wp:anchor distT="114300" distB="114300" distL="114300" distR="114300" simplePos="0" relativeHeight="251672576" behindDoc="1" locked="0" layoutInCell="1" hidden="0" allowOverlap="1" wp14:anchorId="5A3114A0" wp14:editId="5A3114A1">
            <wp:simplePos x="0" y="0"/>
            <wp:positionH relativeFrom="column">
              <wp:posOffset>-185737</wp:posOffset>
            </wp:positionH>
            <wp:positionV relativeFrom="paragraph">
              <wp:posOffset>1162050</wp:posOffset>
            </wp:positionV>
            <wp:extent cx="6107604" cy="3114675"/>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6107604" cy="3114675"/>
                    </a:xfrm>
                    <a:prstGeom prst="rect">
                      <a:avLst/>
                    </a:prstGeom>
                    <a:ln/>
                  </pic:spPr>
                </pic:pic>
              </a:graphicData>
            </a:graphic>
          </wp:anchor>
        </w:drawing>
      </w:r>
    </w:p>
    <w:p w14:paraId="5A31145C" w14:textId="77777777" w:rsidR="00A40612" w:rsidRPr="0055123B" w:rsidRDefault="00A40612">
      <w:pPr>
        <w:rPr>
          <w:lang w:val="en-US"/>
        </w:rPr>
      </w:pPr>
    </w:p>
    <w:p w14:paraId="5A31145D" w14:textId="77777777" w:rsidR="00A40612" w:rsidRPr="0055123B" w:rsidRDefault="00A40612">
      <w:pPr>
        <w:spacing w:line="360" w:lineRule="auto"/>
        <w:jc w:val="both"/>
        <w:rPr>
          <w:lang w:val="en-US"/>
        </w:rPr>
      </w:pPr>
    </w:p>
    <w:p w14:paraId="5A31145E" w14:textId="77777777" w:rsidR="00A40612" w:rsidRPr="0055123B" w:rsidRDefault="00A40612">
      <w:pPr>
        <w:spacing w:line="360" w:lineRule="auto"/>
        <w:jc w:val="both"/>
        <w:rPr>
          <w:lang w:val="en-US"/>
        </w:rPr>
      </w:pPr>
    </w:p>
    <w:p w14:paraId="5A31145F" w14:textId="77777777" w:rsidR="00A40612" w:rsidRPr="0055123B" w:rsidRDefault="00A40612">
      <w:pPr>
        <w:spacing w:line="360" w:lineRule="auto"/>
        <w:jc w:val="both"/>
        <w:rPr>
          <w:lang w:val="en-US"/>
        </w:rPr>
      </w:pPr>
    </w:p>
    <w:p w14:paraId="5A311460" w14:textId="77777777" w:rsidR="00A40612" w:rsidRPr="0055123B" w:rsidRDefault="00A40612">
      <w:pPr>
        <w:spacing w:line="360" w:lineRule="auto"/>
        <w:jc w:val="both"/>
        <w:rPr>
          <w:lang w:val="en-US"/>
        </w:rPr>
      </w:pPr>
    </w:p>
    <w:p w14:paraId="5A311461" w14:textId="77777777" w:rsidR="00A40612" w:rsidRPr="0055123B" w:rsidRDefault="00A40612">
      <w:pPr>
        <w:spacing w:line="360" w:lineRule="auto"/>
        <w:jc w:val="both"/>
        <w:rPr>
          <w:lang w:val="en-US"/>
        </w:rPr>
      </w:pPr>
    </w:p>
    <w:p w14:paraId="5A311462" w14:textId="77777777" w:rsidR="00A40612" w:rsidRPr="0055123B" w:rsidRDefault="00A40612">
      <w:pPr>
        <w:spacing w:line="360" w:lineRule="auto"/>
        <w:jc w:val="both"/>
        <w:rPr>
          <w:lang w:val="en-US"/>
        </w:rPr>
      </w:pPr>
    </w:p>
    <w:p w14:paraId="5A311463" w14:textId="77777777" w:rsidR="00A40612" w:rsidRPr="0055123B" w:rsidRDefault="00A40612">
      <w:pPr>
        <w:spacing w:line="360" w:lineRule="auto"/>
        <w:jc w:val="both"/>
        <w:rPr>
          <w:lang w:val="en-US"/>
        </w:rPr>
      </w:pPr>
    </w:p>
    <w:p w14:paraId="5A311464" w14:textId="77777777" w:rsidR="00A40612" w:rsidRPr="0055123B" w:rsidRDefault="00A40612">
      <w:pPr>
        <w:spacing w:line="360" w:lineRule="auto"/>
        <w:jc w:val="both"/>
        <w:rPr>
          <w:lang w:val="en-US"/>
        </w:rPr>
      </w:pPr>
    </w:p>
    <w:p w14:paraId="5A311465" w14:textId="77777777" w:rsidR="00A40612" w:rsidRPr="0055123B" w:rsidRDefault="00A40612">
      <w:pPr>
        <w:spacing w:line="360" w:lineRule="auto"/>
        <w:jc w:val="both"/>
        <w:rPr>
          <w:lang w:val="en-US"/>
        </w:rPr>
      </w:pPr>
    </w:p>
    <w:p w14:paraId="5A311466" w14:textId="77777777" w:rsidR="00A40612" w:rsidRPr="0055123B" w:rsidRDefault="00A40612">
      <w:pPr>
        <w:spacing w:line="360" w:lineRule="auto"/>
        <w:jc w:val="both"/>
        <w:rPr>
          <w:lang w:val="en-US"/>
        </w:rPr>
      </w:pPr>
    </w:p>
    <w:p w14:paraId="5A311467" w14:textId="77777777" w:rsidR="00A40612" w:rsidRPr="0055123B" w:rsidRDefault="00A40612">
      <w:pPr>
        <w:spacing w:line="360" w:lineRule="auto"/>
        <w:jc w:val="both"/>
        <w:rPr>
          <w:lang w:val="en-US"/>
        </w:rPr>
      </w:pPr>
    </w:p>
    <w:p w14:paraId="5A311468" w14:textId="77777777" w:rsidR="00A40612" w:rsidRPr="0055123B" w:rsidRDefault="00A40612">
      <w:pPr>
        <w:spacing w:line="360" w:lineRule="auto"/>
        <w:jc w:val="both"/>
        <w:rPr>
          <w:lang w:val="en-US"/>
        </w:rPr>
      </w:pPr>
    </w:p>
    <w:p w14:paraId="5A311469" w14:textId="77777777" w:rsidR="00A40612" w:rsidRPr="0055123B" w:rsidRDefault="00A40612">
      <w:pPr>
        <w:spacing w:line="360" w:lineRule="auto"/>
        <w:jc w:val="both"/>
        <w:rPr>
          <w:b/>
          <w:sz w:val="16"/>
          <w:szCs w:val="16"/>
          <w:lang w:val="en-US"/>
        </w:rPr>
      </w:pPr>
    </w:p>
    <w:p w14:paraId="5A31146A" w14:textId="77777777" w:rsidR="00A40612" w:rsidRPr="0055123B" w:rsidRDefault="004D2588">
      <w:pPr>
        <w:spacing w:line="360" w:lineRule="auto"/>
        <w:jc w:val="both"/>
        <w:rPr>
          <w:lang w:val="en-US"/>
        </w:rPr>
      </w:pPr>
      <w:r w:rsidRPr="0055123B">
        <w:rPr>
          <w:b/>
          <w:sz w:val="16"/>
          <w:szCs w:val="16"/>
          <w:lang w:val="en-US"/>
        </w:rPr>
        <w:t xml:space="preserve">Fig. S15 | Subset analysis of the Mult-t-EUR score across sex and three different age ranges. </w:t>
      </w:r>
      <w:r w:rsidRPr="0055123B">
        <w:rPr>
          <w:sz w:val="16"/>
          <w:szCs w:val="16"/>
          <w:lang w:val="en-US"/>
        </w:rPr>
        <w:t>The left panel displays a forest plot of the OR/SD increase in PGS for AF, with 95% CIs on the x-axis. The y-axis lists the analyzed subsets within the Mult-t-EUR PGS. The right panel summarizes case/control counts and key performance metrics for each validation subgroup. All estimates are based on logistic regression models adjusted for the first 20 PCs, age, and sex, applied to subgroups of the 70% European validation dataset of All of Us. Model performance details are provided (Table S11).</w:t>
      </w:r>
    </w:p>
    <w:p w14:paraId="5A31146B" w14:textId="77777777" w:rsidR="00A40612" w:rsidRPr="0055123B" w:rsidRDefault="004D2588">
      <w:pPr>
        <w:pStyle w:val="Kop2"/>
        <w:spacing w:after="240" w:line="360" w:lineRule="auto"/>
        <w:jc w:val="both"/>
        <w:rPr>
          <w:lang w:val="en-US"/>
        </w:rPr>
      </w:pPr>
      <w:bookmarkStart w:id="43" w:name="_mpr723wq3r4o" w:colFirst="0" w:colLast="0"/>
      <w:bookmarkEnd w:id="43"/>
      <w:r w:rsidRPr="0055123B">
        <w:rPr>
          <w:lang w:val="en-US"/>
        </w:rPr>
        <w:lastRenderedPageBreak/>
        <w:t>References</w:t>
      </w:r>
    </w:p>
    <w:p w14:paraId="5A31146C" w14:textId="77777777" w:rsidR="00A40612" w:rsidRPr="0055123B" w:rsidRDefault="004D2588">
      <w:pPr>
        <w:widowControl w:val="0"/>
        <w:pBdr>
          <w:top w:val="nil"/>
          <w:left w:val="nil"/>
          <w:bottom w:val="nil"/>
          <w:right w:val="nil"/>
          <w:between w:val="nil"/>
        </w:pBdr>
        <w:spacing w:before="220" w:line="480" w:lineRule="auto"/>
        <w:ind w:left="440" w:hanging="440"/>
        <w:rPr>
          <w:color w:val="000000"/>
          <w:lang w:val="en-US"/>
        </w:rPr>
      </w:pPr>
      <w:r w:rsidRPr="0055123B">
        <w:rPr>
          <w:color w:val="000000"/>
          <w:lang w:val="en-US"/>
        </w:rPr>
        <w:t>1.</w:t>
      </w:r>
      <w:r w:rsidRPr="0055123B">
        <w:rPr>
          <w:color w:val="000000"/>
          <w:lang w:val="en-US"/>
        </w:rPr>
        <w:tab/>
      </w:r>
      <w:hyperlink r:id="rId43">
        <w:r w:rsidRPr="0055123B">
          <w:rPr>
            <w:color w:val="000000"/>
            <w:lang w:val="en-US"/>
          </w:rPr>
          <w:t xml:space="preserve">Roselli, C. </w:t>
        </w:r>
      </w:hyperlink>
      <w:hyperlink r:id="rId44">
        <w:r w:rsidRPr="0055123B">
          <w:rPr>
            <w:i/>
            <w:color w:val="000000"/>
            <w:lang w:val="en-US"/>
          </w:rPr>
          <w:t>et al.</w:t>
        </w:r>
      </w:hyperlink>
      <w:hyperlink r:id="rId45">
        <w:r w:rsidRPr="0055123B">
          <w:rPr>
            <w:color w:val="000000"/>
            <w:lang w:val="en-US"/>
          </w:rPr>
          <w:t xml:space="preserve"> Meta-analysis of genome-wide associations and polygenic risk prediction for atrial fibrillation in more than 180,000 cases. </w:t>
        </w:r>
      </w:hyperlink>
      <w:hyperlink r:id="rId46">
        <w:r w:rsidRPr="0055123B">
          <w:rPr>
            <w:i/>
            <w:color w:val="000000"/>
            <w:lang w:val="en-US"/>
          </w:rPr>
          <w:t>Nature Genetics</w:t>
        </w:r>
      </w:hyperlink>
      <w:hyperlink r:id="rId47">
        <w:r w:rsidRPr="0055123B">
          <w:rPr>
            <w:color w:val="000000"/>
            <w:lang w:val="en-US"/>
          </w:rPr>
          <w:t xml:space="preserve"> </w:t>
        </w:r>
      </w:hyperlink>
      <w:hyperlink r:id="rId48">
        <w:r w:rsidRPr="0055123B">
          <w:rPr>
            <w:b/>
            <w:color w:val="000000"/>
            <w:lang w:val="en-US"/>
          </w:rPr>
          <w:t>57</w:t>
        </w:r>
      </w:hyperlink>
      <w:hyperlink r:id="rId49">
        <w:r w:rsidRPr="0055123B">
          <w:rPr>
            <w:color w:val="000000"/>
            <w:lang w:val="en-US"/>
          </w:rPr>
          <w:t>, 539–547 (2025).</w:t>
        </w:r>
      </w:hyperlink>
    </w:p>
    <w:p w14:paraId="5A31146D"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2.</w:t>
      </w:r>
      <w:r w:rsidRPr="0055123B">
        <w:rPr>
          <w:color w:val="000000"/>
          <w:lang w:val="en-US"/>
        </w:rPr>
        <w:tab/>
      </w:r>
      <w:hyperlink r:id="rId50">
        <w:r w:rsidRPr="0055123B">
          <w:rPr>
            <w:color w:val="000000"/>
            <w:lang w:val="en-US"/>
          </w:rPr>
          <w:t xml:space="preserve">Khera, A. V. </w:t>
        </w:r>
      </w:hyperlink>
      <w:hyperlink r:id="rId51">
        <w:r w:rsidRPr="0055123B">
          <w:rPr>
            <w:i/>
            <w:color w:val="000000"/>
            <w:lang w:val="en-US"/>
          </w:rPr>
          <w:t>et al.</w:t>
        </w:r>
      </w:hyperlink>
      <w:hyperlink r:id="rId52">
        <w:r w:rsidRPr="0055123B">
          <w:rPr>
            <w:color w:val="000000"/>
            <w:lang w:val="en-US"/>
          </w:rPr>
          <w:t xml:space="preserve"> Genome-wide polygenic scores for common diseases identify individuals with risk equivalent to monogenic mutations. </w:t>
        </w:r>
      </w:hyperlink>
      <w:hyperlink r:id="rId53">
        <w:r w:rsidRPr="0055123B">
          <w:rPr>
            <w:i/>
            <w:color w:val="000000"/>
            <w:lang w:val="en-US"/>
          </w:rPr>
          <w:t>Nature Genetics</w:t>
        </w:r>
      </w:hyperlink>
      <w:hyperlink r:id="rId54">
        <w:r w:rsidRPr="0055123B">
          <w:rPr>
            <w:color w:val="000000"/>
            <w:lang w:val="en-US"/>
          </w:rPr>
          <w:t xml:space="preserve"> </w:t>
        </w:r>
      </w:hyperlink>
      <w:hyperlink r:id="rId55">
        <w:r w:rsidRPr="0055123B">
          <w:rPr>
            <w:b/>
            <w:color w:val="000000"/>
            <w:lang w:val="en-US"/>
          </w:rPr>
          <w:t>50</w:t>
        </w:r>
      </w:hyperlink>
      <w:hyperlink r:id="rId56">
        <w:r w:rsidRPr="0055123B">
          <w:rPr>
            <w:color w:val="000000"/>
            <w:lang w:val="en-US"/>
          </w:rPr>
          <w:t>, 1219–1224 (2018).</w:t>
        </w:r>
      </w:hyperlink>
    </w:p>
    <w:p w14:paraId="5A31146E"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3.</w:t>
      </w:r>
      <w:r w:rsidRPr="0055123B">
        <w:rPr>
          <w:color w:val="000000"/>
          <w:lang w:val="en-US"/>
        </w:rPr>
        <w:tab/>
      </w:r>
      <w:hyperlink r:id="rId57">
        <w:r w:rsidRPr="0055123B">
          <w:rPr>
            <w:color w:val="000000"/>
            <w:lang w:val="en-US"/>
          </w:rPr>
          <w:t xml:space="preserve">Roselli, C. </w:t>
        </w:r>
      </w:hyperlink>
      <w:hyperlink r:id="rId58">
        <w:r w:rsidRPr="0055123B">
          <w:rPr>
            <w:i/>
            <w:color w:val="000000"/>
            <w:lang w:val="en-US"/>
          </w:rPr>
          <w:t>et al.</w:t>
        </w:r>
      </w:hyperlink>
      <w:hyperlink r:id="rId59">
        <w:r w:rsidRPr="0055123B">
          <w:rPr>
            <w:color w:val="000000"/>
            <w:lang w:val="en-US"/>
          </w:rPr>
          <w:t xml:space="preserve"> Meta-analysis of genome-wide associations and polygenic risk prediction for atrial fibrillation in more than 180,000 cases. </w:t>
        </w:r>
      </w:hyperlink>
      <w:hyperlink r:id="rId60">
        <w:r w:rsidRPr="0055123B">
          <w:rPr>
            <w:i/>
            <w:color w:val="000000"/>
            <w:lang w:val="en-US"/>
          </w:rPr>
          <w:t>Nature Genetics</w:t>
        </w:r>
      </w:hyperlink>
      <w:hyperlink r:id="rId61">
        <w:r w:rsidRPr="0055123B">
          <w:rPr>
            <w:color w:val="000000"/>
            <w:lang w:val="en-US"/>
          </w:rPr>
          <w:t xml:space="preserve"> </w:t>
        </w:r>
      </w:hyperlink>
      <w:hyperlink r:id="rId62">
        <w:r w:rsidRPr="0055123B">
          <w:rPr>
            <w:b/>
            <w:color w:val="000000"/>
            <w:lang w:val="en-US"/>
          </w:rPr>
          <w:t>57</w:t>
        </w:r>
      </w:hyperlink>
      <w:hyperlink r:id="rId63">
        <w:r w:rsidRPr="0055123B">
          <w:rPr>
            <w:color w:val="000000"/>
            <w:lang w:val="en-US"/>
          </w:rPr>
          <w:t>, 539–547 (2025).</w:t>
        </w:r>
      </w:hyperlink>
    </w:p>
    <w:p w14:paraId="5A31146F"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4.</w:t>
      </w:r>
      <w:r w:rsidRPr="0055123B">
        <w:rPr>
          <w:color w:val="000000"/>
          <w:lang w:val="en-US"/>
        </w:rPr>
        <w:tab/>
      </w:r>
      <w:hyperlink r:id="rId64">
        <w:r w:rsidRPr="0055123B">
          <w:rPr>
            <w:color w:val="000000"/>
            <w:lang w:val="en-US"/>
          </w:rPr>
          <w:t xml:space="preserve">Gunn, S. </w:t>
        </w:r>
      </w:hyperlink>
      <w:hyperlink r:id="rId65">
        <w:r w:rsidRPr="0055123B">
          <w:rPr>
            <w:i/>
            <w:color w:val="000000"/>
            <w:lang w:val="en-US"/>
          </w:rPr>
          <w:t>et al.</w:t>
        </w:r>
      </w:hyperlink>
      <w:hyperlink r:id="rId66">
        <w:r w:rsidRPr="0055123B">
          <w:rPr>
            <w:color w:val="000000"/>
            <w:lang w:val="en-US"/>
          </w:rPr>
          <w:t xml:space="preserve"> Comparison of methods for building polygenic scores for diverse populations. </w:t>
        </w:r>
      </w:hyperlink>
      <w:hyperlink r:id="rId67">
        <w:r w:rsidRPr="0055123B">
          <w:rPr>
            <w:i/>
            <w:color w:val="000000"/>
            <w:lang w:val="en-US"/>
          </w:rPr>
          <w:t>Human Genetics and Genomics Advances</w:t>
        </w:r>
      </w:hyperlink>
      <w:hyperlink r:id="rId68">
        <w:r w:rsidRPr="0055123B">
          <w:rPr>
            <w:color w:val="000000"/>
            <w:lang w:val="en-US"/>
          </w:rPr>
          <w:t xml:space="preserve"> </w:t>
        </w:r>
      </w:hyperlink>
      <w:hyperlink r:id="rId69">
        <w:r w:rsidRPr="0055123B">
          <w:rPr>
            <w:b/>
            <w:color w:val="000000"/>
            <w:lang w:val="en-US"/>
          </w:rPr>
          <w:t>6</w:t>
        </w:r>
      </w:hyperlink>
      <w:hyperlink r:id="rId70">
        <w:r w:rsidRPr="0055123B">
          <w:rPr>
            <w:color w:val="000000"/>
            <w:lang w:val="en-US"/>
          </w:rPr>
          <w:t>, 100355 (2024).</w:t>
        </w:r>
      </w:hyperlink>
    </w:p>
    <w:p w14:paraId="5A311470"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5.</w:t>
      </w:r>
      <w:r w:rsidRPr="0055123B">
        <w:rPr>
          <w:color w:val="000000"/>
          <w:lang w:val="en-US"/>
        </w:rPr>
        <w:tab/>
      </w:r>
      <w:hyperlink r:id="rId71">
        <w:r w:rsidRPr="0055123B">
          <w:rPr>
            <w:color w:val="000000"/>
            <w:lang w:val="en-US"/>
          </w:rPr>
          <w:t xml:space="preserve">Ruan, Y. </w:t>
        </w:r>
      </w:hyperlink>
      <w:hyperlink r:id="rId72">
        <w:r w:rsidRPr="0055123B">
          <w:rPr>
            <w:i/>
            <w:color w:val="000000"/>
            <w:lang w:val="en-US"/>
          </w:rPr>
          <w:t>et al.</w:t>
        </w:r>
      </w:hyperlink>
      <w:hyperlink r:id="rId73">
        <w:r w:rsidRPr="0055123B">
          <w:rPr>
            <w:color w:val="000000"/>
            <w:lang w:val="en-US"/>
          </w:rPr>
          <w:t xml:space="preserve"> Improving polygenic prediction in ancestrally diverse populations. </w:t>
        </w:r>
      </w:hyperlink>
      <w:hyperlink r:id="rId74">
        <w:r w:rsidRPr="0055123B">
          <w:rPr>
            <w:i/>
            <w:color w:val="000000"/>
            <w:lang w:val="en-US"/>
          </w:rPr>
          <w:t>Nature Genetics</w:t>
        </w:r>
      </w:hyperlink>
      <w:hyperlink r:id="rId75">
        <w:r w:rsidRPr="0055123B">
          <w:rPr>
            <w:color w:val="000000"/>
            <w:lang w:val="en-US"/>
          </w:rPr>
          <w:t xml:space="preserve"> </w:t>
        </w:r>
      </w:hyperlink>
      <w:hyperlink r:id="rId76">
        <w:r w:rsidRPr="0055123B">
          <w:rPr>
            <w:b/>
            <w:color w:val="000000"/>
            <w:lang w:val="en-US"/>
          </w:rPr>
          <w:t>54</w:t>
        </w:r>
      </w:hyperlink>
      <w:hyperlink r:id="rId77">
        <w:r w:rsidRPr="0055123B">
          <w:rPr>
            <w:color w:val="000000"/>
            <w:lang w:val="en-US"/>
          </w:rPr>
          <w:t>, 573–580 (2022).</w:t>
        </w:r>
      </w:hyperlink>
    </w:p>
    <w:p w14:paraId="5A311471"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6.</w:t>
      </w:r>
      <w:r w:rsidRPr="0055123B">
        <w:rPr>
          <w:color w:val="000000"/>
          <w:lang w:val="en-US"/>
        </w:rPr>
        <w:tab/>
      </w:r>
      <w:hyperlink r:id="rId78">
        <w:r w:rsidRPr="0055123B">
          <w:rPr>
            <w:color w:val="000000"/>
            <w:lang w:val="en-US"/>
          </w:rPr>
          <w:t xml:space="preserve">Gunn, S. </w:t>
        </w:r>
      </w:hyperlink>
      <w:hyperlink r:id="rId79">
        <w:r w:rsidRPr="0055123B">
          <w:rPr>
            <w:i/>
            <w:color w:val="000000"/>
            <w:lang w:val="en-US"/>
          </w:rPr>
          <w:t>et al.</w:t>
        </w:r>
      </w:hyperlink>
      <w:hyperlink r:id="rId80">
        <w:r w:rsidRPr="0055123B">
          <w:rPr>
            <w:color w:val="000000"/>
            <w:lang w:val="en-US"/>
          </w:rPr>
          <w:t xml:space="preserve"> Comparison of methods for building polygenic scores for diverse populations. </w:t>
        </w:r>
      </w:hyperlink>
      <w:hyperlink r:id="rId81">
        <w:r w:rsidRPr="0055123B">
          <w:rPr>
            <w:i/>
            <w:color w:val="000000"/>
            <w:lang w:val="en-US"/>
          </w:rPr>
          <w:t>Human Genetics and Genomics Advances</w:t>
        </w:r>
      </w:hyperlink>
      <w:hyperlink r:id="rId82">
        <w:r w:rsidRPr="0055123B">
          <w:rPr>
            <w:color w:val="000000"/>
            <w:lang w:val="en-US"/>
          </w:rPr>
          <w:t xml:space="preserve"> </w:t>
        </w:r>
      </w:hyperlink>
      <w:hyperlink r:id="rId83">
        <w:r w:rsidRPr="0055123B">
          <w:rPr>
            <w:b/>
            <w:color w:val="000000"/>
            <w:lang w:val="en-US"/>
          </w:rPr>
          <w:t>6</w:t>
        </w:r>
      </w:hyperlink>
      <w:hyperlink r:id="rId84">
        <w:r w:rsidRPr="0055123B">
          <w:rPr>
            <w:color w:val="000000"/>
            <w:lang w:val="en-US"/>
          </w:rPr>
          <w:t>, 100355 (2024).</w:t>
        </w:r>
      </w:hyperlink>
    </w:p>
    <w:p w14:paraId="5A311472"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7.</w:t>
      </w:r>
      <w:r w:rsidRPr="0055123B">
        <w:rPr>
          <w:color w:val="000000"/>
          <w:lang w:val="en-US"/>
        </w:rPr>
        <w:tab/>
      </w:r>
      <w:hyperlink r:id="rId85">
        <w:r w:rsidRPr="0055123B">
          <w:rPr>
            <w:color w:val="000000"/>
            <w:lang w:val="en-US"/>
          </w:rPr>
          <w:t xml:space="preserve">Roselli, C. </w:t>
        </w:r>
      </w:hyperlink>
      <w:hyperlink r:id="rId86">
        <w:r w:rsidRPr="0055123B">
          <w:rPr>
            <w:i/>
            <w:color w:val="000000"/>
            <w:lang w:val="en-US"/>
          </w:rPr>
          <w:t>et al.</w:t>
        </w:r>
      </w:hyperlink>
      <w:hyperlink r:id="rId87">
        <w:r w:rsidRPr="0055123B">
          <w:rPr>
            <w:color w:val="000000"/>
            <w:lang w:val="en-US"/>
          </w:rPr>
          <w:t xml:space="preserve"> Meta-analysis of genome-wide associations and polygenic risk prediction for atrial fibrillation in more than 180,000 cases. </w:t>
        </w:r>
      </w:hyperlink>
      <w:hyperlink r:id="rId88">
        <w:r w:rsidRPr="0055123B">
          <w:rPr>
            <w:i/>
            <w:color w:val="000000"/>
            <w:lang w:val="en-US"/>
          </w:rPr>
          <w:t>Nature Genetics</w:t>
        </w:r>
      </w:hyperlink>
      <w:hyperlink r:id="rId89">
        <w:r w:rsidRPr="0055123B">
          <w:rPr>
            <w:color w:val="000000"/>
            <w:lang w:val="en-US"/>
          </w:rPr>
          <w:t xml:space="preserve"> </w:t>
        </w:r>
      </w:hyperlink>
      <w:hyperlink r:id="rId90">
        <w:r w:rsidRPr="0055123B">
          <w:rPr>
            <w:b/>
            <w:color w:val="000000"/>
            <w:lang w:val="en-US"/>
          </w:rPr>
          <w:t>57</w:t>
        </w:r>
      </w:hyperlink>
      <w:hyperlink r:id="rId91">
        <w:r w:rsidRPr="0055123B">
          <w:rPr>
            <w:color w:val="000000"/>
            <w:lang w:val="en-US"/>
          </w:rPr>
          <w:t>, 539–547 (2025).</w:t>
        </w:r>
      </w:hyperlink>
    </w:p>
    <w:p w14:paraId="5A311473"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8.</w:t>
      </w:r>
      <w:r w:rsidRPr="0055123B">
        <w:rPr>
          <w:color w:val="000000"/>
          <w:lang w:val="en-US"/>
        </w:rPr>
        <w:tab/>
      </w:r>
      <w:hyperlink r:id="rId92">
        <w:r w:rsidRPr="0055123B">
          <w:rPr>
            <w:color w:val="000000"/>
            <w:lang w:val="en-US"/>
          </w:rPr>
          <w:t xml:space="preserve">Jermy, B. </w:t>
        </w:r>
      </w:hyperlink>
      <w:hyperlink r:id="rId93">
        <w:r w:rsidRPr="0055123B">
          <w:rPr>
            <w:i/>
            <w:color w:val="000000"/>
            <w:lang w:val="en-US"/>
          </w:rPr>
          <w:t>et al.</w:t>
        </w:r>
      </w:hyperlink>
      <w:hyperlink r:id="rId94">
        <w:r w:rsidRPr="0055123B">
          <w:rPr>
            <w:color w:val="000000"/>
            <w:lang w:val="en-US"/>
          </w:rPr>
          <w:t xml:space="preserve"> A unified framework for estimating country-specific cumulative incidence for 18 diseases stratified by polygenic risk. </w:t>
        </w:r>
      </w:hyperlink>
      <w:hyperlink r:id="rId95">
        <w:r w:rsidRPr="0055123B">
          <w:rPr>
            <w:i/>
            <w:color w:val="000000"/>
            <w:lang w:val="en-US"/>
          </w:rPr>
          <w:t>Nature Communications</w:t>
        </w:r>
      </w:hyperlink>
      <w:hyperlink r:id="rId96">
        <w:r w:rsidRPr="0055123B">
          <w:rPr>
            <w:color w:val="000000"/>
            <w:lang w:val="en-US"/>
          </w:rPr>
          <w:t xml:space="preserve"> </w:t>
        </w:r>
      </w:hyperlink>
      <w:hyperlink r:id="rId97">
        <w:r w:rsidRPr="0055123B">
          <w:rPr>
            <w:b/>
            <w:color w:val="000000"/>
            <w:lang w:val="en-US"/>
          </w:rPr>
          <w:t>15</w:t>
        </w:r>
      </w:hyperlink>
      <w:hyperlink r:id="rId98">
        <w:r w:rsidRPr="0055123B">
          <w:rPr>
            <w:color w:val="000000"/>
            <w:lang w:val="en-US"/>
          </w:rPr>
          <w:t>, 1–14 (2024).</w:t>
        </w:r>
      </w:hyperlink>
    </w:p>
    <w:p w14:paraId="5A311474"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9.</w:t>
      </w:r>
      <w:r w:rsidRPr="0055123B">
        <w:rPr>
          <w:color w:val="000000"/>
          <w:lang w:val="en-US"/>
        </w:rPr>
        <w:tab/>
      </w:r>
      <w:hyperlink r:id="rId99">
        <w:r w:rsidRPr="0055123B">
          <w:rPr>
            <w:color w:val="000000"/>
            <w:lang w:val="en-US"/>
          </w:rPr>
          <w:t xml:space="preserve">Miyazawa, K. </w:t>
        </w:r>
      </w:hyperlink>
      <w:hyperlink r:id="rId100">
        <w:r w:rsidRPr="0055123B">
          <w:rPr>
            <w:i/>
            <w:color w:val="000000"/>
            <w:lang w:val="en-US"/>
          </w:rPr>
          <w:t>et al.</w:t>
        </w:r>
      </w:hyperlink>
      <w:hyperlink r:id="rId101">
        <w:r w:rsidRPr="0055123B">
          <w:rPr>
            <w:color w:val="000000"/>
            <w:lang w:val="en-US"/>
          </w:rPr>
          <w:t xml:space="preserve"> Cross-ancestry genome-wide analysis of atrial fibrillation unveils disease biology and enables cardioembolic risk prediction. </w:t>
        </w:r>
      </w:hyperlink>
      <w:hyperlink r:id="rId102">
        <w:r w:rsidRPr="0055123B">
          <w:rPr>
            <w:i/>
            <w:color w:val="000000"/>
            <w:lang w:val="en-US"/>
          </w:rPr>
          <w:t>Nature Genetics</w:t>
        </w:r>
      </w:hyperlink>
      <w:hyperlink r:id="rId103">
        <w:r w:rsidRPr="0055123B">
          <w:rPr>
            <w:color w:val="000000"/>
            <w:lang w:val="en-US"/>
          </w:rPr>
          <w:t xml:space="preserve"> </w:t>
        </w:r>
      </w:hyperlink>
      <w:hyperlink r:id="rId104">
        <w:r w:rsidRPr="0055123B">
          <w:rPr>
            <w:b/>
            <w:color w:val="000000"/>
            <w:lang w:val="en-US"/>
          </w:rPr>
          <w:t>55</w:t>
        </w:r>
      </w:hyperlink>
      <w:hyperlink r:id="rId105">
        <w:r w:rsidRPr="0055123B">
          <w:rPr>
            <w:color w:val="000000"/>
            <w:lang w:val="en-US"/>
          </w:rPr>
          <w:t>, 187–197 (2023).</w:t>
        </w:r>
      </w:hyperlink>
    </w:p>
    <w:p w14:paraId="5A311475"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10.</w:t>
      </w:r>
      <w:r w:rsidRPr="0055123B">
        <w:rPr>
          <w:color w:val="000000"/>
          <w:lang w:val="en-US"/>
        </w:rPr>
        <w:tab/>
      </w:r>
      <w:hyperlink r:id="rId106">
        <w:r w:rsidRPr="0055123B">
          <w:rPr>
            <w:color w:val="000000"/>
            <w:lang w:val="en-US"/>
          </w:rPr>
          <w:t xml:space="preserve">Zhang, J. </w:t>
        </w:r>
      </w:hyperlink>
      <w:hyperlink r:id="rId107">
        <w:r w:rsidRPr="0055123B">
          <w:rPr>
            <w:i/>
            <w:color w:val="000000"/>
            <w:lang w:val="en-US"/>
          </w:rPr>
          <w:t>et al.</w:t>
        </w:r>
      </w:hyperlink>
      <w:hyperlink r:id="rId108">
        <w:r w:rsidRPr="0055123B">
          <w:rPr>
            <w:color w:val="000000"/>
            <w:lang w:val="en-US"/>
          </w:rPr>
          <w:t xml:space="preserve"> An ensemble penalized regression method for multi-ancestry polygenic risk prediction. </w:t>
        </w:r>
      </w:hyperlink>
      <w:hyperlink r:id="rId109">
        <w:r w:rsidRPr="0055123B">
          <w:rPr>
            <w:i/>
            <w:color w:val="000000"/>
            <w:lang w:val="en-US"/>
          </w:rPr>
          <w:t>Nature Communications</w:t>
        </w:r>
      </w:hyperlink>
      <w:hyperlink r:id="rId110">
        <w:r w:rsidRPr="0055123B">
          <w:rPr>
            <w:color w:val="000000"/>
            <w:lang w:val="en-US"/>
          </w:rPr>
          <w:t xml:space="preserve"> </w:t>
        </w:r>
      </w:hyperlink>
      <w:hyperlink r:id="rId111">
        <w:r w:rsidRPr="0055123B">
          <w:rPr>
            <w:b/>
            <w:color w:val="000000"/>
            <w:lang w:val="en-US"/>
          </w:rPr>
          <w:t>15</w:t>
        </w:r>
      </w:hyperlink>
      <w:hyperlink r:id="rId112">
        <w:r w:rsidRPr="0055123B">
          <w:rPr>
            <w:color w:val="000000"/>
            <w:lang w:val="en-US"/>
          </w:rPr>
          <w:t>, 1–14 (2024).</w:t>
        </w:r>
      </w:hyperlink>
    </w:p>
    <w:p w14:paraId="5A311476"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11.</w:t>
      </w:r>
      <w:r w:rsidRPr="0055123B">
        <w:rPr>
          <w:color w:val="000000"/>
          <w:lang w:val="en-US"/>
        </w:rPr>
        <w:tab/>
      </w:r>
      <w:hyperlink r:id="rId113">
        <w:r w:rsidRPr="0055123B">
          <w:rPr>
            <w:color w:val="000000"/>
            <w:lang w:val="en-US"/>
          </w:rPr>
          <w:t xml:space="preserve">Ding, Y. </w:t>
        </w:r>
      </w:hyperlink>
      <w:hyperlink r:id="rId114">
        <w:r w:rsidRPr="0055123B">
          <w:rPr>
            <w:i/>
            <w:color w:val="000000"/>
            <w:lang w:val="en-US"/>
          </w:rPr>
          <w:t>et al.</w:t>
        </w:r>
      </w:hyperlink>
      <w:hyperlink r:id="rId115">
        <w:r w:rsidRPr="0055123B">
          <w:rPr>
            <w:color w:val="000000"/>
            <w:lang w:val="en-US"/>
          </w:rPr>
          <w:t xml:space="preserve"> Polygenic scoring accuracy varies across the genetic ancestry continuum. </w:t>
        </w:r>
      </w:hyperlink>
      <w:hyperlink r:id="rId116">
        <w:r w:rsidRPr="0055123B">
          <w:rPr>
            <w:i/>
            <w:color w:val="000000"/>
            <w:lang w:val="en-US"/>
          </w:rPr>
          <w:t>Nature</w:t>
        </w:r>
      </w:hyperlink>
      <w:hyperlink r:id="rId117">
        <w:r w:rsidRPr="0055123B">
          <w:rPr>
            <w:color w:val="000000"/>
            <w:lang w:val="en-US"/>
          </w:rPr>
          <w:t xml:space="preserve"> </w:t>
        </w:r>
      </w:hyperlink>
      <w:hyperlink r:id="rId118">
        <w:r w:rsidRPr="0055123B">
          <w:rPr>
            <w:b/>
            <w:color w:val="000000"/>
            <w:lang w:val="en-US"/>
          </w:rPr>
          <w:t>618</w:t>
        </w:r>
      </w:hyperlink>
      <w:hyperlink r:id="rId119">
        <w:r w:rsidRPr="0055123B">
          <w:rPr>
            <w:color w:val="000000"/>
            <w:lang w:val="en-US"/>
          </w:rPr>
          <w:t>, 774–781 (2023).</w:t>
        </w:r>
      </w:hyperlink>
    </w:p>
    <w:p w14:paraId="5A311477"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12.</w:t>
      </w:r>
      <w:r w:rsidRPr="0055123B">
        <w:rPr>
          <w:color w:val="000000"/>
          <w:lang w:val="en-US"/>
        </w:rPr>
        <w:tab/>
      </w:r>
      <w:hyperlink r:id="rId120">
        <w:proofErr w:type="spellStart"/>
        <w:r w:rsidRPr="0055123B">
          <w:rPr>
            <w:color w:val="000000"/>
            <w:lang w:val="en-US"/>
          </w:rPr>
          <w:t>Troubat</w:t>
        </w:r>
        <w:proofErr w:type="spellEnd"/>
        <w:r w:rsidRPr="0055123B">
          <w:rPr>
            <w:color w:val="000000"/>
            <w:lang w:val="en-US"/>
          </w:rPr>
          <w:t xml:space="preserve">, L., </w:t>
        </w:r>
        <w:proofErr w:type="spellStart"/>
        <w:r w:rsidRPr="0055123B">
          <w:rPr>
            <w:color w:val="000000"/>
            <w:lang w:val="en-US"/>
          </w:rPr>
          <w:t>Fettahoglu</w:t>
        </w:r>
        <w:proofErr w:type="spellEnd"/>
        <w:r w:rsidRPr="0055123B">
          <w:rPr>
            <w:color w:val="000000"/>
            <w:lang w:val="en-US"/>
          </w:rPr>
          <w:t xml:space="preserve">, D., </w:t>
        </w:r>
        <w:proofErr w:type="spellStart"/>
        <w:r w:rsidRPr="0055123B">
          <w:rPr>
            <w:color w:val="000000"/>
            <w:lang w:val="en-US"/>
          </w:rPr>
          <w:t>Henches</w:t>
        </w:r>
        <w:proofErr w:type="spellEnd"/>
        <w:r w:rsidRPr="0055123B">
          <w:rPr>
            <w:color w:val="000000"/>
            <w:lang w:val="en-US"/>
          </w:rPr>
          <w:t xml:space="preserve">, L., </w:t>
        </w:r>
        <w:proofErr w:type="spellStart"/>
        <w:r w:rsidRPr="0055123B">
          <w:rPr>
            <w:color w:val="000000"/>
            <w:lang w:val="en-US"/>
          </w:rPr>
          <w:t>Aschard</w:t>
        </w:r>
        <w:proofErr w:type="spellEnd"/>
        <w:r w:rsidRPr="0055123B">
          <w:rPr>
            <w:color w:val="000000"/>
            <w:lang w:val="en-US"/>
          </w:rPr>
          <w:t xml:space="preserve">, H. &amp; Julienne, H. Multi-trait GWAS for diverse ancestries: mapping the knowledge gap. </w:t>
        </w:r>
      </w:hyperlink>
      <w:hyperlink r:id="rId121">
        <w:r w:rsidRPr="0055123B">
          <w:rPr>
            <w:i/>
            <w:color w:val="000000"/>
            <w:lang w:val="en-US"/>
          </w:rPr>
          <w:t>BMC Genomics</w:t>
        </w:r>
      </w:hyperlink>
      <w:hyperlink r:id="rId122">
        <w:r w:rsidRPr="0055123B">
          <w:rPr>
            <w:color w:val="000000"/>
            <w:lang w:val="en-US"/>
          </w:rPr>
          <w:t xml:space="preserve"> </w:t>
        </w:r>
      </w:hyperlink>
      <w:hyperlink r:id="rId123">
        <w:r w:rsidRPr="0055123B">
          <w:rPr>
            <w:b/>
            <w:color w:val="000000"/>
            <w:lang w:val="en-US"/>
          </w:rPr>
          <w:t>25</w:t>
        </w:r>
      </w:hyperlink>
      <w:hyperlink r:id="rId124">
        <w:r w:rsidRPr="0055123B">
          <w:rPr>
            <w:color w:val="000000"/>
            <w:lang w:val="en-US"/>
          </w:rPr>
          <w:t>, 1–13 (2024).</w:t>
        </w:r>
      </w:hyperlink>
    </w:p>
    <w:p w14:paraId="5A311478"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13.</w:t>
      </w:r>
      <w:r w:rsidRPr="0055123B">
        <w:rPr>
          <w:color w:val="000000"/>
          <w:lang w:val="en-US"/>
        </w:rPr>
        <w:tab/>
      </w:r>
      <w:hyperlink r:id="rId125">
        <w:proofErr w:type="spellStart"/>
        <w:r w:rsidRPr="0055123B">
          <w:rPr>
            <w:color w:val="000000"/>
            <w:lang w:val="en-US"/>
          </w:rPr>
          <w:t>Kavousi</w:t>
        </w:r>
        <w:proofErr w:type="spellEnd"/>
        <w:r w:rsidRPr="0055123B">
          <w:rPr>
            <w:color w:val="000000"/>
            <w:lang w:val="en-US"/>
          </w:rPr>
          <w:t xml:space="preserve">, M. &amp; Ellinor, P. T. Polygenic risk scores for prediction of atrial fibrillation. </w:t>
        </w:r>
      </w:hyperlink>
      <w:hyperlink r:id="rId126">
        <w:r w:rsidRPr="0055123B">
          <w:rPr>
            <w:i/>
            <w:color w:val="000000"/>
            <w:lang w:val="en-US"/>
          </w:rPr>
          <w:t>Netherlands Heart Journal</w:t>
        </w:r>
      </w:hyperlink>
      <w:hyperlink r:id="rId127">
        <w:r w:rsidRPr="0055123B">
          <w:rPr>
            <w:color w:val="000000"/>
            <w:lang w:val="en-US"/>
          </w:rPr>
          <w:t xml:space="preserve"> </w:t>
        </w:r>
      </w:hyperlink>
      <w:hyperlink r:id="rId128">
        <w:r w:rsidRPr="0055123B">
          <w:rPr>
            <w:b/>
            <w:color w:val="000000"/>
            <w:lang w:val="en-US"/>
          </w:rPr>
          <w:t>31</w:t>
        </w:r>
      </w:hyperlink>
      <w:hyperlink r:id="rId129">
        <w:r w:rsidRPr="0055123B">
          <w:rPr>
            <w:color w:val="000000"/>
            <w:lang w:val="en-US"/>
          </w:rPr>
          <w:t>, 1 (2022).</w:t>
        </w:r>
      </w:hyperlink>
    </w:p>
    <w:p w14:paraId="5A311479"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14.</w:t>
      </w:r>
      <w:r w:rsidRPr="0055123B">
        <w:rPr>
          <w:color w:val="000000"/>
          <w:lang w:val="en-US"/>
        </w:rPr>
        <w:tab/>
      </w:r>
      <w:hyperlink r:id="rId130">
        <w:proofErr w:type="spellStart"/>
        <w:r w:rsidRPr="0055123B">
          <w:rPr>
            <w:color w:val="000000"/>
            <w:lang w:val="en-US"/>
          </w:rPr>
          <w:t>Kavousi</w:t>
        </w:r>
        <w:proofErr w:type="spellEnd"/>
        <w:r w:rsidRPr="0055123B">
          <w:rPr>
            <w:color w:val="000000"/>
            <w:lang w:val="en-US"/>
          </w:rPr>
          <w:t xml:space="preserve">, M. Differences in Epidemiology and Risk Factors for Atrial Fibrillation Between Women and Men. </w:t>
        </w:r>
      </w:hyperlink>
      <w:hyperlink r:id="rId131">
        <w:r w:rsidRPr="0055123B">
          <w:rPr>
            <w:i/>
            <w:color w:val="000000"/>
            <w:lang w:val="en-US"/>
          </w:rPr>
          <w:t>Frontiers in Cardiovascular Medicine</w:t>
        </w:r>
      </w:hyperlink>
      <w:hyperlink r:id="rId132">
        <w:r w:rsidRPr="0055123B">
          <w:rPr>
            <w:color w:val="000000"/>
            <w:lang w:val="en-US"/>
          </w:rPr>
          <w:t xml:space="preserve"> </w:t>
        </w:r>
      </w:hyperlink>
      <w:hyperlink r:id="rId133">
        <w:r w:rsidRPr="0055123B">
          <w:rPr>
            <w:b/>
            <w:color w:val="000000"/>
            <w:lang w:val="en-US"/>
          </w:rPr>
          <w:t>7</w:t>
        </w:r>
      </w:hyperlink>
      <w:hyperlink r:id="rId134">
        <w:r w:rsidRPr="0055123B">
          <w:rPr>
            <w:color w:val="000000"/>
            <w:lang w:val="en-US"/>
          </w:rPr>
          <w:t>, 3 (2020).</w:t>
        </w:r>
      </w:hyperlink>
    </w:p>
    <w:p w14:paraId="5A31147A"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15.</w:t>
      </w:r>
      <w:r w:rsidRPr="0055123B">
        <w:rPr>
          <w:color w:val="000000"/>
          <w:lang w:val="en-US"/>
        </w:rPr>
        <w:tab/>
      </w:r>
      <w:hyperlink r:id="rId135">
        <w:r w:rsidRPr="0055123B">
          <w:rPr>
            <w:lang w:val="en-US"/>
          </w:rPr>
          <w:t xml:space="preserve">GitHub - poeyahay/AFGen+MVP.sh. </w:t>
        </w:r>
      </w:hyperlink>
      <w:hyperlink r:id="rId136">
        <w:r w:rsidRPr="0055123B">
          <w:rPr>
            <w:i/>
            <w:lang w:val="en-US"/>
          </w:rPr>
          <w:t>GitHub</w:t>
        </w:r>
      </w:hyperlink>
      <w:r w:rsidRPr="0055123B">
        <w:rPr>
          <w:lang w:val="en-US"/>
        </w:rPr>
        <w:t xml:space="preserve"> </w:t>
      </w:r>
      <w:hyperlink r:id="rId137">
        <w:r w:rsidRPr="0055123B">
          <w:rPr>
            <w:color w:val="000000"/>
            <w:lang w:val="en-US"/>
          </w:rPr>
          <w:t>https://github.com/poeyahay/AFib_PGS/blob/main/METAL/AFGen%2BMVP.sh</w:t>
        </w:r>
      </w:hyperlink>
      <w:r w:rsidRPr="0055123B">
        <w:rPr>
          <w:lang w:val="en-US"/>
        </w:rPr>
        <w:t xml:space="preserve"> (2025)</w:t>
      </w:r>
      <w:hyperlink r:id="rId138">
        <w:r w:rsidRPr="0055123B">
          <w:rPr>
            <w:color w:val="000000"/>
            <w:lang w:val="en-US"/>
          </w:rPr>
          <w:t>.</w:t>
        </w:r>
      </w:hyperlink>
    </w:p>
    <w:p w14:paraId="5A31147B"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16.</w:t>
      </w:r>
      <w:r w:rsidRPr="0055123B">
        <w:rPr>
          <w:color w:val="000000"/>
          <w:lang w:val="en-US"/>
        </w:rPr>
        <w:tab/>
      </w:r>
      <w:hyperlink r:id="rId139">
        <w:r w:rsidRPr="0055123B">
          <w:rPr>
            <w:lang w:val="en-US"/>
          </w:rPr>
          <w:t>GitHub - poeyahay/</w:t>
        </w:r>
      </w:hyperlink>
      <w:hyperlink r:id="rId140">
        <w:r w:rsidRPr="0055123B">
          <w:rPr>
            <w:lang w:val="en-US"/>
          </w:rPr>
          <w:t>SBP_trait.sh</w:t>
        </w:r>
      </w:hyperlink>
      <w:hyperlink r:id="rId141">
        <w:r w:rsidRPr="0055123B">
          <w:rPr>
            <w:lang w:val="en-US"/>
          </w:rPr>
          <w:t xml:space="preserve">. </w:t>
        </w:r>
      </w:hyperlink>
      <w:hyperlink r:id="rId142">
        <w:r w:rsidRPr="0055123B">
          <w:rPr>
            <w:i/>
            <w:lang w:val="en-US"/>
          </w:rPr>
          <w:t>GitHub</w:t>
        </w:r>
      </w:hyperlink>
      <w:hyperlink r:id="rId143">
        <w:r w:rsidRPr="0055123B">
          <w:rPr>
            <w:color w:val="000000"/>
            <w:lang w:val="en-US"/>
          </w:rPr>
          <w:t xml:space="preserve"> </w:t>
        </w:r>
      </w:hyperlink>
      <w:hyperlink r:id="rId144">
        <w:r w:rsidRPr="0055123B">
          <w:rPr>
            <w:color w:val="000000"/>
            <w:lang w:val="en-US"/>
          </w:rPr>
          <w:t>https://github.com/poeyahay/AFib_PGS/blob/main/METAL/SBP_trait.sh</w:t>
        </w:r>
      </w:hyperlink>
      <w:r w:rsidRPr="0055123B">
        <w:rPr>
          <w:lang w:val="en-US"/>
        </w:rPr>
        <w:t xml:space="preserve"> (2025)</w:t>
      </w:r>
      <w:hyperlink r:id="rId145">
        <w:r w:rsidRPr="0055123B">
          <w:rPr>
            <w:color w:val="000000"/>
            <w:lang w:val="en-US"/>
          </w:rPr>
          <w:t>.</w:t>
        </w:r>
      </w:hyperlink>
    </w:p>
    <w:p w14:paraId="5A31147C"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17.</w:t>
      </w:r>
      <w:r w:rsidRPr="0055123B">
        <w:rPr>
          <w:color w:val="000000"/>
          <w:lang w:val="en-US"/>
        </w:rPr>
        <w:tab/>
      </w:r>
      <w:hyperlink r:id="rId146">
        <w:r w:rsidRPr="0055123B">
          <w:rPr>
            <w:color w:val="000000"/>
            <w:lang w:val="en-US"/>
          </w:rPr>
          <w:t xml:space="preserve">Howell, C. R. </w:t>
        </w:r>
      </w:hyperlink>
      <w:hyperlink r:id="rId147">
        <w:r w:rsidRPr="0055123B">
          <w:rPr>
            <w:i/>
            <w:color w:val="000000"/>
            <w:lang w:val="en-US"/>
          </w:rPr>
          <w:t>et al.</w:t>
        </w:r>
      </w:hyperlink>
      <w:hyperlink r:id="rId148">
        <w:r w:rsidRPr="0055123B">
          <w:rPr>
            <w:color w:val="000000"/>
            <w:lang w:val="en-US"/>
          </w:rPr>
          <w:t xml:space="preserve"> Maximum Lifetime Body Mass Index and Mortality in Mexican American Adults: the National Health and Nutrition Examination Survey III (1988–1994) and NHANES 1999–2010. </w:t>
        </w:r>
      </w:hyperlink>
      <w:hyperlink r:id="rId149">
        <w:r w:rsidRPr="0055123B">
          <w:rPr>
            <w:i/>
            <w:color w:val="000000"/>
            <w:lang w:val="en-US"/>
          </w:rPr>
          <w:t>Preventing Chronic Disease</w:t>
        </w:r>
      </w:hyperlink>
      <w:hyperlink r:id="rId150">
        <w:r w:rsidRPr="0055123B">
          <w:rPr>
            <w:color w:val="000000"/>
            <w:lang w:val="en-US"/>
          </w:rPr>
          <w:t xml:space="preserve"> </w:t>
        </w:r>
      </w:hyperlink>
      <w:hyperlink r:id="rId151">
        <w:r w:rsidRPr="0055123B">
          <w:rPr>
            <w:b/>
            <w:color w:val="000000"/>
            <w:lang w:val="en-US"/>
          </w:rPr>
          <w:t>14</w:t>
        </w:r>
      </w:hyperlink>
      <w:hyperlink r:id="rId152">
        <w:r w:rsidRPr="0055123B">
          <w:rPr>
            <w:color w:val="000000"/>
            <w:lang w:val="en-US"/>
          </w:rPr>
          <w:t>, E67 (2017).</w:t>
        </w:r>
      </w:hyperlink>
    </w:p>
    <w:p w14:paraId="5A31147D"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18.</w:t>
      </w:r>
      <w:r w:rsidRPr="0055123B">
        <w:rPr>
          <w:color w:val="000000"/>
          <w:lang w:val="en-US"/>
        </w:rPr>
        <w:tab/>
      </w:r>
      <w:hyperlink r:id="rId153">
        <w:r w:rsidRPr="0055123B">
          <w:rPr>
            <w:color w:val="000000"/>
            <w:lang w:val="en-US"/>
          </w:rPr>
          <w:t xml:space="preserve">Márquez-Luna, C. </w:t>
        </w:r>
      </w:hyperlink>
      <w:hyperlink r:id="rId154">
        <w:r w:rsidRPr="0055123B">
          <w:rPr>
            <w:i/>
            <w:color w:val="000000"/>
            <w:lang w:val="en-US"/>
          </w:rPr>
          <w:t>et al.</w:t>
        </w:r>
      </w:hyperlink>
      <w:hyperlink r:id="rId155">
        <w:r w:rsidRPr="0055123B">
          <w:rPr>
            <w:color w:val="000000"/>
            <w:lang w:val="en-US"/>
          </w:rPr>
          <w:t xml:space="preserve"> Incorporating functional priors improves polygenic prediction accuracy in UK Biobank and 23andMe data sets. </w:t>
        </w:r>
      </w:hyperlink>
      <w:hyperlink r:id="rId156">
        <w:r w:rsidRPr="0055123B">
          <w:rPr>
            <w:i/>
            <w:color w:val="000000"/>
            <w:lang w:val="en-US"/>
          </w:rPr>
          <w:t>Nature Communications</w:t>
        </w:r>
      </w:hyperlink>
      <w:hyperlink r:id="rId157">
        <w:r w:rsidRPr="0055123B">
          <w:rPr>
            <w:color w:val="000000"/>
            <w:lang w:val="en-US"/>
          </w:rPr>
          <w:t xml:space="preserve"> </w:t>
        </w:r>
      </w:hyperlink>
      <w:hyperlink r:id="rId158">
        <w:r w:rsidRPr="0055123B">
          <w:rPr>
            <w:b/>
            <w:color w:val="000000"/>
            <w:lang w:val="en-US"/>
          </w:rPr>
          <w:t>12</w:t>
        </w:r>
      </w:hyperlink>
      <w:hyperlink r:id="rId159">
        <w:r w:rsidRPr="0055123B">
          <w:rPr>
            <w:color w:val="000000"/>
            <w:lang w:val="en-US"/>
          </w:rPr>
          <w:t>, 1–11 (2021).</w:t>
        </w:r>
      </w:hyperlink>
    </w:p>
    <w:p w14:paraId="5A31147E"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19.</w:t>
      </w:r>
      <w:r w:rsidRPr="0055123B">
        <w:rPr>
          <w:color w:val="000000"/>
          <w:lang w:val="en-US"/>
        </w:rPr>
        <w:tab/>
      </w:r>
      <w:hyperlink r:id="rId160">
        <w:r w:rsidRPr="0055123B">
          <w:rPr>
            <w:color w:val="000000"/>
            <w:lang w:val="en-US"/>
          </w:rPr>
          <w:t xml:space="preserve">GitHub - zhilizheng/SBayesRC. </w:t>
        </w:r>
      </w:hyperlink>
      <w:hyperlink r:id="rId161">
        <w:r w:rsidRPr="0055123B">
          <w:rPr>
            <w:i/>
            <w:color w:val="000000"/>
            <w:lang w:val="en-US"/>
          </w:rPr>
          <w:t>GitHub</w:t>
        </w:r>
      </w:hyperlink>
      <w:hyperlink r:id="rId162">
        <w:r w:rsidRPr="0055123B">
          <w:rPr>
            <w:color w:val="000000"/>
            <w:lang w:val="en-US"/>
          </w:rPr>
          <w:t xml:space="preserve"> </w:t>
        </w:r>
      </w:hyperlink>
      <w:hyperlink r:id="rId163">
        <w:r w:rsidRPr="0055123B">
          <w:rPr>
            <w:color w:val="000000"/>
            <w:lang w:val="en-US"/>
          </w:rPr>
          <w:t>https://github.com/zhilizheng/SBayesRC</w:t>
        </w:r>
      </w:hyperlink>
      <w:r w:rsidRPr="0055123B">
        <w:rPr>
          <w:lang w:val="en-US"/>
        </w:rPr>
        <w:t xml:space="preserve"> (2024)</w:t>
      </w:r>
      <w:hyperlink r:id="rId164">
        <w:r w:rsidRPr="0055123B">
          <w:rPr>
            <w:color w:val="000000"/>
            <w:lang w:val="en-US"/>
          </w:rPr>
          <w:t>.</w:t>
        </w:r>
      </w:hyperlink>
    </w:p>
    <w:p w14:paraId="5A31147F" w14:textId="77777777" w:rsidR="00A40612" w:rsidRDefault="004D2588">
      <w:pPr>
        <w:widowControl w:val="0"/>
        <w:pBdr>
          <w:top w:val="nil"/>
          <w:left w:val="nil"/>
          <w:bottom w:val="nil"/>
          <w:right w:val="nil"/>
          <w:between w:val="nil"/>
        </w:pBdr>
        <w:spacing w:line="480" w:lineRule="auto"/>
        <w:ind w:left="440" w:hanging="440"/>
        <w:rPr>
          <w:color w:val="000000"/>
        </w:rPr>
      </w:pPr>
      <w:r w:rsidRPr="0055123B">
        <w:rPr>
          <w:color w:val="000000"/>
          <w:lang w:val="en-US"/>
        </w:rPr>
        <w:t>20.</w:t>
      </w:r>
      <w:r w:rsidRPr="0055123B">
        <w:rPr>
          <w:color w:val="000000"/>
          <w:lang w:val="en-US"/>
        </w:rPr>
        <w:tab/>
      </w:r>
      <w:hyperlink r:id="rId165">
        <w:r w:rsidRPr="0055123B">
          <w:rPr>
            <w:lang w:val="en-US"/>
          </w:rPr>
          <w:t>GitHub - poeyahay/</w:t>
        </w:r>
      </w:hyperlink>
      <w:hyperlink r:id="rId166">
        <w:r w:rsidRPr="0055123B">
          <w:rPr>
            <w:lang w:val="en-US"/>
          </w:rPr>
          <w:t>SBRC_Run.sh</w:t>
        </w:r>
      </w:hyperlink>
      <w:hyperlink r:id="rId167">
        <w:r w:rsidRPr="0055123B">
          <w:rPr>
            <w:lang w:val="en-US"/>
          </w:rPr>
          <w:t xml:space="preserve">. </w:t>
        </w:r>
      </w:hyperlink>
      <w:hyperlink r:id="rId168">
        <w:r>
          <w:rPr>
            <w:i/>
          </w:rPr>
          <w:t>GitHub</w:t>
        </w:r>
      </w:hyperlink>
      <w:hyperlink r:id="rId169">
        <w:r>
          <w:rPr>
            <w:color w:val="000000"/>
          </w:rPr>
          <w:t xml:space="preserve"> </w:t>
        </w:r>
      </w:hyperlink>
      <w:hyperlink r:id="rId170">
        <w:r>
          <w:rPr>
            <w:color w:val="000000"/>
          </w:rPr>
          <w:t>https://github.com/poeyahay/AFib_PGS/blob/main/SBayesRC/SBRC_Run.sh</w:t>
        </w:r>
      </w:hyperlink>
      <w:r>
        <w:t xml:space="preserve"> (2025)</w:t>
      </w:r>
      <w:hyperlink r:id="rId171">
        <w:r>
          <w:rPr>
            <w:color w:val="000000"/>
          </w:rPr>
          <w:t>.</w:t>
        </w:r>
      </w:hyperlink>
    </w:p>
    <w:p w14:paraId="5A311480"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Pr>
          <w:color w:val="000000"/>
        </w:rPr>
        <w:t>21.</w:t>
      </w:r>
      <w:r>
        <w:rPr>
          <w:color w:val="000000"/>
        </w:rPr>
        <w:tab/>
      </w:r>
      <w:hyperlink r:id="rId172">
        <w:r>
          <w:t>GitHub - poeyahay/</w:t>
        </w:r>
      </w:hyperlink>
      <w:hyperlink r:id="rId173">
        <w:r>
          <w:t>SBRCmulti.R</w:t>
        </w:r>
      </w:hyperlink>
      <w:hyperlink r:id="rId174">
        <w:r>
          <w:t xml:space="preserve">. </w:t>
        </w:r>
      </w:hyperlink>
      <w:hyperlink r:id="rId175">
        <w:r w:rsidRPr="0055123B">
          <w:rPr>
            <w:i/>
            <w:lang w:val="en-US"/>
          </w:rPr>
          <w:t>GitHub</w:t>
        </w:r>
      </w:hyperlink>
      <w:hyperlink r:id="rId176">
        <w:r w:rsidRPr="0055123B">
          <w:rPr>
            <w:color w:val="000000"/>
            <w:lang w:val="en-US"/>
          </w:rPr>
          <w:t xml:space="preserve"> </w:t>
        </w:r>
      </w:hyperlink>
      <w:hyperlink r:id="rId177">
        <w:r w:rsidRPr="0055123B">
          <w:rPr>
            <w:color w:val="000000"/>
            <w:lang w:val="en-US"/>
          </w:rPr>
          <w:t>https://github.com/poeyahay/AFib_PGS/blob/main/Multi/SBRCmulti.R</w:t>
        </w:r>
      </w:hyperlink>
      <w:r w:rsidRPr="0055123B">
        <w:rPr>
          <w:lang w:val="en-US"/>
        </w:rPr>
        <w:t xml:space="preserve"> (2025)</w:t>
      </w:r>
      <w:hyperlink r:id="rId178">
        <w:r w:rsidRPr="0055123B">
          <w:rPr>
            <w:color w:val="000000"/>
            <w:lang w:val="en-US"/>
          </w:rPr>
          <w:t>.</w:t>
        </w:r>
      </w:hyperlink>
    </w:p>
    <w:p w14:paraId="5A311481" w14:textId="77777777" w:rsidR="00A40612" w:rsidRPr="0055123B" w:rsidRDefault="004D2588">
      <w:pPr>
        <w:widowControl w:val="0"/>
        <w:pBdr>
          <w:top w:val="nil"/>
          <w:left w:val="nil"/>
          <w:bottom w:val="nil"/>
          <w:right w:val="nil"/>
          <w:between w:val="nil"/>
        </w:pBdr>
        <w:spacing w:line="480" w:lineRule="auto"/>
        <w:ind w:left="440" w:hanging="440"/>
        <w:rPr>
          <w:color w:val="000000"/>
          <w:lang w:val="en-US"/>
        </w:rPr>
      </w:pPr>
      <w:r w:rsidRPr="0055123B">
        <w:rPr>
          <w:color w:val="000000"/>
          <w:lang w:val="en-US"/>
        </w:rPr>
        <w:t>22.</w:t>
      </w:r>
      <w:r w:rsidRPr="0055123B">
        <w:rPr>
          <w:color w:val="000000"/>
          <w:lang w:val="en-US"/>
        </w:rPr>
        <w:tab/>
      </w:r>
      <w:hyperlink r:id="rId179">
        <w:r w:rsidRPr="0055123B">
          <w:rPr>
            <w:lang w:val="en-US"/>
          </w:rPr>
          <w:t>GitHub - poeyahay/</w:t>
        </w:r>
      </w:hyperlink>
      <w:hyperlink r:id="rId180">
        <w:r w:rsidRPr="0055123B">
          <w:rPr>
            <w:lang w:val="en-US"/>
          </w:rPr>
          <w:t>Multi_Tool.R</w:t>
        </w:r>
      </w:hyperlink>
      <w:hyperlink r:id="rId181">
        <w:r w:rsidRPr="0055123B">
          <w:rPr>
            <w:lang w:val="en-US"/>
          </w:rPr>
          <w:t xml:space="preserve">. </w:t>
        </w:r>
      </w:hyperlink>
      <w:hyperlink r:id="rId182">
        <w:r w:rsidRPr="0055123B">
          <w:rPr>
            <w:i/>
            <w:lang w:val="en-US"/>
          </w:rPr>
          <w:t>GitHub</w:t>
        </w:r>
      </w:hyperlink>
      <w:hyperlink r:id="rId183">
        <w:r w:rsidRPr="0055123B">
          <w:rPr>
            <w:color w:val="000000"/>
            <w:lang w:val="en-US"/>
          </w:rPr>
          <w:t xml:space="preserve"> </w:t>
        </w:r>
      </w:hyperlink>
      <w:hyperlink r:id="rId184">
        <w:r w:rsidRPr="0055123B">
          <w:rPr>
            <w:color w:val="000000"/>
            <w:lang w:val="en-US"/>
          </w:rPr>
          <w:t>https://github.com/poeyahay/AFib_PGS/blob/main/Multi/Multi_Tool.R</w:t>
        </w:r>
      </w:hyperlink>
      <w:r w:rsidRPr="0055123B">
        <w:rPr>
          <w:lang w:val="en-US"/>
        </w:rPr>
        <w:t xml:space="preserve"> (2025)</w:t>
      </w:r>
      <w:hyperlink r:id="rId185">
        <w:r w:rsidRPr="0055123B">
          <w:rPr>
            <w:color w:val="000000"/>
            <w:lang w:val="en-US"/>
          </w:rPr>
          <w:t>.</w:t>
        </w:r>
      </w:hyperlink>
    </w:p>
    <w:p w14:paraId="5A311482" w14:textId="77777777" w:rsidR="00A40612" w:rsidRDefault="004D2588">
      <w:pPr>
        <w:widowControl w:val="0"/>
        <w:pBdr>
          <w:top w:val="nil"/>
          <w:left w:val="nil"/>
          <w:bottom w:val="nil"/>
          <w:right w:val="nil"/>
          <w:between w:val="nil"/>
        </w:pBdr>
        <w:spacing w:after="220" w:line="480" w:lineRule="auto"/>
        <w:ind w:left="440" w:hanging="440"/>
        <w:rPr>
          <w:color w:val="000000"/>
        </w:rPr>
      </w:pPr>
      <w:r w:rsidRPr="0055123B">
        <w:rPr>
          <w:color w:val="000000"/>
          <w:lang w:val="en-US"/>
        </w:rPr>
        <w:t>23.</w:t>
      </w:r>
      <w:r w:rsidRPr="0055123B">
        <w:rPr>
          <w:color w:val="000000"/>
          <w:lang w:val="en-US"/>
        </w:rPr>
        <w:tab/>
      </w:r>
      <w:hyperlink r:id="rId186">
        <w:r w:rsidRPr="0055123B">
          <w:rPr>
            <w:color w:val="000000"/>
            <w:lang w:val="en-US"/>
          </w:rPr>
          <w:t xml:space="preserve">Lee, S. H., Goddard, M. E., Wray, N. R. &amp; Visscher, P. M. A better coefficient of determination for genetic profile analysis. </w:t>
        </w:r>
      </w:hyperlink>
      <w:hyperlink r:id="rId187">
        <w:r>
          <w:rPr>
            <w:i/>
            <w:color w:val="000000"/>
          </w:rPr>
          <w:t>Genetic epidemiology</w:t>
        </w:r>
      </w:hyperlink>
      <w:hyperlink r:id="rId188">
        <w:r>
          <w:rPr>
            <w:color w:val="000000"/>
          </w:rPr>
          <w:t xml:space="preserve"> </w:t>
        </w:r>
      </w:hyperlink>
      <w:hyperlink r:id="rId189">
        <w:r>
          <w:rPr>
            <w:b/>
            <w:color w:val="000000"/>
          </w:rPr>
          <w:t>36</w:t>
        </w:r>
      </w:hyperlink>
      <w:hyperlink r:id="rId190">
        <w:r>
          <w:rPr>
            <w:color w:val="000000"/>
          </w:rPr>
          <w:t>, (2012).</w:t>
        </w:r>
      </w:hyperlink>
    </w:p>
    <w:p w14:paraId="5A311483" w14:textId="77777777" w:rsidR="00A40612" w:rsidRDefault="00A40612">
      <w:pPr>
        <w:widowControl w:val="0"/>
        <w:pBdr>
          <w:top w:val="nil"/>
          <w:left w:val="nil"/>
          <w:bottom w:val="nil"/>
          <w:right w:val="nil"/>
          <w:between w:val="nil"/>
        </w:pBdr>
      </w:pPr>
    </w:p>
    <w:sectPr w:rsidR="00A406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Roboto Mono">
    <w:charset w:val="00"/>
    <w:family w:val="modern"/>
    <w:pitch w:val="fixed"/>
    <w:sig w:usb0="E00002FF" w:usb1="1000205B" w:usb2="00000020" w:usb3="00000000" w:csb0="0000019F" w:csb1="00000000"/>
    <w:embedRegular r:id="rId1" w:fontKey="{E387AE99-C19B-4D7A-8E81-D3CD70C67692}"/>
    <w:embedBold r:id="rId2" w:fontKey="{77C59026-DA34-4318-8C68-E34CE3696A11}"/>
  </w:font>
  <w:font w:name="Calibri">
    <w:panose1 w:val="020F0502020204030204"/>
    <w:charset w:val="00"/>
    <w:family w:val="swiss"/>
    <w:pitch w:val="variable"/>
    <w:sig w:usb0="E4002EFF" w:usb1="C200247B" w:usb2="00000009" w:usb3="00000000" w:csb0="000001FF" w:csb1="00000000"/>
    <w:embedRegular r:id="rId3" w:fontKey="{4C575B23-51CE-4613-828A-B3CD7C34EFC2}"/>
  </w:font>
  <w:font w:name="Cambria">
    <w:panose1 w:val="02040503050406030204"/>
    <w:charset w:val="00"/>
    <w:family w:val="roman"/>
    <w:pitch w:val="variable"/>
    <w:sig w:usb0="E00006FF" w:usb1="420024FF" w:usb2="02000000" w:usb3="00000000" w:csb0="0000019F" w:csb1="00000000"/>
    <w:embedRegular r:id="rId4" w:fontKey="{F1F8EE99-8874-4228-A01A-EA27CFEAA7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5DB"/>
    <w:multiLevelType w:val="multilevel"/>
    <w:tmpl w:val="DBBC6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65494"/>
    <w:multiLevelType w:val="multilevel"/>
    <w:tmpl w:val="07F23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AB667E"/>
    <w:multiLevelType w:val="multilevel"/>
    <w:tmpl w:val="9968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C28F2"/>
    <w:multiLevelType w:val="multilevel"/>
    <w:tmpl w:val="F4ECB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B5C1C"/>
    <w:multiLevelType w:val="multilevel"/>
    <w:tmpl w:val="D1762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0E0869"/>
    <w:multiLevelType w:val="multilevel"/>
    <w:tmpl w:val="C2A6E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ED3EFE"/>
    <w:multiLevelType w:val="multilevel"/>
    <w:tmpl w:val="97BED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94062B"/>
    <w:multiLevelType w:val="multilevel"/>
    <w:tmpl w:val="F25AF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0D39BB"/>
    <w:multiLevelType w:val="multilevel"/>
    <w:tmpl w:val="04B4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0D4DB6"/>
    <w:multiLevelType w:val="multilevel"/>
    <w:tmpl w:val="F9A24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9A7B31"/>
    <w:multiLevelType w:val="multilevel"/>
    <w:tmpl w:val="9800D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3069F9"/>
    <w:multiLevelType w:val="multilevel"/>
    <w:tmpl w:val="A8488590"/>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2" w15:restartNumberingAfterBreak="0">
    <w:nsid w:val="5ED979BD"/>
    <w:multiLevelType w:val="multilevel"/>
    <w:tmpl w:val="0EB80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3C5AE3"/>
    <w:multiLevelType w:val="multilevel"/>
    <w:tmpl w:val="0D805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D43D1B"/>
    <w:multiLevelType w:val="multilevel"/>
    <w:tmpl w:val="0D06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8C4A5B"/>
    <w:multiLevelType w:val="multilevel"/>
    <w:tmpl w:val="A1909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CD72EA"/>
    <w:multiLevelType w:val="multilevel"/>
    <w:tmpl w:val="B2225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1657393">
    <w:abstractNumId w:val="7"/>
  </w:num>
  <w:num w:numId="2" w16cid:durableId="1094715137">
    <w:abstractNumId w:val="14"/>
  </w:num>
  <w:num w:numId="3" w16cid:durableId="659119888">
    <w:abstractNumId w:val="1"/>
  </w:num>
  <w:num w:numId="4" w16cid:durableId="1590579656">
    <w:abstractNumId w:val="0"/>
  </w:num>
  <w:num w:numId="5" w16cid:durableId="1277520348">
    <w:abstractNumId w:val="3"/>
  </w:num>
  <w:num w:numId="6" w16cid:durableId="1600915468">
    <w:abstractNumId w:val="16"/>
  </w:num>
  <w:num w:numId="7" w16cid:durableId="1771007352">
    <w:abstractNumId w:val="2"/>
  </w:num>
  <w:num w:numId="8" w16cid:durableId="1284266497">
    <w:abstractNumId w:val="4"/>
  </w:num>
  <w:num w:numId="9" w16cid:durableId="1118257553">
    <w:abstractNumId w:val="11"/>
  </w:num>
  <w:num w:numId="10" w16cid:durableId="1751349490">
    <w:abstractNumId w:val="13"/>
  </w:num>
  <w:num w:numId="11" w16cid:durableId="558201498">
    <w:abstractNumId w:val="15"/>
  </w:num>
  <w:num w:numId="12" w16cid:durableId="2044092107">
    <w:abstractNumId w:val="12"/>
  </w:num>
  <w:num w:numId="13" w16cid:durableId="167791507">
    <w:abstractNumId w:val="9"/>
  </w:num>
  <w:num w:numId="14" w16cid:durableId="1696804026">
    <w:abstractNumId w:val="6"/>
  </w:num>
  <w:num w:numId="15" w16cid:durableId="1338920481">
    <w:abstractNumId w:val="8"/>
  </w:num>
  <w:num w:numId="16" w16cid:durableId="1005477095">
    <w:abstractNumId w:val="10"/>
  </w:num>
  <w:num w:numId="17" w16cid:durableId="353262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612"/>
    <w:rsid w:val="003006A7"/>
    <w:rsid w:val="004D2588"/>
    <w:rsid w:val="0055123B"/>
    <w:rsid w:val="00A40612"/>
    <w:rsid w:val="00F77DD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11236"/>
  <w15:docId w15:val="{A34EA61C-6683-4F59-A7A9-ECF2EAB9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paperpile.com/b/BmgOgB/KbZe" TargetMode="External"/><Relationship Id="rId21" Type="http://schemas.openxmlformats.org/officeDocument/2006/relationships/hyperlink" Target="https://paperpile.com/c/BmgOgB/qsMZ" TargetMode="External"/><Relationship Id="rId42" Type="http://schemas.openxmlformats.org/officeDocument/2006/relationships/image" Target="media/image15.jpg"/><Relationship Id="rId63" Type="http://schemas.openxmlformats.org/officeDocument/2006/relationships/hyperlink" Target="http://paperpile.com/b/BmgOgB/qQIj" TargetMode="External"/><Relationship Id="rId84" Type="http://schemas.openxmlformats.org/officeDocument/2006/relationships/hyperlink" Target="http://paperpile.com/b/BmgOgB/NWcq" TargetMode="External"/><Relationship Id="rId138" Type="http://schemas.openxmlformats.org/officeDocument/2006/relationships/hyperlink" Target="http://paperpile.com/b/BmgOgB/RVhR" TargetMode="External"/><Relationship Id="rId159" Type="http://schemas.openxmlformats.org/officeDocument/2006/relationships/hyperlink" Target="http://paperpile.com/b/BmgOgB/qsMZ" TargetMode="External"/><Relationship Id="rId170" Type="http://schemas.openxmlformats.org/officeDocument/2006/relationships/hyperlink" Target="https://github.com/poeyahay/AFib_PGS/blob/main/SBayesRC/SBRC_Run.sh" TargetMode="External"/><Relationship Id="rId191" Type="http://schemas.openxmlformats.org/officeDocument/2006/relationships/fontTable" Target="fontTable.xml"/><Relationship Id="rId107" Type="http://schemas.openxmlformats.org/officeDocument/2006/relationships/hyperlink" Target="http://paperpile.com/b/BmgOgB/heZu" TargetMode="External"/><Relationship Id="rId11" Type="http://schemas.openxmlformats.org/officeDocument/2006/relationships/hyperlink" Target="https://paperpile.com/c/BmgOgB/LGRN+43lE+uDHr+xxX6" TargetMode="External"/><Relationship Id="rId32" Type="http://schemas.openxmlformats.org/officeDocument/2006/relationships/image" Target="media/image5.jpg"/><Relationship Id="rId53" Type="http://schemas.openxmlformats.org/officeDocument/2006/relationships/hyperlink" Target="http://paperpile.com/b/BmgOgB/Syuu" TargetMode="External"/><Relationship Id="rId74" Type="http://schemas.openxmlformats.org/officeDocument/2006/relationships/hyperlink" Target="http://paperpile.com/b/BmgOgB/e6xA" TargetMode="External"/><Relationship Id="rId128" Type="http://schemas.openxmlformats.org/officeDocument/2006/relationships/hyperlink" Target="http://paperpile.com/b/BmgOgB/NsTC" TargetMode="External"/><Relationship Id="rId149" Type="http://schemas.openxmlformats.org/officeDocument/2006/relationships/hyperlink" Target="http://paperpile.com/b/BmgOgB/eJoh" TargetMode="External"/><Relationship Id="rId5" Type="http://schemas.openxmlformats.org/officeDocument/2006/relationships/hyperlink" Target="https://paperpile.com/c/BmgOgB/RQvh" TargetMode="External"/><Relationship Id="rId95" Type="http://schemas.openxmlformats.org/officeDocument/2006/relationships/hyperlink" Target="http://paperpile.com/b/BmgOgB/uDHr" TargetMode="External"/><Relationship Id="rId160" Type="http://schemas.openxmlformats.org/officeDocument/2006/relationships/hyperlink" Target="http://paperpile.com/b/BmgOgB/dKJP" TargetMode="External"/><Relationship Id="rId181" Type="http://schemas.openxmlformats.org/officeDocument/2006/relationships/hyperlink" Target="http://paperpile.com/b/u3RhQ8/yvdi7" TargetMode="External"/><Relationship Id="rId22" Type="http://schemas.openxmlformats.org/officeDocument/2006/relationships/hyperlink" Target="https://paperpile.com/c/BmgOgB/dKJP" TargetMode="External"/><Relationship Id="rId43" Type="http://schemas.openxmlformats.org/officeDocument/2006/relationships/hyperlink" Target="http://paperpile.com/b/BmgOgB/RQvh" TargetMode="External"/><Relationship Id="rId64" Type="http://schemas.openxmlformats.org/officeDocument/2006/relationships/hyperlink" Target="http://paperpile.com/b/BmgOgB/43lE" TargetMode="External"/><Relationship Id="rId118" Type="http://schemas.openxmlformats.org/officeDocument/2006/relationships/hyperlink" Target="http://paperpile.com/b/BmgOgB/KbZe" TargetMode="External"/><Relationship Id="rId139" Type="http://schemas.openxmlformats.org/officeDocument/2006/relationships/hyperlink" Target="http://paperpile.com/b/u3RhQ8/yvdi7" TargetMode="External"/><Relationship Id="rId85" Type="http://schemas.openxmlformats.org/officeDocument/2006/relationships/hyperlink" Target="http://paperpile.com/b/BmgOgB/LGRN" TargetMode="External"/><Relationship Id="rId150" Type="http://schemas.openxmlformats.org/officeDocument/2006/relationships/hyperlink" Target="http://paperpile.com/b/BmgOgB/eJoh" TargetMode="External"/><Relationship Id="rId171" Type="http://schemas.openxmlformats.org/officeDocument/2006/relationships/hyperlink" Target="http://paperpile.com/b/BmgOgB/tMAD" TargetMode="External"/><Relationship Id="rId192" Type="http://schemas.openxmlformats.org/officeDocument/2006/relationships/theme" Target="theme/theme1.xml"/><Relationship Id="rId12" Type="http://schemas.openxmlformats.org/officeDocument/2006/relationships/hyperlink" Target="https://paperpile.com/c/BmgOgB/heZu" TargetMode="External"/><Relationship Id="rId33" Type="http://schemas.openxmlformats.org/officeDocument/2006/relationships/image" Target="media/image6.jpg"/><Relationship Id="rId108" Type="http://schemas.openxmlformats.org/officeDocument/2006/relationships/hyperlink" Target="http://paperpile.com/b/BmgOgB/heZu" TargetMode="External"/><Relationship Id="rId129" Type="http://schemas.openxmlformats.org/officeDocument/2006/relationships/hyperlink" Target="http://paperpile.com/b/BmgOgB/NsTC" TargetMode="External"/><Relationship Id="rId54" Type="http://schemas.openxmlformats.org/officeDocument/2006/relationships/hyperlink" Target="http://paperpile.com/b/BmgOgB/Syuu" TargetMode="External"/><Relationship Id="rId75" Type="http://schemas.openxmlformats.org/officeDocument/2006/relationships/hyperlink" Target="http://paperpile.com/b/BmgOgB/e6xA" TargetMode="External"/><Relationship Id="rId96" Type="http://schemas.openxmlformats.org/officeDocument/2006/relationships/hyperlink" Target="http://paperpile.com/b/BmgOgB/uDHr" TargetMode="External"/><Relationship Id="rId140" Type="http://schemas.openxmlformats.org/officeDocument/2006/relationships/hyperlink" Target="https://github.com/poeyahay/AFib_PGS/blob/main/METAL/SBP_trait.sh" TargetMode="External"/><Relationship Id="rId161" Type="http://schemas.openxmlformats.org/officeDocument/2006/relationships/hyperlink" Target="http://paperpile.com/b/BmgOgB/dKJP" TargetMode="External"/><Relationship Id="rId182" Type="http://schemas.openxmlformats.org/officeDocument/2006/relationships/hyperlink" Target="http://paperpile.com/b/u3RhQ8/yvdi7" TargetMode="External"/><Relationship Id="rId6" Type="http://schemas.openxmlformats.org/officeDocument/2006/relationships/hyperlink" Target="https://paperpile.com/c/BmgOgB/Syuu" TargetMode="External"/><Relationship Id="rId23" Type="http://schemas.openxmlformats.org/officeDocument/2006/relationships/hyperlink" Target="https://paperpile.com/c/BmgOgB/tMAD" TargetMode="External"/><Relationship Id="rId119" Type="http://schemas.openxmlformats.org/officeDocument/2006/relationships/hyperlink" Target="http://paperpile.com/b/BmgOgB/KbZe" TargetMode="External"/><Relationship Id="rId44" Type="http://schemas.openxmlformats.org/officeDocument/2006/relationships/hyperlink" Target="http://paperpile.com/b/BmgOgB/RQvh" TargetMode="External"/><Relationship Id="rId65" Type="http://schemas.openxmlformats.org/officeDocument/2006/relationships/hyperlink" Target="http://paperpile.com/b/BmgOgB/43lE" TargetMode="External"/><Relationship Id="rId86" Type="http://schemas.openxmlformats.org/officeDocument/2006/relationships/hyperlink" Target="http://paperpile.com/b/BmgOgB/LGRN" TargetMode="External"/><Relationship Id="rId130" Type="http://schemas.openxmlformats.org/officeDocument/2006/relationships/hyperlink" Target="http://paperpile.com/b/BmgOgB/5a9M" TargetMode="External"/><Relationship Id="rId151" Type="http://schemas.openxmlformats.org/officeDocument/2006/relationships/hyperlink" Target="http://paperpile.com/b/BmgOgB/eJoh" TargetMode="External"/><Relationship Id="rId172" Type="http://schemas.openxmlformats.org/officeDocument/2006/relationships/hyperlink" Target="http://paperpile.com/b/u3RhQ8/yvdi7" TargetMode="External"/><Relationship Id="rId13" Type="http://schemas.openxmlformats.org/officeDocument/2006/relationships/hyperlink" Target="https://paperpile.com/c/BmgOgB/KbZe" TargetMode="External"/><Relationship Id="rId18" Type="http://schemas.openxmlformats.org/officeDocument/2006/relationships/hyperlink" Target="https://paperpile.com/c/BmgOgB/g6wV" TargetMode="External"/><Relationship Id="rId39" Type="http://schemas.openxmlformats.org/officeDocument/2006/relationships/image" Target="media/image12.jpg"/><Relationship Id="rId109" Type="http://schemas.openxmlformats.org/officeDocument/2006/relationships/hyperlink" Target="http://paperpile.com/b/BmgOgB/heZu" TargetMode="External"/><Relationship Id="rId34" Type="http://schemas.openxmlformats.org/officeDocument/2006/relationships/image" Target="media/image7.jpg"/><Relationship Id="rId50" Type="http://schemas.openxmlformats.org/officeDocument/2006/relationships/hyperlink" Target="http://paperpile.com/b/BmgOgB/Syuu" TargetMode="External"/><Relationship Id="rId55" Type="http://schemas.openxmlformats.org/officeDocument/2006/relationships/hyperlink" Target="http://paperpile.com/b/BmgOgB/Syuu" TargetMode="External"/><Relationship Id="rId76" Type="http://schemas.openxmlformats.org/officeDocument/2006/relationships/hyperlink" Target="http://paperpile.com/b/BmgOgB/e6xA" TargetMode="External"/><Relationship Id="rId97" Type="http://schemas.openxmlformats.org/officeDocument/2006/relationships/hyperlink" Target="http://paperpile.com/b/BmgOgB/uDHr" TargetMode="External"/><Relationship Id="rId104" Type="http://schemas.openxmlformats.org/officeDocument/2006/relationships/hyperlink" Target="http://paperpile.com/b/BmgOgB/xxX6" TargetMode="External"/><Relationship Id="rId120" Type="http://schemas.openxmlformats.org/officeDocument/2006/relationships/hyperlink" Target="http://paperpile.com/b/BmgOgB/L4pf" TargetMode="External"/><Relationship Id="rId125" Type="http://schemas.openxmlformats.org/officeDocument/2006/relationships/hyperlink" Target="http://paperpile.com/b/BmgOgB/NsTC" TargetMode="External"/><Relationship Id="rId141" Type="http://schemas.openxmlformats.org/officeDocument/2006/relationships/hyperlink" Target="http://paperpile.com/b/u3RhQ8/yvdi7" TargetMode="External"/><Relationship Id="rId146" Type="http://schemas.openxmlformats.org/officeDocument/2006/relationships/hyperlink" Target="http://paperpile.com/b/BmgOgB/eJoh" TargetMode="External"/><Relationship Id="rId167" Type="http://schemas.openxmlformats.org/officeDocument/2006/relationships/hyperlink" Target="http://paperpile.com/b/u3RhQ8/yvdi7" TargetMode="External"/><Relationship Id="rId188" Type="http://schemas.openxmlformats.org/officeDocument/2006/relationships/hyperlink" Target="http://paperpile.com/b/BmgOgB/LpAC" TargetMode="External"/><Relationship Id="rId7" Type="http://schemas.openxmlformats.org/officeDocument/2006/relationships/hyperlink" Target="https://paperpile.com/c/BmgOgB/qQIj" TargetMode="External"/><Relationship Id="rId71" Type="http://schemas.openxmlformats.org/officeDocument/2006/relationships/hyperlink" Target="http://paperpile.com/b/BmgOgB/e6xA" TargetMode="External"/><Relationship Id="rId92" Type="http://schemas.openxmlformats.org/officeDocument/2006/relationships/hyperlink" Target="http://paperpile.com/b/BmgOgB/uDHr" TargetMode="External"/><Relationship Id="rId162" Type="http://schemas.openxmlformats.org/officeDocument/2006/relationships/hyperlink" Target="http://paperpile.com/b/BmgOgB/dKJP" TargetMode="External"/><Relationship Id="rId183" Type="http://schemas.openxmlformats.org/officeDocument/2006/relationships/hyperlink" Target="http://paperpile.com/b/BmgOgB/h9BY" TargetMode="External"/><Relationship Id="rId2" Type="http://schemas.openxmlformats.org/officeDocument/2006/relationships/styles" Target="styles.xml"/><Relationship Id="rId29" Type="http://schemas.openxmlformats.org/officeDocument/2006/relationships/image" Target="media/image2.jpg"/><Relationship Id="rId24" Type="http://schemas.openxmlformats.org/officeDocument/2006/relationships/hyperlink" Target="https://paperpile.com/c/BmgOgB/dKJP" TargetMode="External"/><Relationship Id="rId40" Type="http://schemas.openxmlformats.org/officeDocument/2006/relationships/image" Target="media/image13.jpg"/><Relationship Id="rId45" Type="http://schemas.openxmlformats.org/officeDocument/2006/relationships/hyperlink" Target="http://paperpile.com/b/BmgOgB/RQvh" TargetMode="External"/><Relationship Id="rId66" Type="http://schemas.openxmlformats.org/officeDocument/2006/relationships/hyperlink" Target="http://paperpile.com/b/BmgOgB/43lE" TargetMode="External"/><Relationship Id="rId87" Type="http://schemas.openxmlformats.org/officeDocument/2006/relationships/hyperlink" Target="http://paperpile.com/b/BmgOgB/LGRN" TargetMode="External"/><Relationship Id="rId110" Type="http://schemas.openxmlformats.org/officeDocument/2006/relationships/hyperlink" Target="http://paperpile.com/b/BmgOgB/heZu" TargetMode="External"/><Relationship Id="rId115" Type="http://schemas.openxmlformats.org/officeDocument/2006/relationships/hyperlink" Target="http://paperpile.com/b/BmgOgB/KbZe" TargetMode="External"/><Relationship Id="rId131" Type="http://schemas.openxmlformats.org/officeDocument/2006/relationships/hyperlink" Target="http://paperpile.com/b/BmgOgB/5a9M" TargetMode="External"/><Relationship Id="rId136" Type="http://schemas.openxmlformats.org/officeDocument/2006/relationships/hyperlink" Target="http://paperpile.com/b/u3RhQ8/yvdi7" TargetMode="External"/><Relationship Id="rId157" Type="http://schemas.openxmlformats.org/officeDocument/2006/relationships/hyperlink" Target="http://paperpile.com/b/BmgOgB/qsMZ" TargetMode="External"/><Relationship Id="rId178" Type="http://schemas.openxmlformats.org/officeDocument/2006/relationships/hyperlink" Target="http://paperpile.com/b/BmgOgB/KXDV" TargetMode="External"/><Relationship Id="rId61" Type="http://schemas.openxmlformats.org/officeDocument/2006/relationships/hyperlink" Target="http://paperpile.com/b/BmgOgB/qQIj" TargetMode="External"/><Relationship Id="rId82" Type="http://schemas.openxmlformats.org/officeDocument/2006/relationships/hyperlink" Target="http://paperpile.com/b/BmgOgB/NWcq" TargetMode="External"/><Relationship Id="rId152" Type="http://schemas.openxmlformats.org/officeDocument/2006/relationships/hyperlink" Target="http://paperpile.com/b/BmgOgB/eJoh" TargetMode="External"/><Relationship Id="rId173" Type="http://schemas.openxmlformats.org/officeDocument/2006/relationships/hyperlink" Target="https://github.com/poeyahay/AFib_PGS/blob/main/Multi/SBRCmulti.R" TargetMode="External"/><Relationship Id="rId19" Type="http://schemas.openxmlformats.org/officeDocument/2006/relationships/hyperlink" Target="https://www.ebi.ac.uk/gwas/studies/GCST90479521" TargetMode="External"/><Relationship Id="rId14" Type="http://schemas.openxmlformats.org/officeDocument/2006/relationships/hyperlink" Target="https://paperpile.com/c/BmgOgB/L4pf" TargetMode="External"/><Relationship Id="rId30" Type="http://schemas.openxmlformats.org/officeDocument/2006/relationships/image" Target="media/image3.jpg"/><Relationship Id="rId35" Type="http://schemas.openxmlformats.org/officeDocument/2006/relationships/image" Target="media/image8.jpg"/><Relationship Id="rId56" Type="http://schemas.openxmlformats.org/officeDocument/2006/relationships/hyperlink" Target="http://paperpile.com/b/BmgOgB/Syuu" TargetMode="External"/><Relationship Id="rId77" Type="http://schemas.openxmlformats.org/officeDocument/2006/relationships/hyperlink" Target="http://paperpile.com/b/BmgOgB/e6xA" TargetMode="External"/><Relationship Id="rId100" Type="http://schemas.openxmlformats.org/officeDocument/2006/relationships/hyperlink" Target="http://paperpile.com/b/BmgOgB/xxX6" TargetMode="External"/><Relationship Id="rId105" Type="http://schemas.openxmlformats.org/officeDocument/2006/relationships/hyperlink" Target="http://paperpile.com/b/BmgOgB/xxX6" TargetMode="External"/><Relationship Id="rId126" Type="http://schemas.openxmlformats.org/officeDocument/2006/relationships/hyperlink" Target="http://paperpile.com/b/BmgOgB/NsTC" TargetMode="External"/><Relationship Id="rId147" Type="http://schemas.openxmlformats.org/officeDocument/2006/relationships/hyperlink" Target="http://paperpile.com/b/BmgOgB/eJoh" TargetMode="External"/><Relationship Id="rId168" Type="http://schemas.openxmlformats.org/officeDocument/2006/relationships/hyperlink" Target="http://paperpile.com/b/u3RhQ8/yvdi7" TargetMode="External"/><Relationship Id="rId8" Type="http://schemas.openxmlformats.org/officeDocument/2006/relationships/hyperlink" Target="https://paperpile.com/c/BmgOgB/43lE" TargetMode="External"/><Relationship Id="rId51" Type="http://schemas.openxmlformats.org/officeDocument/2006/relationships/hyperlink" Target="http://paperpile.com/b/BmgOgB/Syuu" TargetMode="External"/><Relationship Id="rId72" Type="http://schemas.openxmlformats.org/officeDocument/2006/relationships/hyperlink" Target="http://paperpile.com/b/BmgOgB/e6xA" TargetMode="External"/><Relationship Id="rId93" Type="http://schemas.openxmlformats.org/officeDocument/2006/relationships/hyperlink" Target="http://paperpile.com/b/BmgOgB/uDHr" TargetMode="External"/><Relationship Id="rId98" Type="http://schemas.openxmlformats.org/officeDocument/2006/relationships/hyperlink" Target="http://paperpile.com/b/BmgOgB/uDHr" TargetMode="External"/><Relationship Id="rId121" Type="http://schemas.openxmlformats.org/officeDocument/2006/relationships/hyperlink" Target="http://paperpile.com/b/BmgOgB/L4pf" TargetMode="External"/><Relationship Id="rId142" Type="http://schemas.openxmlformats.org/officeDocument/2006/relationships/hyperlink" Target="http://paperpile.com/b/u3RhQ8/yvdi7" TargetMode="External"/><Relationship Id="rId163" Type="http://schemas.openxmlformats.org/officeDocument/2006/relationships/hyperlink" Target="https://github.com/zhilizheng/SBayesRC" TargetMode="External"/><Relationship Id="rId184" Type="http://schemas.openxmlformats.org/officeDocument/2006/relationships/hyperlink" Target="https://github.com/poeyahay/AFib_PGS/blob/main/Multi/Multi_Tool.R" TargetMode="External"/><Relationship Id="rId189" Type="http://schemas.openxmlformats.org/officeDocument/2006/relationships/hyperlink" Target="http://paperpile.com/b/BmgOgB/LpAC" TargetMode="External"/><Relationship Id="rId3" Type="http://schemas.openxmlformats.org/officeDocument/2006/relationships/settings" Target="settings.xml"/><Relationship Id="rId25" Type="http://schemas.openxmlformats.org/officeDocument/2006/relationships/hyperlink" Target="https://paperpile.com/c/BmgOgB/KXDV" TargetMode="External"/><Relationship Id="rId46" Type="http://schemas.openxmlformats.org/officeDocument/2006/relationships/hyperlink" Target="http://paperpile.com/b/BmgOgB/RQvh" TargetMode="External"/><Relationship Id="rId67" Type="http://schemas.openxmlformats.org/officeDocument/2006/relationships/hyperlink" Target="http://paperpile.com/b/BmgOgB/43lE" TargetMode="External"/><Relationship Id="rId116" Type="http://schemas.openxmlformats.org/officeDocument/2006/relationships/hyperlink" Target="http://paperpile.com/b/BmgOgB/KbZe" TargetMode="External"/><Relationship Id="rId137" Type="http://schemas.openxmlformats.org/officeDocument/2006/relationships/hyperlink" Target="https://github.com/poeyahay/AFib_PGS/blob/main/METAL/AFGen%2BMVP.sh" TargetMode="External"/><Relationship Id="rId158" Type="http://schemas.openxmlformats.org/officeDocument/2006/relationships/hyperlink" Target="http://paperpile.com/b/BmgOgB/qsMZ" TargetMode="External"/><Relationship Id="rId20" Type="http://schemas.openxmlformats.org/officeDocument/2006/relationships/hyperlink" Target="https://paperpile.com/c/BmgOgB/eJoh" TargetMode="External"/><Relationship Id="rId41" Type="http://schemas.openxmlformats.org/officeDocument/2006/relationships/image" Target="media/image14.jpg"/><Relationship Id="rId62" Type="http://schemas.openxmlformats.org/officeDocument/2006/relationships/hyperlink" Target="http://paperpile.com/b/BmgOgB/qQIj" TargetMode="External"/><Relationship Id="rId83" Type="http://schemas.openxmlformats.org/officeDocument/2006/relationships/hyperlink" Target="http://paperpile.com/b/BmgOgB/NWcq" TargetMode="External"/><Relationship Id="rId88" Type="http://schemas.openxmlformats.org/officeDocument/2006/relationships/hyperlink" Target="http://paperpile.com/b/BmgOgB/LGRN" TargetMode="External"/><Relationship Id="rId111" Type="http://schemas.openxmlformats.org/officeDocument/2006/relationships/hyperlink" Target="http://paperpile.com/b/BmgOgB/heZu" TargetMode="External"/><Relationship Id="rId132" Type="http://schemas.openxmlformats.org/officeDocument/2006/relationships/hyperlink" Target="http://paperpile.com/b/BmgOgB/5a9M" TargetMode="External"/><Relationship Id="rId153" Type="http://schemas.openxmlformats.org/officeDocument/2006/relationships/hyperlink" Target="http://paperpile.com/b/BmgOgB/qsMZ" TargetMode="External"/><Relationship Id="rId174" Type="http://schemas.openxmlformats.org/officeDocument/2006/relationships/hyperlink" Target="http://paperpile.com/b/u3RhQ8/yvdi7" TargetMode="External"/><Relationship Id="rId179" Type="http://schemas.openxmlformats.org/officeDocument/2006/relationships/hyperlink" Target="http://paperpile.com/b/u3RhQ8/yvdi7" TargetMode="External"/><Relationship Id="rId190" Type="http://schemas.openxmlformats.org/officeDocument/2006/relationships/hyperlink" Target="http://paperpile.com/b/BmgOgB/LpAC" TargetMode="External"/><Relationship Id="rId15" Type="http://schemas.openxmlformats.org/officeDocument/2006/relationships/hyperlink" Target="https://paperpile.com/c/BmgOgB/NsTC" TargetMode="External"/><Relationship Id="rId36" Type="http://schemas.openxmlformats.org/officeDocument/2006/relationships/image" Target="media/image9.jpg"/><Relationship Id="rId57" Type="http://schemas.openxmlformats.org/officeDocument/2006/relationships/hyperlink" Target="http://paperpile.com/b/BmgOgB/qQIj" TargetMode="External"/><Relationship Id="rId106" Type="http://schemas.openxmlformats.org/officeDocument/2006/relationships/hyperlink" Target="http://paperpile.com/b/BmgOgB/heZu" TargetMode="External"/><Relationship Id="rId127" Type="http://schemas.openxmlformats.org/officeDocument/2006/relationships/hyperlink" Target="http://paperpile.com/b/BmgOgB/NsTC" TargetMode="External"/><Relationship Id="rId10" Type="http://schemas.openxmlformats.org/officeDocument/2006/relationships/hyperlink" Target="https://paperpile.com/c/BmgOgB/NWcq" TargetMode="External"/><Relationship Id="rId31" Type="http://schemas.openxmlformats.org/officeDocument/2006/relationships/image" Target="media/image4.jpg"/><Relationship Id="rId52" Type="http://schemas.openxmlformats.org/officeDocument/2006/relationships/hyperlink" Target="http://paperpile.com/b/BmgOgB/Syuu" TargetMode="External"/><Relationship Id="rId73" Type="http://schemas.openxmlformats.org/officeDocument/2006/relationships/hyperlink" Target="http://paperpile.com/b/BmgOgB/e6xA" TargetMode="External"/><Relationship Id="rId78" Type="http://schemas.openxmlformats.org/officeDocument/2006/relationships/hyperlink" Target="http://paperpile.com/b/BmgOgB/NWcq" TargetMode="External"/><Relationship Id="rId94" Type="http://schemas.openxmlformats.org/officeDocument/2006/relationships/hyperlink" Target="http://paperpile.com/b/BmgOgB/uDHr" TargetMode="External"/><Relationship Id="rId99" Type="http://schemas.openxmlformats.org/officeDocument/2006/relationships/hyperlink" Target="http://paperpile.com/b/BmgOgB/xxX6" TargetMode="External"/><Relationship Id="rId101" Type="http://schemas.openxmlformats.org/officeDocument/2006/relationships/hyperlink" Target="http://paperpile.com/b/BmgOgB/xxX6" TargetMode="External"/><Relationship Id="rId122" Type="http://schemas.openxmlformats.org/officeDocument/2006/relationships/hyperlink" Target="http://paperpile.com/b/BmgOgB/L4pf" TargetMode="External"/><Relationship Id="rId143" Type="http://schemas.openxmlformats.org/officeDocument/2006/relationships/hyperlink" Target="http://paperpile.com/b/BmgOgB/g6wV" TargetMode="External"/><Relationship Id="rId148" Type="http://schemas.openxmlformats.org/officeDocument/2006/relationships/hyperlink" Target="http://paperpile.com/b/BmgOgB/eJoh" TargetMode="External"/><Relationship Id="rId164" Type="http://schemas.openxmlformats.org/officeDocument/2006/relationships/hyperlink" Target="http://paperpile.com/b/BmgOgB/dKJP" TargetMode="External"/><Relationship Id="rId169" Type="http://schemas.openxmlformats.org/officeDocument/2006/relationships/hyperlink" Target="http://paperpile.com/b/BmgOgB/tMAD" TargetMode="External"/><Relationship Id="rId185" Type="http://schemas.openxmlformats.org/officeDocument/2006/relationships/hyperlink" Target="http://paperpile.com/b/BmgOgB/h9BY" TargetMode="External"/><Relationship Id="rId4" Type="http://schemas.openxmlformats.org/officeDocument/2006/relationships/webSettings" Target="webSettings.xml"/><Relationship Id="rId9" Type="http://schemas.openxmlformats.org/officeDocument/2006/relationships/hyperlink" Target="https://paperpile.com/c/BmgOgB/e6xA" TargetMode="External"/><Relationship Id="rId180" Type="http://schemas.openxmlformats.org/officeDocument/2006/relationships/hyperlink" Target="https://github.com/poeyahay/AFib_PGS/blob/main/Multi/Multi_Tool.R" TargetMode="External"/><Relationship Id="rId26" Type="http://schemas.openxmlformats.org/officeDocument/2006/relationships/hyperlink" Target="https://paperpile.com/c/BmgOgB/h9BY" TargetMode="External"/><Relationship Id="rId47" Type="http://schemas.openxmlformats.org/officeDocument/2006/relationships/hyperlink" Target="http://paperpile.com/b/BmgOgB/RQvh" TargetMode="External"/><Relationship Id="rId68" Type="http://schemas.openxmlformats.org/officeDocument/2006/relationships/hyperlink" Target="http://paperpile.com/b/BmgOgB/43lE" TargetMode="External"/><Relationship Id="rId89" Type="http://schemas.openxmlformats.org/officeDocument/2006/relationships/hyperlink" Target="http://paperpile.com/b/BmgOgB/LGRN" TargetMode="External"/><Relationship Id="rId112" Type="http://schemas.openxmlformats.org/officeDocument/2006/relationships/hyperlink" Target="http://paperpile.com/b/BmgOgB/heZu" TargetMode="External"/><Relationship Id="rId133" Type="http://schemas.openxmlformats.org/officeDocument/2006/relationships/hyperlink" Target="http://paperpile.com/b/BmgOgB/5a9M" TargetMode="External"/><Relationship Id="rId154" Type="http://schemas.openxmlformats.org/officeDocument/2006/relationships/hyperlink" Target="http://paperpile.com/b/BmgOgB/qsMZ" TargetMode="External"/><Relationship Id="rId175" Type="http://schemas.openxmlformats.org/officeDocument/2006/relationships/hyperlink" Target="http://paperpile.com/b/u3RhQ8/yvdi7" TargetMode="External"/><Relationship Id="rId16" Type="http://schemas.openxmlformats.org/officeDocument/2006/relationships/hyperlink" Target="https://paperpile.com/c/BmgOgB/5a9M" TargetMode="External"/><Relationship Id="rId37" Type="http://schemas.openxmlformats.org/officeDocument/2006/relationships/image" Target="media/image10.jpg"/><Relationship Id="rId58" Type="http://schemas.openxmlformats.org/officeDocument/2006/relationships/hyperlink" Target="http://paperpile.com/b/BmgOgB/qQIj" TargetMode="External"/><Relationship Id="rId79" Type="http://schemas.openxmlformats.org/officeDocument/2006/relationships/hyperlink" Target="http://paperpile.com/b/BmgOgB/NWcq" TargetMode="External"/><Relationship Id="rId102" Type="http://schemas.openxmlformats.org/officeDocument/2006/relationships/hyperlink" Target="http://paperpile.com/b/BmgOgB/xxX6" TargetMode="External"/><Relationship Id="rId123" Type="http://schemas.openxmlformats.org/officeDocument/2006/relationships/hyperlink" Target="http://paperpile.com/b/BmgOgB/L4pf" TargetMode="External"/><Relationship Id="rId144" Type="http://schemas.openxmlformats.org/officeDocument/2006/relationships/hyperlink" Target="https://github.com/poeyahay/AFib_PGS/blob/main/METAL/SBP_trait.sh" TargetMode="External"/><Relationship Id="rId90" Type="http://schemas.openxmlformats.org/officeDocument/2006/relationships/hyperlink" Target="http://paperpile.com/b/BmgOgB/LGRN" TargetMode="External"/><Relationship Id="rId165" Type="http://schemas.openxmlformats.org/officeDocument/2006/relationships/hyperlink" Target="http://paperpile.com/b/u3RhQ8/yvdi7" TargetMode="External"/><Relationship Id="rId186" Type="http://schemas.openxmlformats.org/officeDocument/2006/relationships/hyperlink" Target="http://paperpile.com/b/BmgOgB/LpAC" TargetMode="External"/><Relationship Id="rId27" Type="http://schemas.openxmlformats.org/officeDocument/2006/relationships/hyperlink" Target="https://paperpile.com/c/BmgOgB/LpAC" TargetMode="External"/><Relationship Id="rId48" Type="http://schemas.openxmlformats.org/officeDocument/2006/relationships/hyperlink" Target="http://paperpile.com/b/BmgOgB/RQvh" TargetMode="External"/><Relationship Id="rId69" Type="http://schemas.openxmlformats.org/officeDocument/2006/relationships/hyperlink" Target="http://paperpile.com/b/BmgOgB/43lE" TargetMode="External"/><Relationship Id="rId113" Type="http://schemas.openxmlformats.org/officeDocument/2006/relationships/hyperlink" Target="http://paperpile.com/b/BmgOgB/KbZe" TargetMode="External"/><Relationship Id="rId134" Type="http://schemas.openxmlformats.org/officeDocument/2006/relationships/hyperlink" Target="http://paperpile.com/b/BmgOgB/5a9M" TargetMode="External"/><Relationship Id="rId80" Type="http://schemas.openxmlformats.org/officeDocument/2006/relationships/hyperlink" Target="http://paperpile.com/b/BmgOgB/NWcq" TargetMode="External"/><Relationship Id="rId155" Type="http://schemas.openxmlformats.org/officeDocument/2006/relationships/hyperlink" Target="http://paperpile.com/b/BmgOgB/qsMZ" TargetMode="External"/><Relationship Id="rId176" Type="http://schemas.openxmlformats.org/officeDocument/2006/relationships/hyperlink" Target="http://paperpile.com/b/BmgOgB/KXDV" TargetMode="External"/><Relationship Id="rId17" Type="http://schemas.openxmlformats.org/officeDocument/2006/relationships/hyperlink" Target="https://paperpile.com/c/BmgOgB/RVhR" TargetMode="External"/><Relationship Id="rId38" Type="http://schemas.openxmlformats.org/officeDocument/2006/relationships/image" Target="media/image11.jpg"/><Relationship Id="rId59" Type="http://schemas.openxmlformats.org/officeDocument/2006/relationships/hyperlink" Target="http://paperpile.com/b/BmgOgB/qQIj" TargetMode="External"/><Relationship Id="rId103" Type="http://schemas.openxmlformats.org/officeDocument/2006/relationships/hyperlink" Target="http://paperpile.com/b/BmgOgB/xxX6" TargetMode="External"/><Relationship Id="rId124" Type="http://schemas.openxmlformats.org/officeDocument/2006/relationships/hyperlink" Target="http://paperpile.com/b/BmgOgB/L4pf" TargetMode="External"/><Relationship Id="rId70" Type="http://schemas.openxmlformats.org/officeDocument/2006/relationships/hyperlink" Target="http://paperpile.com/b/BmgOgB/43lE" TargetMode="External"/><Relationship Id="rId91" Type="http://schemas.openxmlformats.org/officeDocument/2006/relationships/hyperlink" Target="http://paperpile.com/b/BmgOgB/LGRN" TargetMode="External"/><Relationship Id="rId145" Type="http://schemas.openxmlformats.org/officeDocument/2006/relationships/hyperlink" Target="http://paperpile.com/b/BmgOgB/g6wV" TargetMode="External"/><Relationship Id="rId166" Type="http://schemas.openxmlformats.org/officeDocument/2006/relationships/hyperlink" Target="https://github.com/poeyahay/AFib_PGS/blob/main/SBayesRC/SBRC_Run.sh" TargetMode="External"/><Relationship Id="rId187" Type="http://schemas.openxmlformats.org/officeDocument/2006/relationships/hyperlink" Target="http://paperpile.com/b/BmgOgB/LpAC" TargetMode="External"/><Relationship Id="rId1" Type="http://schemas.openxmlformats.org/officeDocument/2006/relationships/numbering" Target="numbering.xml"/><Relationship Id="rId28" Type="http://schemas.openxmlformats.org/officeDocument/2006/relationships/image" Target="media/image1.jpg"/><Relationship Id="rId49" Type="http://schemas.openxmlformats.org/officeDocument/2006/relationships/hyperlink" Target="http://paperpile.com/b/BmgOgB/RQvh" TargetMode="External"/><Relationship Id="rId114" Type="http://schemas.openxmlformats.org/officeDocument/2006/relationships/hyperlink" Target="http://paperpile.com/b/BmgOgB/KbZe" TargetMode="External"/><Relationship Id="rId60" Type="http://schemas.openxmlformats.org/officeDocument/2006/relationships/hyperlink" Target="http://paperpile.com/b/BmgOgB/qQIj" TargetMode="External"/><Relationship Id="rId81" Type="http://schemas.openxmlformats.org/officeDocument/2006/relationships/hyperlink" Target="http://paperpile.com/b/BmgOgB/NWcq" TargetMode="External"/><Relationship Id="rId135" Type="http://schemas.openxmlformats.org/officeDocument/2006/relationships/hyperlink" Target="http://paperpile.com/b/u3RhQ8/yvdi7" TargetMode="External"/><Relationship Id="rId156" Type="http://schemas.openxmlformats.org/officeDocument/2006/relationships/hyperlink" Target="http://paperpile.com/b/BmgOgB/qsMZ" TargetMode="External"/><Relationship Id="rId177" Type="http://schemas.openxmlformats.org/officeDocument/2006/relationships/hyperlink" Target="https://github.com/poeyahay/AFib_PGS/blob/main/Multi/SBRCmulti.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9892</Words>
  <Characters>56391</Characters>
  <Application>Microsoft Office Word</Application>
  <DocSecurity>0</DocSecurity>
  <Lines>469</Lines>
  <Paragraphs>132</Paragraphs>
  <ScaleCrop>false</ScaleCrop>
  <Company/>
  <LinksUpToDate>false</LinksUpToDate>
  <CharactersWithSpaces>66151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Poeya Haydarlou</cp:lastModifiedBy>
  <cp:revision>6</cp:revision>
  <dcterms:created xsi:type="dcterms:W3CDTF">2025-09-25T09:45:00Z</dcterms:created>
  <dcterms:modified xsi:type="dcterms:W3CDTF">2025-09-25T09:48:00Z</dcterms:modified>
</cp:coreProperties>
</file>