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CF027C4" w14:textId="77777777" w:rsidR="00F71449" w:rsidRDefault="00F948A9">
      <w:pPr>
        <w:rPr>
          <w:rFonts w:ascii="Times New Roman" w:hAnsi="Times New Roman" w:cs="Times New Roman"/>
          <w:sz w:val="20"/>
          <w:szCs w:val="20"/>
          <w:u w:val="single"/>
        </w:rPr>
      </w:pPr>
      <w:r w:rsidRPr="00A95159">
        <w:rPr>
          <w:rFonts w:ascii="Times New Roman" w:hAnsi="Times New Roman" w:cs="Times New Roman"/>
          <w:sz w:val="20"/>
          <w:szCs w:val="20"/>
          <w:u w:val="single"/>
        </w:rPr>
        <w:t xml:space="preserve">Supplementary </w:t>
      </w:r>
      <w:r w:rsidR="00756F33">
        <w:rPr>
          <w:rFonts w:ascii="Times New Roman" w:hAnsi="Times New Roman" w:cs="Times New Roman"/>
          <w:sz w:val="20"/>
          <w:szCs w:val="20"/>
          <w:u w:val="single"/>
        </w:rPr>
        <w:t>Materials</w:t>
      </w:r>
    </w:p>
    <w:p w14:paraId="590ABCDC" w14:textId="3D70A4C4" w:rsidR="00756F33" w:rsidRPr="00F71449" w:rsidRDefault="00756F33">
      <w:pPr>
        <w:rPr>
          <w:rFonts w:ascii="Times New Roman" w:hAnsi="Times New Roman" w:cs="Times New Roman"/>
          <w:sz w:val="20"/>
          <w:szCs w:val="20"/>
          <w:u w:val="single"/>
        </w:rPr>
      </w:pPr>
      <w:r w:rsidRPr="00756F33">
        <w:rPr>
          <w:rFonts w:ascii="Times New Roman" w:hAnsi="Times New Roman" w:cs="Times New Roman"/>
          <w:sz w:val="20"/>
          <w:szCs w:val="20"/>
        </w:rPr>
        <w:br/>
        <w:t>The following Supplementary Information accompanies the article “</w:t>
      </w:r>
      <w:r>
        <w:rPr>
          <w:rFonts w:ascii="Times New Roman" w:hAnsi="Times New Roman" w:cs="Times New Roman"/>
          <w:sz w:val="20"/>
          <w:szCs w:val="20"/>
        </w:rPr>
        <w:t>FTIR analysis of experimental adhesives: Investigating spectral reproducibility, chemometric approaches, and archaeological applications</w:t>
      </w:r>
      <w:r w:rsidRPr="00756F33">
        <w:rPr>
          <w:rFonts w:ascii="Times New Roman" w:hAnsi="Times New Roman" w:cs="Times New Roman"/>
          <w:sz w:val="20"/>
          <w:szCs w:val="20"/>
        </w:rPr>
        <w:t xml:space="preserve">.” It provides </w:t>
      </w:r>
      <w:r>
        <w:rPr>
          <w:rFonts w:ascii="Times New Roman" w:hAnsi="Times New Roman" w:cs="Times New Roman"/>
          <w:sz w:val="20"/>
          <w:szCs w:val="20"/>
        </w:rPr>
        <w:t>additional</w:t>
      </w:r>
      <w:r w:rsidRPr="00756F33">
        <w:rPr>
          <w:rFonts w:ascii="Times New Roman" w:hAnsi="Times New Roman" w:cs="Times New Roman"/>
          <w:sz w:val="20"/>
          <w:szCs w:val="20"/>
        </w:rPr>
        <w:t xml:space="preserve"> data </w:t>
      </w:r>
      <w:r>
        <w:rPr>
          <w:rFonts w:ascii="Times New Roman" w:hAnsi="Times New Roman" w:cs="Times New Roman"/>
          <w:sz w:val="20"/>
          <w:szCs w:val="20"/>
        </w:rPr>
        <w:t>and figures</w:t>
      </w:r>
      <w:r w:rsidRPr="00756F33">
        <w:rPr>
          <w:rFonts w:ascii="Times New Roman" w:hAnsi="Times New Roman" w:cs="Times New Roman"/>
          <w:sz w:val="20"/>
          <w:szCs w:val="20"/>
        </w:rPr>
        <w:t xml:space="preserve"> that complement the main text. </w:t>
      </w:r>
      <w:r w:rsidR="00464121">
        <w:rPr>
          <w:rFonts w:ascii="Times New Roman" w:hAnsi="Times New Roman" w:cs="Times New Roman"/>
          <w:sz w:val="20"/>
          <w:szCs w:val="20"/>
        </w:rPr>
        <w:t xml:space="preserve">The </w:t>
      </w:r>
      <w:r w:rsidRPr="00756F33">
        <w:rPr>
          <w:rFonts w:ascii="Times New Roman" w:hAnsi="Times New Roman" w:cs="Times New Roman"/>
          <w:sz w:val="20"/>
          <w:szCs w:val="20"/>
        </w:rPr>
        <w:t xml:space="preserve">Supplementary Information </w:t>
      </w:r>
      <w:r w:rsidR="00117E5F" w:rsidRPr="00756F33">
        <w:rPr>
          <w:rFonts w:ascii="Times New Roman" w:hAnsi="Times New Roman" w:cs="Times New Roman"/>
          <w:sz w:val="20"/>
          <w:szCs w:val="20"/>
        </w:rPr>
        <w:t>includes</w:t>
      </w:r>
      <w:r w:rsidR="00FB1BF8">
        <w:rPr>
          <w:rFonts w:ascii="Times New Roman" w:hAnsi="Times New Roman" w:cs="Times New Roman"/>
          <w:sz w:val="20"/>
          <w:szCs w:val="20"/>
        </w:rPr>
        <w:t xml:space="preserve"> d</w:t>
      </w:r>
      <w:r w:rsidRPr="00756F33">
        <w:rPr>
          <w:rFonts w:ascii="Times New Roman" w:hAnsi="Times New Roman" w:cs="Times New Roman"/>
          <w:sz w:val="20"/>
          <w:szCs w:val="20"/>
        </w:rPr>
        <w:t>etailed file-naming conventions for FTIR spectra</w:t>
      </w:r>
      <w:r w:rsidR="007B2DE5">
        <w:rPr>
          <w:rFonts w:ascii="Times New Roman" w:hAnsi="Times New Roman" w:cs="Times New Roman"/>
          <w:sz w:val="20"/>
          <w:szCs w:val="20"/>
        </w:rPr>
        <w:t xml:space="preserve"> files</w:t>
      </w:r>
      <w:r w:rsidR="00464121">
        <w:rPr>
          <w:rFonts w:ascii="Times New Roman" w:hAnsi="Times New Roman" w:cs="Times New Roman"/>
          <w:sz w:val="20"/>
          <w:szCs w:val="20"/>
        </w:rPr>
        <w:t xml:space="preserve"> </w:t>
      </w:r>
      <w:r w:rsidR="00B64999">
        <w:rPr>
          <w:rFonts w:ascii="Times New Roman" w:hAnsi="Times New Roman" w:cs="Times New Roman"/>
          <w:sz w:val="20"/>
          <w:szCs w:val="20"/>
        </w:rPr>
        <w:t xml:space="preserve">available for download </w:t>
      </w:r>
      <w:r w:rsidR="00C021B3">
        <w:rPr>
          <w:rFonts w:ascii="Times New Roman" w:hAnsi="Times New Roman" w:cs="Times New Roman"/>
          <w:sz w:val="20"/>
          <w:szCs w:val="20"/>
        </w:rPr>
        <w:t>(Table S1)</w:t>
      </w:r>
      <w:r w:rsidR="00FB1BF8">
        <w:rPr>
          <w:rFonts w:ascii="Times New Roman" w:hAnsi="Times New Roman" w:cs="Times New Roman"/>
          <w:sz w:val="20"/>
          <w:szCs w:val="20"/>
        </w:rPr>
        <w:t>;</w:t>
      </w:r>
      <w:r w:rsidR="007B2DE5">
        <w:rPr>
          <w:rFonts w:ascii="Times New Roman" w:hAnsi="Times New Roman" w:cs="Times New Roman"/>
          <w:sz w:val="20"/>
          <w:szCs w:val="20"/>
        </w:rPr>
        <w:t xml:space="preserve"> </w:t>
      </w:r>
      <w:r w:rsidR="00FB1BF8">
        <w:rPr>
          <w:rFonts w:ascii="Times New Roman" w:hAnsi="Times New Roman" w:cs="Times New Roman"/>
          <w:sz w:val="20"/>
          <w:szCs w:val="20"/>
        </w:rPr>
        <w:t>e</w:t>
      </w:r>
      <w:r w:rsidRPr="00756F33">
        <w:rPr>
          <w:rFonts w:ascii="Times New Roman" w:hAnsi="Times New Roman" w:cs="Times New Roman"/>
          <w:sz w:val="20"/>
          <w:szCs w:val="20"/>
        </w:rPr>
        <w:t>xtended reference</w:t>
      </w:r>
      <w:r w:rsidR="00C76B7C">
        <w:rPr>
          <w:rFonts w:ascii="Times New Roman" w:hAnsi="Times New Roman" w:cs="Times New Roman"/>
          <w:sz w:val="20"/>
          <w:szCs w:val="20"/>
        </w:rPr>
        <w:t xml:space="preserve"> </w:t>
      </w:r>
      <w:r w:rsidRPr="00756F33">
        <w:rPr>
          <w:rFonts w:ascii="Times New Roman" w:hAnsi="Times New Roman" w:cs="Times New Roman"/>
          <w:sz w:val="20"/>
          <w:szCs w:val="20"/>
        </w:rPr>
        <w:t>library comparisons</w:t>
      </w:r>
      <w:r w:rsidR="00FB1BF8">
        <w:rPr>
          <w:rFonts w:ascii="Times New Roman" w:hAnsi="Times New Roman" w:cs="Times New Roman"/>
          <w:sz w:val="20"/>
          <w:szCs w:val="20"/>
        </w:rPr>
        <w:t xml:space="preserve"> (Figures S1-S7); e</w:t>
      </w:r>
      <w:r w:rsidR="007E6217">
        <w:rPr>
          <w:rFonts w:ascii="Times New Roman" w:hAnsi="Times New Roman" w:cs="Times New Roman"/>
          <w:sz w:val="20"/>
          <w:szCs w:val="20"/>
        </w:rPr>
        <w:t xml:space="preserve">xamples of </w:t>
      </w:r>
      <w:r w:rsidRPr="00756F33">
        <w:rPr>
          <w:rFonts w:ascii="Times New Roman" w:hAnsi="Times New Roman" w:cs="Times New Roman"/>
          <w:sz w:val="20"/>
          <w:szCs w:val="20"/>
        </w:rPr>
        <w:t xml:space="preserve">spectra </w:t>
      </w:r>
      <w:r w:rsidR="007E6217">
        <w:rPr>
          <w:rFonts w:ascii="Times New Roman" w:hAnsi="Times New Roman" w:cs="Times New Roman"/>
          <w:sz w:val="20"/>
          <w:szCs w:val="20"/>
        </w:rPr>
        <w:t xml:space="preserve">from inclusions </w:t>
      </w:r>
      <w:r w:rsidRPr="00756F33">
        <w:rPr>
          <w:rFonts w:ascii="Times New Roman" w:hAnsi="Times New Roman" w:cs="Times New Roman"/>
          <w:sz w:val="20"/>
          <w:szCs w:val="20"/>
        </w:rPr>
        <w:t>(</w:t>
      </w:r>
      <w:r w:rsidR="00FB1BF8">
        <w:rPr>
          <w:rFonts w:ascii="Times New Roman" w:hAnsi="Times New Roman" w:cs="Times New Roman"/>
          <w:sz w:val="20"/>
          <w:szCs w:val="20"/>
        </w:rPr>
        <w:t>Figure S8</w:t>
      </w:r>
      <w:r w:rsidRPr="00756F33">
        <w:rPr>
          <w:rFonts w:ascii="Times New Roman" w:hAnsi="Times New Roman" w:cs="Times New Roman"/>
          <w:sz w:val="20"/>
          <w:szCs w:val="20"/>
        </w:rPr>
        <w:t>)</w:t>
      </w:r>
      <w:r w:rsidR="00117E5F">
        <w:rPr>
          <w:rFonts w:ascii="Times New Roman" w:hAnsi="Times New Roman" w:cs="Times New Roman"/>
          <w:sz w:val="20"/>
          <w:szCs w:val="20"/>
        </w:rPr>
        <w:t xml:space="preserve">; and </w:t>
      </w:r>
      <w:r w:rsidR="00117E5F">
        <w:rPr>
          <w:rFonts w:ascii="Times New Roman" w:hAnsi="Times New Roman" w:cs="Times New Roman"/>
          <w:sz w:val="20"/>
          <w:szCs w:val="20"/>
        </w:rPr>
        <w:t>a</w:t>
      </w:r>
      <w:r w:rsidR="00117E5F" w:rsidRPr="00756F33">
        <w:rPr>
          <w:rFonts w:ascii="Times New Roman" w:hAnsi="Times New Roman" w:cs="Times New Roman"/>
          <w:sz w:val="20"/>
          <w:szCs w:val="20"/>
        </w:rPr>
        <w:t>n expanded peak table for Group 1 with associated band assignments</w:t>
      </w:r>
      <w:r w:rsidR="00854BC8">
        <w:rPr>
          <w:rFonts w:ascii="Times New Roman" w:hAnsi="Times New Roman" w:cs="Times New Roman"/>
          <w:sz w:val="20"/>
          <w:szCs w:val="20"/>
        </w:rPr>
        <w:t xml:space="preserve"> and interpretations</w:t>
      </w:r>
      <w:r w:rsidR="00117E5F" w:rsidRPr="00756F33">
        <w:rPr>
          <w:rFonts w:ascii="Times New Roman" w:hAnsi="Times New Roman" w:cs="Times New Roman"/>
          <w:sz w:val="20"/>
          <w:szCs w:val="20"/>
        </w:rPr>
        <w:t xml:space="preserve"> (Table S2</w:t>
      </w:r>
      <w:r w:rsidR="000020E5">
        <w:rPr>
          <w:rFonts w:ascii="Times New Roman" w:hAnsi="Times New Roman" w:cs="Times New Roman"/>
          <w:sz w:val="20"/>
          <w:szCs w:val="20"/>
        </w:rPr>
        <w:t>)</w:t>
      </w:r>
      <w:r w:rsidR="00FB1BF8">
        <w:rPr>
          <w:rFonts w:ascii="Times New Roman" w:hAnsi="Times New Roman" w:cs="Times New Roman"/>
          <w:sz w:val="20"/>
          <w:szCs w:val="20"/>
        </w:rPr>
        <w:t xml:space="preserve">. </w:t>
      </w:r>
      <w:r w:rsidRPr="00756F33">
        <w:rPr>
          <w:rFonts w:ascii="Times New Roman" w:hAnsi="Times New Roman" w:cs="Times New Roman"/>
          <w:sz w:val="20"/>
          <w:szCs w:val="20"/>
        </w:rPr>
        <w:t xml:space="preserve">Full </w:t>
      </w:r>
      <w:r w:rsidR="00F00016">
        <w:rPr>
          <w:rFonts w:ascii="Times New Roman" w:hAnsi="Times New Roman" w:cs="Times New Roman"/>
          <w:sz w:val="20"/>
          <w:szCs w:val="20"/>
        </w:rPr>
        <w:t>spectral files</w:t>
      </w:r>
      <w:r w:rsidR="007B2DE5">
        <w:rPr>
          <w:rFonts w:ascii="Times New Roman" w:hAnsi="Times New Roman" w:cs="Times New Roman"/>
          <w:sz w:val="20"/>
          <w:szCs w:val="20"/>
        </w:rPr>
        <w:t xml:space="preserve"> </w:t>
      </w:r>
      <w:r w:rsidRPr="00756F33">
        <w:rPr>
          <w:rFonts w:ascii="Times New Roman" w:hAnsi="Times New Roman" w:cs="Times New Roman"/>
          <w:sz w:val="20"/>
          <w:szCs w:val="20"/>
        </w:rPr>
        <w:t xml:space="preserve">are provided as downloadable CSV files </w:t>
      </w:r>
      <w:r w:rsidR="00854BC8">
        <w:rPr>
          <w:rFonts w:ascii="Times New Roman" w:hAnsi="Times New Roman" w:cs="Times New Roman"/>
          <w:sz w:val="20"/>
          <w:szCs w:val="20"/>
        </w:rPr>
        <w:t>in</w:t>
      </w:r>
      <w:r w:rsidRPr="00756F33">
        <w:rPr>
          <w:rFonts w:ascii="Times New Roman" w:hAnsi="Times New Roman" w:cs="Times New Roman"/>
          <w:sz w:val="20"/>
          <w:szCs w:val="20"/>
        </w:rPr>
        <w:t xml:space="preserve"> </w:t>
      </w:r>
      <w:r w:rsidR="00854BC8">
        <w:rPr>
          <w:rFonts w:ascii="Times New Roman" w:hAnsi="Times New Roman" w:cs="Times New Roman"/>
          <w:sz w:val="20"/>
          <w:szCs w:val="20"/>
        </w:rPr>
        <w:t xml:space="preserve">the </w:t>
      </w:r>
      <w:proofErr w:type="spellStart"/>
      <w:r w:rsidR="00854BC8" w:rsidRPr="00A95159">
        <w:rPr>
          <w:rFonts w:ascii="Times New Roman" w:eastAsia="Cambria" w:hAnsi="Times New Roman" w:cs="Times New Roman"/>
          <w:sz w:val="20"/>
          <w:szCs w:val="20"/>
        </w:rPr>
        <w:t>ULiège</w:t>
      </w:r>
      <w:proofErr w:type="spellEnd"/>
      <w:r w:rsidR="00854BC8">
        <w:rPr>
          <w:rFonts w:ascii="Times New Roman" w:eastAsia="Cambria" w:hAnsi="Times New Roman" w:cs="Times New Roman"/>
          <w:sz w:val="20"/>
          <w:szCs w:val="20"/>
        </w:rPr>
        <w:t xml:space="preserve"> Dataverse repository at </w:t>
      </w:r>
      <w:r w:rsidR="00F71361" w:rsidRPr="159EBF3B">
        <w:rPr>
          <w:rFonts w:ascii="Times New Roman" w:eastAsia="Cambria" w:hAnsi="Times New Roman" w:cs="Times New Roman"/>
          <w:sz w:val="20"/>
          <w:szCs w:val="20"/>
        </w:rPr>
        <w:t>https://doi.org/10.58119/ULG/BVGFPW</w:t>
      </w:r>
      <w:r w:rsidR="000020E5">
        <w:rPr>
          <w:rFonts w:ascii="Times New Roman" w:hAnsi="Times New Roman" w:cs="Times New Roman"/>
          <w:sz w:val="20"/>
          <w:szCs w:val="20"/>
        </w:rPr>
        <w:t xml:space="preserve">. </w:t>
      </w:r>
    </w:p>
    <w:p w14:paraId="18C32627" w14:textId="77777777" w:rsidR="000C4919" w:rsidRPr="00A95159" w:rsidRDefault="000C4919">
      <w:pPr>
        <w:rPr>
          <w:rFonts w:ascii="Times New Roman" w:hAnsi="Times New Roman" w:cs="Times New Roman"/>
          <w:sz w:val="20"/>
          <w:szCs w:val="20"/>
        </w:rPr>
      </w:pPr>
    </w:p>
    <w:p w14:paraId="12E9C250" w14:textId="18AABAE7" w:rsidR="4A8D0FAD" w:rsidRPr="00A95159" w:rsidRDefault="00A0671B" w:rsidP="00A95159">
      <w:pPr>
        <w:rPr>
          <w:rFonts w:ascii="Times New Roman" w:hAnsi="Times New Roman" w:cs="Times New Roman"/>
          <w:sz w:val="20"/>
          <w:szCs w:val="20"/>
          <w:u w:val="single"/>
        </w:rPr>
      </w:pPr>
      <w:r>
        <w:rPr>
          <w:rFonts w:ascii="Times New Roman" w:hAnsi="Times New Roman" w:cs="Times New Roman"/>
          <w:sz w:val="20"/>
          <w:szCs w:val="20"/>
          <w:u w:val="single"/>
        </w:rPr>
        <w:t xml:space="preserve">1. </w:t>
      </w:r>
      <w:r w:rsidR="00503882" w:rsidRPr="00A95159">
        <w:rPr>
          <w:rFonts w:ascii="Times New Roman" w:hAnsi="Times New Roman" w:cs="Times New Roman"/>
          <w:sz w:val="20"/>
          <w:szCs w:val="20"/>
          <w:u w:val="single"/>
        </w:rPr>
        <w:t>Dateset file naming conventions</w:t>
      </w:r>
    </w:p>
    <w:tbl>
      <w:tblPr>
        <w:tblStyle w:val="TableGrid"/>
        <w:tblW w:w="0" w:type="auto"/>
        <w:tblLayout w:type="fixed"/>
        <w:tblLook w:val="06A0" w:firstRow="1" w:lastRow="0" w:firstColumn="1" w:lastColumn="0" w:noHBand="1" w:noVBand="1"/>
      </w:tblPr>
      <w:tblGrid>
        <w:gridCol w:w="3005"/>
        <w:gridCol w:w="3005"/>
        <w:gridCol w:w="3005"/>
      </w:tblGrid>
      <w:tr w:rsidR="58A4372B" w:rsidRPr="00A95159" w14:paraId="20641BCC" w14:textId="77777777" w:rsidTr="58A4372B">
        <w:trPr>
          <w:trHeight w:val="300"/>
        </w:trPr>
        <w:tc>
          <w:tcPr>
            <w:tcW w:w="3005" w:type="dxa"/>
          </w:tcPr>
          <w:p w14:paraId="4086FFA9" w14:textId="5F2FB18A" w:rsidR="56412C8D" w:rsidRPr="00A95159" w:rsidRDefault="56412C8D" w:rsidP="58A4372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Dataset</w:t>
            </w:r>
          </w:p>
        </w:tc>
        <w:tc>
          <w:tcPr>
            <w:tcW w:w="3005" w:type="dxa"/>
          </w:tcPr>
          <w:p w14:paraId="7A1E4161" w14:textId="04AC172B" w:rsidR="4A8D0FAD" w:rsidRPr="00A95159" w:rsidRDefault="4A8D0FAD" w:rsidP="58A4372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Convention</w:t>
            </w:r>
          </w:p>
        </w:tc>
        <w:tc>
          <w:tcPr>
            <w:tcW w:w="3005" w:type="dxa"/>
          </w:tcPr>
          <w:p w14:paraId="78EB5DDA" w14:textId="47FCBE68" w:rsidR="4A8D0FAD" w:rsidRPr="00A95159" w:rsidRDefault="4A8D0FAD" w:rsidP="58A4372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Example</w:t>
            </w:r>
          </w:p>
        </w:tc>
      </w:tr>
      <w:tr w:rsidR="58A4372B" w:rsidRPr="00A95159" w14:paraId="49437111" w14:textId="77777777" w:rsidTr="58A4372B">
        <w:trPr>
          <w:trHeight w:val="300"/>
        </w:trPr>
        <w:tc>
          <w:tcPr>
            <w:tcW w:w="3005" w:type="dxa"/>
          </w:tcPr>
          <w:p w14:paraId="18837049" w14:textId="3400FAA5" w:rsidR="4A8D0FAD" w:rsidRPr="00A95159" w:rsidRDefault="4A8D0FAD" w:rsidP="58A4372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KBr/LN-MCT-B</w:t>
            </w:r>
            <w:r w:rsidR="40B4E6EF"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 (Agilent)</w:t>
            </w: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: Exp. 91 Raw data</w:t>
            </w:r>
          </w:p>
        </w:tc>
        <w:tc>
          <w:tcPr>
            <w:tcW w:w="3005" w:type="dxa"/>
          </w:tcPr>
          <w:p w14:paraId="7B7F7E1C" w14:textId="06D9A5D9" w:rsidR="49C4A6BA" w:rsidRPr="00A95159" w:rsidRDefault="49C4A6BA" w:rsidP="58A4372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A</w:t>
            </w:r>
            <w:r w:rsidR="7AA84158"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 (Agilent)</w:t>
            </w: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="735BD1A4" w:rsidRPr="00A95159">
              <w:rPr>
                <w:rFonts w:ascii="Times New Roman" w:hAnsi="Times New Roman" w:cs="Times New Roman"/>
                <w:sz w:val="20"/>
                <w:szCs w:val="20"/>
              </w:rPr>
              <w:t>Experiment #, sample #, point #, description</w:t>
            </w:r>
            <w:r w:rsidR="54842C31" w:rsidRPr="00A95159">
              <w:rPr>
                <w:rFonts w:ascii="Times New Roman" w:hAnsi="Times New Roman" w:cs="Times New Roman"/>
                <w:sz w:val="20"/>
                <w:szCs w:val="20"/>
              </w:rPr>
              <w:t>, resolution (cm-1), analyst</w:t>
            </w:r>
          </w:p>
        </w:tc>
        <w:tc>
          <w:tcPr>
            <w:tcW w:w="3005" w:type="dxa"/>
          </w:tcPr>
          <w:p w14:paraId="2E2C162B" w14:textId="5E1843C9" w:rsidR="2ECB1B22" w:rsidRPr="00A95159" w:rsidRDefault="2ECB1B22" w:rsidP="58A4372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a</w:t>
            </w:r>
            <w:proofErr w:type="gramEnd"/>
            <w:r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735BD1A4"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exp 91 </w:t>
            </w:r>
            <w:proofErr w:type="gramStart"/>
            <w:r w:rsidR="735BD1A4" w:rsidRPr="00A95159">
              <w:rPr>
                <w:rFonts w:ascii="Times New Roman" w:hAnsi="Times New Roman" w:cs="Times New Roman"/>
                <w:sz w:val="20"/>
                <w:szCs w:val="20"/>
              </w:rPr>
              <w:t>01 point</w:t>
            </w:r>
            <w:proofErr w:type="gramEnd"/>
            <w:r w:rsidR="735BD1A4"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 1 reddish surface</w:t>
            </w:r>
          </w:p>
        </w:tc>
      </w:tr>
      <w:tr w:rsidR="58A4372B" w:rsidRPr="00A95159" w14:paraId="7BBCFB36" w14:textId="77777777" w:rsidTr="58A4372B">
        <w:trPr>
          <w:trHeight w:val="300"/>
        </w:trPr>
        <w:tc>
          <w:tcPr>
            <w:tcW w:w="3005" w:type="dxa"/>
          </w:tcPr>
          <w:p w14:paraId="12D379C8" w14:textId="50FCBB07" w:rsidR="4A8D0FAD" w:rsidRPr="00A95159" w:rsidRDefault="4A8D0FAD" w:rsidP="58A4372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KBr/LN-MCT-B</w:t>
            </w:r>
            <w:r w:rsidR="770B0C7C"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 (Agilent)</w:t>
            </w: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: Exp. 91 KKT data</w:t>
            </w:r>
          </w:p>
        </w:tc>
        <w:tc>
          <w:tcPr>
            <w:tcW w:w="3005" w:type="dxa"/>
          </w:tcPr>
          <w:p w14:paraId="2CB2BA4E" w14:textId="12668FE3" w:rsidR="63D3644C" w:rsidRPr="00A95159" w:rsidRDefault="63D3644C" w:rsidP="58A4372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A</w:t>
            </w:r>
            <w:r w:rsidR="385B1AD0"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 (Agilent)</w:t>
            </w: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="7718E26A" w:rsidRPr="00A95159">
              <w:rPr>
                <w:rFonts w:ascii="Times New Roman" w:hAnsi="Times New Roman" w:cs="Times New Roman"/>
                <w:sz w:val="20"/>
                <w:szCs w:val="20"/>
              </w:rPr>
              <w:t>Experiment #, sample #, point #, description,</w:t>
            </w:r>
            <w:r w:rsidR="554F4AFB"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 resolution (cm-1), analyst,</w:t>
            </w:r>
            <w:r w:rsidR="7718E26A"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 processing</w:t>
            </w:r>
          </w:p>
        </w:tc>
        <w:tc>
          <w:tcPr>
            <w:tcW w:w="3005" w:type="dxa"/>
          </w:tcPr>
          <w:p w14:paraId="46D463D6" w14:textId="195057D6" w:rsidR="4386A0D7" w:rsidRPr="00A95159" w:rsidRDefault="4386A0D7" w:rsidP="58A4372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a</w:t>
            </w:r>
            <w:proofErr w:type="gramEnd"/>
            <w:r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7718E26A"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exp 91 </w:t>
            </w:r>
            <w:proofErr w:type="gramStart"/>
            <w:r w:rsidR="7718E26A" w:rsidRPr="00A95159">
              <w:rPr>
                <w:rFonts w:ascii="Times New Roman" w:hAnsi="Times New Roman" w:cs="Times New Roman"/>
                <w:sz w:val="20"/>
                <w:szCs w:val="20"/>
              </w:rPr>
              <w:t>01 point</w:t>
            </w:r>
            <w:proofErr w:type="gramEnd"/>
            <w:r w:rsidR="7718E26A"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 1 reddish surface </w:t>
            </w:r>
            <w:r w:rsidR="766DC061"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2cm </w:t>
            </w:r>
            <w:proofErr w:type="spellStart"/>
            <w:r w:rsidR="766DC061" w:rsidRPr="00A95159">
              <w:rPr>
                <w:rFonts w:ascii="Times New Roman" w:hAnsi="Times New Roman" w:cs="Times New Roman"/>
                <w:sz w:val="20"/>
                <w:szCs w:val="20"/>
              </w:rPr>
              <w:t>sm</w:t>
            </w:r>
            <w:proofErr w:type="spellEnd"/>
            <w:r w:rsidR="766DC061"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 KKT</w:t>
            </w:r>
          </w:p>
        </w:tc>
      </w:tr>
      <w:tr w:rsidR="58A4372B" w:rsidRPr="00A95159" w14:paraId="2CD3923C" w14:textId="77777777" w:rsidTr="58A4372B">
        <w:trPr>
          <w:trHeight w:val="300"/>
        </w:trPr>
        <w:tc>
          <w:tcPr>
            <w:tcW w:w="3005" w:type="dxa"/>
          </w:tcPr>
          <w:p w14:paraId="37596B61" w14:textId="27B965A7" w:rsidR="4A8D0FAD" w:rsidRPr="00A95159" w:rsidRDefault="4A8D0FAD" w:rsidP="58A4372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ZnSe</w:t>
            </w:r>
            <w:proofErr w:type="spellEnd"/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/TE-MCT-A</w:t>
            </w:r>
            <w:r w:rsidR="69F09AE6"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 (Bruker)</w:t>
            </w: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: Exp. 91 Raw data</w:t>
            </w:r>
          </w:p>
        </w:tc>
        <w:tc>
          <w:tcPr>
            <w:tcW w:w="3005" w:type="dxa"/>
          </w:tcPr>
          <w:p w14:paraId="1D3843B4" w14:textId="636252E4" w:rsidR="0473C4ED" w:rsidRPr="00A95159" w:rsidRDefault="0473C4ED" w:rsidP="58A4372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B</w:t>
            </w:r>
            <w:r w:rsidR="2E349C78"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 (Bruker)</w:t>
            </w: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="1313909D" w:rsidRPr="00A95159">
              <w:rPr>
                <w:rFonts w:ascii="Times New Roman" w:hAnsi="Times New Roman" w:cs="Times New Roman"/>
                <w:sz w:val="20"/>
                <w:szCs w:val="20"/>
              </w:rPr>
              <w:t>Experiment</w:t>
            </w:r>
            <w:r w:rsidR="62D669ED"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 #, sample #, point #, description, resolution</w:t>
            </w:r>
            <w:r w:rsidR="6E4D350F"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 (cm-1)</w:t>
            </w:r>
            <w:r w:rsidR="62D669ED" w:rsidRPr="00A95159">
              <w:rPr>
                <w:rFonts w:ascii="Times New Roman" w:hAnsi="Times New Roman" w:cs="Times New Roman"/>
                <w:sz w:val="20"/>
                <w:szCs w:val="20"/>
              </w:rPr>
              <w:t>, analyst</w:t>
            </w:r>
          </w:p>
          <w:p w14:paraId="4BE244CE" w14:textId="4B128E9D" w:rsidR="58A4372B" w:rsidRPr="00A95159" w:rsidRDefault="58A4372B" w:rsidP="58A4372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005" w:type="dxa"/>
          </w:tcPr>
          <w:p w14:paraId="7BB09DA2" w14:textId="44443BE8" w:rsidR="58A4372B" w:rsidRPr="00A95159" w:rsidRDefault="00FE63EC" w:rsidP="58A4372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b exp 91 </w:t>
            </w:r>
            <w:proofErr w:type="gramStart"/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03 point</w:t>
            </w:r>
            <w:proofErr w:type="gramEnd"/>
            <w:r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 1 yellow surface 2cm </w:t>
            </w:r>
            <w:proofErr w:type="spellStart"/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ll</w:t>
            </w:r>
            <w:proofErr w:type="spellEnd"/>
          </w:p>
        </w:tc>
      </w:tr>
      <w:tr w:rsidR="58A4372B" w:rsidRPr="00A95159" w14:paraId="217876EC" w14:textId="77777777" w:rsidTr="58A4372B">
        <w:trPr>
          <w:trHeight w:val="300"/>
        </w:trPr>
        <w:tc>
          <w:tcPr>
            <w:tcW w:w="3005" w:type="dxa"/>
          </w:tcPr>
          <w:p w14:paraId="0FA7A313" w14:textId="6C2C0A60" w:rsidR="4A8D0FAD" w:rsidRPr="00A95159" w:rsidRDefault="4A8D0FAD" w:rsidP="58A4372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ZnSe</w:t>
            </w:r>
            <w:proofErr w:type="spellEnd"/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/TE-MCT-A</w:t>
            </w:r>
            <w:r w:rsidR="6AF3918D"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 (Bruker)</w:t>
            </w: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: Exp. 91 KKT data</w:t>
            </w:r>
          </w:p>
        </w:tc>
        <w:tc>
          <w:tcPr>
            <w:tcW w:w="3005" w:type="dxa"/>
          </w:tcPr>
          <w:p w14:paraId="473EC3FE" w14:textId="5ED23736" w:rsidR="0E0EB52C" w:rsidRPr="00A95159" w:rsidRDefault="0E0EB52C" w:rsidP="58A4372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B (Bruker), </w:t>
            </w:r>
            <w:r w:rsidR="4AABB09A" w:rsidRPr="00A95159">
              <w:rPr>
                <w:rFonts w:ascii="Times New Roman" w:hAnsi="Times New Roman" w:cs="Times New Roman"/>
                <w:sz w:val="20"/>
                <w:szCs w:val="20"/>
              </w:rPr>
              <w:t>Experiment</w:t>
            </w:r>
            <w:r w:rsidR="61D53DFB"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 #, sample #, point #, description, resolution</w:t>
            </w:r>
            <w:r w:rsidR="70DBA8B2"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 (cm-1)</w:t>
            </w:r>
            <w:r w:rsidR="61D53DFB" w:rsidRPr="00A95159">
              <w:rPr>
                <w:rFonts w:ascii="Times New Roman" w:hAnsi="Times New Roman" w:cs="Times New Roman"/>
                <w:sz w:val="20"/>
                <w:szCs w:val="20"/>
              </w:rPr>
              <w:t>, analyst, processing</w:t>
            </w:r>
          </w:p>
          <w:p w14:paraId="79EE2358" w14:textId="0BA057D3" w:rsidR="58A4372B" w:rsidRPr="00A95159" w:rsidRDefault="58A4372B" w:rsidP="58A4372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005" w:type="dxa"/>
          </w:tcPr>
          <w:p w14:paraId="4C4E019D" w14:textId="40AB768A" w:rsidR="58A4372B" w:rsidRPr="00A95159" w:rsidRDefault="00FE63EC" w:rsidP="58A4372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b exp 91 </w:t>
            </w:r>
            <w:proofErr w:type="gramStart"/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03 point</w:t>
            </w:r>
            <w:proofErr w:type="gramEnd"/>
            <w:r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 1 yellow surface 2cm </w:t>
            </w:r>
            <w:proofErr w:type="spellStart"/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ll</w:t>
            </w:r>
            <w:proofErr w:type="spellEnd"/>
            <w:r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 KKT</w:t>
            </w:r>
          </w:p>
        </w:tc>
      </w:tr>
      <w:tr w:rsidR="58A4372B" w:rsidRPr="00A95159" w14:paraId="4EC6DA87" w14:textId="77777777" w:rsidTr="58A4372B">
        <w:trPr>
          <w:trHeight w:val="300"/>
        </w:trPr>
        <w:tc>
          <w:tcPr>
            <w:tcW w:w="3005" w:type="dxa"/>
          </w:tcPr>
          <w:p w14:paraId="152C195C" w14:textId="32E6A154" w:rsidR="4A8D0FAD" w:rsidRPr="00A95159" w:rsidRDefault="4A8D0FAD" w:rsidP="58A4372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Validation set: Exp. 121 Raw data</w:t>
            </w:r>
          </w:p>
        </w:tc>
        <w:tc>
          <w:tcPr>
            <w:tcW w:w="3005" w:type="dxa"/>
          </w:tcPr>
          <w:p w14:paraId="7A2F740E" w14:textId="62CFB6C7" w:rsidR="3BA37EEA" w:rsidRPr="00A95159" w:rsidRDefault="3BA37EEA" w:rsidP="58A4372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Experiment</w:t>
            </w:r>
            <w:r w:rsidR="2E8F2E01"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 #, sample #, point #, description, resolution</w:t>
            </w:r>
            <w:r w:rsidR="37499B9D"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 (cm-1)</w:t>
            </w:r>
            <w:r w:rsidR="2E8F2E01" w:rsidRPr="00A95159">
              <w:rPr>
                <w:rFonts w:ascii="Times New Roman" w:hAnsi="Times New Roman" w:cs="Times New Roman"/>
                <w:sz w:val="20"/>
                <w:szCs w:val="20"/>
              </w:rPr>
              <w:t>, analyst</w:t>
            </w:r>
          </w:p>
        </w:tc>
        <w:tc>
          <w:tcPr>
            <w:tcW w:w="3005" w:type="dxa"/>
          </w:tcPr>
          <w:p w14:paraId="3B423C34" w14:textId="00139E1C" w:rsidR="2E8F2E01" w:rsidRPr="00A95159" w:rsidRDefault="2E8F2E01" w:rsidP="58A4372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exp </w:t>
            </w:r>
            <w:proofErr w:type="gramStart"/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121 214 point</w:t>
            </w:r>
            <w:proofErr w:type="gramEnd"/>
            <w:r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 1 light yellow spot 2cm </w:t>
            </w:r>
            <w:proofErr w:type="spellStart"/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ll</w:t>
            </w:r>
            <w:proofErr w:type="spellEnd"/>
          </w:p>
        </w:tc>
      </w:tr>
      <w:tr w:rsidR="58A4372B" w:rsidRPr="00A95159" w14:paraId="3D72E5A6" w14:textId="77777777" w:rsidTr="58A4372B">
        <w:trPr>
          <w:trHeight w:val="300"/>
        </w:trPr>
        <w:tc>
          <w:tcPr>
            <w:tcW w:w="3005" w:type="dxa"/>
          </w:tcPr>
          <w:p w14:paraId="04B2973D" w14:textId="3231F706" w:rsidR="4A8D0FAD" w:rsidRPr="00A95159" w:rsidRDefault="4A8D0FAD" w:rsidP="58A4372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Validation set: Exp. 121 KKT data</w:t>
            </w:r>
          </w:p>
        </w:tc>
        <w:tc>
          <w:tcPr>
            <w:tcW w:w="3005" w:type="dxa"/>
          </w:tcPr>
          <w:p w14:paraId="59DC63BE" w14:textId="294E32E0" w:rsidR="3D2CB83C" w:rsidRPr="00A95159" w:rsidRDefault="3D2CB83C" w:rsidP="58A4372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Experiment</w:t>
            </w:r>
            <w:r w:rsidR="095E5596"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 #, sample #, point #, description, resolution</w:t>
            </w:r>
            <w:r w:rsidR="41A7931C"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 (cm-1)</w:t>
            </w:r>
            <w:r w:rsidR="095E5596" w:rsidRPr="00A95159">
              <w:rPr>
                <w:rFonts w:ascii="Times New Roman" w:hAnsi="Times New Roman" w:cs="Times New Roman"/>
                <w:sz w:val="20"/>
                <w:szCs w:val="20"/>
              </w:rPr>
              <w:t>, analyst</w:t>
            </w:r>
          </w:p>
          <w:p w14:paraId="5DB3C90D" w14:textId="631F62D1" w:rsidR="58A4372B" w:rsidRPr="00A95159" w:rsidRDefault="58A4372B" w:rsidP="58A4372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005" w:type="dxa"/>
          </w:tcPr>
          <w:p w14:paraId="38570AC1" w14:textId="7DB66771" w:rsidR="58A4372B" w:rsidRPr="00A95159" w:rsidRDefault="00EB1B64" w:rsidP="58A4372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exp </w:t>
            </w:r>
            <w:proofErr w:type="gramStart"/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121 214 point</w:t>
            </w:r>
            <w:proofErr w:type="gramEnd"/>
            <w:r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 1 light yellow spot 2cm </w:t>
            </w:r>
            <w:proofErr w:type="spellStart"/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ll</w:t>
            </w:r>
            <w:proofErr w:type="spellEnd"/>
            <w:r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 KKT</w:t>
            </w:r>
          </w:p>
        </w:tc>
      </w:tr>
      <w:tr w:rsidR="58A4372B" w:rsidRPr="00A95159" w14:paraId="5503014D" w14:textId="77777777" w:rsidTr="58A4372B">
        <w:trPr>
          <w:trHeight w:val="300"/>
        </w:trPr>
        <w:tc>
          <w:tcPr>
            <w:tcW w:w="3005" w:type="dxa"/>
          </w:tcPr>
          <w:p w14:paraId="3128F342" w14:textId="3637710E" w:rsidR="4A8D0FAD" w:rsidRPr="00A95159" w:rsidRDefault="4A8D0FAD" w:rsidP="58A4372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Orientation test: Exp. 91 Raw data</w:t>
            </w:r>
          </w:p>
        </w:tc>
        <w:tc>
          <w:tcPr>
            <w:tcW w:w="3005" w:type="dxa"/>
          </w:tcPr>
          <w:p w14:paraId="59FAEB77" w14:textId="38A63475" w:rsidR="459D6A7D" w:rsidRPr="00A95159" w:rsidRDefault="459D6A7D" w:rsidP="58A4372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Experiment</w:t>
            </w:r>
            <w:r w:rsidR="044DC325"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 #,</w:t>
            </w:r>
            <w:proofErr w:type="gramEnd"/>
            <w:r w:rsidR="044DC325"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gramStart"/>
            <w:r w:rsidR="044DC325" w:rsidRPr="00A95159">
              <w:rPr>
                <w:rFonts w:ascii="Times New Roman" w:hAnsi="Times New Roman" w:cs="Times New Roman"/>
                <w:sz w:val="20"/>
                <w:szCs w:val="20"/>
              </w:rPr>
              <w:t>sample #,</w:t>
            </w:r>
            <w:proofErr w:type="gramEnd"/>
            <w:r w:rsidR="044DC325"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gramStart"/>
            <w:r w:rsidR="044DC325" w:rsidRPr="00A95159">
              <w:rPr>
                <w:rFonts w:ascii="Times New Roman" w:hAnsi="Times New Roman" w:cs="Times New Roman"/>
                <w:sz w:val="20"/>
                <w:szCs w:val="20"/>
              </w:rPr>
              <w:t>point #,</w:t>
            </w:r>
            <w:proofErr w:type="gramEnd"/>
            <w:r w:rsidR="044DC325"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 description, </w:t>
            </w:r>
            <w:proofErr w:type="gramStart"/>
            <w:r w:rsidR="38AA01A6" w:rsidRPr="00A95159">
              <w:rPr>
                <w:rFonts w:ascii="Times New Roman" w:hAnsi="Times New Roman" w:cs="Times New Roman"/>
                <w:sz w:val="20"/>
                <w:szCs w:val="20"/>
              </w:rPr>
              <w:t>orientation #,</w:t>
            </w:r>
            <w:proofErr w:type="gramEnd"/>
            <w:r w:rsidR="38AA01A6"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44DC325" w:rsidRPr="00A95159">
              <w:rPr>
                <w:rFonts w:ascii="Times New Roman" w:hAnsi="Times New Roman" w:cs="Times New Roman"/>
                <w:sz w:val="20"/>
                <w:szCs w:val="20"/>
              </w:rPr>
              <w:t>resolution</w:t>
            </w:r>
            <w:r w:rsidR="68C89AEA"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 (cm-1)</w:t>
            </w:r>
            <w:r w:rsidR="044DC325" w:rsidRPr="00A95159">
              <w:rPr>
                <w:rFonts w:ascii="Times New Roman" w:hAnsi="Times New Roman" w:cs="Times New Roman"/>
                <w:sz w:val="20"/>
                <w:szCs w:val="20"/>
              </w:rPr>
              <w:t>, analyst</w:t>
            </w:r>
          </w:p>
          <w:p w14:paraId="7E89D9B6" w14:textId="3EA9F6E6" w:rsidR="58A4372B" w:rsidRPr="00A95159" w:rsidRDefault="58A4372B" w:rsidP="58A4372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005" w:type="dxa"/>
          </w:tcPr>
          <w:p w14:paraId="51060DFF" w14:textId="02C34754" w:rsidR="58A4372B" w:rsidRPr="00A95159" w:rsidRDefault="00F343F3" w:rsidP="58A4372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exp 91 </w:t>
            </w:r>
            <w:proofErr w:type="gramStart"/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11 point</w:t>
            </w:r>
            <w:proofErr w:type="gramEnd"/>
            <w:r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 1 vegetal fiber orientation 1 2cm </w:t>
            </w:r>
            <w:proofErr w:type="spellStart"/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ll</w:t>
            </w:r>
            <w:proofErr w:type="spellEnd"/>
          </w:p>
        </w:tc>
      </w:tr>
      <w:tr w:rsidR="58A4372B" w:rsidRPr="00A95159" w14:paraId="69B3D803" w14:textId="77777777" w:rsidTr="58A4372B">
        <w:trPr>
          <w:trHeight w:val="300"/>
        </w:trPr>
        <w:tc>
          <w:tcPr>
            <w:tcW w:w="3005" w:type="dxa"/>
          </w:tcPr>
          <w:p w14:paraId="3C313A13" w14:textId="3AC26C64" w:rsidR="4A8D0FAD" w:rsidRPr="00A95159" w:rsidRDefault="4A8D0FAD" w:rsidP="58A4372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Orientation test: Exp 91 KKT data</w:t>
            </w:r>
          </w:p>
        </w:tc>
        <w:tc>
          <w:tcPr>
            <w:tcW w:w="3005" w:type="dxa"/>
          </w:tcPr>
          <w:p w14:paraId="65FFFC89" w14:textId="530807D9" w:rsidR="34B1768A" w:rsidRPr="00A95159" w:rsidRDefault="34B1768A" w:rsidP="58A4372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Experiment</w:t>
            </w:r>
            <w:r w:rsidR="74F73CA1"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 #,</w:t>
            </w:r>
            <w:proofErr w:type="gramEnd"/>
            <w:r w:rsidR="74F73CA1"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gramStart"/>
            <w:r w:rsidR="74F73CA1" w:rsidRPr="00A95159">
              <w:rPr>
                <w:rFonts w:ascii="Times New Roman" w:hAnsi="Times New Roman" w:cs="Times New Roman"/>
                <w:sz w:val="20"/>
                <w:szCs w:val="20"/>
              </w:rPr>
              <w:t>sample #,</w:t>
            </w:r>
            <w:proofErr w:type="gramEnd"/>
            <w:r w:rsidR="74F73CA1"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gramStart"/>
            <w:r w:rsidR="74F73CA1" w:rsidRPr="00A95159">
              <w:rPr>
                <w:rFonts w:ascii="Times New Roman" w:hAnsi="Times New Roman" w:cs="Times New Roman"/>
                <w:sz w:val="20"/>
                <w:szCs w:val="20"/>
              </w:rPr>
              <w:t>point #,</w:t>
            </w:r>
            <w:proofErr w:type="gramEnd"/>
            <w:r w:rsidR="74F73CA1"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 description, </w:t>
            </w:r>
            <w:proofErr w:type="gramStart"/>
            <w:r w:rsidR="26F9B255" w:rsidRPr="00A95159">
              <w:rPr>
                <w:rFonts w:ascii="Times New Roman" w:hAnsi="Times New Roman" w:cs="Times New Roman"/>
                <w:sz w:val="20"/>
                <w:szCs w:val="20"/>
              </w:rPr>
              <w:t>orientation #,</w:t>
            </w:r>
            <w:proofErr w:type="gramEnd"/>
            <w:r w:rsidR="26F9B255"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74F73CA1" w:rsidRPr="00A95159">
              <w:rPr>
                <w:rFonts w:ascii="Times New Roman" w:hAnsi="Times New Roman" w:cs="Times New Roman"/>
                <w:sz w:val="20"/>
                <w:szCs w:val="20"/>
              </w:rPr>
              <w:t>resolution</w:t>
            </w:r>
            <w:r w:rsidR="1EB747D4"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 (cm-1)</w:t>
            </w:r>
            <w:r w:rsidR="74F73CA1" w:rsidRPr="00A95159">
              <w:rPr>
                <w:rFonts w:ascii="Times New Roman" w:hAnsi="Times New Roman" w:cs="Times New Roman"/>
                <w:sz w:val="20"/>
                <w:szCs w:val="20"/>
              </w:rPr>
              <w:t>, analyst, processing</w:t>
            </w:r>
          </w:p>
          <w:p w14:paraId="3F6F0E6C" w14:textId="6ACD1FEF" w:rsidR="58A4372B" w:rsidRPr="00A95159" w:rsidRDefault="58A4372B" w:rsidP="58A4372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005" w:type="dxa"/>
          </w:tcPr>
          <w:p w14:paraId="17C47440" w14:textId="10AEEE59" w:rsidR="58A4372B" w:rsidRPr="00A95159" w:rsidRDefault="00F343F3" w:rsidP="58A4372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exp 91 </w:t>
            </w:r>
            <w:proofErr w:type="gramStart"/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11 point</w:t>
            </w:r>
            <w:proofErr w:type="gramEnd"/>
            <w:r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 1 vegetal fiber orientation 1 2cm </w:t>
            </w:r>
            <w:proofErr w:type="spellStart"/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ll</w:t>
            </w:r>
            <w:proofErr w:type="spellEnd"/>
            <w:r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 KKT</w:t>
            </w:r>
          </w:p>
        </w:tc>
      </w:tr>
    </w:tbl>
    <w:p w14:paraId="077263F7" w14:textId="315FCDA6" w:rsidR="00C53790" w:rsidRPr="00A95159" w:rsidRDefault="00C53790" w:rsidP="00C53790">
      <w:pPr>
        <w:spacing w:after="200" w:line="276" w:lineRule="auto"/>
        <w:rPr>
          <w:rFonts w:ascii="Times New Roman" w:eastAsia="Cambria" w:hAnsi="Times New Roman" w:cs="Times New Roman"/>
          <w:sz w:val="20"/>
          <w:szCs w:val="20"/>
        </w:rPr>
      </w:pPr>
      <w:r w:rsidRPr="00A95159">
        <w:rPr>
          <w:rFonts w:ascii="Times New Roman" w:eastAsia="Cambria" w:hAnsi="Times New Roman" w:cs="Times New Roman"/>
          <w:sz w:val="20"/>
          <w:szCs w:val="20"/>
        </w:rPr>
        <w:t>Table S1</w:t>
      </w:r>
      <w:r w:rsidR="00A95159" w:rsidRPr="00A95159">
        <w:rPr>
          <w:rFonts w:ascii="Times New Roman" w:eastAsia="Cambria" w:hAnsi="Times New Roman" w:cs="Times New Roman"/>
          <w:sz w:val="20"/>
          <w:szCs w:val="20"/>
        </w:rPr>
        <w:t>.</w:t>
      </w:r>
      <w:r w:rsidRPr="00A95159">
        <w:rPr>
          <w:rFonts w:ascii="Times New Roman" w:eastAsia="Cambria" w:hAnsi="Times New Roman" w:cs="Times New Roman"/>
          <w:sz w:val="20"/>
          <w:szCs w:val="20"/>
        </w:rPr>
        <w:t xml:space="preserve"> Table describing the naming conventions used for the files within the datasets generated for this project. Data files can be found in the </w:t>
      </w:r>
      <w:proofErr w:type="spellStart"/>
      <w:r w:rsidRPr="00A95159">
        <w:rPr>
          <w:rFonts w:ascii="Times New Roman" w:eastAsia="Cambria" w:hAnsi="Times New Roman" w:cs="Times New Roman"/>
          <w:sz w:val="20"/>
          <w:szCs w:val="20"/>
        </w:rPr>
        <w:t>ULiège</w:t>
      </w:r>
      <w:proofErr w:type="spellEnd"/>
      <w:r w:rsidRPr="00A95159">
        <w:rPr>
          <w:rFonts w:ascii="Times New Roman" w:eastAsia="Cambria" w:hAnsi="Times New Roman" w:cs="Times New Roman"/>
          <w:sz w:val="20"/>
          <w:szCs w:val="20"/>
        </w:rPr>
        <w:t xml:space="preserve"> Dataverse </w:t>
      </w:r>
      <w:proofErr w:type="spellStart"/>
      <w:r w:rsidRPr="00A95159">
        <w:rPr>
          <w:rFonts w:ascii="Times New Roman" w:eastAsia="Cambria" w:hAnsi="Times New Roman" w:cs="Times New Roman"/>
          <w:sz w:val="20"/>
          <w:szCs w:val="20"/>
        </w:rPr>
        <w:t>respository</w:t>
      </w:r>
      <w:proofErr w:type="spellEnd"/>
      <w:r w:rsidRPr="00A95159">
        <w:rPr>
          <w:rFonts w:ascii="Times New Roman" w:eastAsia="Cambria" w:hAnsi="Times New Roman" w:cs="Times New Roman"/>
          <w:sz w:val="20"/>
          <w:szCs w:val="20"/>
        </w:rPr>
        <w:t xml:space="preserve"> at </w:t>
      </w:r>
      <w:r w:rsidR="00F71361" w:rsidRPr="159EBF3B">
        <w:rPr>
          <w:rFonts w:ascii="Times New Roman" w:eastAsia="Cambria" w:hAnsi="Times New Roman" w:cs="Times New Roman"/>
          <w:sz w:val="20"/>
          <w:szCs w:val="20"/>
        </w:rPr>
        <w:t>https://doi.org/10.58119/ULG/BVGFPW</w:t>
      </w:r>
      <w:r w:rsidR="00F71361">
        <w:rPr>
          <w:rFonts w:ascii="Times New Roman" w:eastAsia="Cambria" w:hAnsi="Times New Roman" w:cs="Times New Roman"/>
          <w:sz w:val="20"/>
          <w:szCs w:val="20"/>
        </w:rPr>
        <w:t>.</w:t>
      </w:r>
    </w:p>
    <w:p w14:paraId="39ECED15" w14:textId="77777777" w:rsidR="00363852" w:rsidRDefault="00363852" w:rsidP="58A4372B">
      <w:pPr>
        <w:spacing w:after="200" w:line="276" w:lineRule="auto"/>
        <w:rPr>
          <w:rFonts w:ascii="Times New Roman" w:eastAsia="Cambria" w:hAnsi="Times New Roman" w:cs="Times New Roman"/>
          <w:sz w:val="20"/>
          <w:szCs w:val="20"/>
        </w:rPr>
      </w:pPr>
    </w:p>
    <w:p w14:paraId="242D4832" w14:textId="77777777" w:rsidR="00241388" w:rsidRDefault="00241388" w:rsidP="58A4372B">
      <w:pPr>
        <w:spacing w:after="200" w:line="276" w:lineRule="auto"/>
        <w:rPr>
          <w:rFonts w:ascii="Times New Roman" w:eastAsia="Cambria" w:hAnsi="Times New Roman" w:cs="Times New Roman"/>
          <w:sz w:val="20"/>
          <w:szCs w:val="20"/>
        </w:rPr>
      </w:pPr>
    </w:p>
    <w:p w14:paraId="0020271D" w14:textId="77777777" w:rsidR="00241388" w:rsidRDefault="00241388" w:rsidP="58A4372B">
      <w:pPr>
        <w:spacing w:after="200" w:line="276" w:lineRule="auto"/>
        <w:rPr>
          <w:rFonts w:ascii="Times New Roman" w:eastAsia="Cambria" w:hAnsi="Times New Roman" w:cs="Times New Roman"/>
          <w:sz w:val="20"/>
          <w:szCs w:val="20"/>
        </w:rPr>
      </w:pPr>
    </w:p>
    <w:p w14:paraId="679A398E" w14:textId="77777777" w:rsidR="00241388" w:rsidRDefault="00241388" w:rsidP="58A4372B">
      <w:pPr>
        <w:spacing w:after="200" w:line="276" w:lineRule="auto"/>
        <w:rPr>
          <w:rFonts w:ascii="Times New Roman" w:eastAsia="Cambria" w:hAnsi="Times New Roman" w:cs="Times New Roman"/>
          <w:sz w:val="20"/>
          <w:szCs w:val="20"/>
        </w:rPr>
      </w:pPr>
    </w:p>
    <w:p w14:paraId="75210145" w14:textId="77777777" w:rsidR="00241388" w:rsidRPr="00A95159" w:rsidRDefault="00241388" w:rsidP="58A4372B">
      <w:pPr>
        <w:spacing w:after="200" w:line="276" w:lineRule="auto"/>
        <w:rPr>
          <w:rFonts w:ascii="Times New Roman" w:eastAsia="Cambria" w:hAnsi="Times New Roman" w:cs="Times New Roman"/>
          <w:sz w:val="20"/>
          <w:szCs w:val="20"/>
        </w:rPr>
      </w:pPr>
    </w:p>
    <w:p w14:paraId="077FD403" w14:textId="07B54D1F" w:rsidR="00363852" w:rsidRPr="00A95159" w:rsidRDefault="00B84FD6" w:rsidP="58A4372B">
      <w:pPr>
        <w:spacing w:after="200" w:line="276" w:lineRule="auto"/>
        <w:rPr>
          <w:rFonts w:ascii="Times New Roman" w:eastAsia="Cambria" w:hAnsi="Times New Roman" w:cs="Times New Roman"/>
          <w:sz w:val="20"/>
          <w:szCs w:val="20"/>
          <w:u w:val="single"/>
        </w:rPr>
      </w:pPr>
      <w:r w:rsidRPr="00A95159">
        <w:rPr>
          <w:rFonts w:ascii="Times New Roman" w:eastAsia="Cambria" w:hAnsi="Times New Roman" w:cs="Times New Roman"/>
          <w:sz w:val="20"/>
          <w:szCs w:val="20"/>
          <w:u w:val="single"/>
        </w:rPr>
        <w:lastRenderedPageBreak/>
        <w:t xml:space="preserve">Reference library </w:t>
      </w:r>
      <w:r w:rsidR="003F4500" w:rsidRPr="00A95159">
        <w:rPr>
          <w:rFonts w:ascii="Times New Roman" w:eastAsia="Cambria" w:hAnsi="Times New Roman" w:cs="Times New Roman"/>
          <w:sz w:val="20"/>
          <w:szCs w:val="20"/>
          <w:u w:val="single"/>
        </w:rPr>
        <w:t>comparisons</w:t>
      </w:r>
    </w:p>
    <w:p w14:paraId="135457E1" w14:textId="6F246E88" w:rsidR="000C4919" w:rsidRPr="00A95159" w:rsidRDefault="00F948A9" w:rsidP="00F948A9">
      <w:pPr>
        <w:spacing w:after="200" w:line="276" w:lineRule="auto"/>
        <w:rPr>
          <w:rFonts w:ascii="Times New Roman" w:eastAsia="Times New Roman" w:hAnsi="Times New Roman" w:cs="Times New Roman"/>
          <w:sz w:val="20"/>
          <w:szCs w:val="20"/>
        </w:rPr>
      </w:pPr>
      <w:r w:rsidRPr="00A95159"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25212D" wp14:editId="2E769EC7">
            <wp:extent cx="5727700" cy="3174520"/>
            <wp:effectExtent l="0" t="0" r="6350" b="6985"/>
            <wp:docPr id="1108682856" name="Picture 8" descr="A graph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2123313" name="Picture 8" descr="A graph of a graph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84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3174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C767D" w:rsidRPr="00A95159">
        <w:rPr>
          <w:rFonts w:ascii="Times New Roman" w:eastAsia="Times New Roman" w:hAnsi="Times New Roman" w:cs="Times New Roman"/>
          <w:sz w:val="20"/>
          <w:szCs w:val="20"/>
        </w:rPr>
        <w:t>F</w:t>
      </w:r>
      <w:r w:rsidR="003D0821" w:rsidRPr="00A95159">
        <w:rPr>
          <w:rFonts w:ascii="Times New Roman" w:eastAsia="Times New Roman" w:hAnsi="Times New Roman" w:cs="Times New Roman"/>
          <w:sz w:val="20"/>
          <w:szCs w:val="20"/>
        </w:rPr>
        <w:t>igure S</w:t>
      </w:r>
      <w:r w:rsidR="000C767D" w:rsidRPr="00A95159">
        <w:rPr>
          <w:rFonts w:ascii="Times New Roman" w:eastAsia="Times New Roman" w:hAnsi="Times New Roman" w:cs="Times New Roman"/>
          <w:sz w:val="20"/>
          <w:szCs w:val="20"/>
        </w:rPr>
        <w:t>1</w:t>
      </w:r>
      <w:r w:rsidR="00A95159" w:rsidRPr="00A95159">
        <w:rPr>
          <w:rFonts w:ascii="Times New Roman" w:eastAsia="Times New Roman" w:hAnsi="Times New Roman" w:cs="Times New Roman"/>
          <w:sz w:val="20"/>
          <w:szCs w:val="20"/>
        </w:rPr>
        <w:t>.</w:t>
      </w:r>
      <w:r w:rsidR="00855186" w:rsidRPr="00A95159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="003F4500" w:rsidRPr="00A95159">
        <w:rPr>
          <w:rFonts w:ascii="Times New Roman" w:eastAsia="Times New Roman" w:hAnsi="Times New Roman" w:cs="Times New Roman"/>
          <w:sz w:val="20"/>
          <w:szCs w:val="20"/>
        </w:rPr>
        <w:t>C</w:t>
      </w:r>
      <w:r w:rsidR="00855186" w:rsidRPr="00A95159">
        <w:rPr>
          <w:rFonts w:ascii="Times New Roman" w:eastAsia="Times New Roman" w:hAnsi="Times New Roman" w:cs="Times New Roman"/>
          <w:sz w:val="20"/>
          <w:szCs w:val="20"/>
        </w:rPr>
        <w:t xml:space="preserve">omparison of sample 91-04 to pure beeswax </w:t>
      </w:r>
      <w:r w:rsidR="00AD7FAA" w:rsidRPr="00A95159">
        <w:rPr>
          <w:rFonts w:ascii="Times New Roman" w:eastAsia="Times New Roman" w:hAnsi="Times New Roman" w:cs="Times New Roman"/>
          <w:sz w:val="20"/>
          <w:szCs w:val="20"/>
        </w:rPr>
        <w:t xml:space="preserve">(PK62200) </w:t>
      </w:r>
      <w:r w:rsidR="0076649B" w:rsidRPr="00A95159">
        <w:rPr>
          <w:rFonts w:ascii="Times New Roman" w:eastAsia="Times New Roman" w:hAnsi="Times New Roman" w:cs="Times New Roman"/>
          <w:sz w:val="20"/>
          <w:szCs w:val="20"/>
        </w:rPr>
        <w:t>from</w:t>
      </w:r>
      <w:r w:rsidR="00855186" w:rsidRPr="00A95159">
        <w:rPr>
          <w:rFonts w:ascii="Times New Roman" w:eastAsia="Times New Roman" w:hAnsi="Times New Roman" w:cs="Times New Roman"/>
          <w:sz w:val="20"/>
          <w:szCs w:val="20"/>
        </w:rPr>
        <w:t xml:space="preserve"> the INFRA-ART spectral library. </w:t>
      </w:r>
      <w:r w:rsidR="00AD7FAA" w:rsidRPr="00A95159">
        <w:rPr>
          <w:rFonts w:ascii="Times New Roman" w:eastAsia="Times New Roman" w:hAnsi="Times New Roman" w:cs="Times New Roman"/>
          <w:sz w:val="20"/>
          <w:szCs w:val="20"/>
        </w:rPr>
        <w:t xml:space="preserve">PK62200 was </w:t>
      </w:r>
      <w:r w:rsidR="005671A0" w:rsidRPr="00A95159">
        <w:rPr>
          <w:rFonts w:ascii="Times New Roman" w:eastAsia="Times New Roman" w:hAnsi="Times New Roman" w:cs="Times New Roman"/>
          <w:sz w:val="20"/>
          <w:szCs w:val="20"/>
        </w:rPr>
        <w:t xml:space="preserve">collected in transmission mode, presenting a higher resolution than 91-04, but </w:t>
      </w:r>
      <w:r w:rsidR="00300EB3" w:rsidRPr="00A95159">
        <w:rPr>
          <w:rFonts w:ascii="Times New Roman" w:eastAsia="Times New Roman" w:hAnsi="Times New Roman" w:cs="Times New Roman"/>
          <w:sz w:val="20"/>
          <w:szCs w:val="20"/>
        </w:rPr>
        <w:t xml:space="preserve">providing a highly consistent match between the two. </w:t>
      </w:r>
    </w:p>
    <w:p w14:paraId="49CCC83F" w14:textId="77777777" w:rsidR="000C767D" w:rsidRPr="00A95159" w:rsidRDefault="000C767D" w:rsidP="00F948A9">
      <w:pPr>
        <w:spacing w:after="200" w:line="276" w:lineRule="auto"/>
        <w:rPr>
          <w:rFonts w:ascii="Times New Roman" w:eastAsia="Times New Roman" w:hAnsi="Times New Roman" w:cs="Times New Roman"/>
          <w:sz w:val="20"/>
          <w:szCs w:val="20"/>
        </w:rPr>
      </w:pPr>
    </w:p>
    <w:p w14:paraId="5BA59131" w14:textId="32EE9ED7" w:rsidR="00F948A9" w:rsidRPr="00A95159" w:rsidRDefault="00F948A9" w:rsidP="00F948A9">
      <w:pPr>
        <w:spacing w:after="200" w:line="276" w:lineRule="auto"/>
        <w:rPr>
          <w:rFonts w:ascii="Times New Roman" w:eastAsia="Times New Roman" w:hAnsi="Times New Roman" w:cs="Times New Roman"/>
          <w:sz w:val="20"/>
          <w:szCs w:val="20"/>
        </w:rPr>
      </w:pPr>
      <w:r w:rsidRPr="00A95159"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7B6138F" wp14:editId="3F191191">
            <wp:extent cx="5727700" cy="3140015"/>
            <wp:effectExtent l="0" t="0" r="6350" b="3810"/>
            <wp:docPr id="1027507894" name="Picture 9" descr="A graph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6939591" name="Picture 9" descr="A graph of a graph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1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314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C767D" w:rsidRPr="00A95159">
        <w:rPr>
          <w:rFonts w:ascii="Times New Roman" w:eastAsia="Times New Roman" w:hAnsi="Times New Roman" w:cs="Times New Roman"/>
          <w:sz w:val="20"/>
          <w:szCs w:val="20"/>
        </w:rPr>
        <w:t>F</w:t>
      </w:r>
      <w:r w:rsidR="003D0821" w:rsidRPr="00A95159">
        <w:rPr>
          <w:rFonts w:ascii="Times New Roman" w:eastAsia="Times New Roman" w:hAnsi="Times New Roman" w:cs="Times New Roman"/>
          <w:sz w:val="20"/>
          <w:szCs w:val="20"/>
        </w:rPr>
        <w:t>igure S</w:t>
      </w:r>
      <w:r w:rsidR="000C767D" w:rsidRPr="00A95159">
        <w:rPr>
          <w:rFonts w:ascii="Times New Roman" w:eastAsia="Times New Roman" w:hAnsi="Times New Roman" w:cs="Times New Roman"/>
          <w:sz w:val="20"/>
          <w:szCs w:val="20"/>
        </w:rPr>
        <w:t>2</w:t>
      </w:r>
      <w:r w:rsidR="00A95159" w:rsidRPr="00A95159">
        <w:rPr>
          <w:rFonts w:ascii="Times New Roman" w:eastAsia="Times New Roman" w:hAnsi="Times New Roman" w:cs="Times New Roman"/>
          <w:sz w:val="20"/>
          <w:szCs w:val="20"/>
        </w:rPr>
        <w:t>.</w:t>
      </w:r>
      <w:r w:rsidR="00E94B8A" w:rsidRPr="00A95159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="00B777E2" w:rsidRPr="00A95159">
        <w:rPr>
          <w:rFonts w:ascii="Times New Roman" w:eastAsia="Times New Roman" w:hAnsi="Times New Roman" w:cs="Times New Roman"/>
          <w:sz w:val="20"/>
          <w:szCs w:val="20"/>
        </w:rPr>
        <w:t>C</w:t>
      </w:r>
      <w:r w:rsidR="007609E6" w:rsidRPr="00A95159">
        <w:rPr>
          <w:rFonts w:ascii="Times New Roman" w:eastAsia="Times New Roman" w:hAnsi="Times New Roman" w:cs="Times New Roman"/>
          <w:sz w:val="20"/>
          <w:szCs w:val="20"/>
        </w:rPr>
        <w:t>omparison of sample 91-05 to Arabic gum</w:t>
      </w:r>
      <w:r w:rsidR="00300EB3" w:rsidRPr="00A95159">
        <w:rPr>
          <w:rFonts w:ascii="Times New Roman" w:eastAsia="Times New Roman" w:hAnsi="Times New Roman" w:cs="Times New Roman"/>
          <w:sz w:val="20"/>
          <w:szCs w:val="20"/>
        </w:rPr>
        <w:t xml:space="preserve">, </w:t>
      </w:r>
      <w:r w:rsidR="007609E6" w:rsidRPr="00A95159">
        <w:rPr>
          <w:rFonts w:ascii="Times New Roman" w:eastAsia="Times New Roman" w:hAnsi="Times New Roman" w:cs="Times New Roman"/>
          <w:sz w:val="20"/>
          <w:szCs w:val="20"/>
        </w:rPr>
        <w:t>also known as Acacia gum</w:t>
      </w:r>
      <w:r w:rsidR="00300EB3" w:rsidRPr="00A95159">
        <w:rPr>
          <w:rFonts w:ascii="Times New Roman" w:eastAsia="Times New Roman" w:hAnsi="Times New Roman" w:cs="Times New Roman"/>
          <w:sz w:val="20"/>
          <w:szCs w:val="20"/>
        </w:rPr>
        <w:t>, (PK63300)</w:t>
      </w:r>
      <w:r w:rsidR="007609E6" w:rsidRPr="00A95159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="0076649B" w:rsidRPr="00A95159">
        <w:rPr>
          <w:rFonts w:ascii="Times New Roman" w:eastAsia="Times New Roman" w:hAnsi="Times New Roman" w:cs="Times New Roman"/>
          <w:sz w:val="20"/>
          <w:szCs w:val="20"/>
        </w:rPr>
        <w:t>from</w:t>
      </w:r>
      <w:r w:rsidR="007609E6" w:rsidRPr="00A95159">
        <w:rPr>
          <w:rFonts w:ascii="Times New Roman" w:eastAsia="Times New Roman" w:hAnsi="Times New Roman" w:cs="Times New Roman"/>
          <w:sz w:val="20"/>
          <w:szCs w:val="20"/>
        </w:rPr>
        <w:t xml:space="preserve"> the INFRA-ART spectral library. </w:t>
      </w:r>
      <w:r w:rsidR="00300EB3" w:rsidRPr="00A95159">
        <w:rPr>
          <w:rFonts w:ascii="Times New Roman" w:eastAsia="Times New Roman" w:hAnsi="Times New Roman" w:cs="Times New Roman"/>
          <w:sz w:val="20"/>
          <w:szCs w:val="20"/>
        </w:rPr>
        <w:t xml:space="preserve">PK63300 was recorded in transmission mode, presenting a higher resolution than </w:t>
      </w:r>
      <w:r w:rsidR="004D7F65" w:rsidRPr="00A95159">
        <w:rPr>
          <w:rFonts w:ascii="Times New Roman" w:eastAsia="Times New Roman" w:hAnsi="Times New Roman" w:cs="Times New Roman"/>
          <w:sz w:val="20"/>
          <w:szCs w:val="20"/>
        </w:rPr>
        <w:t xml:space="preserve">91-05, but providing a </w:t>
      </w:r>
      <w:r w:rsidR="00670453" w:rsidRPr="00A95159">
        <w:rPr>
          <w:rFonts w:ascii="Times New Roman" w:eastAsia="Times New Roman" w:hAnsi="Times New Roman" w:cs="Times New Roman"/>
          <w:sz w:val="20"/>
          <w:szCs w:val="20"/>
        </w:rPr>
        <w:t>strong</w:t>
      </w:r>
      <w:r w:rsidR="004D7F65" w:rsidRPr="00A95159">
        <w:rPr>
          <w:rFonts w:ascii="Times New Roman" w:eastAsia="Times New Roman" w:hAnsi="Times New Roman" w:cs="Times New Roman"/>
          <w:sz w:val="20"/>
          <w:szCs w:val="20"/>
        </w:rPr>
        <w:t xml:space="preserve"> match between the two. </w:t>
      </w:r>
      <w:r w:rsidR="00670453" w:rsidRPr="00A95159">
        <w:rPr>
          <w:rFonts w:ascii="Times New Roman" w:eastAsia="Times New Roman" w:hAnsi="Times New Roman" w:cs="Times New Roman"/>
          <w:sz w:val="20"/>
          <w:szCs w:val="20"/>
        </w:rPr>
        <w:t xml:space="preserve">The interference of the flint substrate can also be observed due to the thin and translucent nature of the </w:t>
      </w:r>
      <w:r w:rsidR="00230647" w:rsidRPr="00A95159">
        <w:rPr>
          <w:rFonts w:ascii="Times New Roman" w:eastAsia="Times New Roman" w:hAnsi="Times New Roman" w:cs="Times New Roman"/>
          <w:sz w:val="20"/>
          <w:szCs w:val="20"/>
        </w:rPr>
        <w:t>sample.</w:t>
      </w:r>
    </w:p>
    <w:p w14:paraId="2AD2A917" w14:textId="41B8152D" w:rsidR="00F948A9" w:rsidRPr="00A95159" w:rsidRDefault="00F948A9" w:rsidP="00F948A9">
      <w:pPr>
        <w:spacing w:after="200" w:line="276" w:lineRule="auto"/>
        <w:rPr>
          <w:rFonts w:ascii="Times New Roman" w:hAnsi="Times New Roman" w:cs="Times New Roman"/>
          <w:sz w:val="20"/>
          <w:szCs w:val="20"/>
        </w:rPr>
      </w:pPr>
      <w:r w:rsidRPr="00A95159">
        <w:rPr>
          <w:rFonts w:ascii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 wp14:anchorId="4074C678" wp14:editId="5AEEADB4">
            <wp:extent cx="5724524" cy="3200442"/>
            <wp:effectExtent l="0" t="0" r="0" b="0"/>
            <wp:docPr id="1754342637" name="Picture 1754342637" descr="A graph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4342637" name="Picture 1754342637" descr="A graph of a graph&#10;&#10;AI-generated content may be incorrect.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7741"/>
                    <a:stretch>
                      <a:fillRect/>
                    </a:stretch>
                  </pic:blipFill>
                  <pic:spPr>
                    <a:xfrm>
                      <a:off x="0" y="0"/>
                      <a:ext cx="5724524" cy="3200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767D" w:rsidRPr="00A95159">
        <w:rPr>
          <w:rFonts w:ascii="Times New Roman" w:eastAsia="Times New Roman" w:hAnsi="Times New Roman" w:cs="Times New Roman"/>
          <w:sz w:val="20"/>
          <w:szCs w:val="20"/>
        </w:rPr>
        <w:t>F</w:t>
      </w:r>
      <w:r w:rsidR="003D0821" w:rsidRPr="00A95159">
        <w:rPr>
          <w:rFonts w:ascii="Times New Roman" w:eastAsia="Times New Roman" w:hAnsi="Times New Roman" w:cs="Times New Roman"/>
          <w:sz w:val="20"/>
          <w:szCs w:val="20"/>
        </w:rPr>
        <w:t>igure S</w:t>
      </w:r>
      <w:r w:rsidR="000C767D" w:rsidRPr="00A95159">
        <w:rPr>
          <w:rFonts w:ascii="Times New Roman" w:eastAsia="Times New Roman" w:hAnsi="Times New Roman" w:cs="Times New Roman"/>
          <w:sz w:val="20"/>
          <w:szCs w:val="20"/>
        </w:rPr>
        <w:t>3</w:t>
      </w:r>
      <w:r w:rsidR="00A95159" w:rsidRPr="00A95159">
        <w:rPr>
          <w:rFonts w:ascii="Times New Roman" w:eastAsia="Times New Roman" w:hAnsi="Times New Roman" w:cs="Times New Roman"/>
          <w:sz w:val="20"/>
          <w:szCs w:val="20"/>
        </w:rPr>
        <w:t>.</w:t>
      </w:r>
      <w:r w:rsidR="0076649B" w:rsidRPr="00A95159">
        <w:rPr>
          <w:rFonts w:ascii="Times New Roman" w:eastAsia="Times New Roman" w:hAnsi="Times New Roman" w:cs="Times New Roman"/>
          <w:sz w:val="20"/>
          <w:szCs w:val="20"/>
        </w:rPr>
        <w:t xml:space="preserve"> Comparison of sample 91-23 to modern tree resin (</w:t>
      </w:r>
      <w:r w:rsidR="0076649B" w:rsidRPr="00A95159">
        <w:rPr>
          <w:rFonts w:ascii="Times New Roman" w:eastAsia="Times New Roman" w:hAnsi="Times New Roman" w:cs="Times New Roman"/>
          <w:i/>
          <w:iCs/>
          <w:sz w:val="20"/>
          <w:szCs w:val="20"/>
        </w:rPr>
        <w:t>Pistacia lentiscus</w:t>
      </w:r>
      <w:r w:rsidR="0076649B" w:rsidRPr="00A95159">
        <w:rPr>
          <w:rFonts w:ascii="Times New Roman" w:eastAsia="Times New Roman" w:hAnsi="Times New Roman" w:cs="Times New Roman"/>
          <w:sz w:val="20"/>
          <w:szCs w:val="20"/>
        </w:rPr>
        <w:t>) from the Kimmel library</w:t>
      </w:r>
      <w:r w:rsidR="00151A23" w:rsidRPr="00A95159">
        <w:rPr>
          <w:rFonts w:ascii="Times New Roman" w:eastAsia="Times New Roman" w:hAnsi="Times New Roman" w:cs="Times New Roman"/>
          <w:sz w:val="20"/>
          <w:szCs w:val="20"/>
        </w:rPr>
        <w:t>. There are minor similarities present but significant differences</w:t>
      </w:r>
      <w:r w:rsidR="005B6533" w:rsidRPr="00A95159">
        <w:rPr>
          <w:rFonts w:ascii="Times New Roman" w:eastAsia="Times New Roman" w:hAnsi="Times New Roman" w:cs="Times New Roman"/>
          <w:sz w:val="20"/>
          <w:szCs w:val="20"/>
        </w:rPr>
        <w:t>, suggesting this is a tree resin of a different species</w:t>
      </w:r>
      <w:r w:rsidR="00933F6C" w:rsidRPr="00A95159">
        <w:rPr>
          <w:rFonts w:ascii="Times New Roman" w:eastAsia="Times New Roman" w:hAnsi="Times New Roman" w:cs="Times New Roman"/>
          <w:sz w:val="20"/>
          <w:szCs w:val="20"/>
        </w:rPr>
        <w:t xml:space="preserve"> a</w:t>
      </w:r>
      <w:r w:rsidR="00AC4CBE" w:rsidRPr="00A95159">
        <w:rPr>
          <w:rFonts w:ascii="Times New Roman" w:eastAsia="Times New Roman" w:hAnsi="Times New Roman" w:cs="Times New Roman"/>
          <w:sz w:val="20"/>
          <w:szCs w:val="20"/>
        </w:rPr>
        <w:t>s well as a likely</w:t>
      </w:r>
      <w:r w:rsidR="00933F6C" w:rsidRPr="00A95159">
        <w:rPr>
          <w:rFonts w:ascii="Times New Roman" w:eastAsia="Times New Roman" w:hAnsi="Times New Roman" w:cs="Times New Roman"/>
          <w:sz w:val="20"/>
          <w:szCs w:val="20"/>
        </w:rPr>
        <w:t xml:space="preserve"> admixture</w:t>
      </w:r>
      <w:r w:rsidR="00F15FF7" w:rsidRPr="00A95159">
        <w:rPr>
          <w:rFonts w:ascii="Times New Roman" w:eastAsia="Times New Roman" w:hAnsi="Times New Roman" w:cs="Times New Roman"/>
          <w:sz w:val="20"/>
          <w:szCs w:val="20"/>
        </w:rPr>
        <w:t xml:space="preserve">. </w:t>
      </w:r>
    </w:p>
    <w:p w14:paraId="1620979C" w14:textId="77777777" w:rsidR="00F948A9" w:rsidRPr="00A95159" w:rsidRDefault="00F948A9" w:rsidP="00F948A9">
      <w:pPr>
        <w:spacing w:after="200" w:line="276" w:lineRule="auto"/>
        <w:rPr>
          <w:rFonts w:ascii="Times New Roman" w:eastAsia="Times New Roman" w:hAnsi="Times New Roman" w:cs="Times New Roman"/>
          <w:sz w:val="20"/>
          <w:szCs w:val="20"/>
        </w:rPr>
      </w:pPr>
    </w:p>
    <w:p w14:paraId="31076C39" w14:textId="1397F9B6" w:rsidR="000C767D" w:rsidRPr="00A95159" w:rsidRDefault="00F948A9" w:rsidP="00F948A9">
      <w:pPr>
        <w:spacing w:after="200" w:line="276" w:lineRule="auto"/>
        <w:rPr>
          <w:rFonts w:ascii="Times New Roman" w:eastAsia="Times New Roman" w:hAnsi="Times New Roman" w:cs="Times New Roman"/>
          <w:sz w:val="20"/>
          <w:szCs w:val="20"/>
        </w:rPr>
      </w:pPr>
      <w:r w:rsidRPr="00A95159"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18FE9F8" wp14:editId="48BD2B47">
            <wp:extent cx="5724525" cy="3219450"/>
            <wp:effectExtent l="0" t="0" r="9525" b="0"/>
            <wp:docPr id="1987734113" name="Picture 12" descr="A graph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7734113" name="Picture 12" descr="A graph of a graph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73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321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C767D" w:rsidRPr="00A95159">
        <w:rPr>
          <w:rFonts w:ascii="Times New Roman" w:eastAsia="Times New Roman" w:hAnsi="Times New Roman" w:cs="Times New Roman"/>
          <w:sz w:val="20"/>
          <w:szCs w:val="20"/>
        </w:rPr>
        <w:t>F</w:t>
      </w:r>
      <w:r w:rsidR="003D0821" w:rsidRPr="00A95159">
        <w:rPr>
          <w:rFonts w:ascii="Times New Roman" w:eastAsia="Times New Roman" w:hAnsi="Times New Roman" w:cs="Times New Roman"/>
          <w:sz w:val="20"/>
          <w:szCs w:val="20"/>
        </w:rPr>
        <w:t>igure S</w:t>
      </w:r>
      <w:r w:rsidR="000C767D" w:rsidRPr="00A95159">
        <w:rPr>
          <w:rFonts w:ascii="Times New Roman" w:eastAsia="Times New Roman" w:hAnsi="Times New Roman" w:cs="Times New Roman"/>
          <w:sz w:val="20"/>
          <w:szCs w:val="20"/>
        </w:rPr>
        <w:t>4</w:t>
      </w:r>
      <w:r w:rsidR="00A95159" w:rsidRPr="00A95159">
        <w:rPr>
          <w:rFonts w:ascii="Times New Roman" w:eastAsia="Times New Roman" w:hAnsi="Times New Roman" w:cs="Times New Roman"/>
          <w:sz w:val="20"/>
          <w:szCs w:val="20"/>
        </w:rPr>
        <w:t>.</w:t>
      </w:r>
      <w:r w:rsidR="000F3D86" w:rsidRPr="00A95159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="00EE4EBB" w:rsidRPr="00A95159">
        <w:rPr>
          <w:rFonts w:ascii="Times New Roman" w:eastAsia="Times New Roman" w:hAnsi="Times New Roman" w:cs="Times New Roman"/>
          <w:sz w:val="20"/>
          <w:szCs w:val="20"/>
        </w:rPr>
        <w:t>C</w:t>
      </w:r>
      <w:r w:rsidR="000F3D86" w:rsidRPr="00A95159">
        <w:rPr>
          <w:rFonts w:ascii="Times New Roman" w:eastAsia="Times New Roman" w:hAnsi="Times New Roman" w:cs="Times New Roman"/>
          <w:sz w:val="20"/>
          <w:szCs w:val="20"/>
        </w:rPr>
        <w:t xml:space="preserve">omparison of </w:t>
      </w:r>
      <w:r w:rsidR="00C8108A" w:rsidRPr="00A95159">
        <w:rPr>
          <w:rFonts w:ascii="Times New Roman" w:eastAsia="Times New Roman" w:hAnsi="Times New Roman" w:cs="Times New Roman"/>
          <w:sz w:val="20"/>
          <w:szCs w:val="20"/>
        </w:rPr>
        <w:t>sample 91-29 to a modern tree resin (</w:t>
      </w:r>
      <w:r w:rsidR="00C8108A" w:rsidRPr="00A95159">
        <w:rPr>
          <w:rFonts w:ascii="Times New Roman" w:eastAsia="Times New Roman" w:hAnsi="Times New Roman" w:cs="Times New Roman"/>
          <w:i/>
          <w:iCs/>
          <w:sz w:val="20"/>
          <w:szCs w:val="20"/>
        </w:rPr>
        <w:t xml:space="preserve">Pistacia </w:t>
      </w:r>
      <w:proofErr w:type="spellStart"/>
      <w:r w:rsidR="00C8108A" w:rsidRPr="00A95159">
        <w:rPr>
          <w:rFonts w:ascii="Times New Roman" w:eastAsia="Times New Roman" w:hAnsi="Times New Roman" w:cs="Times New Roman"/>
          <w:i/>
          <w:iCs/>
          <w:sz w:val="20"/>
          <w:szCs w:val="20"/>
        </w:rPr>
        <w:t>lenstiscus</w:t>
      </w:r>
      <w:proofErr w:type="spellEnd"/>
      <w:r w:rsidR="00C8108A" w:rsidRPr="00A95159">
        <w:rPr>
          <w:rFonts w:ascii="Times New Roman" w:eastAsia="Times New Roman" w:hAnsi="Times New Roman" w:cs="Times New Roman"/>
          <w:sz w:val="20"/>
          <w:szCs w:val="20"/>
        </w:rPr>
        <w:t xml:space="preserve">) </w:t>
      </w:r>
      <w:r w:rsidR="00F75D9D" w:rsidRPr="00A95159">
        <w:rPr>
          <w:rFonts w:ascii="Times New Roman" w:eastAsia="Times New Roman" w:hAnsi="Times New Roman" w:cs="Times New Roman"/>
          <w:sz w:val="20"/>
          <w:szCs w:val="20"/>
        </w:rPr>
        <w:t>in</w:t>
      </w:r>
      <w:r w:rsidR="00C8108A" w:rsidRPr="00A95159">
        <w:rPr>
          <w:rFonts w:ascii="Times New Roman" w:eastAsia="Times New Roman" w:hAnsi="Times New Roman" w:cs="Times New Roman"/>
          <w:sz w:val="20"/>
          <w:szCs w:val="20"/>
        </w:rPr>
        <w:t xml:space="preserve"> the Kimmel </w:t>
      </w:r>
      <w:r w:rsidR="00F75D9D" w:rsidRPr="00A95159">
        <w:rPr>
          <w:rFonts w:ascii="Times New Roman" w:eastAsia="Times New Roman" w:hAnsi="Times New Roman" w:cs="Times New Roman"/>
          <w:sz w:val="20"/>
          <w:szCs w:val="20"/>
        </w:rPr>
        <w:t>spectral</w:t>
      </w:r>
      <w:r w:rsidR="00B07717" w:rsidRPr="00A95159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="00C8108A" w:rsidRPr="00A95159">
        <w:rPr>
          <w:rFonts w:ascii="Times New Roman" w:eastAsia="Times New Roman" w:hAnsi="Times New Roman" w:cs="Times New Roman"/>
          <w:sz w:val="20"/>
          <w:szCs w:val="20"/>
        </w:rPr>
        <w:t xml:space="preserve">library. </w:t>
      </w:r>
      <w:r w:rsidR="001C27F1" w:rsidRPr="00A95159">
        <w:rPr>
          <w:rFonts w:ascii="Times New Roman" w:eastAsia="Times New Roman" w:hAnsi="Times New Roman" w:cs="Times New Roman"/>
          <w:sz w:val="20"/>
          <w:szCs w:val="20"/>
        </w:rPr>
        <w:t xml:space="preserve">There are some shared </w:t>
      </w:r>
      <w:r w:rsidR="00D951E2" w:rsidRPr="00A95159">
        <w:rPr>
          <w:rFonts w:ascii="Times New Roman" w:eastAsia="Times New Roman" w:hAnsi="Times New Roman" w:cs="Times New Roman"/>
          <w:sz w:val="20"/>
          <w:szCs w:val="20"/>
        </w:rPr>
        <w:t>similarities,</w:t>
      </w:r>
      <w:r w:rsidR="001C27F1" w:rsidRPr="00A95159">
        <w:rPr>
          <w:rFonts w:ascii="Times New Roman" w:eastAsia="Times New Roman" w:hAnsi="Times New Roman" w:cs="Times New Roman"/>
          <w:sz w:val="20"/>
          <w:szCs w:val="20"/>
        </w:rPr>
        <w:t xml:space="preserve"> but this match is not strong, suggesting that this is a tree resin of a different species</w:t>
      </w:r>
      <w:r w:rsidR="00933F6C" w:rsidRPr="00A95159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="00AC4CBE" w:rsidRPr="00A95159">
        <w:rPr>
          <w:rFonts w:ascii="Times New Roman" w:eastAsia="Times New Roman" w:hAnsi="Times New Roman" w:cs="Times New Roman"/>
          <w:sz w:val="20"/>
          <w:szCs w:val="20"/>
        </w:rPr>
        <w:t>as well as</w:t>
      </w:r>
      <w:r w:rsidR="00933F6C" w:rsidRPr="00A95159">
        <w:rPr>
          <w:rFonts w:ascii="Times New Roman" w:eastAsia="Times New Roman" w:hAnsi="Times New Roman" w:cs="Times New Roman"/>
          <w:sz w:val="20"/>
          <w:szCs w:val="20"/>
        </w:rPr>
        <w:t xml:space="preserve"> a</w:t>
      </w:r>
      <w:r w:rsidR="00AC4CBE" w:rsidRPr="00A95159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="00D951E2" w:rsidRPr="00A95159">
        <w:rPr>
          <w:rFonts w:ascii="Times New Roman" w:eastAsia="Times New Roman" w:hAnsi="Times New Roman" w:cs="Times New Roman"/>
          <w:sz w:val="20"/>
          <w:szCs w:val="20"/>
        </w:rPr>
        <w:t>possible</w:t>
      </w:r>
      <w:r w:rsidR="00933F6C" w:rsidRPr="00A95159">
        <w:rPr>
          <w:rFonts w:ascii="Times New Roman" w:eastAsia="Times New Roman" w:hAnsi="Times New Roman" w:cs="Times New Roman"/>
          <w:sz w:val="20"/>
          <w:szCs w:val="20"/>
        </w:rPr>
        <w:t xml:space="preserve"> admixture</w:t>
      </w:r>
      <w:r w:rsidR="001C27F1" w:rsidRPr="00A95159">
        <w:rPr>
          <w:rFonts w:ascii="Times New Roman" w:eastAsia="Times New Roman" w:hAnsi="Times New Roman" w:cs="Times New Roman"/>
          <w:sz w:val="20"/>
          <w:szCs w:val="20"/>
        </w:rPr>
        <w:t xml:space="preserve">. </w:t>
      </w:r>
    </w:p>
    <w:p w14:paraId="2E6881A6" w14:textId="77777777" w:rsidR="000C767D" w:rsidRPr="00A95159" w:rsidRDefault="000C767D" w:rsidP="00F948A9">
      <w:pPr>
        <w:spacing w:after="200" w:line="276" w:lineRule="auto"/>
        <w:rPr>
          <w:rFonts w:ascii="Times New Roman" w:eastAsia="Times New Roman" w:hAnsi="Times New Roman" w:cs="Times New Roman"/>
          <w:sz w:val="20"/>
          <w:szCs w:val="20"/>
        </w:rPr>
      </w:pPr>
    </w:p>
    <w:p w14:paraId="64DBB892" w14:textId="73DB97D2" w:rsidR="000C767D" w:rsidRDefault="00F948A9" w:rsidP="00F948A9">
      <w:pPr>
        <w:spacing w:after="200" w:line="276" w:lineRule="auto"/>
        <w:rPr>
          <w:rFonts w:ascii="Times New Roman" w:eastAsia="Times New Roman" w:hAnsi="Times New Roman" w:cs="Times New Roman"/>
          <w:sz w:val="20"/>
          <w:szCs w:val="20"/>
        </w:rPr>
      </w:pPr>
      <w:r w:rsidRPr="00A95159">
        <w:rPr>
          <w:rFonts w:ascii="Times New Roman" w:eastAsia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 wp14:anchorId="64869BE6" wp14:editId="1C32142B">
            <wp:extent cx="5724525" cy="3190875"/>
            <wp:effectExtent l="0" t="0" r="9525" b="9525"/>
            <wp:docPr id="132406083" name="Picture 14" descr="A graph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406083" name="Picture 14" descr="A graph of a graph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79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319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C767D" w:rsidRPr="00A95159">
        <w:rPr>
          <w:rFonts w:ascii="Times New Roman" w:eastAsia="Times New Roman" w:hAnsi="Times New Roman" w:cs="Times New Roman"/>
          <w:sz w:val="20"/>
          <w:szCs w:val="20"/>
        </w:rPr>
        <w:t>F</w:t>
      </w:r>
      <w:r w:rsidR="003D0821" w:rsidRPr="00A95159">
        <w:rPr>
          <w:rFonts w:ascii="Times New Roman" w:eastAsia="Times New Roman" w:hAnsi="Times New Roman" w:cs="Times New Roman"/>
          <w:sz w:val="20"/>
          <w:szCs w:val="20"/>
        </w:rPr>
        <w:t>igure S</w:t>
      </w:r>
      <w:r w:rsidR="000C767D" w:rsidRPr="00A95159">
        <w:rPr>
          <w:rFonts w:ascii="Times New Roman" w:eastAsia="Times New Roman" w:hAnsi="Times New Roman" w:cs="Times New Roman"/>
          <w:sz w:val="20"/>
          <w:szCs w:val="20"/>
        </w:rPr>
        <w:t>5</w:t>
      </w:r>
      <w:r w:rsidR="00A95159" w:rsidRPr="00A95159">
        <w:rPr>
          <w:rFonts w:ascii="Times New Roman" w:eastAsia="Times New Roman" w:hAnsi="Times New Roman" w:cs="Times New Roman"/>
          <w:sz w:val="20"/>
          <w:szCs w:val="20"/>
        </w:rPr>
        <w:t>.</w:t>
      </w:r>
      <w:r w:rsidR="001C27F1" w:rsidRPr="00A95159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="00EE4EBB" w:rsidRPr="00A95159">
        <w:rPr>
          <w:rFonts w:ascii="Times New Roman" w:eastAsia="Times New Roman" w:hAnsi="Times New Roman" w:cs="Times New Roman"/>
          <w:sz w:val="20"/>
          <w:szCs w:val="20"/>
        </w:rPr>
        <w:t>C</w:t>
      </w:r>
      <w:r w:rsidR="001C27F1" w:rsidRPr="00A95159">
        <w:rPr>
          <w:rFonts w:ascii="Times New Roman" w:eastAsia="Times New Roman" w:hAnsi="Times New Roman" w:cs="Times New Roman"/>
          <w:sz w:val="20"/>
          <w:szCs w:val="20"/>
        </w:rPr>
        <w:t>omparison of sample 91-29</w:t>
      </w:r>
      <w:r w:rsidR="00A4677C" w:rsidRPr="00A95159">
        <w:rPr>
          <w:rFonts w:ascii="Times New Roman" w:eastAsia="Times New Roman" w:hAnsi="Times New Roman" w:cs="Times New Roman"/>
          <w:sz w:val="20"/>
          <w:szCs w:val="20"/>
        </w:rPr>
        <w:t xml:space="preserve"> to colophony</w:t>
      </w:r>
      <w:r w:rsidR="007863B5" w:rsidRPr="00A95159">
        <w:rPr>
          <w:rFonts w:ascii="Times New Roman" w:eastAsia="Times New Roman" w:hAnsi="Times New Roman" w:cs="Times New Roman"/>
          <w:sz w:val="20"/>
          <w:szCs w:val="20"/>
        </w:rPr>
        <w:t xml:space="preserve"> (also known as </w:t>
      </w:r>
      <w:r w:rsidR="002D085F" w:rsidRPr="00A95159">
        <w:rPr>
          <w:rFonts w:ascii="Times New Roman" w:eastAsia="Times New Roman" w:hAnsi="Times New Roman" w:cs="Times New Roman"/>
          <w:sz w:val="20"/>
          <w:szCs w:val="20"/>
        </w:rPr>
        <w:t>rosin</w:t>
      </w:r>
      <w:r w:rsidR="007863B5" w:rsidRPr="00A95159">
        <w:rPr>
          <w:rFonts w:ascii="Times New Roman" w:eastAsia="Times New Roman" w:hAnsi="Times New Roman" w:cs="Times New Roman"/>
          <w:sz w:val="20"/>
          <w:szCs w:val="20"/>
        </w:rPr>
        <w:t>)</w:t>
      </w:r>
      <w:r w:rsidR="009E599A" w:rsidRPr="00A95159">
        <w:rPr>
          <w:rFonts w:ascii="Times New Roman" w:eastAsia="Times New Roman" w:hAnsi="Times New Roman" w:cs="Times New Roman"/>
          <w:sz w:val="20"/>
          <w:szCs w:val="20"/>
        </w:rPr>
        <w:t>,</w:t>
      </w:r>
      <w:r w:rsidR="00006707" w:rsidRPr="00A95159">
        <w:rPr>
          <w:rFonts w:ascii="Times New Roman" w:eastAsia="Times New Roman" w:hAnsi="Times New Roman" w:cs="Times New Roman"/>
          <w:sz w:val="20"/>
          <w:szCs w:val="20"/>
        </w:rPr>
        <w:t xml:space="preserve"> a resin derived from pine trees and other coniferous plants</w:t>
      </w:r>
      <w:r w:rsidR="002D085F" w:rsidRPr="00A95159">
        <w:rPr>
          <w:rFonts w:ascii="Times New Roman" w:eastAsia="Times New Roman" w:hAnsi="Times New Roman" w:cs="Times New Roman"/>
          <w:sz w:val="20"/>
          <w:szCs w:val="20"/>
        </w:rPr>
        <w:t xml:space="preserve">, </w:t>
      </w:r>
      <w:r w:rsidR="00F75D9D" w:rsidRPr="00A95159">
        <w:rPr>
          <w:rFonts w:ascii="Times New Roman" w:eastAsia="Times New Roman" w:hAnsi="Times New Roman" w:cs="Times New Roman"/>
          <w:sz w:val="20"/>
          <w:szCs w:val="20"/>
        </w:rPr>
        <w:t>in the INFRA-ART spectral library sourced from Kremer Pigments</w:t>
      </w:r>
      <w:r w:rsidR="009E599A" w:rsidRPr="00A95159">
        <w:rPr>
          <w:rFonts w:ascii="Times New Roman" w:eastAsia="Times New Roman" w:hAnsi="Times New Roman" w:cs="Times New Roman"/>
          <w:sz w:val="20"/>
          <w:szCs w:val="20"/>
        </w:rPr>
        <w:t xml:space="preserve">. </w:t>
      </w:r>
      <w:r w:rsidR="00591625" w:rsidRPr="00A95159">
        <w:rPr>
          <w:rFonts w:ascii="Times New Roman" w:eastAsia="Times New Roman" w:hAnsi="Times New Roman" w:cs="Times New Roman"/>
          <w:sz w:val="20"/>
          <w:szCs w:val="20"/>
        </w:rPr>
        <w:t xml:space="preserve">There are some shared similarities, but this match is not </w:t>
      </w:r>
      <w:proofErr w:type="gramStart"/>
      <w:r w:rsidR="00591625" w:rsidRPr="00A95159">
        <w:rPr>
          <w:rFonts w:ascii="Times New Roman" w:eastAsia="Times New Roman" w:hAnsi="Times New Roman" w:cs="Times New Roman"/>
          <w:sz w:val="20"/>
          <w:szCs w:val="20"/>
        </w:rPr>
        <w:t>strong</w:t>
      </w:r>
      <w:proofErr w:type="gramEnd"/>
      <w:r w:rsidR="00591625" w:rsidRPr="00A95159">
        <w:rPr>
          <w:rFonts w:ascii="Times New Roman" w:eastAsia="Times New Roman" w:hAnsi="Times New Roman" w:cs="Times New Roman"/>
          <w:sz w:val="20"/>
          <w:szCs w:val="20"/>
        </w:rPr>
        <w:t xml:space="preserve"> suggesting that sample 91-29 </w:t>
      </w:r>
      <w:r w:rsidR="00092418" w:rsidRPr="00A95159">
        <w:rPr>
          <w:rFonts w:ascii="Times New Roman" w:eastAsia="Times New Roman" w:hAnsi="Times New Roman" w:cs="Times New Roman"/>
          <w:sz w:val="20"/>
          <w:szCs w:val="20"/>
        </w:rPr>
        <w:t>corresponds with a tree resin of a different species</w:t>
      </w:r>
      <w:r w:rsidR="00CD1618" w:rsidRPr="00A95159">
        <w:rPr>
          <w:rFonts w:ascii="Times New Roman" w:eastAsia="Times New Roman" w:hAnsi="Times New Roman" w:cs="Times New Roman"/>
          <w:sz w:val="20"/>
          <w:szCs w:val="20"/>
        </w:rPr>
        <w:t xml:space="preserve">, as well as a </w:t>
      </w:r>
      <w:r w:rsidR="00D951E2" w:rsidRPr="00A95159">
        <w:rPr>
          <w:rFonts w:ascii="Times New Roman" w:eastAsia="Times New Roman" w:hAnsi="Times New Roman" w:cs="Times New Roman"/>
          <w:sz w:val="20"/>
          <w:szCs w:val="20"/>
        </w:rPr>
        <w:t>possible</w:t>
      </w:r>
      <w:r w:rsidR="00CD1618" w:rsidRPr="00A95159">
        <w:rPr>
          <w:rFonts w:ascii="Times New Roman" w:eastAsia="Times New Roman" w:hAnsi="Times New Roman" w:cs="Times New Roman"/>
          <w:sz w:val="20"/>
          <w:szCs w:val="20"/>
        </w:rPr>
        <w:t xml:space="preserve"> admixture</w:t>
      </w:r>
      <w:r w:rsidR="00092418" w:rsidRPr="00A95159">
        <w:rPr>
          <w:rFonts w:ascii="Times New Roman" w:eastAsia="Times New Roman" w:hAnsi="Times New Roman" w:cs="Times New Roman"/>
          <w:sz w:val="20"/>
          <w:szCs w:val="20"/>
        </w:rPr>
        <w:t xml:space="preserve">. </w:t>
      </w:r>
    </w:p>
    <w:p w14:paraId="539A9AB7" w14:textId="77777777" w:rsidR="00241388" w:rsidRPr="00A95159" w:rsidRDefault="00241388" w:rsidP="00F948A9">
      <w:pPr>
        <w:spacing w:after="200" w:line="276" w:lineRule="auto"/>
        <w:rPr>
          <w:rFonts w:ascii="Times New Roman" w:eastAsia="Times New Roman" w:hAnsi="Times New Roman" w:cs="Times New Roman"/>
          <w:sz w:val="20"/>
          <w:szCs w:val="20"/>
        </w:rPr>
      </w:pPr>
    </w:p>
    <w:p w14:paraId="380050E5" w14:textId="7A335F74" w:rsidR="00EA732D" w:rsidRPr="00A95159" w:rsidRDefault="00F948A9" w:rsidP="00F948A9">
      <w:pPr>
        <w:spacing w:after="200" w:line="276" w:lineRule="auto"/>
        <w:rPr>
          <w:rFonts w:ascii="Times New Roman" w:eastAsia="Times New Roman" w:hAnsi="Times New Roman" w:cs="Times New Roman"/>
          <w:sz w:val="20"/>
          <w:szCs w:val="20"/>
        </w:rPr>
      </w:pPr>
      <w:r w:rsidRPr="00A95159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749392CF" wp14:editId="5C7403DC">
            <wp:extent cx="5723890" cy="3152775"/>
            <wp:effectExtent l="0" t="0" r="0" b="9525"/>
            <wp:docPr id="1121423200" name="Picture 1121423200" descr="A graph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1423200" name="Picture 1121423200" descr="A graph of a graph&#10;&#10;AI-generated content may be incorrect.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88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4" cy="31531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D0821" w:rsidRPr="00A95159">
        <w:rPr>
          <w:rFonts w:ascii="Times New Roman" w:eastAsia="Times New Roman" w:hAnsi="Times New Roman" w:cs="Times New Roman"/>
          <w:sz w:val="20"/>
          <w:szCs w:val="20"/>
        </w:rPr>
        <w:t>Figure S</w:t>
      </w:r>
      <w:r w:rsidR="00532CFB" w:rsidRPr="00A95159">
        <w:rPr>
          <w:rFonts w:ascii="Times New Roman" w:eastAsia="Times New Roman" w:hAnsi="Times New Roman" w:cs="Times New Roman"/>
          <w:sz w:val="20"/>
          <w:szCs w:val="20"/>
        </w:rPr>
        <w:t>6</w:t>
      </w:r>
      <w:r w:rsidR="00A95159" w:rsidRPr="00A95159">
        <w:rPr>
          <w:rFonts w:ascii="Times New Roman" w:eastAsia="Times New Roman" w:hAnsi="Times New Roman" w:cs="Times New Roman"/>
          <w:sz w:val="20"/>
          <w:szCs w:val="20"/>
        </w:rPr>
        <w:t>.</w:t>
      </w:r>
      <w:r w:rsidRPr="00A95159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="00EE4EBB" w:rsidRPr="00A95159">
        <w:rPr>
          <w:rFonts w:ascii="Times New Roman" w:eastAsia="Times New Roman" w:hAnsi="Times New Roman" w:cs="Times New Roman"/>
          <w:sz w:val="20"/>
          <w:szCs w:val="20"/>
        </w:rPr>
        <w:t>C</w:t>
      </w:r>
      <w:r w:rsidR="00EA732D" w:rsidRPr="00A95159">
        <w:rPr>
          <w:rFonts w:ascii="Times New Roman" w:eastAsia="Times New Roman" w:hAnsi="Times New Roman" w:cs="Times New Roman"/>
          <w:sz w:val="20"/>
          <w:szCs w:val="20"/>
        </w:rPr>
        <w:t>omparison of sample 91-32</w:t>
      </w:r>
      <w:r w:rsidR="00DC1DB4" w:rsidRPr="00A95159">
        <w:rPr>
          <w:rFonts w:ascii="Times New Roman" w:eastAsia="Times New Roman" w:hAnsi="Times New Roman" w:cs="Times New Roman"/>
          <w:sz w:val="20"/>
          <w:szCs w:val="20"/>
        </w:rPr>
        <w:t xml:space="preserve"> to rosin</w:t>
      </w:r>
      <w:r w:rsidR="00CD05B6" w:rsidRPr="00A95159">
        <w:rPr>
          <w:rFonts w:ascii="Times New Roman" w:eastAsia="Times New Roman" w:hAnsi="Times New Roman" w:cs="Times New Roman"/>
          <w:sz w:val="20"/>
          <w:szCs w:val="20"/>
        </w:rPr>
        <w:t xml:space="preserve"> (Kaplan Art Craft Dark, no. 7)</w:t>
      </w:r>
      <w:r w:rsidR="003640F1" w:rsidRPr="00A95159">
        <w:rPr>
          <w:rFonts w:ascii="Times New Roman" w:eastAsia="Times New Roman" w:hAnsi="Times New Roman" w:cs="Times New Roman"/>
          <w:sz w:val="20"/>
          <w:szCs w:val="20"/>
        </w:rPr>
        <w:t>, also known as colophony, which is a resin derived from pine trees and other coniferous plants</w:t>
      </w:r>
      <w:r w:rsidR="00CD05B6" w:rsidRPr="00A95159">
        <w:rPr>
          <w:rFonts w:ascii="Times New Roman" w:eastAsia="Times New Roman" w:hAnsi="Times New Roman" w:cs="Times New Roman"/>
          <w:sz w:val="20"/>
          <w:szCs w:val="20"/>
        </w:rPr>
        <w:t xml:space="preserve">, </w:t>
      </w:r>
      <w:r w:rsidR="000B2636" w:rsidRPr="00A95159">
        <w:rPr>
          <w:rFonts w:ascii="Times New Roman" w:eastAsia="Times New Roman" w:hAnsi="Times New Roman" w:cs="Times New Roman"/>
          <w:sz w:val="20"/>
          <w:szCs w:val="20"/>
        </w:rPr>
        <w:t>in</w:t>
      </w:r>
      <w:r w:rsidR="00DC1DB4" w:rsidRPr="00A95159">
        <w:rPr>
          <w:rFonts w:ascii="Times New Roman" w:eastAsia="Times New Roman" w:hAnsi="Times New Roman" w:cs="Times New Roman"/>
          <w:sz w:val="20"/>
          <w:szCs w:val="20"/>
        </w:rPr>
        <w:t xml:space="preserve"> the </w:t>
      </w:r>
      <w:r w:rsidR="00125DA1" w:rsidRPr="00A95159">
        <w:rPr>
          <w:rFonts w:ascii="Times New Roman" w:eastAsia="Cambria" w:hAnsi="Times New Roman" w:cs="Times New Roman"/>
          <w:sz w:val="20"/>
          <w:szCs w:val="20"/>
        </w:rPr>
        <w:t>University of Minnesota Archaeological Materials Infrared Spectra Library</w:t>
      </w:r>
      <w:r w:rsidR="00ED7659" w:rsidRPr="00A95159">
        <w:rPr>
          <w:rFonts w:ascii="Times New Roman" w:eastAsia="Cambria" w:hAnsi="Times New Roman" w:cs="Times New Roman"/>
          <w:sz w:val="20"/>
          <w:szCs w:val="20"/>
        </w:rPr>
        <w:t xml:space="preserve">. There are </w:t>
      </w:r>
      <w:r w:rsidR="008A59A5" w:rsidRPr="00A95159">
        <w:rPr>
          <w:rFonts w:ascii="Times New Roman" w:eastAsia="Cambria" w:hAnsi="Times New Roman" w:cs="Times New Roman"/>
          <w:sz w:val="20"/>
          <w:szCs w:val="20"/>
        </w:rPr>
        <w:t>strong</w:t>
      </w:r>
      <w:r w:rsidR="00ED7659" w:rsidRPr="00A95159">
        <w:rPr>
          <w:rFonts w:ascii="Times New Roman" w:eastAsia="Cambria" w:hAnsi="Times New Roman" w:cs="Times New Roman"/>
          <w:sz w:val="20"/>
          <w:szCs w:val="20"/>
        </w:rPr>
        <w:t xml:space="preserve"> similarities</w:t>
      </w:r>
      <w:r w:rsidR="008A59A5" w:rsidRPr="00A95159">
        <w:rPr>
          <w:rFonts w:ascii="Times New Roman" w:eastAsia="Cambria" w:hAnsi="Times New Roman" w:cs="Times New Roman"/>
          <w:sz w:val="20"/>
          <w:szCs w:val="20"/>
        </w:rPr>
        <w:t xml:space="preserve"> suggesting a likely match</w:t>
      </w:r>
      <w:r w:rsidR="00426C6B" w:rsidRPr="00A95159">
        <w:rPr>
          <w:rFonts w:ascii="Times New Roman" w:eastAsia="Cambria" w:hAnsi="Times New Roman" w:cs="Times New Roman"/>
          <w:sz w:val="20"/>
          <w:szCs w:val="20"/>
        </w:rPr>
        <w:t xml:space="preserve">. </w:t>
      </w:r>
    </w:p>
    <w:p w14:paraId="42133059" w14:textId="77777777" w:rsidR="002B68F0" w:rsidRPr="00A95159" w:rsidRDefault="002B68F0" w:rsidP="00F948A9">
      <w:pPr>
        <w:spacing w:after="200" w:line="276" w:lineRule="auto"/>
        <w:rPr>
          <w:rFonts w:ascii="Times New Roman" w:eastAsia="Times New Roman" w:hAnsi="Times New Roman" w:cs="Times New Roman"/>
          <w:sz w:val="20"/>
          <w:szCs w:val="20"/>
        </w:rPr>
      </w:pPr>
    </w:p>
    <w:p w14:paraId="3682989A" w14:textId="2CD1AC6D" w:rsidR="002B68F0" w:rsidRPr="00A95159" w:rsidRDefault="002B68F0" w:rsidP="00F948A9">
      <w:pPr>
        <w:spacing w:after="200" w:line="276" w:lineRule="auto"/>
        <w:rPr>
          <w:rFonts w:ascii="Times New Roman" w:eastAsia="Times New Roman" w:hAnsi="Times New Roman" w:cs="Times New Roman"/>
          <w:sz w:val="20"/>
          <w:szCs w:val="20"/>
        </w:rPr>
      </w:pPr>
      <w:r w:rsidRPr="00A95159">
        <w:rPr>
          <w:rFonts w:ascii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 wp14:anchorId="00103D88" wp14:editId="0A3A0E8C">
            <wp:extent cx="5724525" cy="3133725"/>
            <wp:effectExtent l="0" t="0" r="9525" b="9525"/>
            <wp:docPr id="61489135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2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313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95159">
        <w:rPr>
          <w:rFonts w:ascii="Times New Roman" w:eastAsia="Times New Roman" w:hAnsi="Times New Roman" w:cs="Times New Roman"/>
          <w:sz w:val="20"/>
          <w:szCs w:val="20"/>
        </w:rPr>
        <w:t>Figure S7</w:t>
      </w:r>
      <w:r w:rsidR="00A95159" w:rsidRPr="00A95159">
        <w:rPr>
          <w:rFonts w:ascii="Times New Roman" w:eastAsia="Times New Roman" w:hAnsi="Times New Roman" w:cs="Times New Roman"/>
          <w:sz w:val="20"/>
          <w:szCs w:val="20"/>
        </w:rPr>
        <w:t>.</w:t>
      </w:r>
      <w:r w:rsidR="00B07717" w:rsidRPr="00A95159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="00EE4EBB" w:rsidRPr="00A95159">
        <w:rPr>
          <w:rFonts w:ascii="Times New Roman" w:eastAsia="Times New Roman" w:hAnsi="Times New Roman" w:cs="Times New Roman"/>
          <w:sz w:val="20"/>
          <w:szCs w:val="20"/>
        </w:rPr>
        <w:t>C</w:t>
      </w:r>
      <w:r w:rsidR="00B07717" w:rsidRPr="00A95159">
        <w:rPr>
          <w:rFonts w:ascii="Times New Roman" w:eastAsia="Times New Roman" w:hAnsi="Times New Roman" w:cs="Times New Roman"/>
          <w:sz w:val="20"/>
          <w:szCs w:val="20"/>
        </w:rPr>
        <w:t xml:space="preserve">omparison of sample 91-14 to </w:t>
      </w:r>
      <w:r w:rsidR="0078187E" w:rsidRPr="00A95159">
        <w:rPr>
          <w:rFonts w:ascii="Times New Roman" w:eastAsia="Times New Roman" w:hAnsi="Times New Roman" w:cs="Times New Roman"/>
          <w:sz w:val="20"/>
          <w:szCs w:val="20"/>
        </w:rPr>
        <w:t xml:space="preserve">pure beeswax (PK62200) in the INFRA-ART spectral library. </w:t>
      </w:r>
      <w:r w:rsidR="00601827" w:rsidRPr="00A95159">
        <w:rPr>
          <w:rFonts w:ascii="Times New Roman" w:eastAsia="Times New Roman" w:hAnsi="Times New Roman" w:cs="Times New Roman"/>
          <w:sz w:val="20"/>
          <w:szCs w:val="20"/>
        </w:rPr>
        <w:t xml:space="preserve">There are significant peak matches between the two, though overlapping signals </w:t>
      </w:r>
      <w:r w:rsidR="009E0AE8" w:rsidRPr="00A95159">
        <w:rPr>
          <w:rFonts w:ascii="Times New Roman" w:eastAsia="Times New Roman" w:hAnsi="Times New Roman" w:cs="Times New Roman"/>
          <w:sz w:val="20"/>
          <w:szCs w:val="20"/>
        </w:rPr>
        <w:t xml:space="preserve">suggest </w:t>
      </w:r>
      <w:r w:rsidR="00601827" w:rsidRPr="00A95159">
        <w:rPr>
          <w:rFonts w:ascii="Times New Roman" w:eastAsia="Times New Roman" w:hAnsi="Times New Roman" w:cs="Times New Roman"/>
          <w:sz w:val="20"/>
          <w:szCs w:val="20"/>
        </w:rPr>
        <w:t>91-14</w:t>
      </w:r>
      <w:r w:rsidR="000F127A" w:rsidRPr="00A95159">
        <w:rPr>
          <w:rFonts w:ascii="Times New Roman" w:eastAsia="Times New Roman" w:hAnsi="Times New Roman" w:cs="Times New Roman"/>
          <w:sz w:val="20"/>
          <w:szCs w:val="20"/>
        </w:rPr>
        <w:t xml:space="preserve"> is a</w:t>
      </w:r>
      <w:r w:rsidR="001F2664" w:rsidRPr="00A95159">
        <w:rPr>
          <w:rFonts w:ascii="Times New Roman" w:eastAsia="Times New Roman" w:hAnsi="Times New Roman" w:cs="Times New Roman"/>
          <w:sz w:val="20"/>
          <w:szCs w:val="20"/>
        </w:rPr>
        <w:t xml:space="preserve"> possible</w:t>
      </w:r>
      <w:r w:rsidR="000F127A" w:rsidRPr="00A95159">
        <w:rPr>
          <w:rFonts w:ascii="Times New Roman" w:eastAsia="Times New Roman" w:hAnsi="Times New Roman" w:cs="Times New Roman"/>
          <w:sz w:val="20"/>
          <w:szCs w:val="20"/>
        </w:rPr>
        <w:t xml:space="preserve"> admixture</w:t>
      </w:r>
      <w:r w:rsidR="00601827" w:rsidRPr="00A95159">
        <w:rPr>
          <w:rFonts w:ascii="Times New Roman" w:eastAsia="Times New Roman" w:hAnsi="Times New Roman" w:cs="Times New Roman"/>
          <w:sz w:val="20"/>
          <w:szCs w:val="20"/>
        </w:rPr>
        <w:t xml:space="preserve">. </w:t>
      </w:r>
    </w:p>
    <w:p w14:paraId="0B8DD26C" w14:textId="2661183E" w:rsidR="00F948A9" w:rsidRPr="00A95159" w:rsidRDefault="00F948A9">
      <w:pPr>
        <w:rPr>
          <w:rFonts w:ascii="Times New Roman" w:hAnsi="Times New Roman" w:cs="Times New Roman"/>
          <w:sz w:val="20"/>
          <w:szCs w:val="20"/>
        </w:rPr>
      </w:pPr>
    </w:p>
    <w:p w14:paraId="508891CD" w14:textId="4F26CF4B" w:rsidR="00CF1F5C" w:rsidRPr="00A95159" w:rsidRDefault="000E682D">
      <w:pPr>
        <w:rPr>
          <w:rFonts w:ascii="Times New Roman" w:hAnsi="Times New Roman" w:cs="Times New Roman"/>
          <w:sz w:val="20"/>
          <w:szCs w:val="20"/>
        </w:rPr>
      </w:pPr>
      <w:r w:rsidRPr="00A95159">
        <w:rPr>
          <w:rFonts w:ascii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 wp14:anchorId="5BC02282" wp14:editId="3209E991">
            <wp:extent cx="4648916" cy="2575855"/>
            <wp:effectExtent l="0" t="0" r="0" b="0"/>
            <wp:docPr id="17523561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83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9129" cy="2581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95159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0BD1D18B" wp14:editId="0E39AD6C">
            <wp:extent cx="4665631" cy="2538538"/>
            <wp:effectExtent l="0" t="0" r="1905" b="0"/>
            <wp:docPr id="152591352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6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0247" cy="2551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95159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23BA255E" wp14:editId="4E4690F3">
            <wp:extent cx="4648835" cy="2552605"/>
            <wp:effectExtent l="0" t="0" r="0" b="635"/>
            <wp:docPr id="20262478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0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4594" cy="2566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F9369D" w14:textId="7A1AE7D8" w:rsidR="002B68F0" w:rsidRPr="00A95159" w:rsidRDefault="002B68F0">
      <w:pPr>
        <w:rPr>
          <w:rFonts w:ascii="Times New Roman" w:hAnsi="Times New Roman" w:cs="Times New Roman"/>
          <w:sz w:val="20"/>
          <w:szCs w:val="20"/>
        </w:rPr>
      </w:pPr>
      <w:r w:rsidRPr="00A95159">
        <w:rPr>
          <w:rFonts w:ascii="Times New Roman" w:hAnsi="Times New Roman" w:cs="Times New Roman"/>
          <w:sz w:val="20"/>
          <w:szCs w:val="20"/>
        </w:rPr>
        <w:t>Figure S8</w:t>
      </w:r>
      <w:r w:rsidR="00A95159" w:rsidRPr="00A95159">
        <w:rPr>
          <w:rFonts w:ascii="Times New Roman" w:hAnsi="Times New Roman" w:cs="Times New Roman"/>
          <w:sz w:val="20"/>
          <w:szCs w:val="20"/>
        </w:rPr>
        <w:t xml:space="preserve">. </w:t>
      </w:r>
      <w:r w:rsidR="0014112E" w:rsidRPr="00A95159">
        <w:rPr>
          <w:rFonts w:ascii="Times New Roman" w:hAnsi="Times New Roman" w:cs="Times New Roman"/>
          <w:sz w:val="20"/>
          <w:szCs w:val="20"/>
        </w:rPr>
        <w:t>Example spectra from inclusions</w:t>
      </w:r>
      <w:r w:rsidR="000031AC" w:rsidRPr="00A95159">
        <w:rPr>
          <w:rFonts w:ascii="Times New Roman" w:hAnsi="Times New Roman" w:cs="Times New Roman"/>
          <w:sz w:val="20"/>
          <w:szCs w:val="20"/>
        </w:rPr>
        <w:t xml:space="preserve"> in samples 91-01 (top), 91-11 (middle) and </w:t>
      </w:r>
      <w:r w:rsidR="00BF66D1" w:rsidRPr="00A95159">
        <w:rPr>
          <w:rFonts w:ascii="Times New Roman" w:hAnsi="Times New Roman" w:cs="Times New Roman"/>
          <w:sz w:val="20"/>
          <w:szCs w:val="20"/>
        </w:rPr>
        <w:t>91-11 (bottom)</w:t>
      </w:r>
      <w:r w:rsidR="009B5FF6" w:rsidRPr="00A95159">
        <w:rPr>
          <w:rFonts w:ascii="Times New Roman" w:hAnsi="Times New Roman" w:cs="Times New Roman"/>
          <w:sz w:val="20"/>
          <w:szCs w:val="20"/>
        </w:rPr>
        <w:t xml:space="preserve"> collected with the KBr/</w:t>
      </w:r>
      <w:r w:rsidR="003C74CE" w:rsidRPr="00A95159">
        <w:rPr>
          <w:rFonts w:ascii="Times New Roman" w:hAnsi="Times New Roman" w:cs="Times New Roman"/>
          <w:sz w:val="20"/>
          <w:szCs w:val="20"/>
        </w:rPr>
        <w:t>LN-MCT-B instrument</w:t>
      </w:r>
      <w:r w:rsidR="0014112E" w:rsidRPr="00A95159">
        <w:rPr>
          <w:rFonts w:ascii="Times New Roman" w:hAnsi="Times New Roman" w:cs="Times New Roman"/>
          <w:sz w:val="20"/>
          <w:szCs w:val="20"/>
        </w:rPr>
        <w:t xml:space="preserve">, </w:t>
      </w:r>
      <w:r w:rsidR="001A657D" w:rsidRPr="00A95159">
        <w:rPr>
          <w:rFonts w:ascii="Times New Roman" w:hAnsi="Times New Roman" w:cs="Times New Roman"/>
          <w:sz w:val="20"/>
          <w:szCs w:val="20"/>
        </w:rPr>
        <w:t>illustrating</w:t>
      </w:r>
      <w:r w:rsidR="0014112E" w:rsidRPr="00A95159">
        <w:rPr>
          <w:rFonts w:ascii="Times New Roman" w:hAnsi="Times New Roman" w:cs="Times New Roman"/>
          <w:sz w:val="20"/>
          <w:szCs w:val="20"/>
        </w:rPr>
        <w:t xml:space="preserve"> the high noise </w:t>
      </w:r>
      <w:r w:rsidR="001A657D" w:rsidRPr="00A95159">
        <w:rPr>
          <w:rFonts w:ascii="Times New Roman" w:hAnsi="Times New Roman" w:cs="Times New Roman"/>
          <w:sz w:val="20"/>
          <w:szCs w:val="20"/>
        </w:rPr>
        <w:t xml:space="preserve">levels </w:t>
      </w:r>
      <w:r w:rsidR="0014112E" w:rsidRPr="00A95159">
        <w:rPr>
          <w:rFonts w:ascii="Times New Roman" w:hAnsi="Times New Roman" w:cs="Times New Roman"/>
          <w:sz w:val="20"/>
          <w:szCs w:val="20"/>
        </w:rPr>
        <w:t xml:space="preserve">and irregular </w:t>
      </w:r>
      <w:r w:rsidR="000F3D86" w:rsidRPr="00A95159">
        <w:rPr>
          <w:rFonts w:ascii="Times New Roman" w:hAnsi="Times New Roman" w:cs="Times New Roman"/>
          <w:sz w:val="20"/>
          <w:szCs w:val="20"/>
        </w:rPr>
        <w:t>features</w:t>
      </w:r>
      <w:r w:rsidR="00C260B8" w:rsidRPr="00A95159">
        <w:rPr>
          <w:rFonts w:ascii="Times New Roman" w:hAnsi="Times New Roman" w:cs="Times New Roman"/>
          <w:sz w:val="20"/>
          <w:szCs w:val="20"/>
        </w:rPr>
        <w:t xml:space="preserve"> </w:t>
      </w:r>
      <w:r w:rsidR="00BF66D1" w:rsidRPr="00A95159">
        <w:rPr>
          <w:rFonts w:ascii="Times New Roman" w:hAnsi="Times New Roman" w:cs="Times New Roman"/>
          <w:sz w:val="20"/>
          <w:szCs w:val="20"/>
        </w:rPr>
        <w:t>observed</w:t>
      </w:r>
      <w:r w:rsidR="00C260B8" w:rsidRPr="00A95159">
        <w:rPr>
          <w:rFonts w:ascii="Times New Roman" w:hAnsi="Times New Roman" w:cs="Times New Roman"/>
          <w:sz w:val="20"/>
          <w:szCs w:val="20"/>
        </w:rPr>
        <w:t xml:space="preserve"> compared to the </w:t>
      </w:r>
      <w:r w:rsidR="006D2758" w:rsidRPr="00A95159">
        <w:rPr>
          <w:rFonts w:ascii="Times New Roman" w:hAnsi="Times New Roman" w:cs="Times New Roman"/>
          <w:sz w:val="20"/>
          <w:szCs w:val="20"/>
        </w:rPr>
        <w:t>rest of the dataset</w:t>
      </w:r>
      <w:r w:rsidR="00BF66D1" w:rsidRPr="00A95159">
        <w:rPr>
          <w:rFonts w:ascii="Times New Roman" w:hAnsi="Times New Roman" w:cs="Times New Roman"/>
          <w:sz w:val="20"/>
          <w:szCs w:val="20"/>
        </w:rPr>
        <w:t xml:space="preserve">. </w:t>
      </w:r>
    </w:p>
    <w:p w14:paraId="0E5E3728" w14:textId="77777777" w:rsidR="00D67B76" w:rsidRDefault="00D67B76">
      <w:pPr>
        <w:rPr>
          <w:rFonts w:ascii="Times New Roman" w:hAnsi="Times New Roman" w:cs="Times New Roman"/>
          <w:sz w:val="20"/>
          <w:szCs w:val="20"/>
        </w:rPr>
      </w:pPr>
    </w:p>
    <w:p w14:paraId="1827C667" w14:textId="77777777" w:rsidR="00A95159" w:rsidRPr="00A95159" w:rsidRDefault="00A95159">
      <w:pPr>
        <w:rPr>
          <w:rFonts w:ascii="Times New Roman" w:hAnsi="Times New Roman" w:cs="Times New Roman"/>
          <w:sz w:val="20"/>
          <w:szCs w:val="20"/>
        </w:rPr>
      </w:pPr>
    </w:p>
    <w:p w14:paraId="183F04A7" w14:textId="1ADCB199" w:rsidR="00D67B76" w:rsidRPr="00A95159" w:rsidRDefault="00D67B76">
      <w:pPr>
        <w:rPr>
          <w:rFonts w:ascii="Times New Roman" w:hAnsi="Times New Roman" w:cs="Times New Roman"/>
          <w:sz w:val="20"/>
          <w:szCs w:val="20"/>
          <w:u w:val="single"/>
        </w:rPr>
      </w:pPr>
      <w:r w:rsidRPr="00A95159">
        <w:rPr>
          <w:rFonts w:ascii="Times New Roman" w:hAnsi="Times New Roman" w:cs="Times New Roman"/>
          <w:sz w:val="20"/>
          <w:szCs w:val="20"/>
          <w:u w:val="single"/>
        </w:rPr>
        <w:lastRenderedPageBreak/>
        <w:t>Expanded Peak Table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697"/>
        <w:gridCol w:w="1698"/>
        <w:gridCol w:w="2134"/>
        <w:gridCol w:w="2500"/>
      </w:tblGrid>
      <w:tr w:rsidR="00C53790" w:rsidRPr="00A95159" w14:paraId="036274A9" w14:textId="77777777" w:rsidTr="000777AE">
        <w:trPr>
          <w:trHeight w:val="690"/>
        </w:trPr>
        <w:tc>
          <w:tcPr>
            <w:tcW w:w="8029" w:type="dxa"/>
            <w:gridSpan w:val="4"/>
          </w:tcPr>
          <w:p w14:paraId="0B3B7775" w14:textId="13EAAAD8" w:rsidR="00C53790" w:rsidRPr="00A95159" w:rsidRDefault="00C53790" w:rsidP="00C53790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Group 1</w:t>
            </w:r>
          </w:p>
        </w:tc>
      </w:tr>
      <w:tr w:rsidR="00800BC4" w:rsidRPr="00A95159" w14:paraId="16D25555" w14:textId="77777777" w:rsidTr="00BA437E">
        <w:trPr>
          <w:trHeight w:val="690"/>
        </w:trPr>
        <w:tc>
          <w:tcPr>
            <w:tcW w:w="1697" w:type="dxa"/>
          </w:tcPr>
          <w:p w14:paraId="5DC769BB" w14:textId="77777777" w:rsidR="00800BC4" w:rsidRPr="00A95159" w:rsidRDefault="00800BC4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Wavenumber (cm⁻¹) – KBr/LN-MCT-B</w:t>
            </w:r>
          </w:p>
        </w:tc>
        <w:tc>
          <w:tcPr>
            <w:tcW w:w="1698" w:type="dxa"/>
          </w:tcPr>
          <w:p w14:paraId="46301149" w14:textId="77777777" w:rsidR="00800BC4" w:rsidRPr="00A95159" w:rsidRDefault="00800BC4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Wavenumber (cm⁻¹) – </w:t>
            </w:r>
            <w:proofErr w:type="spellStart"/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ZnSe</w:t>
            </w:r>
            <w:proofErr w:type="spellEnd"/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/TE-MCT-A</w:t>
            </w:r>
          </w:p>
        </w:tc>
        <w:tc>
          <w:tcPr>
            <w:tcW w:w="2134" w:type="dxa"/>
          </w:tcPr>
          <w:p w14:paraId="3D13FC01" w14:textId="77777777" w:rsidR="00800BC4" w:rsidRPr="00A95159" w:rsidRDefault="00800BC4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Assignment</w:t>
            </w:r>
          </w:p>
        </w:tc>
        <w:tc>
          <w:tcPr>
            <w:tcW w:w="2500" w:type="dxa"/>
          </w:tcPr>
          <w:p w14:paraId="42B78E13" w14:textId="77777777" w:rsidR="00800BC4" w:rsidRPr="00A95159" w:rsidRDefault="00800BC4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Notes</w:t>
            </w:r>
          </w:p>
        </w:tc>
      </w:tr>
      <w:tr w:rsidR="00800BC4" w:rsidRPr="00A95159" w14:paraId="10C4F7D3" w14:textId="77777777" w:rsidTr="00BA437E">
        <w:trPr>
          <w:trHeight w:val="690"/>
        </w:trPr>
        <w:tc>
          <w:tcPr>
            <w:tcW w:w="1697" w:type="dxa"/>
          </w:tcPr>
          <w:p w14:paraId="439EC686" w14:textId="7529F385" w:rsidR="00800BC4" w:rsidRPr="00A95159" w:rsidRDefault="00130DEA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698" w:type="dxa"/>
          </w:tcPr>
          <w:p w14:paraId="3D32CCDC" w14:textId="2F614892" w:rsidR="00800BC4" w:rsidRPr="00A95159" w:rsidRDefault="007902B5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3380</w:t>
            </w:r>
          </w:p>
        </w:tc>
        <w:tc>
          <w:tcPr>
            <w:tcW w:w="2134" w:type="dxa"/>
          </w:tcPr>
          <w:p w14:paraId="60E9E704" w14:textId="134B2FDF" w:rsidR="00800BC4" w:rsidRPr="00A95159" w:rsidRDefault="00166955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O–H (±N–H) stretch</w:t>
            </w:r>
          </w:p>
        </w:tc>
        <w:tc>
          <w:tcPr>
            <w:tcW w:w="2500" w:type="dxa"/>
          </w:tcPr>
          <w:p w14:paraId="08506F28" w14:textId="79D9FAD7" w:rsidR="00800BC4" w:rsidRPr="00A95159" w:rsidRDefault="00AD5070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Broad phenolic/alcoholic O–H; moisture/adsorbed water may contribute </w:t>
            </w:r>
          </w:p>
        </w:tc>
      </w:tr>
      <w:tr w:rsidR="00800BC4" w:rsidRPr="00A95159" w14:paraId="16A5EF84" w14:textId="77777777" w:rsidTr="00BA437E">
        <w:trPr>
          <w:trHeight w:val="690"/>
        </w:trPr>
        <w:tc>
          <w:tcPr>
            <w:tcW w:w="1697" w:type="dxa"/>
          </w:tcPr>
          <w:p w14:paraId="61E4904F" w14:textId="095DA304" w:rsidR="00800BC4" w:rsidRPr="00A95159" w:rsidRDefault="00130DEA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2980</w:t>
            </w:r>
          </w:p>
        </w:tc>
        <w:tc>
          <w:tcPr>
            <w:tcW w:w="1698" w:type="dxa"/>
          </w:tcPr>
          <w:p w14:paraId="188100FE" w14:textId="5880312F" w:rsidR="00800BC4" w:rsidRPr="00A95159" w:rsidRDefault="007902B5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2945</w:t>
            </w:r>
          </w:p>
        </w:tc>
        <w:tc>
          <w:tcPr>
            <w:tcW w:w="2134" w:type="dxa"/>
          </w:tcPr>
          <w:tbl>
            <w:tblPr>
              <w:tblW w:w="0" w:type="auto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96"/>
            </w:tblGrid>
            <w:tr w:rsidR="00D11C66" w:rsidRPr="00A95159" w14:paraId="657D72B7" w14:textId="77777777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14:paraId="3A5B8EAE" w14:textId="77777777" w:rsidR="00D11C66" w:rsidRPr="00A95159" w:rsidRDefault="00D11C66" w:rsidP="00D11C66">
                  <w:pPr>
                    <w:spacing w:after="0" w:line="240" w:lineRule="auto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</w:p>
              </w:tc>
            </w:tr>
          </w:tbl>
          <w:p w14:paraId="18A6B797" w14:textId="77777777" w:rsidR="00D11C66" w:rsidRPr="00A95159" w:rsidRDefault="00D11C66" w:rsidP="00D11C66">
            <w:pPr>
              <w:rPr>
                <w:rFonts w:ascii="Times New Roman" w:hAnsi="Times New Roman" w:cs="Times New Roman"/>
                <w:vanish/>
                <w:sz w:val="20"/>
                <w:szCs w:val="20"/>
              </w:rPr>
            </w:pPr>
          </w:p>
          <w:tbl>
            <w:tblPr>
              <w:tblW w:w="0" w:type="auto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534"/>
            </w:tblGrid>
            <w:tr w:rsidR="00D11C66" w:rsidRPr="00A95159" w14:paraId="30BDA6A7" w14:textId="77777777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14:paraId="4EDDDEEA" w14:textId="77777777" w:rsidR="00D11C66" w:rsidRPr="00A95159" w:rsidRDefault="00D11C66" w:rsidP="00D11C66">
                  <w:pPr>
                    <w:spacing w:after="0" w:line="240" w:lineRule="auto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A95159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CH₃ </w:t>
                  </w:r>
                  <w:proofErr w:type="spellStart"/>
                  <w:r w:rsidRPr="00A95159">
                    <w:rPr>
                      <w:rFonts w:ascii="Times New Roman" w:hAnsi="Times New Roman" w:cs="Times New Roman"/>
                      <w:sz w:val="20"/>
                      <w:szCs w:val="20"/>
                    </w:rPr>
                    <w:t>asym</w:t>
                  </w:r>
                  <w:proofErr w:type="spellEnd"/>
                  <w:r w:rsidRPr="00A95159">
                    <w:rPr>
                      <w:rFonts w:ascii="Times New Roman" w:hAnsi="Times New Roman" w:cs="Times New Roman"/>
                      <w:sz w:val="20"/>
                      <w:szCs w:val="20"/>
                    </w:rPr>
                    <w:t>. stretch</w:t>
                  </w:r>
                </w:p>
              </w:tc>
            </w:tr>
          </w:tbl>
          <w:p w14:paraId="280FBF08" w14:textId="77777777" w:rsidR="00800BC4" w:rsidRPr="00A95159" w:rsidRDefault="00800BC4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00" w:type="dxa"/>
          </w:tcPr>
          <w:p w14:paraId="7F205691" w14:textId="3A78F15B" w:rsidR="00800BC4" w:rsidRPr="00A95159" w:rsidRDefault="00AD5070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Aliphatic methyl groups in terpenoid resin acids </w:t>
            </w:r>
          </w:p>
        </w:tc>
      </w:tr>
      <w:tr w:rsidR="00800BC4" w:rsidRPr="00A95159" w14:paraId="449F349D" w14:textId="77777777" w:rsidTr="00BA437E">
        <w:trPr>
          <w:trHeight w:val="690"/>
        </w:trPr>
        <w:tc>
          <w:tcPr>
            <w:tcW w:w="1697" w:type="dxa"/>
          </w:tcPr>
          <w:p w14:paraId="43A7C464" w14:textId="23E6A2EC" w:rsidR="00800BC4" w:rsidRPr="00A95159" w:rsidRDefault="00130DEA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 w:rsidR="00633218" w:rsidRPr="00A95159">
              <w:rPr>
                <w:rFonts w:ascii="Times New Roman" w:hAnsi="Times New Roman" w:cs="Times New Roman"/>
                <w:sz w:val="20"/>
                <w:szCs w:val="20"/>
              </w:rPr>
              <w:t>920</w:t>
            </w:r>
          </w:p>
        </w:tc>
        <w:tc>
          <w:tcPr>
            <w:tcW w:w="1698" w:type="dxa"/>
          </w:tcPr>
          <w:p w14:paraId="1626097F" w14:textId="01A4852D" w:rsidR="00800BC4" w:rsidRPr="00A95159" w:rsidRDefault="007902B5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2920</w:t>
            </w:r>
          </w:p>
        </w:tc>
        <w:tc>
          <w:tcPr>
            <w:tcW w:w="2134" w:type="dxa"/>
          </w:tcPr>
          <w:p w14:paraId="4C470675" w14:textId="05261BAB" w:rsidR="00800BC4" w:rsidRPr="00A95159" w:rsidRDefault="00D11C66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CH₂ </w:t>
            </w:r>
            <w:proofErr w:type="spellStart"/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asym</w:t>
            </w:r>
            <w:proofErr w:type="spellEnd"/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. stretch</w:t>
            </w:r>
          </w:p>
        </w:tc>
        <w:tc>
          <w:tcPr>
            <w:tcW w:w="2500" w:type="dxa"/>
          </w:tcPr>
          <w:p w14:paraId="2CEC80C2" w14:textId="57391CF8" w:rsidR="00800BC4" w:rsidRPr="00A95159" w:rsidRDefault="00AD5070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Aliphatic chain backbone </w:t>
            </w:r>
          </w:p>
          <w:p w14:paraId="5BCF8E9E" w14:textId="77777777" w:rsidR="00AD5070" w:rsidRPr="00A95159" w:rsidRDefault="00AD5070" w:rsidP="00AD5070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00BC4" w:rsidRPr="00A95159" w14:paraId="086A5AA2" w14:textId="77777777" w:rsidTr="00BA437E">
        <w:trPr>
          <w:trHeight w:val="690"/>
        </w:trPr>
        <w:tc>
          <w:tcPr>
            <w:tcW w:w="1697" w:type="dxa"/>
          </w:tcPr>
          <w:p w14:paraId="6FAAAF0A" w14:textId="74454B07" w:rsidR="00800BC4" w:rsidRPr="00A95159" w:rsidRDefault="00633218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2890</w:t>
            </w:r>
          </w:p>
        </w:tc>
        <w:tc>
          <w:tcPr>
            <w:tcW w:w="1698" w:type="dxa"/>
          </w:tcPr>
          <w:p w14:paraId="020A0F2B" w14:textId="01E637CB" w:rsidR="00800BC4" w:rsidRPr="00A95159" w:rsidRDefault="007902B5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2870</w:t>
            </w:r>
          </w:p>
        </w:tc>
        <w:tc>
          <w:tcPr>
            <w:tcW w:w="2134" w:type="dxa"/>
          </w:tcPr>
          <w:p w14:paraId="56F493E6" w14:textId="495B63DC" w:rsidR="00800BC4" w:rsidRPr="00A95159" w:rsidRDefault="00D11C66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CH stretch</w:t>
            </w:r>
            <w:r w:rsidR="00DD63B4"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aromati</w:t>
            </w:r>
            <w:r w:rsidR="00DD63B4"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c </w:t>
            </w: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overlap</w:t>
            </w:r>
          </w:p>
        </w:tc>
        <w:tc>
          <w:tcPr>
            <w:tcW w:w="2500" w:type="dxa"/>
          </w:tcPr>
          <w:p w14:paraId="7FDACFFF" w14:textId="65D8FA0D" w:rsidR="00800BC4" w:rsidRPr="00A95159" w:rsidRDefault="000667B8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Methyl groups in aromatic-substituted resins; weak aromatic effect </w:t>
            </w:r>
          </w:p>
        </w:tc>
      </w:tr>
      <w:tr w:rsidR="00800BC4" w:rsidRPr="00A95159" w14:paraId="716E721B" w14:textId="77777777" w:rsidTr="00BA437E">
        <w:trPr>
          <w:trHeight w:val="690"/>
        </w:trPr>
        <w:tc>
          <w:tcPr>
            <w:tcW w:w="1697" w:type="dxa"/>
          </w:tcPr>
          <w:p w14:paraId="3359DABE" w14:textId="30550588" w:rsidR="00800BC4" w:rsidRPr="00A95159" w:rsidRDefault="00633218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2855</w:t>
            </w:r>
          </w:p>
        </w:tc>
        <w:tc>
          <w:tcPr>
            <w:tcW w:w="1698" w:type="dxa"/>
          </w:tcPr>
          <w:p w14:paraId="19296997" w14:textId="2D6C2A2A" w:rsidR="00800BC4" w:rsidRPr="00A95159" w:rsidRDefault="007902B5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2855</w:t>
            </w:r>
          </w:p>
        </w:tc>
        <w:tc>
          <w:tcPr>
            <w:tcW w:w="2134" w:type="dxa"/>
          </w:tcPr>
          <w:p w14:paraId="64C49308" w14:textId="6BFBD073" w:rsidR="00800BC4" w:rsidRPr="00A95159" w:rsidRDefault="00D11C66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CH₂ sym. stretch</w:t>
            </w:r>
          </w:p>
        </w:tc>
        <w:tc>
          <w:tcPr>
            <w:tcW w:w="2500" w:type="dxa"/>
          </w:tcPr>
          <w:p w14:paraId="64497731" w14:textId="510BFCB9" w:rsidR="00800BC4" w:rsidRPr="00A95159" w:rsidRDefault="000667B8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Long-chain aliphatic CH₂ moieties; wax/resin components</w:t>
            </w:r>
          </w:p>
        </w:tc>
      </w:tr>
      <w:tr w:rsidR="00800BC4" w:rsidRPr="00A95159" w14:paraId="3765444D" w14:textId="77777777" w:rsidTr="00BA437E">
        <w:trPr>
          <w:trHeight w:val="690"/>
        </w:trPr>
        <w:tc>
          <w:tcPr>
            <w:tcW w:w="1697" w:type="dxa"/>
          </w:tcPr>
          <w:p w14:paraId="3B7C65A5" w14:textId="36283674" w:rsidR="00800BC4" w:rsidRPr="00A95159" w:rsidRDefault="00633218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1867</w:t>
            </w:r>
          </w:p>
        </w:tc>
        <w:tc>
          <w:tcPr>
            <w:tcW w:w="1698" w:type="dxa"/>
          </w:tcPr>
          <w:p w14:paraId="2E5450D8" w14:textId="30F667CD" w:rsidR="00800BC4" w:rsidRPr="00A95159" w:rsidRDefault="0056008C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2134" w:type="dxa"/>
          </w:tcPr>
          <w:p w14:paraId="73AE4981" w14:textId="5A5E754A" w:rsidR="00800BC4" w:rsidRPr="00A95159" w:rsidRDefault="00AF07A2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Overtone / combination band</w:t>
            </w:r>
          </w:p>
        </w:tc>
        <w:tc>
          <w:tcPr>
            <w:tcW w:w="2500" w:type="dxa"/>
          </w:tcPr>
          <w:p w14:paraId="2E44E18F" w14:textId="104F5F25" w:rsidR="00800BC4" w:rsidRPr="00A95159" w:rsidRDefault="000667B8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Weak; possibly combination/overtone </w:t>
            </w:r>
            <w:r w:rsidR="0066795B" w:rsidRPr="00A95159">
              <w:rPr>
                <w:rFonts w:ascii="Times New Roman" w:hAnsi="Times New Roman" w:cs="Times New Roman"/>
                <w:sz w:val="20"/>
                <w:szCs w:val="20"/>
              </w:rPr>
              <w:t>from</w:t>
            </w: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 oxidation or resin aging</w:t>
            </w:r>
          </w:p>
          <w:p w14:paraId="0046CE4E" w14:textId="77777777" w:rsidR="000667B8" w:rsidRPr="00A95159" w:rsidRDefault="000667B8" w:rsidP="000667B8">
            <w:pPr>
              <w:ind w:firstLine="72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00BC4" w:rsidRPr="00A95159" w14:paraId="41AD8147" w14:textId="77777777" w:rsidTr="00BA437E">
        <w:trPr>
          <w:trHeight w:val="690"/>
        </w:trPr>
        <w:tc>
          <w:tcPr>
            <w:tcW w:w="1697" w:type="dxa"/>
          </w:tcPr>
          <w:p w14:paraId="335003FD" w14:textId="225672A6" w:rsidR="00800BC4" w:rsidRPr="00A95159" w:rsidRDefault="00633218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1843</w:t>
            </w:r>
          </w:p>
        </w:tc>
        <w:tc>
          <w:tcPr>
            <w:tcW w:w="1698" w:type="dxa"/>
          </w:tcPr>
          <w:p w14:paraId="1FB5C313" w14:textId="77F8E542" w:rsidR="00800BC4" w:rsidRPr="00A95159" w:rsidRDefault="0056008C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2134" w:type="dxa"/>
          </w:tcPr>
          <w:p w14:paraId="1B09724B" w14:textId="6F3D5804" w:rsidR="00800BC4" w:rsidRPr="00A95159" w:rsidRDefault="00AF07A2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Overtone / combination band</w:t>
            </w:r>
          </w:p>
        </w:tc>
        <w:tc>
          <w:tcPr>
            <w:tcW w:w="2500" w:type="dxa"/>
          </w:tcPr>
          <w:p w14:paraId="5472582C" w14:textId="65E881D1" w:rsidR="00800BC4" w:rsidRPr="00A95159" w:rsidRDefault="000667B8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Similar as above; likely minor overtone contributions</w:t>
            </w:r>
          </w:p>
        </w:tc>
      </w:tr>
      <w:tr w:rsidR="00800BC4" w:rsidRPr="00A95159" w14:paraId="279B3E8D" w14:textId="77777777" w:rsidTr="00BA437E">
        <w:trPr>
          <w:trHeight w:val="690"/>
        </w:trPr>
        <w:tc>
          <w:tcPr>
            <w:tcW w:w="1697" w:type="dxa"/>
          </w:tcPr>
          <w:p w14:paraId="0977FCFA" w14:textId="1695B226" w:rsidR="00800BC4" w:rsidRPr="00A95159" w:rsidRDefault="00633218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1791</w:t>
            </w:r>
          </w:p>
        </w:tc>
        <w:tc>
          <w:tcPr>
            <w:tcW w:w="1698" w:type="dxa"/>
          </w:tcPr>
          <w:p w14:paraId="5B30A5CF" w14:textId="22800CC0" w:rsidR="00800BC4" w:rsidRPr="00A95159" w:rsidRDefault="0056008C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2134" w:type="dxa"/>
          </w:tcPr>
          <w:p w14:paraId="7455EFBB" w14:textId="6E634422" w:rsidR="00800BC4" w:rsidRPr="00A95159" w:rsidRDefault="00AF07A2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Overtone / combination band</w:t>
            </w:r>
          </w:p>
        </w:tc>
        <w:tc>
          <w:tcPr>
            <w:tcW w:w="2500" w:type="dxa"/>
          </w:tcPr>
          <w:p w14:paraId="1FDACA9A" w14:textId="2EA4270D" w:rsidR="00800BC4" w:rsidRPr="00A95159" w:rsidRDefault="000667B8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Very weak; perhaps ester carbonyl overtone or conjugated carbonyl </w:t>
            </w:r>
            <w:proofErr w:type="gramStart"/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stretch</w:t>
            </w:r>
            <w:proofErr w:type="gramEnd"/>
            <w:r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9E3563"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from </w:t>
            </w: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oxidation</w:t>
            </w:r>
          </w:p>
        </w:tc>
      </w:tr>
      <w:tr w:rsidR="00800BC4" w:rsidRPr="00A95159" w14:paraId="3FD82DE9" w14:textId="77777777" w:rsidTr="00BA437E">
        <w:trPr>
          <w:trHeight w:val="690"/>
        </w:trPr>
        <w:tc>
          <w:tcPr>
            <w:tcW w:w="1697" w:type="dxa"/>
          </w:tcPr>
          <w:p w14:paraId="521DD4CF" w14:textId="45817B1F" w:rsidR="00800BC4" w:rsidRPr="00A95159" w:rsidRDefault="00633218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1733</w:t>
            </w:r>
          </w:p>
        </w:tc>
        <w:tc>
          <w:tcPr>
            <w:tcW w:w="1698" w:type="dxa"/>
          </w:tcPr>
          <w:p w14:paraId="5D79FBD7" w14:textId="3B6EEE8C" w:rsidR="00800BC4" w:rsidRPr="00A95159" w:rsidRDefault="0056008C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1733</w:t>
            </w:r>
          </w:p>
        </w:tc>
        <w:tc>
          <w:tcPr>
            <w:tcW w:w="2134" w:type="dxa"/>
          </w:tcPr>
          <w:p w14:paraId="2BBF3D80" w14:textId="25EA5BAF" w:rsidR="00800BC4" w:rsidRPr="00A95159" w:rsidRDefault="00AF07A2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C=O stretch </w:t>
            </w:r>
          </w:p>
        </w:tc>
        <w:tc>
          <w:tcPr>
            <w:tcW w:w="2500" w:type="dxa"/>
          </w:tcPr>
          <w:p w14:paraId="62A71B88" w14:textId="53EB2B09" w:rsidR="00800BC4" w:rsidRPr="00A95159" w:rsidRDefault="00543F61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Ester / carboxylic acid carbonyl; strong carbonyl fingerprint </w:t>
            </w:r>
          </w:p>
        </w:tc>
      </w:tr>
      <w:tr w:rsidR="00800BC4" w:rsidRPr="00A95159" w14:paraId="2B8D00F9" w14:textId="77777777" w:rsidTr="00BA437E">
        <w:trPr>
          <w:trHeight w:val="690"/>
        </w:trPr>
        <w:tc>
          <w:tcPr>
            <w:tcW w:w="1697" w:type="dxa"/>
          </w:tcPr>
          <w:p w14:paraId="4B2C9502" w14:textId="60D85E66" w:rsidR="00800BC4" w:rsidRPr="00A95159" w:rsidRDefault="007428E7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698" w:type="dxa"/>
          </w:tcPr>
          <w:p w14:paraId="085D562E" w14:textId="1D396D7C" w:rsidR="00800BC4" w:rsidRPr="00A95159" w:rsidRDefault="0056008C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1726</w:t>
            </w:r>
          </w:p>
        </w:tc>
        <w:tc>
          <w:tcPr>
            <w:tcW w:w="2134" w:type="dxa"/>
          </w:tcPr>
          <w:p w14:paraId="7FBFDE20" w14:textId="6FF2E07C" w:rsidR="00800BC4" w:rsidRPr="00A95159" w:rsidRDefault="006038C2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C=O stretch </w:t>
            </w:r>
          </w:p>
        </w:tc>
        <w:tc>
          <w:tcPr>
            <w:tcW w:w="2500" w:type="dxa"/>
          </w:tcPr>
          <w:p w14:paraId="7EB97366" w14:textId="2C6E1DAB" w:rsidR="00800BC4" w:rsidRPr="00A95159" w:rsidRDefault="00543F61" w:rsidP="00543F6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Weak shoulder; indicative of mixed carbonyl species</w:t>
            </w:r>
          </w:p>
        </w:tc>
      </w:tr>
      <w:tr w:rsidR="00800BC4" w:rsidRPr="00A95159" w14:paraId="4BA2FE5D" w14:textId="77777777" w:rsidTr="00BA437E">
        <w:trPr>
          <w:trHeight w:val="690"/>
        </w:trPr>
        <w:tc>
          <w:tcPr>
            <w:tcW w:w="1697" w:type="dxa"/>
          </w:tcPr>
          <w:p w14:paraId="00FB8021" w14:textId="4A717089" w:rsidR="00800BC4" w:rsidRPr="00A95159" w:rsidRDefault="007428E7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1715</w:t>
            </w:r>
          </w:p>
        </w:tc>
        <w:tc>
          <w:tcPr>
            <w:tcW w:w="1698" w:type="dxa"/>
          </w:tcPr>
          <w:p w14:paraId="4B6F20BE" w14:textId="0C6CF3B3" w:rsidR="00800BC4" w:rsidRPr="00A95159" w:rsidRDefault="0056008C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1715</w:t>
            </w:r>
          </w:p>
        </w:tc>
        <w:tc>
          <w:tcPr>
            <w:tcW w:w="2134" w:type="dxa"/>
          </w:tcPr>
          <w:p w14:paraId="0148000E" w14:textId="5FFC6598" w:rsidR="00800BC4" w:rsidRPr="00A95159" w:rsidRDefault="006038C2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C=O stretch </w:t>
            </w:r>
          </w:p>
        </w:tc>
        <w:tc>
          <w:tcPr>
            <w:tcW w:w="2500" w:type="dxa"/>
          </w:tcPr>
          <w:p w14:paraId="4236CEA9" w14:textId="2151F7CE" w:rsidR="00800BC4" w:rsidRPr="00A95159" w:rsidRDefault="00543F61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Carboxylic acid carbonyl; diagnostic in resin aging </w:t>
            </w:r>
          </w:p>
        </w:tc>
      </w:tr>
      <w:tr w:rsidR="00800BC4" w:rsidRPr="00A95159" w14:paraId="26D08B53" w14:textId="77777777" w:rsidTr="00BA437E">
        <w:trPr>
          <w:trHeight w:val="690"/>
        </w:trPr>
        <w:tc>
          <w:tcPr>
            <w:tcW w:w="1697" w:type="dxa"/>
          </w:tcPr>
          <w:p w14:paraId="5EB10A05" w14:textId="1A8C23B0" w:rsidR="00800BC4" w:rsidRPr="00A95159" w:rsidRDefault="007428E7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1695</w:t>
            </w:r>
          </w:p>
        </w:tc>
        <w:tc>
          <w:tcPr>
            <w:tcW w:w="1698" w:type="dxa"/>
          </w:tcPr>
          <w:p w14:paraId="48DA4386" w14:textId="6B70D4F1" w:rsidR="00800BC4" w:rsidRPr="00A95159" w:rsidRDefault="0056008C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1695</w:t>
            </w:r>
          </w:p>
        </w:tc>
        <w:tc>
          <w:tcPr>
            <w:tcW w:w="2134" w:type="dxa"/>
          </w:tcPr>
          <w:p w14:paraId="785D401F" w14:textId="5DF927A5" w:rsidR="00800BC4" w:rsidRPr="00A95159" w:rsidRDefault="006038C2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C=O stretch</w:t>
            </w:r>
          </w:p>
        </w:tc>
        <w:tc>
          <w:tcPr>
            <w:tcW w:w="2500" w:type="dxa"/>
          </w:tcPr>
          <w:p w14:paraId="22E5FF5F" w14:textId="68CFF667" w:rsidR="00800BC4" w:rsidRPr="00A95159" w:rsidRDefault="00543F61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Possibly carbonyls in conjugated or hydrogen-bonded contexts </w:t>
            </w:r>
          </w:p>
          <w:p w14:paraId="2C71DA4D" w14:textId="77777777" w:rsidR="00543F61" w:rsidRPr="00A95159" w:rsidRDefault="00543F61" w:rsidP="00543F61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00BC4" w:rsidRPr="00A95159" w14:paraId="5DCBD478" w14:textId="77777777" w:rsidTr="00BA437E">
        <w:trPr>
          <w:trHeight w:val="690"/>
        </w:trPr>
        <w:tc>
          <w:tcPr>
            <w:tcW w:w="1697" w:type="dxa"/>
          </w:tcPr>
          <w:p w14:paraId="75190C19" w14:textId="626CF92E" w:rsidR="00800BC4" w:rsidRPr="00A95159" w:rsidRDefault="007428E7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1683</w:t>
            </w:r>
          </w:p>
        </w:tc>
        <w:tc>
          <w:tcPr>
            <w:tcW w:w="1698" w:type="dxa"/>
          </w:tcPr>
          <w:p w14:paraId="5CF21D02" w14:textId="43969F7A" w:rsidR="00800BC4" w:rsidRPr="00A95159" w:rsidRDefault="0056008C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1684</w:t>
            </w:r>
          </w:p>
        </w:tc>
        <w:tc>
          <w:tcPr>
            <w:tcW w:w="2134" w:type="dxa"/>
          </w:tcPr>
          <w:p w14:paraId="4F4FAE5E" w14:textId="12F9A72B" w:rsidR="00800BC4" w:rsidRPr="00A95159" w:rsidRDefault="006038C2" w:rsidP="006038C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ν(C–O–C) / conjugated ester</w:t>
            </w:r>
          </w:p>
        </w:tc>
        <w:tc>
          <w:tcPr>
            <w:tcW w:w="2500" w:type="dxa"/>
          </w:tcPr>
          <w:p w14:paraId="3EE1216B" w14:textId="3C3C145F" w:rsidR="00800BC4" w:rsidRPr="00A95159" w:rsidRDefault="006D3F2B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Weak ester or ether link; possible conjugation</w:t>
            </w:r>
          </w:p>
        </w:tc>
      </w:tr>
      <w:tr w:rsidR="00800BC4" w:rsidRPr="00A95159" w14:paraId="6E8D7B76" w14:textId="77777777" w:rsidTr="00BA437E">
        <w:trPr>
          <w:trHeight w:val="690"/>
        </w:trPr>
        <w:tc>
          <w:tcPr>
            <w:tcW w:w="1697" w:type="dxa"/>
          </w:tcPr>
          <w:p w14:paraId="1366E123" w14:textId="0AD6E091" w:rsidR="00800BC4" w:rsidRPr="00A95159" w:rsidRDefault="007428E7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1669</w:t>
            </w:r>
          </w:p>
        </w:tc>
        <w:tc>
          <w:tcPr>
            <w:tcW w:w="1698" w:type="dxa"/>
          </w:tcPr>
          <w:p w14:paraId="6CD7B3AF" w14:textId="32E2FA4A" w:rsidR="00800BC4" w:rsidRPr="00A95159" w:rsidRDefault="0056008C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1669</w:t>
            </w:r>
          </w:p>
        </w:tc>
        <w:tc>
          <w:tcPr>
            <w:tcW w:w="2134" w:type="dxa"/>
          </w:tcPr>
          <w:tbl>
            <w:tblPr>
              <w:tblW w:w="0" w:type="auto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96"/>
            </w:tblGrid>
            <w:tr w:rsidR="00B2281B" w:rsidRPr="00A95159" w14:paraId="39275B0C" w14:textId="77777777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14:paraId="73EBD3C0" w14:textId="77777777" w:rsidR="00B2281B" w:rsidRPr="00A95159" w:rsidRDefault="00B2281B" w:rsidP="00B2281B">
                  <w:pPr>
                    <w:spacing w:after="0" w:line="240" w:lineRule="auto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</w:p>
              </w:tc>
            </w:tr>
          </w:tbl>
          <w:p w14:paraId="35DC9D39" w14:textId="77777777" w:rsidR="00B2281B" w:rsidRPr="00A95159" w:rsidRDefault="00B2281B" w:rsidP="00B2281B">
            <w:pPr>
              <w:rPr>
                <w:rFonts w:ascii="Times New Roman" w:hAnsi="Times New Roman" w:cs="Times New Roman"/>
                <w:vanish/>
                <w:sz w:val="20"/>
                <w:szCs w:val="20"/>
              </w:rPr>
            </w:pPr>
          </w:p>
          <w:tbl>
            <w:tblPr>
              <w:tblW w:w="0" w:type="auto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918"/>
            </w:tblGrid>
            <w:tr w:rsidR="00B2281B" w:rsidRPr="00A95159" w14:paraId="69EE1BE7" w14:textId="77777777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14:paraId="6B886095" w14:textId="77777777" w:rsidR="00B2281B" w:rsidRPr="00A95159" w:rsidRDefault="00B2281B" w:rsidP="00B2281B">
                  <w:pPr>
                    <w:spacing w:after="0" w:line="240" w:lineRule="auto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A95159">
                    <w:rPr>
                      <w:rFonts w:ascii="Times New Roman" w:hAnsi="Times New Roman" w:cs="Times New Roman"/>
                      <w:sz w:val="20"/>
                      <w:szCs w:val="20"/>
                    </w:rPr>
                    <w:t>O–H-associated / H-bonded carbonyl shift</w:t>
                  </w:r>
                </w:p>
              </w:tc>
            </w:tr>
          </w:tbl>
          <w:p w14:paraId="2A1534B7" w14:textId="77777777" w:rsidR="00800BC4" w:rsidRPr="00A95159" w:rsidRDefault="00800BC4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00" w:type="dxa"/>
          </w:tcPr>
          <w:p w14:paraId="0A9418F1" w14:textId="08833956" w:rsidR="00800BC4" w:rsidRPr="00A95159" w:rsidRDefault="006D3F2B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Weak; shift indicates hydrogen bonding or macromolecular structure </w:t>
            </w:r>
          </w:p>
        </w:tc>
      </w:tr>
      <w:tr w:rsidR="00800BC4" w:rsidRPr="00A95159" w14:paraId="04FBD2D3" w14:textId="77777777" w:rsidTr="00BA437E">
        <w:trPr>
          <w:trHeight w:val="690"/>
        </w:trPr>
        <w:tc>
          <w:tcPr>
            <w:tcW w:w="1697" w:type="dxa"/>
          </w:tcPr>
          <w:p w14:paraId="0312BE92" w14:textId="0D63E843" w:rsidR="00800BC4" w:rsidRPr="00A95159" w:rsidRDefault="007428E7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1662</w:t>
            </w:r>
          </w:p>
        </w:tc>
        <w:tc>
          <w:tcPr>
            <w:tcW w:w="1698" w:type="dxa"/>
          </w:tcPr>
          <w:p w14:paraId="01259606" w14:textId="65DB23CF" w:rsidR="00800BC4" w:rsidRPr="00A95159" w:rsidRDefault="0056008C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1662</w:t>
            </w:r>
          </w:p>
        </w:tc>
        <w:tc>
          <w:tcPr>
            <w:tcW w:w="2134" w:type="dxa"/>
          </w:tcPr>
          <w:tbl>
            <w:tblPr>
              <w:tblW w:w="0" w:type="auto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96"/>
            </w:tblGrid>
            <w:tr w:rsidR="00B2281B" w:rsidRPr="00A95159" w14:paraId="55BC2B19" w14:textId="77777777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14:paraId="47319F61" w14:textId="77777777" w:rsidR="00B2281B" w:rsidRPr="00A95159" w:rsidRDefault="00B2281B" w:rsidP="00B2281B">
                  <w:pPr>
                    <w:spacing w:after="0" w:line="240" w:lineRule="auto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</w:p>
              </w:tc>
            </w:tr>
          </w:tbl>
          <w:p w14:paraId="2ECE3646" w14:textId="77777777" w:rsidR="00B2281B" w:rsidRPr="00A95159" w:rsidRDefault="00B2281B" w:rsidP="00B2281B">
            <w:pPr>
              <w:rPr>
                <w:rFonts w:ascii="Times New Roman" w:hAnsi="Times New Roman" w:cs="Times New Roman"/>
                <w:vanish/>
                <w:sz w:val="20"/>
                <w:szCs w:val="20"/>
              </w:rPr>
            </w:pPr>
          </w:p>
          <w:tbl>
            <w:tblPr>
              <w:tblW w:w="0" w:type="auto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918"/>
            </w:tblGrid>
            <w:tr w:rsidR="00B2281B" w:rsidRPr="00A95159" w14:paraId="300E9794" w14:textId="77777777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14:paraId="3804ED41" w14:textId="77777777" w:rsidR="00B2281B" w:rsidRPr="00A95159" w:rsidRDefault="00B2281B" w:rsidP="00B2281B">
                  <w:pPr>
                    <w:spacing w:after="0" w:line="240" w:lineRule="auto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A95159">
                    <w:rPr>
                      <w:rFonts w:ascii="Times New Roman" w:hAnsi="Times New Roman" w:cs="Times New Roman"/>
                      <w:sz w:val="20"/>
                      <w:szCs w:val="20"/>
                    </w:rPr>
                    <w:t>δ(CH₂) / exocyclic -C=C-H bending</w:t>
                  </w:r>
                </w:p>
              </w:tc>
            </w:tr>
          </w:tbl>
          <w:p w14:paraId="19F91364" w14:textId="77777777" w:rsidR="00800BC4" w:rsidRPr="00A95159" w:rsidRDefault="00800BC4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00" w:type="dxa"/>
          </w:tcPr>
          <w:p w14:paraId="03699813" w14:textId="262B8910" w:rsidR="00800BC4" w:rsidRPr="00A95159" w:rsidRDefault="006D3F2B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Weak; </w:t>
            </w:r>
            <w:r w:rsidR="00074D42" w:rsidRPr="00A95159">
              <w:rPr>
                <w:rFonts w:ascii="Times New Roman" w:hAnsi="Times New Roman" w:cs="Times New Roman"/>
                <w:sz w:val="20"/>
                <w:szCs w:val="20"/>
              </w:rPr>
              <w:t>possible</w:t>
            </w: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 unsaturation or exocyclic double bond</w:t>
            </w:r>
          </w:p>
        </w:tc>
      </w:tr>
      <w:tr w:rsidR="00800BC4" w:rsidRPr="00A95159" w14:paraId="37C5D9B5" w14:textId="77777777" w:rsidTr="00BA437E">
        <w:trPr>
          <w:trHeight w:val="690"/>
        </w:trPr>
        <w:tc>
          <w:tcPr>
            <w:tcW w:w="1697" w:type="dxa"/>
          </w:tcPr>
          <w:p w14:paraId="3A4CA98F" w14:textId="47CD342F" w:rsidR="00800BC4" w:rsidRPr="00A95159" w:rsidRDefault="007428E7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1652</w:t>
            </w:r>
          </w:p>
        </w:tc>
        <w:tc>
          <w:tcPr>
            <w:tcW w:w="1698" w:type="dxa"/>
          </w:tcPr>
          <w:p w14:paraId="2A11A632" w14:textId="7AD7BDC3" w:rsidR="00800BC4" w:rsidRPr="00A95159" w:rsidRDefault="0056008C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16</w:t>
            </w:r>
            <w:r w:rsidR="008A0A82" w:rsidRPr="00A95159">
              <w:rPr>
                <w:rFonts w:ascii="Times New Roman" w:hAnsi="Times New Roman" w:cs="Times New Roman"/>
                <w:sz w:val="20"/>
                <w:szCs w:val="20"/>
              </w:rPr>
              <w:t>55</w:t>
            </w:r>
          </w:p>
        </w:tc>
        <w:tc>
          <w:tcPr>
            <w:tcW w:w="2134" w:type="dxa"/>
          </w:tcPr>
          <w:p w14:paraId="02219E70" w14:textId="607D0004" w:rsidR="00800BC4" w:rsidRPr="00A95159" w:rsidRDefault="00B2281B" w:rsidP="00B2281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C=C stretch / weak </w:t>
            </w:r>
            <w:proofErr w:type="gramStart"/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amide</w:t>
            </w:r>
            <w:proofErr w:type="gramEnd"/>
            <w:r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 I overlap</w:t>
            </w:r>
          </w:p>
        </w:tc>
        <w:tc>
          <w:tcPr>
            <w:tcW w:w="2500" w:type="dxa"/>
          </w:tcPr>
          <w:p w14:paraId="5EC7F318" w14:textId="58834826" w:rsidR="00800BC4" w:rsidRPr="00A95159" w:rsidRDefault="00AD5070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Could also reflect proteins (if present) or unsaturated terpenoid double bonds</w:t>
            </w:r>
          </w:p>
        </w:tc>
      </w:tr>
      <w:tr w:rsidR="008A0A82" w:rsidRPr="00A95159" w14:paraId="6ACA7CA9" w14:textId="77777777" w:rsidTr="00BA437E">
        <w:trPr>
          <w:trHeight w:val="690"/>
        </w:trPr>
        <w:tc>
          <w:tcPr>
            <w:tcW w:w="1697" w:type="dxa"/>
          </w:tcPr>
          <w:p w14:paraId="7AC52F82" w14:textId="2C16BE3A" w:rsidR="008A0A82" w:rsidRPr="00A95159" w:rsidRDefault="008A0A82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1646</w:t>
            </w:r>
          </w:p>
        </w:tc>
        <w:tc>
          <w:tcPr>
            <w:tcW w:w="1698" w:type="dxa"/>
          </w:tcPr>
          <w:p w14:paraId="79BC824A" w14:textId="0D34ADCA" w:rsidR="008A0A82" w:rsidRPr="00A95159" w:rsidRDefault="008A0A82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1648</w:t>
            </w:r>
          </w:p>
        </w:tc>
        <w:tc>
          <w:tcPr>
            <w:tcW w:w="2134" w:type="dxa"/>
          </w:tcPr>
          <w:p w14:paraId="4FDF38A8" w14:textId="041B0EBB" w:rsidR="008A0A82" w:rsidRPr="00A95159" w:rsidRDefault="00B2281B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C=C</w:t>
            </w:r>
            <w:r w:rsidR="00C97023"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 stretch</w:t>
            </w: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 / H-bonded O–H</w:t>
            </w:r>
          </w:p>
        </w:tc>
        <w:tc>
          <w:tcPr>
            <w:tcW w:w="2500" w:type="dxa"/>
          </w:tcPr>
          <w:p w14:paraId="418D74E6" w14:textId="04AC95BC" w:rsidR="006C2989" w:rsidRPr="00A95159" w:rsidRDefault="006C2989" w:rsidP="006C298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Very weak; likely conjugated double bonds or H-bonded carbonyl interactions</w:t>
            </w:r>
          </w:p>
        </w:tc>
      </w:tr>
      <w:tr w:rsidR="00800BC4" w:rsidRPr="00A95159" w14:paraId="6BA80124" w14:textId="77777777" w:rsidTr="00BA437E">
        <w:trPr>
          <w:trHeight w:val="690"/>
        </w:trPr>
        <w:tc>
          <w:tcPr>
            <w:tcW w:w="1697" w:type="dxa"/>
          </w:tcPr>
          <w:p w14:paraId="6363D391" w14:textId="42B13CD5" w:rsidR="00800BC4" w:rsidRPr="00A95159" w:rsidRDefault="007428E7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16</w:t>
            </w:r>
            <w:r w:rsidR="008A0A82" w:rsidRPr="00A95159">
              <w:rPr>
                <w:rFonts w:ascii="Times New Roman" w:hAnsi="Times New Roman" w:cs="Times New Roman"/>
                <w:sz w:val="20"/>
                <w:szCs w:val="20"/>
              </w:rPr>
              <w:t>35</w:t>
            </w:r>
          </w:p>
        </w:tc>
        <w:tc>
          <w:tcPr>
            <w:tcW w:w="1698" w:type="dxa"/>
          </w:tcPr>
          <w:p w14:paraId="07B83FF0" w14:textId="7B49D415" w:rsidR="00800BC4" w:rsidRPr="00A95159" w:rsidRDefault="0056008C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1636</w:t>
            </w:r>
          </w:p>
        </w:tc>
        <w:tc>
          <w:tcPr>
            <w:tcW w:w="2134" w:type="dxa"/>
          </w:tcPr>
          <w:p w14:paraId="4279A0FF" w14:textId="12401ADC" w:rsidR="00800BC4" w:rsidRPr="00A95159" w:rsidRDefault="000F2F09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C=C / possibly aromatic / H-O-H bending overlap</w:t>
            </w:r>
          </w:p>
        </w:tc>
        <w:tc>
          <w:tcPr>
            <w:tcW w:w="2500" w:type="dxa"/>
          </w:tcPr>
          <w:p w14:paraId="4F222310" w14:textId="214ECDCA" w:rsidR="00800BC4" w:rsidRPr="00A95159" w:rsidRDefault="006C2989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Very weak; water bending component possible where residue is thin</w:t>
            </w:r>
          </w:p>
        </w:tc>
      </w:tr>
      <w:tr w:rsidR="00800BC4" w:rsidRPr="00A95159" w14:paraId="6E8F5EC6" w14:textId="77777777" w:rsidTr="00BA437E">
        <w:trPr>
          <w:trHeight w:val="690"/>
        </w:trPr>
        <w:tc>
          <w:tcPr>
            <w:tcW w:w="1697" w:type="dxa"/>
          </w:tcPr>
          <w:p w14:paraId="3067D1B0" w14:textId="138BE40E" w:rsidR="00800BC4" w:rsidRPr="00A95159" w:rsidRDefault="00CB7704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1606</w:t>
            </w:r>
          </w:p>
        </w:tc>
        <w:tc>
          <w:tcPr>
            <w:tcW w:w="1698" w:type="dxa"/>
          </w:tcPr>
          <w:p w14:paraId="19E41E63" w14:textId="5BD9A0D1" w:rsidR="00800BC4" w:rsidRPr="00A95159" w:rsidRDefault="0056008C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1604</w:t>
            </w:r>
          </w:p>
        </w:tc>
        <w:tc>
          <w:tcPr>
            <w:tcW w:w="2134" w:type="dxa"/>
          </w:tcPr>
          <w:p w14:paraId="5F6E8073" w14:textId="7172E811" w:rsidR="00800BC4" w:rsidRPr="00A95159" w:rsidRDefault="000F2F09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Aromatic C=C stretch</w:t>
            </w:r>
          </w:p>
        </w:tc>
        <w:tc>
          <w:tcPr>
            <w:tcW w:w="2500" w:type="dxa"/>
          </w:tcPr>
          <w:p w14:paraId="2D42965E" w14:textId="5CB1DC27" w:rsidR="00800BC4" w:rsidRPr="00A95159" w:rsidRDefault="006C2989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Phenolic ring vibrations; key aromatic signature </w:t>
            </w:r>
          </w:p>
        </w:tc>
      </w:tr>
      <w:tr w:rsidR="00800BC4" w:rsidRPr="00A95159" w14:paraId="5929DBB9" w14:textId="77777777" w:rsidTr="00BA437E">
        <w:trPr>
          <w:trHeight w:val="690"/>
        </w:trPr>
        <w:tc>
          <w:tcPr>
            <w:tcW w:w="1697" w:type="dxa"/>
          </w:tcPr>
          <w:p w14:paraId="54CEAE7E" w14:textId="78B8964B" w:rsidR="00800BC4" w:rsidRPr="00A95159" w:rsidRDefault="00CB7704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698" w:type="dxa"/>
          </w:tcPr>
          <w:p w14:paraId="18090360" w14:textId="5581E58B" w:rsidR="00800BC4" w:rsidRPr="00A95159" w:rsidRDefault="000A6E3C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1590</w:t>
            </w:r>
          </w:p>
        </w:tc>
        <w:tc>
          <w:tcPr>
            <w:tcW w:w="2134" w:type="dxa"/>
          </w:tcPr>
          <w:p w14:paraId="2CD3270F" w14:textId="26272ED3" w:rsidR="00800BC4" w:rsidRPr="00A95159" w:rsidRDefault="000F2F09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Aromatic C=C shoulder</w:t>
            </w:r>
          </w:p>
        </w:tc>
        <w:tc>
          <w:tcPr>
            <w:tcW w:w="2500" w:type="dxa"/>
          </w:tcPr>
          <w:p w14:paraId="3B8E323B" w14:textId="7221C6B9" w:rsidR="00800BC4" w:rsidRPr="00A95159" w:rsidRDefault="000F2F09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Weak; substitution or partial conjugation effects </w:t>
            </w:r>
          </w:p>
        </w:tc>
      </w:tr>
      <w:tr w:rsidR="00800BC4" w:rsidRPr="00A95159" w14:paraId="2C6677BF" w14:textId="77777777" w:rsidTr="00BA437E">
        <w:trPr>
          <w:trHeight w:val="690"/>
        </w:trPr>
        <w:tc>
          <w:tcPr>
            <w:tcW w:w="1697" w:type="dxa"/>
          </w:tcPr>
          <w:p w14:paraId="74421DC5" w14:textId="5C6AB7B3" w:rsidR="00800BC4" w:rsidRPr="00A95159" w:rsidRDefault="00CB7704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698" w:type="dxa"/>
          </w:tcPr>
          <w:p w14:paraId="277D0EEC" w14:textId="72291D9F" w:rsidR="00800BC4" w:rsidRPr="00A95159" w:rsidRDefault="000A6E3C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1580</w:t>
            </w:r>
          </w:p>
        </w:tc>
        <w:tc>
          <w:tcPr>
            <w:tcW w:w="2134" w:type="dxa"/>
          </w:tcPr>
          <w:p w14:paraId="03B22D0F" w14:textId="6B8253B6" w:rsidR="00800BC4" w:rsidRPr="00A95159" w:rsidRDefault="006D3F2B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Aromatic C=C shoulder</w:t>
            </w:r>
          </w:p>
        </w:tc>
        <w:tc>
          <w:tcPr>
            <w:tcW w:w="2500" w:type="dxa"/>
          </w:tcPr>
          <w:p w14:paraId="65774A33" w14:textId="499D3E10" w:rsidR="00800BC4" w:rsidRPr="00A95159" w:rsidRDefault="00005792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Very weak; aromatic substitution effects </w:t>
            </w:r>
          </w:p>
        </w:tc>
      </w:tr>
      <w:tr w:rsidR="00800BC4" w:rsidRPr="00A95159" w14:paraId="571E98FD" w14:textId="77777777" w:rsidTr="00BA437E">
        <w:trPr>
          <w:trHeight w:val="690"/>
        </w:trPr>
        <w:tc>
          <w:tcPr>
            <w:tcW w:w="1697" w:type="dxa"/>
          </w:tcPr>
          <w:p w14:paraId="1A9153D8" w14:textId="2CA4DC57" w:rsidR="00800BC4" w:rsidRPr="00A95159" w:rsidRDefault="00CB7704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1575</w:t>
            </w:r>
          </w:p>
        </w:tc>
        <w:tc>
          <w:tcPr>
            <w:tcW w:w="1698" w:type="dxa"/>
          </w:tcPr>
          <w:p w14:paraId="544A4AED" w14:textId="07BCF32F" w:rsidR="00800BC4" w:rsidRPr="00A95159" w:rsidRDefault="000A6E3C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1572</w:t>
            </w:r>
          </w:p>
        </w:tc>
        <w:tc>
          <w:tcPr>
            <w:tcW w:w="2134" w:type="dxa"/>
          </w:tcPr>
          <w:p w14:paraId="43DDDA28" w14:textId="596BC828" w:rsidR="00800BC4" w:rsidRPr="00A95159" w:rsidRDefault="00005792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Aromatic/skeletal</w:t>
            </w:r>
          </w:p>
          <w:p w14:paraId="41294E8C" w14:textId="77777777" w:rsidR="00005792" w:rsidRPr="00A95159" w:rsidRDefault="00005792" w:rsidP="00005792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00" w:type="dxa"/>
          </w:tcPr>
          <w:p w14:paraId="68B732A3" w14:textId="7B5B4390" w:rsidR="00800BC4" w:rsidRPr="00A95159" w:rsidRDefault="00005792" w:rsidP="0000579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Very weak aromatic skeletal vibration </w:t>
            </w:r>
          </w:p>
        </w:tc>
      </w:tr>
      <w:tr w:rsidR="00800BC4" w:rsidRPr="00A95159" w14:paraId="3D07F5F2" w14:textId="77777777" w:rsidTr="00BA437E">
        <w:trPr>
          <w:trHeight w:val="690"/>
        </w:trPr>
        <w:tc>
          <w:tcPr>
            <w:tcW w:w="1697" w:type="dxa"/>
          </w:tcPr>
          <w:p w14:paraId="7B2CF9E8" w14:textId="3C397AC8" w:rsidR="00800BC4" w:rsidRPr="00A95159" w:rsidRDefault="00CB7704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1568</w:t>
            </w:r>
          </w:p>
        </w:tc>
        <w:tc>
          <w:tcPr>
            <w:tcW w:w="1698" w:type="dxa"/>
          </w:tcPr>
          <w:p w14:paraId="077C3FC8" w14:textId="11C1DCDA" w:rsidR="00800BC4" w:rsidRPr="00A95159" w:rsidRDefault="000A6E3C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1568</w:t>
            </w:r>
          </w:p>
        </w:tc>
        <w:tc>
          <w:tcPr>
            <w:tcW w:w="2134" w:type="dxa"/>
          </w:tcPr>
          <w:p w14:paraId="44A790EE" w14:textId="27E4057C" w:rsidR="00800BC4" w:rsidRPr="00A95159" w:rsidRDefault="00005792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Aromatic/skeletal</w:t>
            </w:r>
          </w:p>
        </w:tc>
        <w:tc>
          <w:tcPr>
            <w:tcW w:w="2500" w:type="dxa"/>
          </w:tcPr>
          <w:p w14:paraId="6B6FD9EB" w14:textId="07F0EB20" w:rsidR="00800BC4" w:rsidRPr="00A95159" w:rsidRDefault="00B34A35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Very weak aromatic skeletal vibration </w:t>
            </w:r>
          </w:p>
        </w:tc>
      </w:tr>
      <w:tr w:rsidR="00800BC4" w:rsidRPr="00A95159" w14:paraId="274842DF" w14:textId="77777777" w:rsidTr="00BA437E">
        <w:trPr>
          <w:trHeight w:val="690"/>
        </w:trPr>
        <w:tc>
          <w:tcPr>
            <w:tcW w:w="1697" w:type="dxa"/>
          </w:tcPr>
          <w:p w14:paraId="5127C5FC" w14:textId="7BD1AD49" w:rsidR="00800BC4" w:rsidRPr="00A95159" w:rsidRDefault="00CB7704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1539</w:t>
            </w:r>
          </w:p>
        </w:tc>
        <w:tc>
          <w:tcPr>
            <w:tcW w:w="1698" w:type="dxa"/>
          </w:tcPr>
          <w:p w14:paraId="7DE33CEB" w14:textId="0CE66395" w:rsidR="00800BC4" w:rsidRPr="00A95159" w:rsidRDefault="000A6E3C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1535</w:t>
            </w:r>
          </w:p>
        </w:tc>
        <w:tc>
          <w:tcPr>
            <w:tcW w:w="2134" w:type="dxa"/>
          </w:tcPr>
          <w:p w14:paraId="11A5048D" w14:textId="6D5BDA35" w:rsidR="00800BC4" w:rsidRPr="00A95159" w:rsidRDefault="00B34A35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Aromatic/skeletal</w:t>
            </w:r>
          </w:p>
        </w:tc>
        <w:tc>
          <w:tcPr>
            <w:tcW w:w="2500" w:type="dxa"/>
          </w:tcPr>
          <w:p w14:paraId="02AC4E66" w14:textId="4078D45C" w:rsidR="00800BC4" w:rsidRPr="00A95159" w:rsidRDefault="00B34A35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Very weak aromatic skeletal vibration </w:t>
            </w:r>
          </w:p>
        </w:tc>
      </w:tr>
      <w:tr w:rsidR="00800BC4" w:rsidRPr="00A95159" w14:paraId="15534D4A" w14:textId="77777777" w:rsidTr="00BA437E">
        <w:trPr>
          <w:trHeight w:val="690"/>
        </w:trPr>
        <w:tc>
          <w:tcPr>
            <w:tcW w:w="1697" w:type="dxa"/>
          </w:tcPr>
          <w:p w14:paraId="2E1C4DB2" w14:textId="7692DBA1" w:rsidR="00800BC4" w:rsidRPr="00A95159" w:rsidRDefault="00CB7704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1516</w:t>
            </w:r>
          </w:p>
        </w:tc>
        <w:tc>
          <w:tcPr>
            <w:tcW w:w="1698" w:type="dxa"/>
          </w:tcPr>
          <w:p w14:paraId="0EDD8401" w14:textId="5560CC97" w:rsidR="00800BC4" w:rsidRPr="00A95159" w:rsidRDefault="000A6E3C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1517</w:t>
            </w:r>
          </w:p>
        </w:tc>
        <w:tc>
          <w:tcPr>
            <w:tcW w:w="2134" w:type="dxa"/>
          </w:tcPr>
          <w:p w14:paraId="631DC1C6" w14:textId="740160ED" w:rsidR="00800BC4" w:rsidRPr="00A95159" w:rsidRDefault="00B34A35" w:rsidP="00B34A3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C=C (phenolic/aromatic)</w:t>
            </w:r>
          </w:p>
        </w:tc>
        <w:tc>
          <w:tcPr>
            <w:tcW w:w="2500" w:type="dxa"/>
          </w:tcPr>
          <w:p w14:paraId="079FB79A" w14:textId="0E21684A" w:rsidR="00800BC4" w:rsidRPr="00A95159" w:rsidRDefault="00B34A35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Diagnostic phenolic band for conifer </w:t>
            </w:r>
            <w:r w:rsidR="00B71B16" w:rsidRPr="00A95159">
              <w:rPr>
                <w:rFonts w:ascii="Times New Roman" w:hAnsi="Times New Roman" w:cs="Times New Roman"/>
                <w:sz w:val="20"/>
                <w:szCs w:val="20"/>
              </w:rPr>
              <w:t>resins</w:t>
            </w:r>
          </w:p>
        </w:tc>
      </w:tr>
      <w:tr w:rsidR="00800BC4" w:rsidRPr="00A95159" w14:paraId="39179324" w14:textId="77777777" w:rsidTr="00BA437E">
        <w:trPr>
          <w:trHeight w:val="690"/>
        </w:trPr>
        <w:tc>
          <w:tcPr>
            <w:tcW w:w="1697" w:type="dxa"/>
          </w:tcPr>
          <w:p w14:paraId="3F8E2736" w14:textId="60C16F75" w:rsidR="00800BC4" w:rsidRPr="00A95159" w:rsidRDefault="00CB7704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1506</w:t>
            </w:r>
          </w:p>
        </w:tc>
        <w:tc>
          <w:tcPr>
            <w:tcW w:w="1698" w:type="dxa"/>
          </w:tcPr>
          <w:p w14:paraId="4B831111" w14:textId="22068B7F" w:rsidR="00800BC4" w:rsidRPr="00A95159" w:rsidRDefault="000A6E3C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1504</w:t>
            </w:r>
          </w:p>
        </w:tc>
        <w:tc>
          <w:tcPr>
            <w:tcW w:w="2134" w:type="dxa"/>
          </w:tcPr>
          <w:p w14:paraId="7E3299D4" w14:textId="41EB7329" w:rsidR="00800BC4" w:rsidRPr="00A95159" w:rsidRDefault="00D915EB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Aromatic/phenolic</w:t>
            </w:r>
          </w:p>
        </w:tc>
        <w:tc>
          <w:tcPr>
            <w:tcW w:w="2500" w:type="dxa"/>
          </w:tcPr>
          <w:p w14:paraId="7644665A" w14:textId="55F9D6DE" w:rsidR="00800BC4" w:rsidRPr="00A95159" w:rsidRDefault="00D915EB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Minor phenolic contribution </w:t>
            </w:r>
          </w:p>
        </w:tc>
      </w:tr>
      <w:tr w:rsidR="00557BE1" w:rsidRPr="00A95159" w14:paraId="60D97C8A" w14:textId="77777777" w:rsidTr="00BA437E">
        <w:trPr>
          <w:trHeight w:val="690"/>
        </w:trPr>
        <w:tc>
          <w:tcPr>
            <w:tcW w:w="1697" w:type="dxa"/>
          </w:tcPr>
          <w:p w14:paraId="264E07FE" w14:textId="769C965F" w:rsidR="00557BE1" w:rsidRPr="00A95159" w:rsidRDefault="00557BE1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1496</w:t>
            </w:r>
          </w:p>
        </w:tc>
        <w:tc>
          <w:tcPr>
            <w:tcW w:w="1698" w:type="dxa"/>
          </w:tcPr>
          <w:p w14:paraId="1A95574B" w14:textId="355F7B74" w:rsidR="00557BE1" w:rsidRPr="00A95159" w:rsidRDefault="00557BE1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1493</w:t>
            </w:r>
          </w:p>
        </w:tc>
        <w:tc>
          <w:tcPr>
            <w:tcW w:w="2134" w:type="dxa"/>
          </w:tcPr>
          <w:p w14:paraId="6E429EAD" w14:textId="5629A8C1" w:rsidR="00557BE1" w:rsidRPr="00A95159" w:rsidRDefault="00D915EB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Aromatic/phenolic</w:t>
            </w:r>
          </w:p>
        </w:tc>
        <w:tc>
          <w:tcPr>
            <w:tcW w:w="2500" w:type="dxa"/>
          </w:tcPr>
          <w:p w14:paraId="0CCE492A" w14:textId="72786DB3" w:rsidR="00557BE1" w:rsidRPr="00A95159" w:rsidRDefault="00D915EB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Weak aromatic band; substitution-dependent </w:t>
            </w:r>
          </w:p>
        </w:tc>
      </w:tr>
      <w:tr w:rsidR="00557BE1" w:rsidRPr="00A95159" w14:paraId="742163CD" w14:textId="77777777" w:rsidTr="00BA437E">
        <w:trPr>
          <w:trHeight w:val="690"/>
        </w:trPr>
        <w:tc>
          <w:tcPr>
            <w:tcW w:w="1697" w:type="dxa"/>
          </w:tcPr>
          <w:p w14:paraId="01CAD84B" w14:textId="34BDCBEE" w:rsidR="00557BE1" w:rsidRPr="00A95159" w:rsidRDefault="0015299F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1488</w:t>
            </w:r>
          </w:p>
        </w:tc>
        <w:tc>
          <w:tcPr>
            <w:tcW w:w="1698" w:type="dxa"/>
          </w:tcPr>
          <w:p w14:paraId="5DD8559D" w14:textId="1B6916DD" w:rsidR="00557BE1" w:rsidRPr="00A95159" w:rsidRDefault="00557BE1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1482</w:t>
            </w:r>
          </w:p>
        </w:tc>
        <w:tc>
          <w:tcPr>
            <w:tcW w:w="2134" w:type="dxa"/>
          </w:tcPr>
          <w:p w14:paraId="4F5953DC" w14:textId="5593C92C" w:rsidR="00557BE1" w:rsidRPr="00A95159" w:rsidRDefault="00D915EB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Aromatic/phenolic (shoulder)</w:t>
            </w:r>
          </w:p>
        </w:tc>
        <w:tc>
          <w:tcPr>
            <w:tcW w:w="2500" w:type="dxa"/>
          </w:tcPr>
          <w:p w14:paraId="3884B14E" w14:textId="11155A8D" w:rsidR="00557BE1" w:rsidRPr="00A95159" w:rsidRDefault="00C96565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Shoulder in phenolic region; low intensity </w:t>
            </w:r>
          </w:p>
          <w:p w14:paraId="30F2F803" w14:textId="77777777" w:rsidR="00C96565" w:rsidRPr="00A95159" w:rsidRDefault="00C96565" w:rsidP="00C9656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557BE1" w:rsidRPr="00A95159" w14:paraId="4C50A06D" w14:textId="77777777" w:rsidTr="00BA437E">
        <w:trPr>
          <w:trHeight w:val="690"/>
        </w:trPr>
        <w:tc>
          <w:tcPr>
            <w:tcW w:w="1697" w:type="dxa"/>
          </w:tcPr>
          <w:p w14:paraId="6CFC8C25" w14:textId="28E65368" w:rsidR="00557BE1" w:rsidRPr="00A95159" w:rsidRDefault="0015299F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1471</w:t>
            </w:r>
          </w:p>
        </w:tc>
        <w:tc>
          <w:tcPr>
            <w:tcW w:w="1698" w:type="dxa"/>
          </w:tcPr>
          <w:p w14:paraId="2F9962C6" w14:textId="4DCE8F6A" w:rsidR="00557BE1" w:rsidRPr="00A95159" w:rsidRDefault="00557BE1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1471</w:t>
            </w:r>
          </w:p>
        </w:tc>
        <w:tc>
          <w:tcPr>
            <w:tcW w:w="2134" w:type="dxa"/>
          </w:tcPr>
          <w:p w14:paraId="2A6F1F2C" w14:textId="122B1F19" w:rsidR="00557BE1" w:rsidRPr="00A95159" w:rsidRDefault="00C96565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CH₂ scissoring / ring deformation</w:t>
            </w:r>
          </w:p>
        </w:tc>
        <w:tc>
          <w:tcPr>
            <w:tcW w:w="2500" w:type="dxa"/>
          </w:tcPr>
          <w:p w14:paraId="119FB887" w14:textId="4EAC57DF" w:rsidR="00557BE1" w:rsidRPr="00A95159" w:rsidRDefault="00C96565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Weak shoulder; aliphatic framework and/or ring deformation </w:t>
            </w:r>
          </w:p>
          <w:p w14:paraId="040B9B47" w14:textId="77777777" w:rsidR="00C96565" w:rsidRPr="00A95159" w:rsidRDefault="00C96565" w:rsidP="00C9656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557BE1" w:rsidRPr="00A95159" w14:paraId="6BB06F44" w14:textId="77777777" w:rsidTr="00BA437E">
        <w:trPr>
          <w:trHeight w:val="690"/>
        </w:trPr>
        <w:tc>
          <w:tcPr>
            <w:tcW w:w="1697" w:type="dxa"/>
          </w:tcPr>
          <w:p w14:paraId="0B12B1F8" w14:textId="11E3E7D7" w:rsidR="00557BE1" w:rsidRPr="00A95159" w:rsidRDefault="0015299F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1464</w:t>
            </w:r>
          </w:p>
        </w:tc>
        <w:tc>
          <w:tcPr>
            <w:tcW w:w="1698" w:type="dxa"/>
          </w:tcPr>
          <w:p w14:paraId="67422673" w14:textId="01CEC884" w:rsidR="00557BE1" w:rsidRPr="00A95159" w:rsidRDefault="00557BE1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1464</w:t>
            </w:r>
          </w:p>
        </w:tc>
        <w:tc>
          <w:tcPr>
            <w:tcW w:w="2134" w:type="dxa"/>
          </w:tcPr>
          <w:p w14:paraId="6FC9EA33" w14:textId="626052D4" w:rsidR="00557BE1" w:rsidRPr="00A95159" w:rsidRDefault="0065249D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CH₂ scissoring</w:t>
            </w:r>
          </w:p>
        </w:tc>
        <w:tc>
          <w:tcPr>
            <w:tcW w:w="2500" w:type="dxa"/>
          </w:tcPr>
          <w:p w14:paraId="302A8EAE" w14:textId="4548ECBA" w:rsidR="00557BE1" w:rsidRPr="00A95159" w:rsidRDefault="005110D7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Aliphatic hydrocarbons (resin/wax) </w:t>
            </w:r>
          </w:p>
        </w:tc>
      </w:tr>
      <w:tr w:rsidR="0015299F" w:rsidRPr="00A95159" w14:paraId="05DC062F" w14:textId="77777777" w:rsidTr="00BA437E">
        <w:trPr>
          <w:trHeight w:val="690"/>
        </w:trPr>
        <w:tc>
          <w:tcPr>
            <w:tcW w:w="1697" w:type="dxa"/>
          </w:tcPr>
          <w:p w14:paraId="7CED8703" w14:textId="2559CDCB" w:rsidR="0015299F" w:rsidRPr="00A95159" w:rsidRDefault="0015299F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1456</w:t>
            </w:r>
          </w:p>
        </w:tc>
        <w:tc>
          <w:tcPr>
            <w:tcW w:w="1698" w:type="dxa"/>
          </w:tcPr>
          <w:p w14:paraId="3F617693" w14:textId="73F52BB6" w:rsidR="0015299F" w:rsidRPr="00A95159" w:rsidRDefault="0015299F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1453</w:t>
            </w:r>
          </w:p>
        </w:tc>
        <w:tc>
          <w:tcPr>
            <w:tcW w:w="2134" w:type="dxa"/>
          </w:tcPr>
          <w:p w14:paraId="190EC23E" w14:textId="226C3924" w:rsidR="0015299F" w:rsidRPr="00A95159" w:rsidRDefault="005110D7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CH₂ deformation (±CH₃ bend overlap)</w:t>
            </w:r>
          </w:p>
        </w:tc>
        <w:tc>
          <w:tcPr>
            <w:tcW w:w="2500" w:type="dxa"/>
          </w:tcPr>
          <w:p w14:paraId="663E7A05" w14:textId="555F48DE" w:rsidR="0015299F" w:rsidRPr="00A95159" w:rsidRDefault="005110D7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Chain deformation; can overlap CH₃ bending </w:t>
            </w:r>
          </w:p>
        </w:tc>
      </w:tr>
      <w:tr w:rsidR="00557BE1" w:rsidRPr="00A95159" w14:paraId="7DFED9DF" w14:textId="77777777" w:rsidTr="00BA437E">
        <w:trPr>
          <w:trHeight w:val="690"/>
        </w:trPr>
        <w:tc>
          <w:tcPr>
            <w:tcW w:w="1697" w:type="dxa"/>
          </w:tcPr>
          <w:p w14:paraId="2A6D9A60" w14:textId="0D3FFF1C" w:rsidR="00557BE1" w:rsidRPr="00A95159" w:rsidRDefault="00B7345A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1435</w:t>
            </w:r>
          </w:p>
        </w:tc>
        <w:tc>
          <w:tcPr>
            <w:tcW w:w="1698" w:type="dxa"/>
          </w:tcPr>
          <w:p w14:paraId="49C81BC2" w14:textId="1309FD57" w:rsidR="00557BE1" w:rsidRPr="00A95159" w:rsidRDefault="00557BE1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1435</w:t>
            </w:r>
          </w:p>
        </w:tc>
        <w:tc>
          <w:tcPr>
            <w:tcW w:w="2134" w:type="dxa"/>
          </w:tcPr>
          <w:p w14:paraId="1CDDB4E0" w14:textId="1459032C" w:rsidR="00557BE1" w:rsidRPr="00A95159" w:rsidRDefault="005110D7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CH₂/CH₃ bending</w:t>
            </w:r>
          </w:p>
        </w:tc>
        <w:tc>
          <w:tcPr>
            <w:tcW w:w="2500" w:type="dxa"/>
          </w:tcPr>
          <w:p w14:paraId="0070AF39" w14:textId="6B90F7FA" w:rsidR="00557BE1" w:rsidRPr="00A95159" w:rsidRDefault="005110D7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Aliphatic hydrocarbon; waxy component indicator </w:t>
            </w:r>
          </w:p>
        </w:tc>
      </w:tr>
      <w:tr w:rsidR="00557BE1" w:rsidRPr="00A95159" w14:paraId="158BD038" w14:textId="77777777" w:rsidTr="00BA437E">
        <w:trPr>
          <w:trHeight w:val="690"/>
        </w:trPr>
        <w:tc>
          <w:tcPr>
            <w:tcW w:w="1697" w:type="dxa"/>
          </w:tcPr>
          <w:p w14:paraId="5281B8CF" w14:textId="48E13976" w:rsidR="00557BE1" w:rsidRPr="00A95159" w:rsidRDefault="00B7345A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1418</w:t>
            </w:r>
          </w:p>
        </w:tc>
        <w:tc>
          <w:tcPr>
            <w:tcW w:w="1698" w:type="dxa"/>
          </w:tcPr>
          <w:p w14:paraId="559BB790" w14:textId="5BB37E51" w:rsidR="00557BE1" w:rsidRPr="00A95159" w:rsidRDefault="00557BE1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1420</w:t>
            </w:r>
          </w:p>
        </w:tc>
        <w:tc>
          <w:tcPr>
            <w:tcW w:w="2134" w:type="dxa"/>
          </w:tcPr>
          <w:p w14:paraId="51DDEB66" w14:textId="3181C5D7" w:rsidR="00557BE1" w:rsidRPr="00A95159" w:rsidRDefault="00B34C6F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CH₂ bending </w:t>
            </w:r>
          </w:p>
        </w:tc>
        <w:tc>
          <w:tcPr>
            <w:tcW w:w="2500" w:type="dxa"/>
          </w:tcPr>
          <w:p w14:paraId="499C8AF6" w14:textId="3AD5C8FC" w:rsidR="00557BE1" w:rsidRPr="00A95159" w:rsidRDefault="00B34C6F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Weak </w:t>
            </w:r>
            <w:proofErr w:type="gramStart"/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shoulder</w:t>
            </w:r>
            <w:proofErr w:type="gramEnd"/>
            <w:r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 reflecting local chain environment </w:t>
            </w:r>
          </w:p>
        </w:tc>
      </w:tr>
      <w:tr w:rsidR="00557BE1" w:rsidRPr="00A95159" w14:paraId="05719762" w14:textId="77777777" w:rsidTr="00BA437E">
        <w:trPr>
          <w:trHeight w:val="690"/>
        </w:trPr>
        <w:tc>
          <w:tcPr>
            <w:tcW w:w="1697" w:type="dxa"/>
          </w:tcPr>
          <w:p w14:paraId="3D54CFCE" w14:textId="45E6D1A5" w:rsidR="00557BE1" w:rsidRPr="00A95159" w:rsidRDefault="00B7345A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1386</w:t>
            </w:r>
          </w:p>
        </w:tc>
        <w:tc>
          <w:tcPr>
            <w:tcW w:w="1698" w:type="dxa"/>
          </w:tcPr>
          <w:p w14:paraId="79B4EF32" w14:textId="2FC0D86D" w:rsidR="00557BE1" w:rsidRPr="00A95159" w:rsidRDefault="00557BE1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1383</w:t>
            </w:r>
          </w:p>
        </w:tc>
        <w:tc>
          <w:tcPr>
            <w:tcW w:w="2134" w:type="dxa"/>
          </w:tcPr>
          <w:p w14:paraId="2D493771" w14:textId="53FAA91E" w:rsidR="00557BE1" w:rsidRPr="00A95159" w:rsidRDefault="00B34C6F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CH₃ bending </w:t>
            </w:r>
          </w:p>
        </w:tc>
        <w:tc>
          <w:tcPr>
            <w:tcW w:w="2500" w:type="dxa"/>
          </w:tcPr>
          <w:p w14:paraId="6CE0C1A4" w14:textId="3C12B260" w:rsidR="00557BE1" w:rsidRPr="00A95159" w:rsidRDefault="00B34C6F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Methyl deformation; branching in terpenoids/waxes </w:t>
            </w:r>
          </w:p>
        </w:tc>
      </w:tr>
      <w:tr w:rsidR="00557BE1" w:rsidRPr="00A95159" w14:paraId="294DE87B" w14:textId="77777777" w:rsidTr="00BA437E">
        <w:trPr>
          <w:trHeight w:val="690"/>
        </w:trPr>
        <w:tc>
          <w:tcPr>
            <w:tcW w:w="1697" w:type="dxa"/>
          </w:tcPr>
          <w:p w14:paraId="4A36008C" w14:textId="7CB56800" w:rsidR="00557BE1" w:rsidRPr="00A95159" w:rsidRDefault="00B7345A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1338</w:t>
            </w:r>
          </w:p>
        </w:tc>
        <w:tc>
          <w:tcPr>
            <w:tcW w:w="1698" w:type="dxa"/>
          </w:tcPr>
          <w:p w14:paraId="14BFD9A6" w14:textId="4C8288AA" w:rsidR="00557BE1" w:rsidRPr="00A95159" w:rsidRDefault="00557BE1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1332</w:t>
            </w:r>
          </w:p>
        </w:tc>
        <w:tc>
          <w:tcPr>
            <w:tcW w:w="2134" w:type="dxa"/>
          </w:tcPr>
          <w:p w14:paraId="1F0D602A" w14:textId="3B74C113" w:rsidR="00557BE1" w:rsidRPr="00A95159" w:rsidRDefault="00B34C6F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Skeletal / C–H wag</w:t>
            </w:r>
          </w:p>
        </w:tc>
        <w:tc>
          <w:tcPr>
            <w:tcW w:w="2500" w:type="dxa"/>
          </w:tcPr>
          <w:p w14:paraId="5F2F0133" w14:textId="4A740B69" w:rsidR="00557BE1" w:rsidRPr="00A95159" w:rsidRDefault="00B34C6F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Very weak skeletal vibration of aliphatic/aromatic </w:t>
            </w:r>
            <w:r w:rsidR="00B71B16" w:rsidRPr="00A95159">
              <w:rPr>
                <w:rFonts w:ascii="Times New Roman" w:hAnsi="Times New Roman" w:cs="Times New Roman"/>
                <w:sz w:val="20"/>
                <w:szCs w:val="20"/>
              </w:rPr>
              <w:t>systems</w:t>
            </w:r>
          </w:p>
        </w:tc>
      </w:tr>
      <w:tr w:rsidR="00557BE1" w:rsidRPr="00A95159" w14:paraId="6116AD4A" w14:textId="77777777" w:rsidTr="00BA437E">
        <w:trPr>
          <w:trHeight w:val="690"/>
        </w:trPr>
        <w:tc>
          <w:tcPr>
            <w:tcW w:w="1697" w:type="dxa"/>
          </w:tcPr>
          <w:p w14:paraId="3A9AD3C3" w14:textId="7B6A4B6F" w:rsidR="00557BE1" w:rsidRPr="00A95159" w:rsidRDefault="00B7345A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1327</w:t>
            </w:r>
          </w:p>
        </w:tc>
        <w:tc>
          <w:tcPr>
            <w:tcW w:w="1698" w:type="dxa"/>
          </w:tcPr>
          <w:p w14:paraId="60BABA20" w14:textId="1315796F" w:rsidR="00557BE1" w:rsidRPr="00A95159" w:rsidRDefault="00557BE1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1322</w:t>
            </w:r>
          </w:p>
        </w:tc>
        <w:tc>
          <w:tcPr>
            <w:tcW w:w="2134" w:type="dxa"/>
          </w:tcPr>
          <w:p w14:paraId="7683591B" w14:textId="5CCAF508" w:rsidR="00557BE1" w:rsidRPr="00A95159" w:rsidRDefault="00A60A14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Skeletal / C–H wag</w:t>
            </w:r>
          </w:p>
        </w:tc>
        <w:tc>
          <w:tcPr>
            <w:tcW w:w="2500" w:type="dxa"/>
          </w:tcPr>
          <w:p w14:paraId="27FE47D6" w14:textId="74F9D4AF" w:rsidR="00557BE1" w:rsidRPr="00A95159" w:rsidRDefault="00A60A14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Very weak; minor skeletal mode </w:t>
            </w:r>
          </w:p>
        </w:tc>
      </w:tr>
      <w:tr w:rsidR="00557BE1" w:rsidRPr="00A95159" w14:paraId="1A3A8681" w14:textId="77777777" w:rsidTr="00BA437E">
        <w:trPr>
          <w:trHeight w:val="690"/>
        </w:trPr>
        <w:tc>
          <w:tcPr>
            <w:tcW w:w="1697" w:type="dxa"/>
          </w:tcPr>
          <w:p w14:paraId="0C83D3A4" w14:textId="04FC47D5" w:rsidR="00557BE1" w:rsidRPr="00A95159" w:rsidRDefault="00B7345A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1273</w:t>
            </w:r>
          </w:p>
        </w:tc>
        <w:tc>
          <w:tcPr>
            <w:tcW w:w="1698" w:type="dxa"/>
          </w:tcPr>
          <w:p w14:paraId="385AE3F0" w14:textId="709EDE3B" w:rsidR="00557BE1" w:rsidRPr="00A95159" w:rsidRDefault="00557BE1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1276</w:t>
            </w:r>
          </w:p>
        </w:tc>
        <w:tc>
          <w:tcPr>
            <w:tcW w:w="2134" w:type="dxa"/>
          </w:tcPr>
          <w:p w14:paraId="11E75238" w14:textId="33B87816" w:rsidR="00557BE1" w:rsidRPr="00A95159" w:rsidRDefault="00A60A14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C–O stretch </w:t>
            </w:r>
          </w:p>
        </w:tc>
        <w:tc>
          <w:tcPr>
            <w:tcW w:w="2500" w:type="dxa"/>
          </w:tcPr>
          <w:p w14:paraId="7249F4A0" w14:textId="40CDEA24" w:rsidR="00557BE1" w:rsidRPr="00A95159" w:rsidRDefault="00A60A14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Strong acidic C–O; oxidized terpenoid resin acids </w:t>
            </w:r>
          </w:p>
        </w:tc>
      </w:tr>
      <w:tr w:rsidR="00557BE1" w:rsidRPr="00A95159" w14:paraId="4EDC2203" w14:textId="77777777" w:rsidTr="00BA437E">
        <w:trPr>
          <w:trHeight w:val="690"/>
        </w:trPr>
        <w:tc>
          <w:tcPr>
            <w:tcW w:w="1697" w:type="dxa"/>
          </w:tcPr>
          <w:p w14:paraId="39408EB9" w14:textId="52C994A3" w:rsidR="00557BE1" w:rsidRPr="00A95159" w:rsidRDefault="00B7345A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1238</w:t>
            </w:r>
          </w:p>
        </w:tc>
        <w:tc>
          <w:tcPr>
            <w:tcW w:w="1698" w:type="dxa"/>
          </w:tcPr>
          <w:p w14:paraId="7CB00EF8" w14:textId="07C91197" w:rsidR="00557BE1" w:rsidRPr="00A95159" w:rsidRDefault="00557BE1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1238</w:t>
            </w:r>
          </w:p>
        </w:tc>
        <w:tc>
          <w:tcPr>
            <w:tcW w:w="2134" w:type="dxa"/>
          </w:tcPr>
          <w:p w14:paraId="093B300A" w14:textId="240C3F04" w:rsidR="00557BE1" w:rsidRPr="00A95159" w:rsidRDefault="00A60A14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C–O stretch </w:t>
            </w:r>
          </w:p>
        </w:tc>
        <w:tc>
          <w:tcPr>
            <w:tcW w:w="2500" w:type="dxa"/>
          </w:tcPr>
          <w:p w14:paraId="3EAEB17F" w14:textId="05111FC9" w:rsidR="00557BE1" w:rsidRPr="00A95159" w:rsidRDefault="0097748E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Medium C–O in esters/acid</w:t>
            </w:r>
            <w:r w:rsidR="003A2AA0" w:rsidRPr="00A95159">
              <w:rPr>
                <w:rFonts w:ascii="Times New Roman" w:hAnsi="Times New Roman" w:cs="Times New Roman"/>
                <w:sz w:val="20"/>
                <w:szCs w:val="20"/>
              </w:rPr>
              <w:t>s</w:t>
            </w:r>
          </w:p>
        </w:tc>
      </w:tr>
      <w:tr w:rsidR="00557BE1" w:rsidRPr="00A95159" w14:paraId="78B43DF3" w14:textId="77777777" w:rsidTr="00BA437E">
        <w:trPr>
          <w:trHeight w:val="690"/>
        </w:trPr>
        <w:tc>
          <w:tcPr>
            <w:tcW w:w="1697" w:type="dxa"/>
          </w:tcPr>
          <w:p w14:paraId="5878C344" w14:textId="68F30A98" w:rsidR="00557BE1" w:rsidRPr="00A95159" w:rsidRDefault="00B7345A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1208</w:t>
            </w:r>
          </w:p>
        </w:tc>
        <w:tc>
          <w:tcPr>
            <w:tcW w:w="1698" w:type="dxa"/>
          </w:tcPr>
          <w:p w14:paraId="2BE7F433" w14:textId="73148893" w:rsidR="00557BE1" w:rsidRPr="00A95159" w:rsidRDefault="00557BE1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1211</w:t>
            </w:r>
          </w:p>
        </w:tc>
        <w:tc>
          <w:tcPr>
            <w:tcW w:w="2134" w:type="dxa"/>
          </w:tcPr>
          <w:p w14:paraId="7C9022F6" w14:textId="205CC517" w:rsidR="00557BE1" w:rsidRPr="00A95159" w:rsidRDefault="0097748E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C–O </w:t>
            </w:r>
          </w:p>
        </w:tc>
        <w:tc>
          <w:tcPr>
            <w:tcW w:w="2500" w:type="dxa"/>
          </w:tcPr>
          <w:p w14:paraId="409A40C9" w14:textId="65052F26" w:rsidR="00557BE1" w:rsidRPr="00A95159" w:rsidRDefault="0097748E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Weak C–O from resin-derived linkages</w:t>
            </w:r>
          </w:p>
        </w:tc>
      </w:tr>
      <w:tr w:rsidR="00557BE1" w:rsidRPr="00A95159" w14:paraId="34AB3DB4" w14:textId="77777777" w:rsidTr="00BA437E">
        <w:trPr>
          <w:trHeight w:val="690"/>
        </w:trPr>
        <w:tc>
          <w:tcPr>
            <w:tcW w:w="1697" w:type="dxa"/>
          </w:tcPr>
          <w:p w14:paraId="397C5751" w14:textId="58FF8CA8" w:rsidR="00557BE1" w:rsidRPr="00A95159" w:rsidRDefault="002464F2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1169</w:t>
            </w:r>
          </w:p>
        </w:tc>
        <w:tc>
          <w:tcPr>
            <w:tcW w:w="1698" w:type="dxa"/>
          </w:tcPr>
          <w:p w14:paraId="722E95A4" w14:textId="22A85EED" w:rsidR="00557BE1" w:rsidRPr="00A95159" w:rsidRDefault="00557BE1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1169</w:t>
            </w:r>
          </w:p>
        </w:tc>
        <w:tc>
          <w:tcPr>
            <w:tcW w:w="2134" w:type="dxa"/>
          </w:tcPr>
          <w:p w14:paraId="002F9EE8" w14:textId="2994DBF3" w:rsidR="00557BE1" w:rsidRPr="00A95159" w:rsidRDefault="0097748E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C–O–C / C–C </w:t>
            </w:r>
          </w:p>
        </w:tc>
        <w:tc>
          <w:tcPr>
            <w:tcW w:w="2500" w:type="dxa"/>
          </w:tcPr>
          <w:p w14:paraId="3DEFD42B" w14:textId="1A908A0C" w:rsidR="00557BE1" w:rsidRPr="00A95159" w:rsidRDefault="006B48C4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Terpenoid esters/resin-acid region </w:t>
            </w:r>
          </w:p>
        </w:tc>
      </w:tr>
      <w:tr w:rsidR="00557BE1" w:rsidRPr="00A95159" w14:paraId="0579E44C" w14:textId="77777777" w:rsidTr="00BA437E">
        <w:trPr>
          <w:trHeight w:val="690"/>
        </w:trPr>
        <w:tc>
          <w:tcPr>
            <w:tcW w:w="1697" w:type="dxa"/>
          </w:tcPr>
          <w:p w14:paraId="5A44BC8A" w14:textId="2A6BAA0D" w:rsidR="00557BE1" w:rsidRPr="00A95159" w:rsidRDefault="002464F2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1126</w:t>
            </w:r>
          </w:p>
        </w:tc>
        <w:tc>
          <w:tcPr>
            <w:tcW w:w="1698" w:type="dxa"/>
          </w:tcPr>
          <w:p w14:paraId="1A01EA74" w14:textId="4C6AFF6A" w:rsidR="00557BE1" w:rsidRPr="00A95159" w:rsidRDefault="00557BE1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1124</w:t>
            </w:r>
          </w:p>
        </w:tc>
        <w:tc>
          <w:tcPr>
            <w:tcW w:w="2134" w:type="dxa"/>
          </w:tcPr>
          <w:p w14:paraId="568C2254" w14:textId="3BDD603C" w:rsidR="00557BE1" w:rsidRPr="00A95159" w:rsidRDefault="006B48C4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C–O–C / C–C </w:t>
            </w:r>
          </w:p>
        </w:tc>
        <w:tc>
          <w:tcPr>
            <w:tcW w:w="2500" w:type="dxa"/>
          </w:tcPr>
          <w:p w14:paraId="590DE793" w14:textId="69189C4E" w:rsidR="00557BE1" w:rsidRPr="00A95159" w:rsidRDefault="006B48C4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E</w:t>
            </w:r>
            <w:r w:rsidR="00427783" w:rsidRPr="00A95159">
              <w:rPr>
                <w:rFonts w:ascii="Times New Roman" w:hAnsi="Times New Roman" w:cs="Times New Roman"/>
                <w:sz w:val="20"/>
                <w:szCs w:val="20"/>
              </w:rPr>
              <w:t>st</w:t>
            </w: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ers/terpenoid backbone vibrations typical of conifer resins </w:t>
            </w:r>
          </w:p>
        </w:tc>
      </w:tr>
      <w:tr w:rsidR="00557BE1" w:rsidRPr="00A95159" w14:paraId="0E0DF2E3" w14:textId="77777777" w:rsidTr="00BA437E">
        <w:trPr>
          <w:trHeight w:val="690"/>
        </w:trPr>
        <w:tc>
          <w:tcPr>
            <w:tcW w:w="1697" w:type="dxa"/>
          </w:tcPr>
          <w:p w14:paraId="39027F55" w14:textId="134E27C8" w:rsidR="00557BE1" w:rsidRPr="00A95159" w:rsidRDefault="008A3925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1035</w:t>
            </w:r>
          </w:p>
        </w:tc>
        <w:tc>
          <w:tcPr>
            <w:tcW w:w="1698" w:type="dxa"/>
          </w:tcPr>
          <w:p w14:paraId="2FDBBC31" w14:textId="78DCDDCF" w:rsidR="00557BE1" w:rsidRPr="00A95159" w:rsidRDefault="00557BE1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1035</w:t>
            </w:r>
          </w:p>
        </w:tc>
        <w:tc>
          <w:tcPr>
            <w:tcW w:w="2134" w:type="dxa"/>
          </w:tcPr>
          <w:p w14:paraId="1BCF7540" w14:textId="49EA72F7" w:rsidR="00557BE1" w:rsidRPr="00A95159" w:rsidRDefault="006B48C4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Si–O stretch; ± carbohydrate C–O</w:t>
            </w:r>
          </w:p>
        </w:tc>
        <w:tc>
          <w:tcPr>
            <w:tcW w:w="2500" w:type="dxa"/>
          </w:tcPr>
          <w:p w14:paraId="00D1DCBD" w14:textId="428DD160" w:rsidR="00557BE1" w:rsidRPr="00A95159" w:rsidRDefault="006B48C4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Strong band; can include substrate silicate plus residue C–O </w:t>
            </w:r>
          </w:p>
        </w:tc>
      </w:tr>
      <w:tr w:rsidR="00557BE1" w:rsidRPr="00A95159" w14:paraId="20F19C89" w14:textId="77777777" w:rsidTr="00BA437E">
        <w:trPr>
          <w:trHeight w:val="690"/>
        </w:trPr>
        <w:tc>
          <w:tcPr>
            <w:tcW w:w="1697" w:type="dxa"/>
          </w:tcPr>
          <w:p w14:paraId="649BA984" w14:textId="5E24E69C" w:rsidR="00557BE1" w:rsidRPr="00A95159" w:rsidRDefault="008A3925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982</w:t>
            </w:r>
          </w:p>
        </w:tc>
        <w:tc>
          <w:tcPr>
            <w:tcW w:w="1698" w:type="dxa"/>
          </w:tcPr>
          <w:p w14:paraId="42C32104" w14:textId="5A989518" w:rsidR="00557BE1" w:rsidRPr="00A95159" w:rsidRDefault="00557BE1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982</w:t>
            </w:r>
          </w:p>
        </w:tc>
        <w:tc>
          <w:tcPr>
            <w:tcW w:w="2134" w:type="dxa"/>
          </w:tcPr>
          <w:p w14:paraId="52D67E27" w14:textId="370E21A3" w:rsidR="00557BE1" w:rsidRPr="00A95159" w:rsidRDefault="006E292E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C–H deformation / ring or lattice mode</w:t>
            </w:r>
          </w:p>
        </w:tc>
        <w:tc>
          <w:tcPr>
            <w:tcW w:w="2500" w:type="dxa"/>
          </w:tcPr>
          <w:p w14:paraId="09B286FF" w14:textId="3EC955ED" w:rsidR="00557BE1" w:rsidRPr="00A95159" w:rsidRDefault="006E292E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Weak; low-frequency deformation; possible phosphate/carbohydrate overtones </w:t>
            </w:r>
          </w:p>
        </w:tc>
      </w:tr>
      <w:tr w:rsidR="00557BE1" w:rsidRPr="00A95159" w14:paraId="35C9B7DD" w14:textId="77777777" w:rsidTr="00BA437E">
        <w:trPr>
          <w:trHeight w:val="690"/>
        </w:trPr>
        <w:tc>
          <w:tcPr>
            <w:tcW w:w="1697" w:type="dxa"/>
          </w:tcPr>
          <w:p w14:paraId="1815E9AC" w14:textId="1E27B3D9" w:rsidR="00557BE1" w:rsidRPr="00A95159" w:rsidRDefault="008A3925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967</w:t>
            </w:r>
          </w:p>
        </w:tc>
        <w:tc>
          <w:tcPr>
            <w:tcW w:w="1698" w:type="dxa"/>
          </w:tcPr>
          <w:p w14:paraId="1BB22B53" w14:textId="566DA8BF" w:rsidR="00557BE1" w:rsidRPr="00A95159" w:rsidRDefault="00557BE1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962</w:t>
            </w:r>
          </w:p>
        </w:tc>
        <w:tc>
          <w:tcPr>
            <w:tcW w:w="2134" w:type="dxa"/>
          </w:tcPr>
          <w:p w14:paraId="1D34DFB4" w14:textId="66DD3F66" w:rsidR="00557BE1" w:rsidRPr="00A95159" w:rsidRDefault="006E292E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C–H deformation / ring or lattice mode</w:t>
            </w:r>
          </w:p>
        </w:tc>
        <w:tc>
          <w:tcPr>
            <w:tcW w:w="2500" w:type="dxa"/>
          </w:tcPr>
          <w:p w14:paraId="1076B9FC" w14:textId="52D84B55" w:rsidR="00557BE1" w:rsidRPr="00A95159" w:rsidRDefault="006E292E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Weak minor deformation</w:t>
            </w:r>
          </w:p>
        </w:tc>
      </w:tr>
      <w:tr w:rsidR="00557BE1" w:rsidRPr="00A95159" w14:paraId="5B1BA5B1" w14:textId="77777777" w:rsidTr="00BA437E">
        <w:trPr>
          <w:trHeight w:val="690"/>
        </w:trPr>
        <w:tc>
          <w:tcPr>
            <w:tcW w:w="1697" w:type="dxa"/>
          </w:tcPr>
          <w:p w14:paraId="1212848A" w14:textId="70179364" w:rsidR="00557BE1" w:rsidRPr="00A95159" w:rsidRDefault="0024793A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698" w:type="dxa"/>
          </w:tcPr>
          <w:p w14:paraId="6B736C89" w14:textId="4B3D343B" w:rsidR="00557BE1" w:rsidRPr="00A95159" w:rsidRDefault="00557BE1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870</w:t>
            </w:r>
          </w:p>
        </w:tc>
        <w:tc>
          <w:tcPr>
            <w:tcW w:w="2134" w:type="dxa"/>
          </w:tcPr>
          <w:tbl>
            <w:tblPr>
              <w:tblW w:w="0" w:type="auto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96"/>
            </w:tblGrid>
            <w:tr w:rsidR="006E292E" w:rsidRPr="00A95159" w14:paraId="7F54ADF5" w14:textId="77777777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14:paraId="75A96A01" w14:textId="77777777" w:rsidR="006E292E" w:rsidRPr="00A95159" w:rsidRDefault="006E292E" w:rsidP="006E292E">
                  <w:pPr>
                    <w:spacing w:after="0" w:line="240" w:lineRule="auto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</w:p>
              </w:tc>
            </w:tr>
          </w:tbl>
          <w:p w14:paraId="6EA28B1C" w14:textId="77777777" w:rsidR="006E292E" w:rsidRPr="00A95159" w:rsidRDefault="006E292E" w:rsidP="006E292E">
            <w:pPr>
              <w:rPr>
                <w:rFonts w:ascii="Times New Roman" w:hAnsi="Times New Roman" w:cs="Times New Roman"/>
                <w:vanish/>
                <w:sz w:val="20"/>
                <w:szCs w:val="20"/>
              </w:rPr>
            </w:pPr>
          </w:p>
          <w:tbl>
            <w:tblPr>
              <w:tblW w:w="0" w:type="auto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727"/>
            </w:tblGrid>
            <w:tr w:rsidR="006E292E" w:rsidRPr="00A95159" w14:paraId="0DC8A6DF" w14:textId="77777777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14:paraId="6CBF9BCB" w14:textId="00752706" w:rsidR="006E292E" w:rsidRPr="00A95159" w:rsidRDefault="006E292E" w:rsidP="006E292E">
                  <w:pPr>
                    <w:spacing w:after="0" w:line="240" w:lineRule="auto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A95159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Aromatic </w:t>
                  </w:r>
                  <w:r w:rsidR="000C4ECF" w:rsidRPr="00A95159">
                    <w:rPr>
                      <w:rFonts w:ascii="Times New Roman" w:hAnsi="Times New Roman" w:cs="Times New Roman"/>
                      <w:sz w:val="20"/>
                      <w:szCs w:val="20"/>
                    </w:rPr>
                    <w:t>OOP</w:t>
                  </w:r>
                  <w:r w:rsidRPr="00A95159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bend</w:t>
                  </w:r>
                </w:p>
              </w:tc>
            </w:tr>
          </w:tbl>
          <w:p w14:paraId="4617ABC5" w14:textId="77777777" w:rsidR="00557BE1" w:rsidRPr="00A95159" w:rsidRDefault="00557BE1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00" w:type="dxa"/>
          </w:tcPr>
          <w:p w14:paraId="152582E7" w14:textId="1AD9BA92" w:rsidR="00557BE1" w:rsidRPr="00A95159" w:rsidRDefault="00F51A2E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Weak; s</w:t>
            </w:r>
            <w:r w:rsidR="006E292E" w:rsidRPr="00A95159">
              <w:rPr>
                <w:rFonts w:ascii="Times New Roman" w:hAnsi="Times New Roman" w:cs="Times New Roman"/>
                <w:sz w:val="20"/>
                <w:szCs w:val="20"/>
              </w:rPr>
              <w:t>ubstituted aromatic ring OOP bending</w:t>
            </w:r>
          </w:p>
        </w:tc>
      </w:tr>
      <w:tr w:rsidR="00557BE1" w:rsidRPr="00A95159" w14:paraId="0F9D3D50" w14:textId="77777777" w:rsidTr="00BA437E">
        <w:trPr>
          <w:trHeight w:val="690"/>
        </w:trPr>
        <w:tc>
          <w:tcPr>
            <w:tcW w:w="1697" w:type="dxa"/>
          </w:tcPr>
          <w:p w14:paraId="3F65885C" w14:textId="63066EE6" w:rsidR="00557BE1" w:rsidRPr="00A95159" w:rsidRDefault="0024793A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854</w:t>
            </w:r>
          </w:p>
        </w:tc>
        <w:tc>
          <w:tcPr>
            <w:tcW w:w="1698" w:type="dxa"/>
          </w:tcPr>
          <w:p w14:paraId="352D05DE" w14:textId="3B25F3C8" w:rsidR="00557BE1" w:rsidRPr="00A95159" w:rsidRDefault="00557BE1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850</w:t>
            </w:r>
          </w:p>
        </w:tc>
        <w:tc>
          <w:tcPr>
            <w:tcW w:w="2134" w:type="dxa"/>
          </w:tcPr>
          <w:p w14:paraId="1B46E453" w14:textId="5B41FA49" w:rsidR="00557BE1" w:rsidRPr="00A95159" w:rsidRDefault="008E218F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Aromatic </w:t>
            </w:r>
            <w:r w:rsidR="00F51A2E" w:rsidRPr="00A95159">
              <w:rPr>
                <w:rFonts w:ascii="Times New Roman" w:hAnsi="Times New Roman" w:cs="Times New Roman"/>
                <w:sz w:val="20"/>
                <w:szCs w:val="20"/>
              </w:rPr>
              <w:t>OOP</w:t>
            </w:r>
          </w:p>
        </w:tc>
        <w:tc>
          <w:tcPr>
            <w:tcW w:w="2500" w:type="dxa"/>
          </w:tcPr>
          <w:p w14:paraId="09B2135B" w14:textId="2DDACA62" w:rsidR="00557BE1" w:rsidRPr="00A95159" w:rsidRDefault="008E218F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Very weak</w:t>
            </w:r>
          </w:p>
        </w:tc>
      </w:tr>
      <w:tr w:rsidR="00557BE1" w:rsidRPr="00A95159" w14:paraId="5442203A" w14:textId="77777777" w:rsidTr="00BA437E">
        <w:trPr>
          <w:trHeight w:val="690"/>
        </w:trPr>
        <w:tc>
          <w:tcPr>
            <w:tcW w:w="1697" w:type="dxa"/>
          </w:tcPr>
          <w:p w14:paraId="1867FC19" w14:textId="5F8C5D05" w:rsidR="00557BE1" w:rsidRPr="00A95159" w:rsidRDefault="0024793A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833</w:t>
            </w:r>
          </w:p>
        </w:tc>
        <w:tc>
          <w:tcPr>
            <w:tcW w:w="1698" w:type="dxa"/>
          </w:tcPr>
          <w:p w14:paraId="683EFA0F" w14:textId="13F67260" w:rsidR="00557BE1" w:rsidRPr="00A95159" w:rsidRDefault="00557BE1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834</w:t>
            </w:r>
          </w:p>
        </w:tc>
        <w:tc>
          <w:tcPr>
            <w:tcW w:w="2134" w:type="dxa"/>
          </w:tcPr>
          <w:p w14:paraId="530C0D61" w14:textId="05813728" w:rsidR="00557BE1" w:rsidRPr="00A95159" w:rsidRDefault="008E218F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N–O stretch (alt: silicate overtone)</w:t>
            </w:r>
          </w:p>
        </w:tc>
        <w:tc>
          <w:tcPr>
            <w:tcW w:w="2500" w:type="dxa"/>
          </w:tcPr>
          <w:p w14:paraId="106A2CB7" w14:textId="324A6EAA" w:rsidR="00557BE1" w:rsidRPr="00A95159" w:rsidRDefault="008E218F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Weak;</w:t>
            </w:r>
            <w:r w:rsidR="00BD1C95"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 possible</w:t>
            </w: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 nitrate contamination; silicate overtone also possible </w:t>
            </w:r>
          </w:p>
        </w:tc>
      </w:tr>
      <w:tr w:rsidR="00557BE1" w:rsidRPr="00A95159" w14:paraId="1CBD9BCE" w14:textId="77777777" w:rsidTr="00BA437E">
        <w:trPr>
          <w:trHeight w:val="690"/>
        </w:trPr>
        <w:tc>
          <w:tcPr>
            <w:tcW w:w="1697" w:type="dxa"/>
          </w:tcPr>
          <w:p w14:paraId="1230363D" w14:textId="26D97D42" w:rsidR="00557BE1" w:rsidRPr="00A95159" w:rsidRDefault="0024793A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698" w:type="dxa"/>
          </w:tcPr>
          <w:p w14:paraId="5E9D8BD0" w14:textId="28E9CB52" w:rsidR="00557BE1" w:rsidRPr="00A95159" w:rsidRDefault="00557BE1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825</w:t>
            </w:r>
          </w:p>
        </w:tc>
        <w:tc>
          <w:tcPr>
            <w:tcW w:w="2134" w:type="dxa"/>
          </w:tcPr>
          <w:p w14:paraId="5D09999B" w14:textId="5072E960" w:rsidR="00557BE1" w:rsidRPr="00A95159" w:rsidRDefault="008E218F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Aromatic OOP / weak overtone</w:t>
            </w:r>
          </w:p>
        </w:tc>
        <w:tc>
          <w:tcPr>
            <w:tcW w:w="2500" w:type="dxa"/>
          </w:tcPr>
          <w:p w14:paraId="5456B07D" w14:textId="7C284E0D" w:rsidR="00557BE1" w:rsidRPr="00A95159" w:rsidRDefault="00244FD1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Very weak overtone/combination in ring region </w:t>
            </w:r>
          </w:p>
        </w:tc>
      </w:tr>
      <w:tr w:rsidR="00557BE1" w:rsidRPr="00A95159" w14:paraId="5E7036F8" w14:textId="77777777" w:rsidTr="00BA437E">
        <w:trPr>
          <w:trHeight w:val="690"/>
        </w:trPr>
        <w:tc>
          <w:tcPr>
            <w:tcW w:w="1697" w:type="dxa"/>
          </w:tcPr>
          <w:p w14:paraId="0E3D893B" w14:textId="16C7AE79" w:rsidR="00557BE1" w:rsidRPr="00A95159" w:rsidRDefault="0024793A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822</w:t>
            </w:r>
          </w:p>
        </w:tc>
        <w:tc>
          <w:tcPr>
            <w:tcW w:w="1698" w:type="dxa"/>
          </w:tcPr>
          <w:p w14:paraId="69C6572D" w14:textId="5D35D42D" w:rsidR="00557BE1" w:rsidRPr="00A95159" w:rsidRDefault="00557BE1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820</w:t>
            </w:r>
          </w:p>
        </w:tc>
        <w:tc>
          <w:tcPr>
            <w:tcW w:w="2134" w:type="dxa"/>
          </w:tcPr>
          <w:p w14:paraId="790B42C5" w14:textId="52123A4B" w:rsidR="00557BE1" w:rsidRPr="00A95159" w:rsidRDefault="00244FD1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Aromatic OOP / skeletal</w:t>
            </w:r>
          </w:p>
        </w:tc>
        <w:tc>
          <w:tcPr>
            <w:tcW w:w="2500" w:type="dxa"/>
          </w:tcPr>
          <w:p w14:paraId="400D6F36" w14:textId="17245981" w:rsidR="00557BE1" w:rsidRPr="00A95159" w:rsidRDefault="00244FD1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Weak aromatic OOP or skeletal vibration </w:t>
            </w:r>
          </w:p>
        </w:tc>
      </w:tr>
      <w:tr w:rsidR="00557BE1" w:rsidRPr="00A95159" w14:paraId="15F18909" w14:textId="77777777" w:rsidTr="00BA437E">
        <w:trPr>
          <w:trHeight w:val="690"/>
        </w:trPr>
        <w:tc>
          <w:tcPr>
            <w:tcW w:w="1697" w:type="dxa"/>
          </w:tcPr>
          <w:p w14:paraId="41B269B3" w14:textId="057D1FBE" w:rsidR="00557BE1" w:rsidRPr="00A95159" w:rsidRDefault="0024793A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698" w:type="dxa"/>
          </w:tcPr>
          <w:p w14:paraId="748DDF33" w14:textId="7644042C" w:rsidR="00557BE1" w:rsidRPr="00A95159" w:rsidRDefault="00557BE1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804</w:t>
            </w:r>
          </w:p>
        </w:tc>
        <w:tc>
          <w:tcPr>
            <w:tcW w:w="2134" w:type="dxa"/>
          </w:tcPr>
          <w:p w14:paraId="01B8AC4E" w14:textId="24AA6B0A" w:rsidR="00557BE1" w:rsidRPr="00A95159" w:rsidRDefault="00244FD1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Aromatic/Si–O related (very weak)</w:t>
            </w:r>
          </w:p>
        </w:tc>
        <w:tc>
          <w:tcPr>
            <w:tcW w:w="2500" w:type="dxa"/>
          </w:tcPr>
          <w:p w14:paraId="24B6DAB8" w14:textId="24E15C1F" w:rsidR="00557BE1" w:rsidRPr="00A95159" w:rsidRDefault="00244FD1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Very weak ring or silicate-related feature </w:t>
            </w:r>
          </w:p>
        </w:tc>
      </w:tr>
      <w:tr w:rsidR="00557BE1" w:rsidRPr="00A95159" w14:paraId="5D3C2ADF" w14:textId="77777777" w:rsidTr="00BA437E">
        <w:trPr>
          <w:trHeight w:val="690"/>
        </w:trPr>
        <w:tc>
          <w:tcPr>
            <w:tcW w:w="1697" w:type="dxa"/>
          </w:tcPr>
          <w:p w14:paraId="2F5576F7" w14:textId="2C376FF3" w:rsidR="00557BE1" w:rsidRPr="00A95159" w:rsidRDefault="0024793A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698" w:type="dxa"/>
          </w:tcPr>
          <w:p w14:paraId="7CC1ABD5" w14:textId="64408BAC" w:rsidR="00557BE1" w:rsidRPr="00A95159" w:rsidRDefault="00557BE1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790</w:t>
            </w:r>
          </w:p>
        </w:tc>
        <w:tc>
          <w:tcPr>
            <w:tcW w:w="2134" w:type="dxa"/>
          </w:tcPr>
          <w:p w14:paraId="2CE9FCDF" w14:textId="3E5ABDBA" w:rsidR="00557BE1" w:rsidRPr="00A95159" w:rsidRDefault="00F7278A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Aromatic/Si–O related (very weak)</w:t>
            </w:r>
          </w:p>
        </w:tc>
        <w:tc>
          <w:tcPr>
            <w:tcW w:w="2500" w:type="dxa"/>
          </w:tcPr>
          <w:p w14:paraId="2796BF78" w14:textId="7497E3AE" w:rsidR="00557BE1" w:rsidRPr="00A95159" w:rsidRDefault="00F7278A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Very weak ring or silicate-related feature </w:t>
            </w:r>
          </w:p>
        </w:tc>
      </w:tr>
      <w:tr w:rsidR="00557BE1" w:rsidRPr="00A95159" w14:paraId="0ECCC887" w14:textId="77777777" w:rsidTr="00BA437E">
        <w:trPr>
          <w:trHeight w:val="690"/>
        </w:trPr>
        <w:tc>
          <w:tcPr>
            <w:tcW w:w="1697" w:type="dxa"/>
          </w:tcPr>
          <w:p w14:paraId="06666B36" w14:textId="7CA84A50" w:rsidR="00557BE1" w:rsidRPr="00A95159" w:rsidRDefault="0024793A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776</w:t>
            </w:r>
          </w:p>
        </w:tc>
        <w:tc>
          <w:tcPr>
            <w:tcW w:w="1698" w:type="dxa"/>
          </w:tcPr>
          <w:p w14:paraId="222BA214" w14:textId="46E29CAD" w:rsidR="00557BE1" w:rsidRPr="00A95159" w:rsidRDefault="00557BE1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776</w:t>
            </w:r>
          </w:p>
        </w:tc>
        <w:tc>
          <w:tcPr>
            <w:tcW w:w="2134" w:type="dxa"/>
          </w:tcPr>
          <w:p w14:paraId="7EF59A3A" w14:textId="609B4A85" w:rsidR="00557BE1" w:rsidRPr="00A95159" w:rsidRDefault="00F7278A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Si–O bend</w:t>
            </w:r>
          </w:p>
        </w:tc>
        <w:tc>
          <w:tcPr>
            <w:tcW w:w="2500" w:type="dxa"/>
          </w:tcPr>
          <w:p w14:paraId="2F2A8F6B" w14:textId="51FD394D" w:rsidR="00557BE1" w:rsidRPr="00A95159" w:rsidRDefault="004815C4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S</w:t>
            </w:r>
            <w:r w:rsidR="00F7278A"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ilicate/clay band; substrate influence when residues are thin </w:t>
            </w:r>
            <w:r w:rsidR="00285363" w:rsidRPr="00A95159">
              <w:rPr>
                <w:rFonts w:ascii="Times New Roman" w:hAnsi="Times New Roman" w:cs="Times New Roman"/>
                <w:sz w:val="20"/>
                <w:szCs w:val="20"/>
              </w:rPr>
              <w:t>or caused by admixtures</w:t>
            </w:r>
          </w:p>
        </w:tc>
      </w:tr>
      <w:tr w:rsidR="00557BE1" w:rsidRPr="00A95159" w14:paraId="01C1B8E0" w14:textId="77777777" w:rsidTr="00BA437E">
        <w:trPr>
          <w:trHeight w:val="690"/>
        </w:trPr>
        <w:tc>
          <w:tcPr>
            <w:tcW w:w="1697" w:type="dxa"/>
          </w:tcPr>
          <w:p w14:paraId="6E979BF0" w14:textId="57D44C8B" w:rsidR="00557BE1" w:rsidRPr="00A95159" w:rsidRDefault="0024793A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745</w:t>
            </w:r>
          </w:p>
        </w:tc>
        <w:tc>
          <w:tcPr>
            <w:tcW w:w="1698" w:type="dxa"/>
          </w:tcPr>
          <w:p w14:paraId="494641BE" w14:textId="13FE6D00" w:rsidR="00557BE1" w:rsidRPr="00A95159" w:rsidRDefault="00557BE1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742</w:t>
            </w:r>
          </w:p>
        </w:tc>
        <w:tc>
          <w:tcPr>
            <w:tcW w:w="2134" w:type="dxa"/>
          </w:tcPr>
          <w:p w14:paraId="27550418" w14:textId="17111FBD" w:rsidR="00557BE1" w:rsidRPr="00A95159" w:rsidRDefault="004C551A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CH₂ rocking / ring deformation</w:t>
            </w:r>
          </w:p>
        </w:tc>
        <w:tc>
          <w:tcPr>
            <w:tcW w:w="2500" w:type="dxa"/>
          </w:tcPr>
          <w:p w14:paraId="038AE00B" w14:textId="7A8C2ED6" w:rsidR="00557BE1" w:rsidRPr="00A95159" w:rsidRDefault="004C551A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Very weak</w:t>
            </w:r>
            <w:r w:rsidR="00285363" w:rsidRPr="00A95159"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 long-chain CH₂ rocking and/or aromatic ring deformation </w:t>
            </w:r>
          </w:p>
        </w:tc>
      </w:tr>
      <w:tr w:rsidR="00557BE1" w:rsidRPr="00A95159" w14:paraId="23DA6E6B" w14:textId="77777777" w:rsidTr="00BA437E">
        <w:trPr>
          <w:trHeight w:val="690"/>
        </w:trPr>
        <w:tc>
          <w:tcPr>
            <w:tcW w:w="1697" w:type="dxa"/>
          </w:tcPr>
          <w:p w14:paraId="133B377A" w14:textId="7D04E267" w:rsidR="00557BE1" w:rsidRPr="00A95159" w:rsidRDefault="004F3223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718</w:t>
            </w:r>
          </w:p>
        </w:tc>
        <w:tc>
          <w:tcPr>
            <w:tcW w:w="1698" w:type="dxa"/>
          </w:tcPr>
          <w:p w14:paraId="61CBFD03" w14:textId="2CB03FD3" w:rsidR="00557BE1" w:rsidRPr="00A95159" w:rsidRDefault="00557BE1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2134" w:type="dxa"/>
          </w:tcPr>
          <w:p w14:paraId="69B6570C" w14:textId="33941BFF" w:rsidR="00557BE1" w:rsidRPr="00A95159" w:rsidRDefault="004C551A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CH₂ rocking</w:t>
            </w:r>
          </w:p>
        </w:tc>
        <w:tc>
          <w:tcPr>
            <w:tcW w:w="2500" w:type="dxa"/>
          </w:tcPr>
          <w:p w14:paraId="133643F9" w14:textId="7CCF964E" w:rsidR="00557BE1" w:rsidRPr="00A95159" w:rsidRDefault="004C551A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Long-chain aliphatic rocking (waxes/resins) </w:t>
            </w:r>
          </w:p>
        </w:tc>
      </w:tr>
      <w:tr w:rsidR="00557BE1" w:rsidRPr="00A95159" w14:paraId="281E202B" w14:textId="77777777" w:rsidTr="00BA437E">
        <w:trPr>
          <w:trHeight w:val="690"/>
        </w:trPr>
        <w:tc>
          <w:tcPr>
            <w:tcW w:w="1697" w:type="dxa"/>
          </w:tcPr>
          <w:p w14:paraId="73C6E738" w14:textId="701143F6" w:rsidR="00557BE1" w:rsidRPr="00A95159" w:rsidRDefault="004F3223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679</w:t>
            </w:r>
          </w:p>
        </w:tc>
        <w:tc>
          <w:tcPr>
            <w:tcW w:w="1698" w:type="dxa"/>
          </w:tcPr>
          <w:p w14:paraId="30A14881" w14:textId="451C3A93" w:rsidR="00557BE1" w:rsidRPr="00A95159" w:rsidRDefault="00557BE1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2134" w:type="dxa"/>
          </w:tcPr>
          <w:p w14:paraId="36674BC4" w14:textId="7ED013EC" w:rsidR="00557BE1" w:rsidRPr="00A95159" w:rsidRDefault="003B5373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SO₄²⁻ ν₄ bending (gypsum/bassanite from ochre/sand contaminants)</w:t>
            </w:r>
          </w:p>
        </w:tc>
        <w:tc>
          <w:tcPr>
            <w:tcW w:w="2500" w:type="dxa"/>
          </w:tcPr>
          <w:p w14:paraId="33D25BF2" w14:textId="6EEDCF36" w:rsidR="00557BE1" w:rsidRPr="00A95159" w:rsidRDefault="003B5373" w:rsidP="00B71B1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Sulfate bending typical of hydrated Ca-sulfates</w:t>
            </w:r>
            <w:r w:rsidR="00285363" w:rsidRPr="00A95159"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 present in ochre or sand fillers </w:t>
            </w:r>
          </w:p>
        </w:tc>
      </w:tr>
      <w:tr w:rsidR="00557BE1" w:rsidRPr="00A95159" w14:paraId="3C414B43" w14:textId="77777777" w:rsidTr="00BA437E">
        <w:trPr>
          <w:trHeight w:val="690"/>
        </w:trPr>
        <w:tc>
          <w:tcPr>
            <w:tcW w:w="1697" w:type="dxa"/>
          </w:tcPr>
          <w:p w14:paraId="2B4E5717" w14:textId="169ED837" w:rsidR="00557BE1" w:rsidRPr="00A95159" w:rsidRDefault="004F3223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667</w:t>
            </w:r>
          </w:p>
        </w:tc>
        <w:tc>
          <w:tcPr>
            <w:tcW w:w="1698" w:type="dxa"/>
          </w:tcPr>
          <w:p w14:paraId="776FE5B1" w14:textId="01E48887" w:rsidR="00557BE1" w:rsidRPr="00A95159" w:rsidRDefault="00557BE1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2134" w:type="dxa"/>
          </w:tcPr>
          <w:p w14:paraId="1ACBBD6D" w14:textId="033AC903" w:rsidR="00557BE1" w:rsidRPr="00A95159" w:rsidRDefault="003B5373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SO₄²⁻ ν₄ bending (gypsum)</w:t>
            </w:r>
          </w:p>
        </w:tc>
        <w:tc>
          <w:tcPr>
            <w:tcW w:w="2500" w:type="dxa"/>
          </w:tcPr>
          <w:p w14:paraId="152EB779" w14:textId="026FA440" w:rsidR="00557BE1" w:rsidRPr="00A95159" w:rsidRDefault="003B5373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Distinct ν₄ at 664–669 cm⁻¹, matches ochre/sand mineral traces </w:t>
            </w:r>
          </w:p>
        </w:tc>
      </w:tr>
      <w:tr w:rsidR="00557BE1" w:rsidRPr="00A95159" w14:paraId="17AAAF99" w14:textId="77777777" w:rsidTr="00BA437E">
        <w:trPr>
          <w:trHeight w:val="690"/>
        </w:trPr>
        <w:tc>
          <w:tcPr>
            <w:tcW w:w="1697" w:type="dxa"/>
          </w:tcPr>
          <w:p w14:paraId="13250605" w14:textId="6193FBEB" w:rsidR="00557BE1" w:rsidRPr="00A95159" w:rsidRDefault="004F3223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647</w:t>
            </w:r>
          </w:p>
        </w:tc>
        <w:tc>
          <w:tcPr>
            <w:tcW w:w="1698" w:type="dxa"/>
          </w:tcPr>
          <w:p w14:paraId="0E64B514" w14:textId="07C60C89" w:rsidR="00557BE1" w:rsidRPr="00A95159" w:rsidRDefault="00557BE1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2134" w:type="dxa"/>
          </w:tcPr>
          <w:p w14:paraId="488369C7" w14:textId="2E0BBD58" w:rsidR="00557BE1" w:rsidRPr="00A95159" w:rsidRDefault="003B5373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SO₄²⁻ ν₄ broad band</w:t>
            </w:r>
            <w:r w:rsidR="000F304F"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 / Fe-O</w:t>
            </w:r>
          </w:p>
        </w:tc>
        <w:tc>
          <w:tcPr>
            <w:tcW w:w="2500" w:type="dxa"/>
          </w:tcPr>
          <w:p w14:paraId="747DC2E5" w14:textId="732E6CFB" w:rsidR="00557BE1" w:rsidRPr="00A95159" w:rsidRDefault="009504D6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Broadened sulfate from clay or sand</w:t>
            </w:r>
            <w:r w:rsidR="007C2C84" w:rsidRPr="00A95159">
              <w:rPr>
                <w:rFonts w:ascii="Times New Roman" w:hAnsi="Times New Roman" w:cs="Times New Roman"/>
                <w:sz w:val="20"/>
                <w:szCs w:val="20"/>
              </w:rPr>
              <w:t>; possible hematite/goethite</w:t>
            </w:r>
          </w:p>
        </w:tc>
      </w:tr>
      <w:tr w:rsidR="00557BE1" w:rsidRPr="00A95159" w14:paraId="4A9B70FB" w14:textId="77777777" w:rsidTr="00BA437E">
        <w:trPr>
          <w:trHeight w:val="690"/>
        </w:trPr>
        <w:tc>
          <w:tcPr>
            <w:tcW w:w="1697" w:type="dxa"/>
          </w:tcPr>
          <w:p w14:paraId="7C5402C0" w14:textId="5F0C8E2E" w:rsidR="00557BE1" w:rsidRPr="00A95159" w:rsidRDefault="004F3223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632</w:t>
            </w:r>
          </w:p>
        </w:tc>
        <w:tc>
          <w:tcPr>
            <w:tcW w:w="1698" w:type="dxa"/>
          </w:tcPr>
          <w:p w14:paraId="3DFA7876" w14:textId="2AC497DF" w:rsidR="00557BE1" w:rsidRPr="00A95159" w:rsidRDefault="00557BE1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2134" w:type="dxa"/>
          </w:tcPr>
          <w:p w14:paraId="4CEC1252" w14:textId="7AD1B935" w:rsidR="00557BE1" w:rsidRPr="00A95159" w:rsidRDefault="009504D6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OH </w:t>
            </w:r>
            <w:proofErr w:type="spellStart"/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libration</w:t>
            </w:r>
            <w:proofErr w:type="spellEnd"/>
            <w:r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 (apatite</w:t>
            </w:r>
            <w:r w:rsidRPr="00A9515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)</w:t>
            </w: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 or sulfate overprint</w:t>
            </w:r>
          </w:p>
        </w:tc>
        <w:tc>
          <w:tcPr>
            <w:tcW w:w="2500" w:type="dxa"/>
          </w:tcPr>
          <w:p w14:paraId="1787AA42" w14:textId="74DA4FCB" w:rsidR="00557BE1" w:rsidRPr="00A95159" w:rsidRDefault="009504D6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630–632 cm⁻¹ classic for hydroxyapatite OH </w:t>
            </w:r>
            <w:proofErr w:type="spellStart"/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libration</w:t>
            </w:r>
            <w:proofErr w:type="spellEnd"/>
            <w:r w:rsidR="007873AB" w:rsidRPr="00A95159"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 but </w:t>
            </w:r>
            <w:r w:rsidR="007873AB" w:rsidRPr="00A95159">
              <w:rPr>
                <w:rFonts w:ascii="Times New Roman" w:hAnsi="Times New Roman" w:cs="Times New Roman"/>
                <w:sz w:val="20"/>
                <w:szCs w:val="20"/>
              </w:rPr>
              <w:t>more likely</w:t>
            </w: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 sulfate </w:t>
            </w:r>
          </w:p>
        </w:tc>
      </w:tr>
      <w:tr w:rsidR="00557BE1" w:rsidRPr="00A95159" w14:paraId="35013E93" w14:textId="77777777" w:rsidTr="00BA437E">
        <w:trPr>
          <w:trHeight w:val="690"/>
        </w:trPr>
        <w:tc>
          <w:tcPr>
            <w:tcW w:w="1697" w:type="dxa"/>
          </w:tcPr>
          <w:p w14:paraId="27B02292" w14:textId="63F267FD" w:rsidR="00557BE1" w:rsidRPr="00A95159" w:rsidRDefault="004F3223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616</w:t>
            </w:r>
          </w:p>
        </w:tc>
        <w:tc>
          <w:tcPr>
            <w:tcW w:w="1698" w:type="dxa"/>
          </w:tcPr>
          <w:p w14:paraId="2B2B0419" w14:textId="35AB30C1" w:rsidR="00557BE1" w:rsidRPr="00A95159" w:rsidRDefault="00557BE1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2134" w:type="dxa"/>
          </w:tcPr>
          <w:p w14:paraId="2C48EA61" w14:textId="20E86D4F" w:rsidR="00557BE1" w:rsidRPr="00A95159" w:rsidRDefault="009504D6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SO₄²⁻ ν₄</w:t>
            </w:r>
          </w:p>
        </w:tc>
        <w:tc>
          <w:tcPr>
            <w:tcW w:w="2500" w:type="dxa"/>
          </w:tcPr>
          <w:p w14:paraId="04546708" w14:textId="40827FEF" w:rsidR="00557BE1" w:rsidRPr="00A95159" w:rsidRDefault="00CF426A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O</w:t>
            </w:r>
            <w:r w:rsidR="009504D6"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chre-derived sulfates </w:t>
            </w:r>
          </w:p>
        </w:tc>
      </w:tr>
      <w:tr w:rsidR="00557BE1" w:rsidRPr="00A95159" w14:paraId="76D0F726" w14:textId="77777777" w:rsidTr="00BA437E">
        <w:trPr>
          <w:trHeight w:val="690"/>
        </w:trPr>
        <w:tc>
          <w:tcPr>
            <w:tcW w:w="1697" w:type="dxa"/>
          </w:tcPr>
          <w:p w14:paraId="7C45BB9B" w14:textId="61C9C19C" w:rsidR="00557BE1" w:rsidRPr="00A95159" w:rsidRDefault="004F3223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599</w:t>
            </w:r>
          </w:p>
        </w:tc>
        <w:tc>
          <w:tcPr>
            <w:tcW w:w="1698" w:type="dxa"/>
          </w:tcPr>
          <w:p w14:paraId="1A3B216C" w14:textId="001EBE37" w:rsidR="00557BE1" w:rsidRPr="00A95159" w:rsidRDefault="00557BE1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2134" w:type="dxa"/>
          </w:tcPr>
          <w:p w14:paraId="697DE64D" w14:textId="7688373D" w:rsidR="00557BE1" w:rsidRPr="00A95159" w:rsidRDefault="00470C6A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SO₄²⁻ ν₄ or PO₄³⁻ ν₄</w:t>
            </w:r>
          </w:p>
        </w:tc>
        <w:tc>
          <w:tcPr>
            <w:tcW w:w="2500" w:type="dxa"/>
          </w:tcPr>
          <w:p w14:paraId="1DF90F69" w14:textId="4AA611B5" w:rsidR="00557BE1" w:rsidRPr="00A95159" w:rsidRDefault="00470C6A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Could be gypsum or clay/apatite phosphate</w:t>
            </w:r>
          </w:p>
        </w:tc>
      </w:tr>
      <w:tr w:rsidR="00557BE1" w:rsidRPr="00A95159" w14:paraId="3F05F4CC" w14:textId="77777777" w:rsidTr="00BA437E">
        <w:trPr>
          <w:trHeight w:val="690"/>
        </w:trPr>
        <w:tc>
          <w:tcPr>
            <w:tcW w:w="1697" w:type="dxa"/>
          </w:tcPr>
          <w:p w14:paraId="57B55FFC" w14:textId="66F09C9B" w:rsidR="00557BE1" w:rsidRPr="00A95159" w:rsidRDefault="004F3223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590</w:t>
            </w:r>
          </w:p>
        </w:tc>
        <w:tc>
          <w:tcPr>
            <w:tcW w:w="1698" w:type="dxa"/>
          </w:tcPr>
          <w:p w14:paraId="643037C3" w14:textId="1BD1BF32" w:rsidR="00557BE1" w:rsidRPr="00A95159" w:rsidRDefault="00557BE1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2134" w:type="dxa"/>
          </w:tcPr>
          <w:p w14:paraId="28D81F4A" w14:textId="72C7DC50" w:rsidR="00557BE1" w:rsidRPr="00A95159" w:rsidRDefault="00470C6A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Fe–O stretch (hematite/goethite in ochre)</w:t>
            </w:r>
          </w:p>
        </w:tc>
        <w:tc>
          <w:tcPr>
            <w:tcW w:w="2500" w:type="dxa"/>
          </w:tcPr>
          <w:p w14:paraId="06351F7F" w14:textId="424776D1" w:rsidR="00557BE1" w:rsidRPr="00A95159" w:rsidRDefault="00470C6A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Hematite bands </w:t>
            </w:r>
          </w:p>
        </w:tc>
      </w:tr>
      <w:tr w:rsidR="00557BE1" w:rsidRPr="00A95159" w14:paraId="47E78EE7" w14:textId="77777777" w:rsidTr="00BA437E">
        <w:trPr>
          <w:trHeight w:val="690"/>
        </w:trPr>
        <w:tc>
          <w:tcPr>
            <w:tcW w:w="1697" w:type="dxa"/>
          </w:tcPr>
          <w:p w14:paraId="6EB6508B" w14:textId="4F5B8A0E" w:rsidR="00557BE1" w:rsidRPr="00A95159" w:rsidRDefault="004F3223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580</w:t>
            </w:r>
          </w:p>
        </w:tc>
        <w:tc>
          <w:tcPr>
            <w:tcW w:w="1698" w:type="dxa"/>
          </w:tcPr>
          <w:p w14:paraId="633CE273" w14:textId="2408A287" w:rsidR="00557BE1" w:rsidRPr="00A95159" w:rsidRDefault="00557BE1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2134" w:type="dxa"/>
          </w:tcPr>
          <w:p w14:paraId="31C83CA8" w14:textId="7FF0AA1C" w:rsidR="00557BE1" w:rsidRPr="00A95159" w:rsidRDefault="00252E54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Fe–O stretch</w:t>
            </w:r>
          </w:p>
        </w:tc>
        <w:tc>
          <w:tcPr>
            <w:tcW w:w="2500" w:type="dxa"/>
          </w:tcPr>
          <w:p w14:paraId="69CBBB91" w14:textId="36587167" w:rsidR="00557BE1" w:rsidRPr="00A95159" w:rsidRDefault="00252E54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Hematite/goethite range </w:t>
            </w:r>
          </w:p>
        </w:tc>
      </w:tr>
      <w:tr w:rsidR="00557BE1" w:rsidRPr="00A95159" w14:paraId="66202C3C" w14:textId="77777777" w:rsidTr="00BA437E">
        <w:trPr>
          <w:trHeight w:val="690"/>
        </w:trPr>
        <w:tc>
          <w:tcPr>
            <w:tcW w:w="1697" w:type="dxa"/>
          </w:tcPr>
          <w:p w14:paraId="1CBF6A4E" w14:textId="3ABD54D0" w:rsidR="00557BE1" w:rsidRPr="00A95159" w:rsidRDefault="00BF2597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575</w:t>
            </w:r>
          </w:p>
        </w:tc>
        <w:tc>
          <w:tcPr>
            <w:tcW w:w="1698" w:type="dxa"/>
          </w:tcPr>
          <w:p w14:paraId="765DE150" w14:textId="641C8D58" w:rsidR="00557BE1" w:rsidRPr="00A95159" w:rsidRDefault="00557BE1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2134" w:type="dxa"/>
          </w:tcPr>
          <w:p w14:paraId="0A99B5FF" w14:textId="3098632F" w:rsidR="00557BE1" w:rsidRPr="00A95159" w:rsidRDefault="00252E54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PO₄³⁻ ν₄ bending</w:t>
            </w:r>
          </w:p>
        </w:tc>
        <w:tc>
          <w:tcPr>
            <w:tcW w:w="2500" w:type="dxa"/>
          </w:tcPr>
          <w:p w14:paraId="45E7BBE5" w14:textId="328F65F7" w:rsidR="00557BE1" w:rsidRPr="00A95159" w:rsidRDefault="00FE0A4C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Possible </w:t>
            </w:r>
            <w:proofErr w:type="gramStart"/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a</w:t>
            </w:r>
            <w:r w:rsidR="00252E54" w:rsidRPr="00A95159">
              <w:rPr>
                <w:rFonts w:ascii="Times New Roman" w:hAnsi="Times New Roman" w:cs="Times New Roman"/>
                <w:sz w:val="20"/>
                <w:szCs w:val="20"/>
              </w:rPr>
              <w:t>patite</w:t>
            </w:r>
            <w:proofErr w:type="gramEnd"/>
            <w:r w:rsidR="00252E54"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/soil phosphate </w:t>
            </w:r>
          </w:p>
        </w:tc>
      </w:tr>
      <w:tr w:rsidR="00557BE1" w:rsidRPr="00A95159" w14:paraId="2413E5D4" w14:textId="77777777" w:rsidTr="00BA437E">
        <w:trPr>
          <w:trHeight w:val="690"/>
        </w:trPr>
        <w:tc>
          <w:tcPr>
            <w:tcW w:w="1697" w:type="dxa"/>
          </w:tcPr>
          <w:p w14:paraId="4DD94718" w14:textId="2D56E4DD" w:rsidR="00557BE1" w:rsidRPr="00A95159" w:rsidRDefault="00BF2597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566</w:t>
            </w:r>
          </w:p>
        </w:tc>
        <w:tc>
          <w:tcPr>
            <w:tcW w:w="1698" w:type="dxa"/>
          </w:tcPr>
          <w:p w14:paraId="23894EB8" w14:textId="376B97F8" w:rsidR="00557BE1" w:rsidRPr="00A95159" w:rsidRDefault="00557BE1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2134" w:type="dxa"/>
          </w:tcPr>
          <w:p w14:paraId="659DAB01" w14:textId="25760954" w:rsidR="00557BE1" w:rsidRPr="00A95159" w:rsidRDefault="00252E54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PO₄³⁻ ν₄ bending lower component</w:t>
            </w:r>
          </w:p>
        </w:tc>
        <w:tc>
          <w:tcPr>
            <w:tcW w:w="2500" w:type="dxa"/>
          </w:tcPr>
          <w:p w14:paraId="6CB62E1C" w14:textId="7E2CC23E" w:rsidR="00557BE1" w:rsidRPr="00A95159" w:rsidRDefault="00FE0A4C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Possible </w:t>
            </w:r>
            <w:proofErr w:type="spellStart"/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apatitic</w:t>
            </w:r>
            <w:proofErr w:type="spellEnd"/>
            <w:r w:rsidR="006F1469"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 phosphate </w:t>
            </w:r>
          </w:p>
        </w:tc>
      </w:tr>
      <w:tr w:rsidR="00557BE1" w:rsidRPr="00A95159" w14:paraId="6BC574C8" w14:textId="77777777" w:rsidTr="00BA437E">
        <w:trPr>
          <w:trHeight w:val="690"/>
        </w:trPr>
        <w:tc>
          <w:tcPr>
            <w:tcW w:w="1697" w:type="dxa"/>
          </w:tcPr>
          <w:p w14:paraId="2FF12C4F" w14:textId="3DC2FCA3" w:rsidR="00557BE1" w:rsidRPr="00A95159" w:rsidRDefault="00BF2597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558</w:t>
            </w:r>
          </w:p>
        </w:tc>
        <w:tc>
          <w:tcPr>
            <w:tcW w:w="1698" w:type="dxa"/>
          </w:tcPr>
          <w:p w14:paraId="523D9EAD" w14:textId="022A1ADD" w:rsidR="00557BE1" w:rsidRPr="00A95159" w:rsidRDefault="00557BE1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2134" w:type="dxa"/>
          </w:tcPr>
          <w:p w14:paraId="20FD33BB" w14:textId="2A6D20C2" w:rsidR="00557BE1" w:rsidRPr="00A95159" w:rsidRDefault="006F1469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PO₄³⁻ ν₄ or Fe–O</w:t>
            </w:r>
          </w:p>
        </w:tc>
        <w:tc>
          <w:tcPr>
            <w:tcW w:w="2500" w:type="dxa"/>
          </w:tcPr>
          <w:p w14:paraId="2CB66174" w14:textId="65BE30F9" w:rsidR="00557BE1" w:rsidRPr="00A95159" w:rsidRDefault="006F1469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Low-side PO₄ shoulder; Fe-oxide possible </w:t>
            </w:r>
          </w:p>
        </w:tc>
      </w:tr>
      <w:tr w:rsidR="00557BE1" w:rsidRPr="00A95159" w14:paraId="294BA521" w14:textId="77777777" w:rsidTr="00BA437E">
        <w:trPr>
          <w:trHeight w:val="690"/>
        </w:trPr>
        <w:tc>
          <w:tcPr>
            <w:tcW w:w="1697" w:type="dxa"/>
          </w:tcPr>
          <w:p w14:paraId="0EBD9207" w14:textId="3C57F9A1" w:rsidR="00557BE1" w:rsidRPr="00A95159" w:rsidRDefault="00BF2597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545</w:t>
            </w:r>
          </w:p>
        </w:tc>
        <w:tc>
          <w:tcPr>
            <w:tcW w:w="1698" w:type="dxa"/>
          </w:tcPr>
          <w:p w14:paraId="1997D5A3" w14:textId="5ABF0680" w:rsidR="00557BE1" w:rsidRPr="00A95159" w:rsidRDefault="00BF2597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2134" w:type="dxa"/>
          </w:tcPr>
          <w:p w14:paraId="70EB7F71" w14:textId="360B96C3" w:rsidR="00557BE1" w:rsidRPr="00A95159" w:rsidRDefault="006F1469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Fe–O (hematite/goethite)</w:t>
            </w:r>
          </w:p>
        </w:tc>
        <w:tc>
          <w:tcPr>
            <w:tcW w:w="2500" w:type="dxa"/>
          </w:tcPr>
          <w:p w14:paraId="1584F8DB" w14:textId="696C43C0" w:rsidR="00557BE1" w:rsidRPr="00A95159" w:rsidRDefault="006F1469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Iron oxide in ochre </w:t>
            </w:r>
          </w:p>
        </w:tc>
      </w:tr>
      <w:tr w:rsidR="00BF2597" w:rsidRPr="00A95159" w14:paraId="149FE3FB" w14:textId="77777777" w:rsidTr="00BA437E">
        <w:trPr>
          <w:trHeight w:val="690"/>
        </w:trPr>
        <w:tc>
          <w:tcPr>
            <w:tcW w:w="1697" w:type="dxa"/>
          </w:tcPr>
          <w:p w14:paraId="6E6C4718" w14:textId="43795118" w:rsidR="00BF2597" w:rsidRPr="00A95159" w:rsidRDefault="00BF2597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535</w:t>
            </w:r>
          </w:p>
        </w:tc>
        <w:tc>
          <w:tcPr>
            <w:tcW w:w="1698" w:type="dxa"/>
          </w:tcPr>
          <w:p w14:paraId="4AF0504A" w14:textId="2028DD50" w:rsidR="00BF2597" w:rsidRPr="00A95159" w:rsidRDefault="00BF2597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2134" w:type="dxa"/>
          </w:tcPr>
          <w:p w14:paraId="0045085E" w14:textId="7E93DD9A" w:rsidR="00BF2597" w:rsidRPr="00A95159" w:rsidRDefault="00C449E3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Fe–O or clay lattice</w:t>
            </w:r>
          </w:p>
        </w:tc>
        <w:tc>
          <w:tcPr>
            <w:tcW w:w="2500" w:type="dxa"/>
          </w:tcPr>
          <w:p w14:paraId="735EBDAF" w14:textId="36F17D9A" w:rsidR="00BF2597" w:rsidRPr="00A95159" w:rsidRDefault="00C449E3" w:rsidP="00BA43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Silicate/iron lattice </w:t>
            </w:r>
            <w:proofErr w:type="gramStart"/>
            <w:r w:rsidRPr="00A95159">
              <w:rPr>
                <w:rFonts w:ascii="Times New Roman" w:hAnsi="Times New Roman" w:cs="Times New Roman"/>
                <w:sz w:val="20"/>
                <w:szCs w:val="20"/>
              </w:rPr>
              <w:t>bands  from</w:t>
            </w:r>
            <w:proofErr w:type="gramEnd"/>
            <w:r w:rsidRPr="00A95159">
              <w:rPr>
                <w:rFonts w:ascii="Times New Roman" w:hAnsi="Times New Roman" w:cs="Times New Roman"/>
                <w:sz w:val="20"/>
                <w:szCs w:val="20"/>
              </w:rPr>
              <w:t xml:space="preserve"> clay additives </w:t>
            </w:r>
          </w:p>
        </w:tc>
      </w:tr>
    </w:tbl>
    <w:p w14:paraId="56D6B7E3" w14:textId="1D575D94" w:rsidR="00483B6B" w:rsidRPr="00A95159" w:rsidRDefault="003518DF">
      <w:pPr>
        <w:rPr>
          <w:rFonts w:ascii="Times New Roman" w:hAnsi="Times New Roman" w:cs="Times New Roman"/>
          <w:sz w:val="20"/>
          <w:szCs w:val="20"/>
        </w:rPr>
      </w:pPr>
      <w:r w:rsidRPr="00A95159">
        <w:rPr>
          <w:rFonts w:ascii="Times New Roman" w:hAnsi="Times New Roman" w:cs="Times New Roman"/>
          <w:sz w:val="20"/>
          <w:szCs w:val="20"/>
        </w:rPr>
        <w:t xml:space="preserve">Table S2. Expanded peak table for Group 1 with associated molecular band assignments. This table lists all shared peaks detected within the defined group; additional peaks may be present within individual samples. Weak peaks may arise from instrument artifacts or substrate contributions. “OOP” indicates out-of-plane vibrations. Full peak lists for all other groups, including minor peaks and shoulders, are provided as CSV spectra files at [link]. Only major peaks are summarized in the main manuscript for clarity. Molecular band assignments draw on a wide range of published FTIR reference data (e.g. </w:t>
      </w:r>
      <w:r w:rsidR="00483B6B" w:rsidRPr="00A95159">
        <w:rPr>
          <w:rFonts w:ascii="Times New Roman" w:hAnsi="Times New Roman" w:cs="Times New Roman"/>
          <w:sz w:val="20"/>
          <w:szCs w:val="20"/>
        </w:rPr>
        <w:t xml:space="preserve">Edwards 1996; Edwards and Falk 1997; Socrates 2001; </w:t>
      </w:r>
      <w:proofErr w:type="spellStart"/>
      <w:r w:rsidR="00CA2D66" w:rsidRPr="00A95159">
        <w:rPr>
          <w:rFonts w:ascii="Times New Roman" w:hAnsi="Times New Roman" w:cs="Times New Roman"/>
          <w:sz w:val="20"/>
          <w:szCs w:val="20"/>
        </w:rPr>
        <w:t>S</w:t>
      </w:r>
      <w:r w:rsidR="00936498" w:rsidRPr="00A95159">
        <w:rPr>
          <w:rFonts w:ascii="Times New Roman" w:hAnsi="Times New Roman" w:cs="Times New Roman"/>
          <w:sz w:val="20"/>
          <w:szCs w:val="20"/>
        </w:rPr>
        <w:t>chiegl</w:t>
      </w:r>
      <w:proofErr w:type="spellEnd"/>
      <w:r w:rsidR="00936498" w:rsidRPr="00A95159">
        <w:rPr>
          <w:rFonts w:ascii="Times New Roman" w:hAnsi="Times New Roman" w:cs="Times New Roman"/>
          <w:sz w:val="20"/>
          <w:szCs w:val="20"/>
        </w:rPr>
        <w:t xml:space="preserve"> and Conard 2006; </w:t>
      </w:r>
      <w:r w:rsidR="00232711" w:rsidRPr="00A95159">
        <w:rPr>
          <w:rFonts w:ascii="Times New Roman" w:hAnsi="Times New Roman" w:cs="Times New Roman"/>
          <w:sz w:val="20"/>
          <w:szCs w:val="20"/>
        </w:rPr>
        <w:t xml:space="preserve">Vahur et al. 2011; </w:t>
      </w:r>
      <w:r w:rsidR="001D6EA9" w:rsidRPr="00A95159">
        <w:rPr>
          <w:rFonts w:ascii="Times New Roman" w:hAnsi="Times New Roman" w:cs="Times New Roman"/>
          <w:sz w:val="20"/>
          <w:szCs w:val="20"/>
        </w:rPr>
        <w:t xml:space="preserve">Cinta-Pinzaru et al. 2012; Bruni and Guglielmi </w:t>
      </w:r>
      <w:r w:rsidR="00966F31" w:rsidRPr="00A95159">
        <w:rPr>
          <w:rFonts w:ascii="Times New Roman" w:hAnsi="Times New Roman" w:cs="Times New Roman"/>
          <w:sz w:val="20"/>
          <w:szCs w:val="20"/>
        </w:rPr>
        <w:t xml:space="preserve">2014; </w:t>
      </w:r>
      <w:proofErr w:type="spellStart"/>
      <w:r w:rsidR="00966F31" w:rsidRPr="00A95159">
        <w:rPr>
          <w:rFonts w:ascii="Times New Roman" w:hAnsi="Times New Roman" w:cs="Times New Roman"/>
          <w:sz w:val="20"/>
          <w:szCs w:val="20"/>
        </w:rPr>
        <w:t>Chukanov</w:t>
      </w:r>
      <w:proofErr w:type="spellEnd"/>
      <w:r w:rsidR="00966F31" w:rsidRPr="00A95159">
        <w:rPr>
          <w:rFonts w:ascii="Times New Roman" w:hAnsi="Times New Roman" w:cs="Times New Roman"/>
          <w:sz w:val="20"/>
          <w:szCs w:val="20"/>
        </w:rPr>
        <w:t xml:space="preserve"> 2014; Helwig et al. 2014; Duce et al. 2015; Beltran et al. 2016; Monnier et al. 2017; Martin-Ramos et al. 2018; </w:t>
      </w:r>
      <w:r w:rsidR="007268DE" w:rsidRPr="00A95159">
        <w:rPr>
          <w:rFonts w:ascii="Times New Roman" w:hAnsi="Times New Roman" w:cs="Times New Roman"/>
          <w:sz w:val="20"/>
          <w:szCs w:val="20"/>
        </w:rPr>
        <w:t xml:space="preserve">Shaw 2022; Schmidt and Koch 2024). </w:t>
      </w:r>
    </w:p>
    <w:p w14:paraId="6AA8F3AB" w14:textId="77777777" w:rsidR="00F102F4" w:rsidRDefault="00F102F4">
      <w:pPr>
        <w:rPr>
          <w:rFonts w:ascii="Times New Roman" w:hAnsi="Times New Roman" w:cs="Times New Roman"/>
          <w:sz w:val="20"/>
          <w:szCs w:val="20"/>
        </w:rPr>
      </w:pPr>
    </w:p>
    <w:p w14:paraId="68660C30" w14:textId="77777777" w:rsidR="00A95159" w:rsidRDefault="00A95159">
      <w:pPr>
        <w:rPr>
          <w:rFonts w:ascii="Times New Roman" w:hAnsi="Times New Roman" w:cs="Times New Roman"/>
          <w:sz w:val="20"/>
          <w:szCs w:val="20"/>
        </w:rPr>
      </w:pPr>
    </w:p>
    <w:p w14:paraId="30F6A9A9" w14:textId="77777777" w:rsidR="00A95159" w:rsidRDefault="00A95159">
      <w:pPr>
        <w:rPr>
          <w:rFonts w:ascii="Times New Roman" w:hAnsi="Times New Roman" w:cs="Times New Roman"/>
          <w:sz w:val="20"/>
          <w:szCs w:val="20"/>
        </w:rPr>
      </w:pPr>
    </w:p>
    <w:p w14:paraId="421E06FE" w14:textId="77777777" w:rsidR="00A95159" w:rsidRPr="00A95159" w:rsidRDefault="00A95159">
      <w:pPr>
        <w:rPr>
          <w:rFonts w:ascii="Times New Roman" w:hAnsi="Times New Roman" w:cs="Times New Roman"/>
          <w:sz w:val="20"/>
          <w:szCs w:val="20"/>
        </w:rPr>
      </w:pPr>
    </w:p>
    <w:p w14:paraId="61BBD9CD" w14:textId="781570D0" w:rsidR="00F102F4" w:rsidRPr="00A95159" w:rsidRDefault="00F102F4">
      <w:pPr>
        <w:rPr>
          <w:rFonts w:ascii="Times New Roman" w:hAnsi="Times New Roman" w:cs="Times New Roman"/>
          <w:sz w:val="20"/>
          <w:szCs w:val="20"/>
          <w:u w:val="single"/>
        </w:rPr>
      </w:pPr>
      <w:r w:rsidRPr="00A95159">
        <w:rPr>
          <w:rFonts w:ascii="Times New Roman" w:hAnsi="Times New Roman" w:cs="Times New Roman"/>
          <w:sz w:val="20"/>
          <w:szCs w:val="20"/>
          <w:u w:val="single"/>
        </w:rPr>
        <w:lastRenderedPageBreak/>
        <w:t>References</w:t>
      </w:r>
    </w:p>
    <w:p w14:paraId="64F104E2" w14:textId="7A0D8D67" w:rsidR="00BC6BBB" w:rsidRPr="00A95159" w:rsidRDefault="00BC6BBB" w:rsidP="0061652A">
      <w:pPr>
        <w:spacing w:line="276" w:lineRule="auto"/>
        <w:ind w:left="709" w:hanging="709"/>
        <w:rPr>
          <w:rFonts w:ascii="Times New Roman" w:hAnsi="Times New Roman" w:cs="Times New Roman"/>
          <w:sz w:val="20"/>
          <w:szCs w:val="20"/>
        </w:rPr>
      </w:pPr>
      <w:r w:rsidRPr="00A95159">
        <w:rPr>
          <w:rFonts w:ascii="Times New Roman" w:eastAsia="Times New Roman" w:hAnsi="Times New Roman" w:cs="Times New Roman"/>
          <w:sz w:val="20"/>
          <w:szCs w:val="20"/>
        </w:rPr>
        <w:t xml:space="preserve">Beltran, V., Salvado, N., Buti, S., </w:t>
      </w:r>
      <w:proofErr w:type="spellStart"/>
      <w:r w:rsidRPr="00A95159">
        <w:rPr>
          <w:rFonts w:ascii="Times New Roman" w:eastAsia="Times New Roman" w:hAnsi="Times New Roman" w:cs="Times New Roman"/>
          <w:sz w:val="20"/>
          <w:szCs w:val="20"/>
        </w:rPr>
        <w:t>Pradell</w:t>
      </w:r>
      <w:proofErr w:type="spellEnd"/>
      <w:r w:rsidRPr="00A95159">
        <w:rPr>
          <w:rFonts w:ascii="Times New Roman" w:eastAsia="Times New Roman" w:hAnsi="Times New Roman" w:cs="Times New Roman"/>
          <w:sz w:val="20"/>
          <w:szCs w:val="20"/>
        </w:rPr>
        <w:t xml:space="preserve">, T. (2016). Ageing of resin from Pinus species assessed by infrared spectroscopy. Anal. </w:t>
      </w:r>
      <w:proofErr w:type="spellStart"/>
      <w:r w:rsidRPr="00A95159">
        <w:rPr>
          <w:rFonts w:ascii="Times New Roman" w:eastAsia="Times New Roman" w:hAnsi="Times New Roman" w:cs="Times New Roman"/>
          <w:sz w:val="20"/>
          <w:szCs w:val="20"/>
        </w:rPr>
        <w:t>Bioanal</w:t>
      </w:r>
      <w:proofErr w:type="spellEnd"/>
      <w:r w:rsidRPr="00A95159">
        <w:rPr>
          <w:rFonts w:ascii="Times New Roman" w:eastAsia="Times New Roman" w:hAnsi="Times New Roman" w:cs="Times New Roman"/>
          <w:sz w:val="20"/>
          <w:szCs w:val="20"/>
        </w:rPr>
        <w:t>. Chem., 408, 4073-4082. DOI 10.1007/s00216-016-9496-x</w:t>
      </w:r>
    </w:p>
    <w:p w14:paraId="43426E77" w14:textId="29596128" w:rsidR="00111002" w:rsidRPr="00A95159" w:rsidRDefault="00111002" w:rsidP="00111002">
      <w:pPr>
        <w:spacing w:line="276" w:lineRule="auto"/>
        <w:ind w:left="709" w:hanging="709"/>
        <w:rPr>
          <w:rFonts w:ascii="Times New Roman" w:eastAsia="Times New Roman" w:hAnsi="Times New Roman" w:cs="Times New Roman"/>
          <w:sz w:val="20"/>
          <w:szCs w:val="20"/>
        </w:rPr>
      </w:pPr>
      <w:r w:rsidRPr="00A95159">
        <w:rPr>
          <w:rFonts w:ascii="Times New Roman" w:eastAsia="Times New Roman" w:hAnsi="Times New Roman" w:cs="Times New Roman"/>
          <w:sz w:val="20"/>
          <w:szCs w:val="20"/>
        </w:rPr>
        <w:t xml:space="preserve">Bruni, S., and Guglielmi, V. (2014). Identification of archaeological </w:t>
      </w:r>
      <w:proofErr w:type="spellStart"/>
      <w:r w:rsidRPr="00A95159">
        <w:rPr>
          <w:rFonts w:ascii="Times New Roman" w:eastAsia="Times New Roman" w:hAnsi="Times New Roman" w:cs="Times New Roman"/>
          <w:sz w:val="20"/>
          <w:szCs w:val="20"/>
        </w:rPr>
        <w:t>triterpenic</w:t>
      </w:r>
      <w:proofErr w:type="spellEnd"/>
      <w:r w:rsidRPr="00A95159">
        <w:rPr>
          <w:rFonts w:ascii="Times New Roman" w:eastAsia="Times New Roman" w:hAnsi="Times New Roman" w:cs="Times New Roman"/>
          <w:sz w:val="20"/>
          <w:szCs w:val="20"/>
        </w:rPr>
        <w:t xml:space="preserve"> resins by the non-separative techniques FTIR and 13C NMR: The case of Pistacia resin (mastic) in comparison with frankincense. </w:t>
      </w:r>
      <w:proofErr w:type="spellStart"/>
      <w:r w:rsidRPr="00A95159">
        <w:rPr>
          <w:rFonts w:ascii="Times New Roman" w:eastAsia="Times New Roman" w:hAnsi="Times New Roman" w:cs="Times New Roman"/>
          <w:sz w:val="20"/>
          <w:szCs w:val="20"/>
        </w:rPr>
        <w:t>Spectrochimica</w:t>
      </w:r>
      <w:proofErr w:type="spellEnd"/>
      <w:r w:rsidRPr="00A95159">
        <w:rPr>
          <w:rFonts w:ascii="Times New Roman" w:eastAsia="Times New Roman" w:hAnsi="Times New Roman" w:cs="Times New Roman"/>
          <w:sz w:val="20"/>
          <w:szCs w:val="20"/>
        </w:rPr>
        <w:t xml:space="preserve"> Acta Part A: Molecular and Biomolecular Spectroscopy, 121, 613-622. </w:t>
      </w:r>
      <w:hyperlink r:id="rId14">
        <w:r w:rsidRPr="00A95159">
          <w:rPr>
            <w:rStyle w:val="Hyperlink"/>
            <w:rFonts w:ascii="Times New Roman" w:eastAsia="Times New Roman" w:hAnsi="Times New Roman" w:cs="Times New Roman"/>
            <w:sz w:val="20"/>
            <w:szCs w:val="20"/>
          </w:rPr>
          <w:t>http://dx.doi.org/10.1016/j.saa.2013.10.098</w:t>
        </w:r>
      </w:hyperlink>
      <w:r w:rsidRPr="00A95159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</w:p>
    <w:p w14:paraId="509EF07E" w14:textId="0A3589C1" w:rsidR="00D91A48" w:rsidRPr="00A95159" w:rsidRDefault="00D91A48" w:rsidP="0061652A">
      <w:pPr>
        <w:spacing w:line="276" w:lineRule="auto"/>
        <w:ind w:left="709" w:hanging="709"/>
        <w:rPr>
          <w:rFonts w:ascii="Times New Roman" w:eastAsia="Times New Roman" w:hAnsi="Times New Roman" w:cs="Times New Roman"/>
          <w:sz w:val="20"/>
          <w:szCs w:val="20"/>
        </w:rPr>
      </w:pPr>
      <w:r w:rsidRPr="00A95159">
        <w:rPr>
          <w:rFonts w:ascii="Times New Roman" w:eastAsia="Times New Roman" w:hAnsi="Times New Roman" w:cs="Times New Roman"/>
          <w:sz w:val="20"/>
          <w:szCs w:val="20"/>
        </w:rPr>
        <w:t xml:space="preserve">Chukanov, N. V. (2014). Infrared Spectra of Mineral Species: Extended Library. Springer </w:t>
      </w:r>
      <w:proofErr w:type="spellStart"/>
      <w:r w:rsidRPr="00A95159">
        <w:rPr>
          <w:rFonts w:ascii="Times New Roman" w:eastAsia="Times New Roman" w:hAnsi="Times New Roman" w:cs="Times New Roman"/>
          <w:sz w:val="20"/>
          <w:szCs w:val="20"/>
        </w:rPr>
        <w:t>Science+Business</w:t>
      </w:r>
      <w:proofErr w:type="spellEnd"/>
      <w:r w:rsidRPr="00A95159">
        <w:rPr>
          <w:rFonts w:ascii="Times New Roman" w:eastAsia="Times New Roman" w:hAnsi="Times New Roman" w:cs="Times New Roman"/>
          <w:sz w:val="20"/>
          <w:szCs w:val="20"/>
        </w:rPr>
        <w:t xml:space="preserve"> Media, Dordrecht. </w:t>
      </w:r>
    </w:p>
    <w:p w14:paraId="1D5FB080" w14:textId="0C5E41BB" w:rsidR="0061652A" w:rsidRPr="00A95159" w:rsidRDefault="0061652A" w:rsidP="00F102F4">
      <w:pPr>
        <w:spacing w:line="276" w:lineRule="auto"/>
        <w:ind w:left="709" w:hanging="709"/>
        <w:rPr>
          <w:rFonts w:ascii="Times New Roman" w:hAnsi="Times New Roman" w:cs="Times New Roman"/>
          <w:sz w:val="20"/>
          <w:szCs w:val="20"/>
        </w:rPr>
      </w:pPr>
      <w:r w:rsidRPr="00A95159">
        <w:rPr>
          <w:rFonts w:ascii="Times New Roman" w:eastAsia="Times New Roman" w:hAnsi="Times New Roman" w:cs="Times New Roman"/>
          <w:sz w:val="20"/>
          <w:szCs w:val="20"/>
        </w:rPr>
        <w:t xml:space="preserve">Cinta-Pinzaru, S., Pop, D., and Nemeth, L. (2012). FT-Raman and FT-Infrared investigations of archaeological artefacts from </w:t>
      </w:r>
      <w:proofErr w:type="spellStart"/>
      <w:r w:rsidRPr="00A95159">
        <w:rPr>
          <w:rFonts w:ascii="Times New Roman" w:eastAsia="Times New Roman" w:hAnsi="Times New Roman" w:cs="Times New Roman"/>
          <w:sz w:val="20"/>
          <w:szCs w:val="20"/>
        </w:rPr>
        <w:t>Foeni</w:t>
      </w:r>
      <w:proofErr w:type="spellEnd"/>
      <w:r w:rsidRPr="00A95159">
        <w:rPr>
          <w:rFonts w:ascii="Times New Roman" w:eastAsia="Times New Roman" w:hAnsi="Times New Roman" w:cs="Times New Roman"/>
          <w:sz w:val="20"/>
          <w:szCs w:val="20"/>
        </w:rPr>
        <w:t xml:space="preserve"> Neolithic site (Banat, Romania). Studia Universitatis Babes-Bolyai, </w:t>
      </w:r>
      <w:proofErr w:type="spellStart"/>
      <w:r w:rsidRPr="00A95159">
        <w:rPr>
          <w:rFonts w:ascii="Times New Roman" w:eastAsia="Times New Roman" w:hAnsi="Times New Roman" w:cs="Times New Roman"/>
          <w:sz w:val="20"/>
          <w:szCs w:val="20"/>
        </w:rPr>
        <w:t>Geologia</w:t>
      </w:r>
      <w:proofErr w:type="spellEnd"/>
      <w:r w:rsidRPr="00A95159">
        <w:rPr>
          <w:rFonts w:ascii="Times New Roman" w:eastAsia="Times New Roman" w:hAnsi="Times New Roman" w:cs="Times New Roman"/>
          <w:sz w:val="20"/>
          <w:szCs w:val="20"/>
        </w:rPr>
        <w:t xml:space="preserve">, 53 (1), 31-37. </w:t>
      </w:r>
    </w:p>
    <w:p w14:paraId="33B2E47A" w14:textId="11939CDF" w:rsidR="0061652A" w:rsidRPr="00A95159" w:rsidRDefault="0061652A" w:rsidP="00936498">
      <w:pPr>
        <w:spacing w:line="276" w:lineRule="auto"/>
        <w:ind w:left="709" w:hanging="709"/>
        <w:rPr>
          <w:rFonts w:ascii="Times New Roman" w:hAnsi="Times New Roman" w:cs="Times New Roman"/>
          <w:sz w:val="20"/>
          <w:szCs w:val="20"/>
        </w:rPr>
      </w:pPr>
      <w:r w:rsidRPr="00A95159">
        <w:rPr>
          <w:rFonts w:ascii="Times New Roman" w:eastAsia="Times New Roman" w:hAnsi="Times New Roman" w:cs="Times New Roman"/>
          <w:sz w:val="20"/>
          <w:szCs w:val="20"/>
        </w:rPr>
        <w:t xml:space="preserve">Duce, C., Orsini, S., </w:t>
      </w:r>
      <w:proofErr w:type="spellStart"/>
      <w:r w:rsidRPr="00A95159">
        <w:rPr>
          <w:rFonts w:ascii="Times New Roman" w:eastAsia="Times New Roman" w:hAnsi="Times New Roman" w:cs="Times New Roman"/>
          <w:sz w:val="20"/>
          <w:szCs w:val="20"/>
        </w:rPr>
        <w:t>Spepi</w:t>
      </w:r>
      <w:proofErr w:type="spellEnd"/>
      <w:r w:rsidRPr="00A95159">
        <w:rPr>
          <w:rFonts w:ascii="Times New Roman" w:eastAsia="Times New Roman" w:hAnsi="Times New Roman" w:cs="Times New Roman"/>
          <w:sz w:val="20"/>
          <w:szCs w:val="20"/>
        </w:rPr>
        <w:t xml:space="preserve">, A, Colombini, M.P., Rine, M.R., Ribechini, E. (2015). Thermal degradation chemistry of archaeological pine pitch containing beeswax as an additive. Journal of Analytical and Applied Pyrolysis, 111, 254-264.  </w:t>
      </w:r>
      <w:hyperlink r:id="rId15">
        <w:r w:rsidRPr="00A95159">
          <w:rPr>
            <w:rStyle w:val="Hyperlink"/>
            <w:rFonts w:ascii="Times New Roman" w:eastAsia="Times New Roman" w:hAnsi="Times New Roman" w:cs="Times New Roman"/>
            <w:sz w:val="20"/>
            <w:szCs w:val="20"/>
          </w:rPr>
          <w:t>http://dx.doi.org/10.1016/j.jaap.2014.10.020</w:t>
        </w:r>
      </w:hyperlink>
    </w:p>
    <w:p w14:paraId="6B92D63B" w14:textId="77777777" w:rsidR="00DA3188" w:rsidRPr="00A95159" w:rsidRDefault="00DD636F" w:rsidP="00DA3188">
      <w:pPr>
        <w:spacing w:line="276" w:lineRule="auto"/>
        <w:ind w:left="709" w:hanging="709"/>
        <w:rPr>
          <w:rFonts w:ascii="Times New Roman" w:hAnsi="Times New Roman" w:cs="Times New Roman"/>
          <w:sz w:val="20"/>
          <w:szCs w:val="20"/>
        </w:rPr>
      </w:pPr>
      <w:r w:rsidRPr="00A95159">
        <w:rPr>
          <w:rFonts w:ascii="Times New Roman" w:eastAsia="Times New Roman" w:hAnsi="Times New Roman" w:cs="Times New Roman"/>
          <w:sz w:val="20"/>
          <w:szCs w:val="20"/>
        </w:rPr>
        <w:t xml:space="preserve">Edwards, H.G.M., and Falk, M.J. (1997). Fourier Transform Raman Spectroscopic study of ancient resins: a feasibility study of application to archaeological artefacts. Journal of Raman Spectroscopy, 28, 211-218.  </w:t>
      </w:r>
    </w:p>
    <w:p w14:paraId="328B6CC4" w14:textId="1DB60963" w:rsidR="004D1909" w:rsidRPr="00A95159" w:rsidRDefault="00DD636F" w:rsidP="00DA3188">
      <w:pPr>
        <w:spacing w:line="276" w:lineRule="auto"/>
        <w:ind w:left="709" w:hanging="709"/>
        <w:rPr>
          <w:rFonts w:ascii="Times New Roman" w:hAnsi="Times New Roman" w:cs="Times New Roman"/>
          <w:sz w:val="20"/>
          <w:szCs w:val="20"/>
        </w:rPr>
      </w:pPr>
      <w:r w:rsidRPr="00A95159">
        <w:rPr>
          <w:rFonts w:ascii="Times New Roman" w:eastAsia="Times New Roman" w:hAnsi="Times New Roman" w:cs="Times New Roman"/>
          <w:sz w:val="20"/>
          <w:szCs w:val="20"/>
        </w:rPr>
        <w:t>Edwards, H.G.M., et al. (1996). Farwell, DW., and Daffner, L. 1996. Fourier-transform Raman spectroscopic</w:t>
      </w:r>
      <w:r w:rsidR="00DA3188" w:rsidRPr="00A95159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A95159">
        <w:rPr>
          <w:rFonts w:ascii="Times New Roman" w:eastAsia="Times New Roman" w:hAnsi="Times New Roman" w:cs="Times New Roman"/>
          <w:sz w:val="20"/>
          <w:szCs w:val="20"/>
        </w:rPr>
        <w:t>study of natural waxes and resins</w:t>
      </w:r>
    </w:p>
    <w:p w14:paraId="5EEDE2D3" w14:textId="77777777" w:rsidR="007E7546" w:rsidRPr="00A95159" w:rsidRDefault="007E7546" w:rsidP="007E7546">
      <w:pPr>
        <w:spacing w:line="276" w:lineRule="auto"/>
        <w:ind w:left="709" w:hanging="709"/>
        <w:rPr>
          <w:rFonts w:ascii="Times New Roman" w:hAnsi="Times New Roman" w:cs="Times New Roman"/>
          <w:sz w:val="20"/>
          <w:szCs w:val="20"/>
        </w:rPr>
      </w:pPr>
      <w:r w:rsidRPr="00A95159">
        <w:rPr>
          <w:rFonts w:ascii="Times New Roman" w:eastAsia="Times New Roman" w:hAnsi="Times New Roman" w:cs="Times New Roman"/>
          <w:sz w:val="20"/>
          <w:szCs w:val="20"/>
        </w:rPr>
        <w:t xml:space="preserve">Helwig, K., Monahan, V., Poulin, J., Andrews, T.D. (2014). Ancient projectile weapons from ice patches in northwestern Canada: Identification of resin and compound resin-ochre hafting adhesives. Journal of Archaeological Science, 41, 655-665. </w:t>
      </w:r>
      <w:hyperlink r:id="rId16">
        <w:r w:rsidRPr="00A95159">
          <w:rPr>
            <w:rStyle w:val="Hyperlink"/>
            <w:rFonts w:ascii="Times New Roman" w:eastAsia="Times New Roman" w:hAnsi="Times New Roman" w:cs="Times New Roman"/>
            <w:sz w:val="20"/>
            <w:szCs w:val="20"/>
          </w:rPr>
          <w:t>http://dx.doi.org/10.1016/j.jas.2013.09.010</w:t>
        </w:r>
      </w:hyperlink>
    </w:p>
    <w:p w14:paraId="128F3819" w14:textId="77777777" w:rsidR="008727E1" w:rsidRPr="00A95159" w:rsidRDefault="008727E1" w:rsidP="008727E1">
      <w:pPr>
        <w:spacing w:line="276" w:lineRule="auto"/>
        <w:ind w:left="709" w:hanging="709"/>
        <w:rPr>
          <w:rFonts w:ascii="Times New Roman" w:hAnsi="Times New Roman" w:cs="Times New Roman"/>
          <w:sz w:val="20"/>
          <w:szCs w:val="20"/>
        </w:rPr>
      </w:pPr>
      <w:r w:rsidRPr="00A95159">
        <w:rPr>
          <w:rFonts w:ascii="Times New Roman" w:eastAsia="Times New Roman" w:hAnsi="Times New Roman" w:cs="Times New Roman"/>
          <w:sz w:val="20"/>
          <w:szCs w:val="20"/>
        </w:rPr>
        <w:t>Martin-Ramos, P., Fernandez-Coppel, I.A., Ruiz-</w:t>
      </w:r>
      <w:proofErr w:type="spellStart"/>
      <w:r w:rsidRPr="00A95159">
        <w:rPr>
          <w:rFonts w:ascii="Times New Roman" w:eastAsia="Times New Roman" w:hAnsi="Times New Roman" w:cs="Times New Roman"/>
          <w:sz w:val="20"/>
          <w:szCs w:val="20"/>
        </w:rPr>
        <w:t>Potosme</w:t>
      </w:r>
      <w:proofErr w:type="spellEnd"/>
      <w:r w:rsidRPr="00A95159">
        <w:rPr>
          <w:rFonts w:ascii="Times New Roman" w:eastAsia="Times New Roman" w:hAnsi="Times New Roman" w:cs="Times New Roman"/>
          <w:sz w:val="20"/>
          <w:szCs w:val="20"/>
        </w:rPr>
        <w:t xml:space="preserve">, N.M., and Martin-Gil, J. (2018). Potential of ATR-FTIR spectroscopy for the classification of natural resins. Biology, Medicine, Engineering and Science Reports, 4(1): 03-06. </w:t>
      </w:r>
      <w:proofErr w:type="gramStart"/>
      <w:r w:rsidRPr="00A95159">
        <w:rPr>
          <w:rFonts w:ascii="Times New Roman" w:eastAsia="Times New Roman" w:hAnsi="Times New Roman" w:cs="Times New Roman"/>
          <w:sz w:val="20"/>
          <w:szCs w:val="20"/>
        </w:rPr>
        <w:t>DOI :</w:t>
      </w:r>
      <w:proofErr w:type="gramEnd"/>
      <w:r w:rsidRPr="00A95159">
        <w:rPr>
          <w:rFonts w:ascii="Times New Roman" w:eastAsia="Times New Roman" w:hAnsi="Times New Roman" w:cs="Times New Roman"/>
          <w:sz w:val="20"/>
          <w:szCs w:val="20"/>
        </w:rPr>
        <w:t xml:space="preserve"> 10.5530/bems.4.1.2</w:t>
      </w:r>
    </w:p>
    <w:p w14:paraId="5706EFC0" w14:textId="77777777" w:rsidR="00F83BA8" w:rsidRPr="00A95159" w:rsidRDefault="00F83BA8" w:rsidP="00F83BA8">
      <w:pPr>
        <w:spacing w:line="276" w:lineRule="auto"/>
        <w:ind w:left="709" w:hanging="709"/>
        <w:rPr>
          <w:rFonts w:ascii="Times New Roman" w:hAnsi="Times New Roman" w:cs="Times New Roman"/>
          <w:sz w:val="20"/>
          <w:szCs w:val="20"/>
        </w:rPr>
      </w:pPr>
      <w:r w:rsidRPr="00A95159">
        <w:rPr>
          <w:rFonts w:ascii="Times New Roman" w:eastAsia="Times New Roman" w:hAnsi="Times New Roman" w:cs="Times New Roman"/>
          <w:sz w:val="20"/>
          <w:szCs w:val="20"/>
        </w:rPr>
        <w:t xml:space="preserve">Monnier, G., Frahm, E., Luo, B., Missal, K. (2017a). Developing FTIR </w:t>
      </w:r>
      <w:proofErr w:type="spellStart"/>
      <w:r w:rsidRPr="00A95159">
        <w:rPr>
          <w:rFonts w:ascii="Times New Roman" w:eastAsia="Times New Roman" w:hAnsi="Times New Roman" w:cs="Times New Roman"/>
          <w:sz w:val="20"/>
          <w:szCs w:val="20"/>
        </w:rPr>
        <w:t>microspectroscopy</w:t>
      </w:r>
      <w:proofErr w:type="spellEnd"/>
      <w:r w:rsidRPr="00A95159">
        <w:rPr>
          <w:rFonts w:ascii="Times New Roman" w:eastAsia="Times New Roman" w:hAnsi="Times New Roman" w:cs="Times New Roman"/>
          <w:sz w:val="20"/>
          <w:szCs w:val="20"/>
        </w:rPr>
        <w:t xml:space="preserve"> for analysis of plant residues on stone tools. Journal of Archaeological Science, 78, 158-178. </w:t>
      </w:r>
      <w:hyperlink r:id="rId17">
        <w:r w:rsidRPr="00A95159">
          <w:rPr>
            <w:rStyle w:val="Hyperlink"/>
            <w:rFonts w:ascii="Times New Roman" w:eastAsia="Times New Roman" w:hAnsi="Times New Roman" w:cs="Times New Roman"/>
            <w:sz w:val="20"/>
            <w:szCs w:val="20"/>
          </w:rPr>
          <w:t>http://dx.doi.org/10.1016/j.jas.2016.12.004</w:t>
        </w:r>
      </w:hyperlink>
    </w:p>
    <w:p w14:paraId="11BAFCE6" w14:textId="6768426F" w:rsidR="00936498" w:rsidRPr="00A95159" w:rsidRDefault="00936498" w:rsidP="00BA7483">
      <w:pPr>
        <w:spacing w:line="276" w:lineRule="auto"/>
        <w:ind w:left="709" w:hanging="709"/>
        <w:rPr>
          <w:rFonts w:ascii="Times New Roman" w:eastAsia="Times New Roman" w:hAnsi="Times New Roman" w:cs="Times New Roman"/>
          <w:sz w:val="20"/>
          <w:szCs w:val="20"/>
        </w:rPr>
      </w:pPr>
      <w:r w:rsidRPr="00A95159">
        <w:rPr>
          <w:rFonts w:ascii="Times New Roman" w:eastAsia="Times New Roman" w:hAnsi="Times New Roman" w:cs="Times New Roman"/>
          <w:sz w:val="20"/>
          <w:szCs w:val="20"/>
        </w:rPr>
        <w:t xml:space="preserve">Schiegl, S. and Conard, N.J. (2006). The Middle Stone Age sediments at </w:t>
      </w:r>
      <w:proofErr w:type="spellStart"/>
      <w:r w:rsidRPr="00A95159">
        <w:rPr>
          <w:rFonts w:ascii="Times New Roman" w:eastAsia="Times New Roman" w:hAnsi="Times New Roman" w:cs="Times New Roman"/>
          <w:sz w:val="20"/>
          <w:szCs w:val="20"/>
        </w:rPr>
        <w:t>Sibudu</w:t>
      </w:r>
      <w:proofErr w:type="spellEnd"/>
      <w:r w:rsidRPr="00A95159">
        <w:rPr>
          <w:rFonts w:ascii="Times New Roman" w:eastAsia="Times New Roman" w:hAnsi="Times New Roman" w:cs="Times New Roman"/>
          <w:sz w:val="20"/>
          <w:szCs w:val="20"/>
        </w:rPr>
        <w:t xml:space="preserve">: results from FTIR spectroscopy and microscopic analyses. Southern African Humanities, </w:t>
      </w:r>
      <w:r w:rsidR="00133EB1" w:rsidRPr="00A95159">
        <w:rPr>
          <w:rFonts w:ascii="Times New Roman" w:eastAsia="Times New Roman" w:hAnsi="Times New Roman" w:cs="Times New Roman"/>
          <w:sz w:val="20"/>
          <w:szCs w:val="20"/>
        </w:rPr>
        <w:t xml:space="preserve">18 (1): 149-172. </w:t>
      </w:r>
    </w:p>
    <w:p w14:paraId="4204EE05" w14:textId="75EC9FCA" w:rsidR="00BA7483" w:rsidRPr="00A95159" w:rsidRDefault="00BA7483" w:rsidP="00BA7483">
      <w:pPr>
        <w:spacing w:line="276" w:lineRule="auto"/>
        <w:ind w:left="709" w:hanging="709"/>
        <w:rPr>
          <w:rFonts w:ascii="Times New Roman" w:hAnsi="Times New Roman" w:cs="Times New Roman"/>
          <w:sz w:val="20"/>
          <w:szCs w:val="20"/>
        </w:rPr>
      </w:pPr>
      <w:r w:rsidRPr="00A95159">
        <w:rPr>
          <w:rFonts w:ascii="Times New Roman" w:eastAsia="Times New Roman" w:hAnsi="Times New Roman" w:cs="Times New Roman"/>
          <w:sz w:val="20"/>
          <w:szCs w:val="20"/>
        </w:rPr>
        <w:t xml:space="preserve">Schmidt, P., and Koch, T.J. (2024). The molecular composition of birch tar and its infrared spectrum. Archaeological and Anthropological Sciences, 16:193. </w:t>
      </w:r>
      <w:hyperlink r:id="rId18">
        <w:r w:rsidRPr="00A95159">
          <w:rPr>
            <w:rStyle w:val="Hyperlink"/>
            <w:rFonts w:ascii="Times New Roman" w:eastAsia="Times New Roman" w:hAnsi="Times New Roman" w:cs="Times New Roman"/>
            <w:sz w:val="20"/>
            <w:szCs w:val="20"/>
          </w:rPr>
          <w:t>https://doi.org/10.1007/s12520-024-02102-5</w:t>
        </w:r>
      </w:hyperlink>
    </w:p>
    <w:p w14:paraId="06BC29FC" w14:textId="7779A41A" w:rsidR="005F7E7E" w:rsidRPr="00A95159" w:rsidRDefault="005F7E7E" w:rsidP="004C4674">
      <w:pPr>
        <w:spacing w:line="276" w:lineRule="auto"/>
        <w:ind w:left="709" w:hanging="709"/>
        <w:rPr>
          <w:rFonts w:ascii="Times New Roman" w:eastAsia="Times New Roman" w:hAnsi="Times New Roman" w:cs="Times New Roman"/>
          <w:sz w:val="20"/>
          <w:szCs w:val="20"/>
        </w:rPr>
      </w:pPr>
      <w:r w:rsidRPr="00A95159">
        <w:rPr>
          <w:rFonts w:ascii="Times New Roman" w:eastAsia="Times New Roman" w:hAnsi="Times New Roman" w:cs="Times New Roman"/>
          <w:sz w:val="20"/>
          <w:szCs w:val="20"/>
        </w:rPr>
        <w:t xml:space="preserve">Shaw, C.L. (2022). An evaluation of the infrared 630 cm-1 OH </w:t>
      </w:r>
      <w:proofErr w:type="spellStart"/>
      <w:r w:rsidRPr="00A95159">
        <w:rPr>
          <w:rFonts w:ascii="Times New Roman" w:eastAsia="Times New Roman" w:hAnsi="Times New Roman" w:cs="Times New Roman"/>
          <w:sz w:val="20"/>
          <w:szCs w:val="20"/>
        </w:rPr>
        <w:t>libration</w:t>
      </w:r>
      <w:proofErr w:type="spellEnd"/>
      <w:r w:rsidRPr="00A95159">
        <w:rPr>
          <w:rFonts w:ascii="Times New Roman" w:eastAsia="Times New Roman" w:hAnsi="Times New Roman" w:cs="Times New Roman"/>
          <w:sz w:val="20"/>
          <w:szCs w:val="20"/>
        </w:rPr>
        <w:t xml:space="preserve"> band in bone mineral as evidence of fire in the archaeological record. Journal of Archaeological Science: Reports</w:t>
      </w:r>
      <w:r w:rsidR="00F8138E" w:rsidRPr="00A95159">
        <w:rPr>
          <w:rFonts w:ascii="Times New Roman" w:eastAsia="Times New Roman" w:hAnsi="Times New Roman" w:cs="Times New Roman"/>
          <w:sz w:val="20"/>
          <w:szCs w:val="20"/>
        </w:rPr>
        <w:t xml:space="preserve">, 46, 103655. </w:t>
      </w:r>
      <w:r w:rsidR="00F8138E" w:rsidRPr="00A95159">
        <w:rPr>
          <w:rFonts w:ascii="Times New Roman" w:eastAsia="Times New Roman" w:hAnsi="Times New Roman" w:cs="Times New Roman"/>
          <w:sz w:val="20"/>
          <w:szCs w:val="20"/>
        </w:rPr>
        <w:t>https://doi.org/10.1016/j.jasrep.2022.103655</w:t>
      </w:r>
    </w:p>
    <w:p w14:paraId="0CB46F85" w14:textId="77655D60" w:rsidR="004C4674" w:rsidRPr="00A95159" w:rsidRDefault="004C4674" w:rsidP="004C4674">
      <w:pPr>
        <w:spacing w:line="276" w:lineRule="auto"/>
        <w:ind w:left="709" w:hanging="709"/>
        <w:rPr>
          <w:rFonts w:ascii="Times New Roman" w:hAnsi="Times New Roman" w:cs="Times New Roman"/>
          <w:sz w:val="20"/>
          <w:szCs w:val="20"/>
        </w:rPr>
      </w:pPr>
      <w:r w:rsidRPr="00A95159">
        <w:rPr>
          <w:rFonts w:ascii="Times New Roman" w:eastAsia="Times New Roman" w:hAnsi="Times New Roman" w:cs="Times New Roman"/>
          <w:sz w:val="20"/>
          <w:szCs w:val="20"/>
        </w:rPr>
        <w:t xml:space="preserve">Socrates, G. (2001). Infrared and Raman Characteristic Group Frequencies: Tables and Charts. West Sussex: Wiley. </w:t>
      </w:r>
    </w:p>
    <w:p w14:paraId="7EF62A0F" w14:textId="63D08164" w:rsidR="00190FA6" w:rsidRPr="00A95159" w:rsidRDefault="00E14141" w:rsidP="00F102F4">
      <w:pPr>
        <w:spacing w:line="276" w:lineRule="auto"/>
        <w:ind w:left="709" w:hanging="709"/>
        <w:rPr>
          <w:rFonts w:ascii="Times New Roman" w:hAnsi="Times New Roman" w:cs="Times New Roman"/>
          <w:sz w:val="20"/>
          <w:szCs w:val="20"/>
          <w:lang w:val="nl-BE"/>
        </w:rPr>
      </w:pPr>
      <w:r w:rsidRPr="00A95159">
        <w:rPr>
          <w:rFonts w:ascii="Times New Roman" w:eastAsia="Times New Roman" w:hAnsi="Times New Roman" w:cs="Times New Roman"/>
          <w:sz w:val="20"/>
          <w:szCs w:val="20"/>
          <w:lang w:val="nl-BE"/>
        </w:rPr>
        <w:t xml:space="preserve">Vahur, S., Kriiska, A., Leito, I. (2011). </w:t>
      </w:r>
      <w:r w:rsidRPr="00A95159">
        <w:rPr>
          <w:rFonts w:ascii="Times New Roman" w:eastAsia="Times New Roman" w:hAnsi="Times New Roman" w:cs="Times New Roman"/>
          <w:sz w:val="20"/>
          <w:szCs w:val="20"/>
        </w:rPr>
        <w:t xml:space="preserve">Investigation of the adhesive residue on the flint insert and the adhesive lump found from the Pulli early Mesolithic settlement site (Estonia) by Micro-ATR-FT-IR spectroscopy. </w:t>
      </w:r>
      <w:r w:rsidRPr="00A95159">
        <w:rPr>
          <w:rFonts w:ascii="Times New Roman" w:eastAsia="Times New Roman" w:hAnsi="Times New Roman" w:cs="Times New Roman"/>
          <w:sz w:val="20"/>
          <w:szCs w:val="20"/>
          <w:lang w:val="nl-BE"/>
        </w:rPr>
        <w:t xml:space="preserve">Estonian Journal of Archaeology, 15, 1, 3-17. https:// doi:10.3176/arch.2011.1.01 </w:t>
      </w:r>
    </w:p>
    <w:sectPr w:rsidR="00190FA6" w:rsidRPr="00A95159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948A9"/>
    <w:rsid w:val="000020E5"/>
    <w:rsid w:val="000031AC"/>
    <w:rsid w:val="00003921"/>
    <w:rsid w:val="00005792"/>
    <w:rsid w:val="00006707"/>
    <w:rsid w:val="000144C4"/>
    <w:rsid w:val="00046006"/>
    <w:rsid w:val="000667B8"/>
    <w:rsid w:val="00074D42"/>
    <w:rsid w:val="00092418"/>
    <w:rsid w:val="000935FB"/>
    <w:rsid w:val="000A4188"/>
    <w:rsid w:val="000A66D9"/>
    <w:rsid w:val="000A6E3C"/>
    <w:rsid w:val="000B2636"/>
    <w:rsid w:val="000B528E"/>
    <w:rsid w:val="000C4919"/>
    <w:rsid w:val="000C4ECF"/>
    <w:rsid w:val="000C5B9B"/>
    <w:rsid w:val="000C635E"/>
    <w:rsid w:val="000C767D"/>
    <w:rsid w:val="000E0F2C"/>
    <w:rsid w:val="000E682D"/>
    <w:rsid w:val="000F1201"/>
    <w:rsid w:val="000F127A"/>
    <w:rsid w:val="000F2F09"/>
    <w:rsid w:val="000F304F"/>
    <w:rsid w:val="000F3D86"/>
    <w:rsid w:val="00111002"/>
    <w:rsid w:val="00117E5F"/>
    <w:rsid w:val="00125DA1"/>
    <w:rsid w:val="00126791"/>
    <w:rsid w:val="00130DEA"/>
    <w:rsid w:val="00133EB1"/>
    <w:rsid w:val="0014112E"/>
    <w:rsid w:val="0014597C"/>
    <w:rsid w:val="00151A23"/>
    <w:rsid w:val="0015299F"/>
    <w:rsid w:val="00166955"/>
    <w:rsid w:val="00180B88"/>
    <w:rsid w:val="001901A9"/>
    <w:rsid w:val="00190FA6"/>
    <w:rsid w:val="0019189D"/>
    <w:rsid w:val="001920E6"/>
    <w:rsid w:val="001A12A2"/>
    <w:rsid w:val="001A657D"/>
    <w:rsid w:val="001C27F1"/>
    <w:rsid w:val="001D6EA9"/>
    <w:rsid w:val="001E250C"/>
    <w:rsid w:val="001F2664"/>
    <w:rsid w:val="002247D3"/>
    <w:rsid w:val="00225823"/>
    <w:rsid w:val="00230647"/>
    <w:rsid w:val="00232711"/>
    <w:rsid w:val="00241388"/>
    <w:rsid w:val="00244FD1"/>
    <w:rsid w:val="002464F2"/>
    <w:rsid w:val="0024793A"/>
    <w:rsid w:val="0025058C"/>
    <w:rsid w:val="00252908"/>
    <w:rsid w:val="00252E54"/>
    <w:rsid w:val="00285363"/>
    <w:rsid w:val="002959DD"/>
    <w:rsid w:val="002B68F0"/>
    <w:rsid w:val="002C50C3"/>
    <w:rsid w:val="002D085F"/>
    <w:rsid w:val="002E6C06"/>
    <w:rsid w:val="002E772D"/>
    <w:rsid w:val="002E7CFF"/>
    <w:rsid w:val="00300EB3"/>
    <w:rsid w:val="003010A0"/>
    <w:rsid w:val="00310835"/>
    <w:rsid w:val="00310FDF"/>
    <w:rsid w:val="003518DF"/>
    <w:rsid w:val="00363852"/>
    <w:rsid w:val="003640F1"/>
    <w:rsid w:val="0038173B"/>
    <w:rsid w:val="0039156E"/>
    <w:rsid w:val="003A2AA0"/>
    <w:rsid w:val="003B5373"/>
    <w:rsid w:val="003B6C0D"/>
    <w:rsid w:val="003C74CE"/>
    <w:rsid w:val="003D0821"/>
    <w:rsid w:val="003E6580"/>
    <w:rsid w:val="003E65AB"/>
    <w:rsid w:val="003F1254"/>
    <w:rsid w:val="003F4500"/>
    <w:rsid w:val="00405ACD"/>
    <w:rsid w:val="00426C6B"/>
    <w:rsid w:val="00427783"/>
    <w:rsid w:val="004347AA"/>
    <w:rsid w:val="004364A6"/>
    <w:rsid w:val="00445054"/>
    <w:rsid w:val="00464121"/>
    <w:rsid w:val="00470C6A"/>
    <w:rsid w:val="004815C4"/>
    <w:rsid w:val="00483B6B"/>
    <w:rsid w:val="004B4356"/>
    <w:rsid w:val="004C4674"/>
    <w:rsid w:val="004C551A"/>
    <w:rsid w:val="004D1909"/>
    <w:rsid w:val="004D6677"/>
    <w:rsid w:val="004D7F65"/>
    <w:rsid w:val="004F3223"/>
    <w:rsid w:val="00500F9E"/>
    <w:rsid w:val="00503882"/>
    <w:rsid w:val="0050587A"/>
    <w:rsid w:val="005110D7"/>
    <w:rsid w:val="00512EF4"/>
    <w:rsid w:val="00532CFB"/>
    <w:rsid w:val="00543F61"/>
    <w:rsid w:val="00557BE1"/>
    <w:rsid w:val="0056008C"/>
    <w:rsid w:val="00560096"/>
    <w:rsid w:val="00563400"/>
    <w:rsid w:val="005671A0"/>
    <w:rsid w:val="00570D73"/>
    <w:rsid w:val="00574E29"/>
    <w:rsid w:val="0057579C"/>
    <w:rsid w:val="00587451"/>
    <w:rsid w:val="00591625"/>
    <w:rsid w:val="005B6533"/>
    <w:rsid w:val="005E0485"/>
    <w:rsid w:val="005F3B94"/>
    <w:rsid w:val="005F425E"/>
    <w:rsid w:val="005F7E7E"/>
    <w:rsid w:val="00601827"/>
    <w:rsid w:val="006038C2"/>
    <w:rsid w:val="0061652A"/>
    <w:rsid w:val="00627577"/>
    <w:rsid w:val="00633218"/>
    <w:rsid w:val="00637846"/>
    <w:rsid w:val="0064692A"/>
    <w:rsid w:val="0065249D"/>
    <w:rsid w:val="0065702A"/>
    <w:rsid w:val="006627FF"/>
    <w:rsid w:val="0066795B"/>
    <w:rsid w:val="00670453"/>
    <w:rsid w:val="006801F8"/>
    <w:rsid w:val="00681808"/>
    <w:rsid w:val="00682D71"/>
    <w:rsid w:val="00685731"/>
    <w:rsid w:val="006A5B82"/>
    <w:rsid w:val="006B1A2B"/>
    <w:rsid w:val="006B48C4"/>
    <w:rsid w:val="006C2989"/>
    <w:rsid w:val="006D2758"/>
    <w:rsid w:val="006D3F2B"/>
    <w:rsid w:val="006E292E"/>
    <w:rsid w:val="006F1469"/>
    <w:rsid w:val="006F2504"/>
    <w:rsid w:val="00710E75"/>
    <w:rsid w:val="007268DE"/>
    <w:rsid w:val="007428E7"/>
    <w:rsid w:val="00756F33"/>
    <w:rsid w:val="007609E6"/>
    <w:rsid w:val="00764370"/>
    <w:rsid w:val="0076649B"/>
    <w:rsid w:val="0078187E"/>
    <w:rsid w:val="007863B5"/>
    <w:rsid w:val="00786643"/>
    <w:rsid w:val="007873AB"/>
    <w:rsid w:val="007902B5"/>
    <w:rsid w:val="007937B9"/>
    <w:rsid w:val="00794270"/>
    <w:rsid w:val="007A006B"/>
    <w:rsid w:val="007A6CFA"/>
    <w:rsid w:val="007B174F"/>
    <w:rsid w:val="007B266F"/>
    <w:rsid w:val="007B2DE5"/>
    <w:rsid w:val="007B59B5"/>
    <w:rsid w:val="007C2C84"/>
    <w:rsid w:val="007E6217"/>
    <w:rsid w:val="007E7546"/>
    <w:rsid w:val="007F2A0C"/>
    <w:rsid w:val="008000C0"/>
    <w:rsid w:val="00800BC4"/>
    <w:rsid w:val="0080442C"/>
    <w:rsid w:val="00844C8A"/>
    <w:rsid w:val="00854BC8"/>
    <w:rsid w:val="00855186"/>
    <w:rsid w:val="008727E1"/>
    <w:rsid w:val="008803D6"/>
    <w:rsid w:val="008A0A82"/>
    <w:rsid w:val="008A3925"/>
    <w:rsid w:val="008A59A5"/>
    <w:rsid w:val="008A7A6A"/>
    <w:rsid w:val="008D0694"/>
    <w:rsid w:val="008D14E3"/>
    <w:rsid w:val="008E1AD0"/>
    <w:rsid w:val="008E218F"/>
    <w:rsid w:val="008E304C"/>
    <w:rsid w:val="008E42F2"/>
    <w:rsid w:val="008F213D"/>
    <w:rsid w:val="008F62D8"/>
    <w:rsid w:val="009075D8"/>
    <w:rsid w:val="00914987"/>
    <w:rsid w:val="00921A34"/>
    <w:rsid w:val="00933F6C"/>
    <w:rsid w:val="00936498"/>
    <w:rsid w:val="00936A71"/>
    <w:rsid w:val="00944FFF"/>
    <w:rsid w:val="009504D6"/>
    <w:rsid w:val="009613FA"/>
    <w:rsid w:val="00966F31"/>
    <w:rsid w:val="00967173"/>
    <w:rsid w:val="00973B50"/>
    <w:rsid w:val="0097748E"/>
    <w:rsid w:val="009B5FF6"/>
    <w:rsid w:val="009C0838"/>
    <w:rsid w:val="009D5862"/>
    <w:rsid w:val="009E0AE8"/>
    <w:rsid w:val="009E2A2B"/>
    <w:rsid w:val="009E3563"/>
    <w:rsid w:val="009E599A"/>
    <w:rsid w:val="009F7ED5"/>
    <w:rsid w:val="00A0671B"/>
    <w:rsid w:val="00A07DC0"/>
    <w:rsid w:val="00A173BC"/>
    <w:rsid w:val="00A1787F"/>
    <w:rsid w:val="00A4677C"/>
    <w:rsid w:val="00A60A14"/>
    <w:rsid w:val="00A618FA"/>
    <w:rsid w:val="00A75875"/>
    <w:rsid w:val="00A95159"/>
    <w:rsid w:val="00AC4CBE"/>
    <w:rsid w:val="00AD5070"/>
    <w:rsid w:val="00AD7FAA"/>
    <w:rsid w:val="00AF07A2"/>
    <w:rsid w:val="00B05DBF"/>
    <w:rsid w:val="00B07717"/>
    <w:rsid w:val="00B16588"/>
    <w:rsid w:val="00B2281B"/>
    <w:rsid w:val="00B23C24"/>
    <w:rsid w:val="00B244CF"/>
    <w:rsid w:val="00B34A35"/>
    <w:rsid w:val="00B34C6F"/>
    <w:rsid w:val="00B64999"/>
    <w:rsid w:val="00B71B16"/>
    <w:rsid w:val="00B7345A"/>
    <w:rsid w:val="00B777E2"/>
    <w:rsid w:val="00B84FD6"/>
    <w:rsid w:val="00B9377B"/>
    <w:rsid w:val="00BA1326"/>
    <w:rsid w:val="00BA7483"/>
    <w:rsid w:val="00BB4A82"/>
    <w:rsid w:val="00BC6BBB"/>
    <w:rsid w:val="00BD0E49"/>
    <w:rsid w:val="00BD1C95"/>
    <w:rsid w:val="00BD282D"/>
    <w:rsid w:val="00BE3C8B"/>
    <w:rsid w:val="00BF2597"/>
    <w:rsid w:val="00BF66D1"/>
    <w:rsid w:val="00BF6CFA"/>
    <w:rsid w:val="00C021B3"/>
    <w:rsid w:val="00C10BBB"/>
    <w:rsid w:val="00C260B8"/>
    <w:rsid w:val="00C315AD"/>
    <w:rsid w:val="00C32352"/>
    <w:rsid w:val="00C400A0"/>
    <w:rsid w:val="00C449E3"/>
    <w:rsid w:val="00C53790"/>
    <w:rsid w:val="00C76B7C"/>
    <w:rsid w:val="00C8108A"/>
    <w:rsid w:val="00C86F20"/>
    <w:rsid w:val="00C96565"/>
    <w:rsid w:val="00C97023"/>
    <w:rsid w:val="00CA2D66"/>
    <w:rsid w:val="00CA39B2"/>
    <w:rsid w:val="00CA6E48"/>
    <w:rsid w:val="00CB7704"/>
    <w:rsid w:val="00CC21B8"/>
    <w:rsid w:val="00CD05B6"/>
    <w:rsid w:val="00CD1618"/>
    <w:rsid w:val="00CD30A1"/>
    <w:rsid w:val="00CE5A36"/>
    <w:rsid w:val="00CF1F5C"/>
    <w:rsid w:val="00CF426A"/>
    <w:rsid w:val="00D05DB0"/>
    <w:rsid w:val="00D11C66"/>
    <w:rsid w:val="00D67B76"/>
    <w:rsid w:val="00D85543"/>
    <w:rsid w:val="00D85B0E"/>
    <w:rsid w:val="00D915EB"/>
    <w:rsid w:val="00D91A48"/>
    <w:rsid w:val="00D951E2"/>
    <w:rsid w:val="00DA3188"/>
    <w:rsid w:val="00DA7901"/>
    <w:rsid w:val="00DC1DB4"/>
    <w:rsid w:val="00DD636F"/>
    <w:rsid w:val="00DD63B4"/>
    <w:rsid w:val="00DF57D7"/>
    <w:rsid w:val="00E00D6A"/>
    <w:rsid w:val="00E14141"/>
    <w:rsid w:val="00E50B95"/>
    <w:rsid w:val="00E70429"/>
    <w:rsid w:val="00E7468A"/>
    <w:rsid w:val="00E85991"/>
    <w:rsid w:val="00E94B8A"/>
    <w:rsid w:val="00E95FFB"/>
    <w:rsid w:val="00EA3119"/>
    <w:rsid w:val="00EA732D"/>
    <w:rsid w:val="00EA79A6"/>
    <w:rsid w:val="00EB1B64"/>
    <w:rsid w:val="00ED7659"/>
    <w:rsid w:val="00EE4EBB"/>
    <w:rsid w:val="00EF79DF"/>
    <w:rsid w:val="00F00016"/>
    <w:rsid w:val="00F00F01"/>
    <w:rsid w:val="00F03D2E"/>
    <w:rsid w:val="00F04213"/>
    <w:rsid w:val="00F102F4"/>
    <w:rsid w:val="00F1293B"/>
    <w:rsid w:val="00F15FF7"/>
    <w:rsid w:val="00F343F3"/>
    <w:rsid w:val="00F3562B"/>
    <w:rsid w:val="00F41B4D"/>
    <w:rsid w:val="00F51A2E"/>
    <w:rsid w:val="00F65DC4"/>
    <w:rsid w:val="00F71361"/>
    <w:rsid w:val="00F71449"/>
    <w:rsid w:val="00F7278A"/>
    <w:rsid w:val="00F75D9D"/>
    <w:rsid w:val="00F76466"/>
    <w:rsid w:val="00F80205"/>
    <w:rsid w:val="00F8138E"/>
    <w:rsid w:val="00F83BA8"/>
    <w:rsid w:val="00F948A9"/>
    <w:rsid w:val="00FA052C"/>
    <w:rsid w:val="00FA15A3"/>
    <w:rsid w:val="00FB1BF8"/>
    <w:rsid w:val="00FC576A"/>
    <w:rsid w:val="00FE0A4C"/>
    <w:rsid w:val="00FE37CF"/>
    <w:rsid w:val="00FE63EC"/>
    <w:rsid w:val="044DC325"/>
    <w:rsid w:val="0473C4ED"/>
    <w:rsid w:val="095E5596"/>
    <w:rsid w:val="0E0EB52C"/>
    <w:rsid w:val="1313909D"/>
    <w:rsid w:val="14B2BF46"/>
    <w:rsid w:val="1C8935F6"/>
    <w:rsid w:val="1EB747D4"/>
    <w:rsid w:val="218B2BE6"/>
    <w:rsid w:val="237B84F3"/>
    <w:rsid w:val="2466D055"/>
    <w:rsid w:val="26D38D74"/>
    <w:rsid w:val="26F9B255"/>
    <w:rsid w:val="27A2AC89"/>
    <w:rsid w:val="28DC1A60"/>
    <w:rsid w:val="2A8DCFB0"/>
    <w:rsid w:val="2C01B151"/>
    <w:rsid w:val="2D398E61"/>
    <w:rsid w:val="2E349C78"/>
    <w:rsid w:val="2E8F2E01"/>
    <w:rsid w:val="2ECB1B22"/>
    <w:rsid w:val="342AC7DD"/>
    <w:rsid w:val="34B1768A"/>
    <w:rsid w:val="37499B9D"/>
    <w:rsid w:val="38523DC7"/>
    <w:rsid w:val="385B1AD0"/>
    <w:rsid w:val="38AA01A6"/>
    <w:rsid w:val="399749A5"/>
    <w:rsid w:val="3BA37EEA"/>
    <w:rsid w:val="3D2CB83C"/>
    <w:rsid w:val="3F3469F8"/>
    <w:rsid w:val="3FF9C67B"/>
    <w:rsid w:val="40B4E6EF"/>
    <w:rsid w:val="41A7931C"/>
    <w:rsid w:val="4386A0D7"/>
    <w:rsid w:val="459D6A7D"/>
    <w:rsid w:val="471B608D"/>
    <w:rsid w:val="49C4A6BA"/>
    <w:rsid w:val="4A8D0FAD"/>
    <w:rsid w:val="4AABB09A"/>
    <w:rsid w:val="4ABB6B38"/>
    <w:rsid w:val="501B3AC6"/>
    <w:rsid w:val="54842C31"/>
    <w:rsid w:val="554F4AFB"/>
    <w:rsid w:val="56412C8D"/>
    <w:rsid w:val="58A4372B"/>
    <w:rsid w:val="5F7F5DBC"/>
    <w:rsid w:val="61A46DE7"/>
    <w:rsid w:val="61D53DFB"/>
    <w:rsid w:val="62D669ED"/>
    <w:rsid w:val="63D3644C"/>
    <w:rsid w:val="65DBE571"/>
    <w:rsid w:val="68C89AEA"/>
    <w:rsid w:val="693D43E9"/>
    <w:rsid w:val="69F09AE6"/>
    <w:rsid w:val="6AF3918D"/>
    <w:rsid w:val="6E4D350F"/>
    <w:rsid w:val="6FBCF910"/>
    <w:rsid w:val="70DBA8B2"/>
    <w:rsid w:val="735BD1A4"/>
    <w:rsid w:val="74F73CA1"/>
    <w:rsid w:val="753E27CE"/>
    <w:rsid w:val="766DC061"/>
    <w:rsid w:val="770B0C7C"/>
    <w:rsid w:val="7718E26A"/>
    <w:rsid w:val="7942B081"/>
    <w:rsid w:val="7A76F1BB"/>
    <w:rsid w:val="7AA841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BBD053C"/>
  <w15:chartTrackingRefBased/>
  <w15:docId w15:val="{0DEB4BFC-1A69-476A-8802-FFE3E4A181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lang w:val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F948A9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F948A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F948A9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948A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948A9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948A9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948A9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948A9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948A9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F948A9"/>
    <w:rPr>
      <w:rFonts w:asciiTheme="majorHAnsi" w:eastAsiaTheme="majorEastAsia" w:hAnsiTheme="majorHAnsi" w:cstheme="majorBidi"/>
      <w:color w:val="0F4761" w:themeColor="accent1" w:themeShade="BF"/>
      <w:sz w:val="40"/>
      <w:szCs w:val="40"/>
      <w:lang w:val="en-US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F948A9"/>
    <w:rPr>
      <w:rFonts w:asciiTheme="majorHAnsi" w:eastAsiaTheme="majorEastAsia" w:hAnsiTheme="majorHAnsi" w:cstheme="majorBidi"/>
      <w:color w:val="0F4761" w:themeColor="accent1" w:themeShade="BF"/>
      <w:sz w:val="32"/>
      <w:szCs w:val="32"/>
      <w:lang w:val="en-US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F948A9"/>
    <w:rPr>
      <w:rFonts w:eastAsiaTheme="majorEastAsia" w:cstheme="majorBidi"/>
      <w:color w:val="0F4761" w:themeColor="accent1" w:themeShade="BF"/>
      <w:sz w:val="28"/>
      <w:szCs w:val="28"/>
      <w:lang w:val="en-US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948A9"/>
    <w:rPr>
      <w:rFonts w:eastAsiaTheme="majorEastAsia" w:cstheme="majorBidi"/>
      <w:i/>
      <w:iCs/>
      <w:color w:val="0F4761" w:themeColor="accent1" w:themeShade="BF"/>
      <w:lang w:val="en-US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948A9"/>
    <w:rPr>
      <w:rFonts w:eastAsiaTheme="majorEastAsia" w:cstheme="majorBidi"/>
      <w:color w:val="0F4761" w:themeColor="accent1" w:themeShade="BF"/>
      <w:lang w:val="en-US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948A9"/>
    <w:rPr>
      <w:rFonts w:eastAsiaTheme="majorEastAsia" w:cstheme="majorBidi"/>
      <w:i/>
      <w:iCs/>
      <w:color w:val="595959" w:themeColor="text1" w:themeTint="A6"/>
      <w:lang w:val="en-US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948A9"/>
    <w:rPr>
      <w:rFonts w:eastAsiaTheme="majorEastAsia" w:cstheme="majorBidi"/>
      <w:color w:val="595959" w:themeColor="text1" w:themeTint="A6"/>
      <w:lang w:val="en-US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948A9"/>
    <w:rPr>
      <w:rFonts w:eastAsiaTheme="majorEastAsia" w:cstheme="majorBidi"/>
      <w:i/>
      <w:iCs/>
      <w:color w:val="272727" w:themeColor="text1" w:themeTint="D8"/>
      <w:lang w:val="en-US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948A9"/>
    <w:rPr>
      <w:rFonts w:eastAsiaTheme="majorEastAsia" w:cstheme="majorBidi"/>
      <w:color w:val="272727" w:themeColor="text1" w:themeTint="D8"/>
      <w:lang w:val="en-US"/>
    </w:rPr>
  </w:style>
  <w:style w:type="paragraph" w:styleId="Title">
    <w:name w:val="Title"/>
    <w:basedOn w:val="Normal"/>
    <w:next w:val="Normal"/>
    <w:link w:val="TitleChar"/>
    <w:uiPriority w:val="10"/>
    <w:qFormat/>
    <w:rsid w:val="00F948A9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F948A9"/>
    <w:rPr>
      <w:rFonts w:asciiTheme="majorHAnsi" w:eastAsiaTheme="majorEastAsia" w:hAnsiTheme="majorHAnsi" w:cstheme="majorBidi"/>
      <w:spacing w:val="-10"/>
      <w:kern w:val="28"/>
      <w:sz w:val="56"/>
      <w:szCs w:val="56"/>
      <w:lang w:val="en-US"/>
    </w:rPr>
  </w:style>
  <w:style w:type="paragraph" w:styleId="Subtitle">
    <w:name w:val="Subtitle"/>
    <w:basedOn w:val="Normal"/>
    <w:next w:val="Normal"/>
    <w:link w:val="SubtitleChar"/>
    <w:uiPriority w:val="11"/>
    <w:qFormat/>
    <w:rsid w:val="00F948A9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F948A9"/>
    <w:rPr>
      <w:rFonts w:eastAsiaTheme="majorEastAsia" w:cstheme="majorBidi"/>
      <w:color w:val="595959" w:themeColor="text1" w:themeTint="A6"/>
      <w:spacing w:val="15"/>
      <w:sz w:val="28"/>
      <w:szCs w:val="28"/>
      <w:lang w:val="en-US"/>
    </w:rPr>
  </w:style>
  <w:style w:type="paragraph" w:styleId="Quote">
    <w:name w:val="Quote"/>
    <w:basedOn w:val="Normal"/>
    <w:next w:val="Normal"/>
    <w:link w:val="QuoteChar"/>
    <w:uiPriority w:val="29"/>
    <w:qFormat/>
    <w:rsid w:val="00F948A9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F948A9"/>
    <w:rPr>
      <w:i/>
      <w:iCs/>
      <w:color w:val="404040" w:themeColor="text1" w:themeTint="BF"/>
      <w:lang w:val="en-US"/>
    </w:rPr>
  </w:style>
  <w:style w:type="paragraph" w:styleId="ListParagraph">
    <w:name w:val="List Paragraph"/>
    <w:basedOn w:val="Normal"/>
    <w:uiPriority w:val="34"/>
    <w:qFormat/>
    <w:rsid w:val="00F948A9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F948A9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948A9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948A9"/>
    <w:rPr>
      <w:i/>
      <w:iCs/>
      <w:color w:val="0F4761" w:themeColor="accent1" w:themeShade="BF"/>
      <w:lang w:val="en-US"/>
    </w:rPr>
  </w:style>
  <w:style w:type="character" w:styleId="IntenseReference">
    <w:name w:val="Intense Reference"/>
    <w:basedOn w:val="DefaultParagraphFont"/>
    <w:uiPriority w:val="32"/>
    <w:qFormat/>
    <w:rsid w:val="00F948A9"/>
    <w:rPr>
      <w:b/>
      <w:bCs/>
      <w:smallCaps/>
      <w:color w:val="0F4761" w:themeColor="accent1" w:themeShade="BF"/>
      <w:spacing w:val="5"/>
    </w:rPr>
  </w:style>
  <w:style w:type="table" w:styleId="TableGrid">
    <w:name w:val="Table Grid"/>
    <w:basedOn w:val="TableNormal"/>
    <w:uiPriority w:val="39"/>
    <w:rsid w:val="00FB4123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normaltextrun">
    <w:name w:val="normaltextrun"/>
    <w:basedOn w:val="DefaultParagraphFont"/>
    <w:rsid w:val="00800BC4"/>
  </w:style>
  <w:style w:type="character" w:customStyle="1" w:styleId="eop">
    <w:name w:val="eop"/>
    <w:basedOn w:val="DefaultParagraphFont"/>
    <w:rsid w:val="00800BC4"/>
  </w:style>
  <w:style w:type="character" w:styleId="Strong">
    <w:name w:val="Strong"/>
    <w:basedOn w:val="DefaultParagraphFont"/>
    <w:uiPriority w:val="22"/>
    <w:qFormat/>
    <w:rsid w:val="00CE5A36"/>
    <w:rPr>
      <w:b/>
      <w:bCs/>
    </w:rPr>
  </w:style>
  <w:style w:type="character" w:styleId="Hyperlink">
    <w:name w:val="Hyperlink"/>
    <w:basedOn w:val="DefaultParagraphFont"/>
    <w:uiPriority w:val="99"/>
    <w:unhideWhenUsed/>
    <w:rsid w:val="00111002"/>
    <w:rPr>
      <w:color w:val="467886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D91A48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4B4356"/>
    <w:rPr>
      <w:color w:val="96607D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hyperlink" Target="https://doi.org/10.1007/s12520-024-02102-5" TargetMode="Externa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hyperlink" Target="http://dx.doi.org/10.1016/j.jas.2016.12.004" TargetMode="External"/><Relationship Id="rId2" Type="http://schemas.openxmlformats.org/officeDocument/2006/relationships/settings" Target="settings.xml"/><Relationship Id="rId16" Type="http://schemas.openxmlformats.org/officeDocument/2006/relationships/hyperlink" Target="http://dx.doi.org/10.1016/j.jas.2013.09.010" TargetMode="External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hyperlink" Target="http://dx.doi.org/10.1016/j.jaap.2014.10.020" TargetMode="External"/><Relationship Id="rId10" Type="http://schemas.openxmlformats.org/officeDocument/2006/relationships/image" Target="media/image7.png"/><Relationship Id="rId19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hyperlink" Target="http://dx.doi.org/10.1016/j.saa.2013.10.098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2251</Words>
  <Characters>12832</Characters>
  <Application>Microsoft Office Word</Application>
  <DocSecurity>0</DocSecurity>
  <Lines>106</Lines>
  <Paragraphs>30</Paragraphs>
  <ScaleCrop>false</ScaleCrop>
  <Company/>
  <LinksUpToDate>false</LinksUpToDate>
  <CharactersWithSpaces>15053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Lien Lauren</dc:creator>
  <cp:keywords/>
  <dc:description/>
  <cp:lastModifiedBy>Lien Lauren</cp:lastModifiedBy>
  <cp:revision>2</cp:revision>
  <dcterms:created xsi:type="dcterms:W3CDTF">2025-09-25T10:06:00Z</dcterms:created>
  <dcterms:modified xsi:type="dcterms:W3CDTF">2025-09-25T10:06:00Z</dcterms:modified>
</cp:coreProperties>
</file>