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F1AFE" w14:textId="77777777" w:rsidR="003A659F" w:rsidRDefault="00000000">
      <w:pPr>
        <w:pStyle w:val="a3"/>
        <w:rPr>
          <w:sz w:val="36"/>
          <w:szCs w:val="36"/>
        </w:rPr>
      </w:pPr>
      <w:r>
        <w:rPr>
          <w:b w:val="0"/>
          <w:sz w:val="36"/>
          <w:szCs w:val="36"/>
        </w:rPr>
        <w:t>Additional Figures for</w:t>
      </w:r>
    </w:p>
    <w:p w14:paraId="397B4303" w14:textId="619BE20A" w:rsidR="003A659F" w:rsidRDefault="00DC69ED">
      <w:pPr>
        <w:pStyle w:val="a3"/>
        <w:rPr>
          <w:sz w:val="36"/>
          <w:szCs w:val="36"/>
        </w:rPr>
      </w:pPr>
      <w:r w:rsidRPr="00C0146C">
        <w:t>Quantitative evaluation of volcanic activity at Hakone Volcano</w:t>
      </w:r>
      <w:r>
        <w:t xml:space="preserve">, Japan, </w:t>
      </w:r>
      <w:r w:rsidRPr="00C0146C">
        <w:t>based on multiple observational datasets—</w:t>
      </w:r>
      <w:r w:rsidRPr="004D092D">
        <w:t>Application</w:t>
      </w:r>
      <w:r>
        <w:t xml:space="preserve"> of </w:t>
      </w:r>
      <w:r w:rsidRPr="00C0146C">
        <w:t>the Volcanic Unrest Index</w:t>
      </w:r>
    </w:p>
    <w:p w14:paraId="48C6A188" w14:textId="77777777" w:rsidR="003A659F" w:rsidRDefault="00000000">
      <w:pPr>
        <w:jc w:val="center"/>
      </w:pPr>
      <w:r>
        <w:t xml:space="preserve">Ryo Kurihara, </w:t>
      </w:r>
      <w:proofErr w:type="spellStart"/>
      <w:r>
        <w:t>Kazutaka</w:t>
      </w:r>
      <w:proofErr w:type="spellEnd"/>
      <w:r>
        <w:t xml:space="preserve"> Mannen, Kotaro Toyama, Ryou Honda, Yuki Abe, Yutaka Nagaoka, George </w:t>
      </w:r>
      <w:proofErr w:type="spellStart"/>
      <w:r>
        <w:t>Kikugawa</w:t>
      </w:r>
      <w:proofErr w:type="spellEnd"/>
      <w:r>
        <w:t xml:space="preserve">, Yuji Miyashita and Kazuhiro </w:t>
      </w:r>
      <w:proofErr w:type="spellStart"/>
      <w:r>
        <w:t>Itadera</w:t>
      </w:r>
      <w:proofErr w:type="spellEnd"/>
    </w:p>
    <w:p w14:paraId="072FB746" w14:textId="77777777" w:rsidR="003A659F" w:rsidRDefault="00000000">
      <w:pPr>
        <w:widowControl/>
        <w:ind w:firstLine="960"/>
        <w:jc w:val="left"/>
      </w:pPr>
      <w:r>
        <w:t>Corresponding author: Ryo Kurihara (kurihara@onken.odawara.kanagawa.jp)</w:t>
      </w:r>
    </w:p>
    <w:p w14:paraId="4C96BC3D" w14:textId="77777777" w:rsidR="003A659F" w:rsidRDefault="003A659F"/>
    <w:p w14:paraId="4DC058C2" w14:textId="77777777" w:rsidR="003A659F" w:rsidRDefault="003A659F"/>
    <w:p w14:paraId="6719FA31" w14:textId="77777777" w:rsidR="003A659F" w:rsidRDefault="003A659F"/>
    <w:p w14:paraId="6AA02355" w14:textId="3078B60C" w:rsidR="003A659F" w:rsidRPr="001A53AF" w:rsidRDefault="001A53AF" w:rsidP="00E44BE3">
      <w:pPr>
        <w:jc w:val="center"/>
      </w:pPr>
      <w:r>
        <w:rPr>
          <w:noProof/>
        </w:rPr>
        <w:drawing>
          <wp:inline distT="0" distB="0" distL="0" distR="0" wp14:anchorId="21ECB8D0" wp14:editId="4D8B36BC">
            <wp:extent cx="4191000" cy="3556000"/>
            <wp:effectExtent l="0" t="0" r="0" b="0"/>
            <wp:docPr id="194666256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662562" name="図 194666256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3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8658C" w14:textId="507FF424" w:rsidR="003A659F" w:rsidRDefault="00000000">
      <w:r>
        <w:t xml:space="preserve">Figure S1. </w:t>
      </w:r>
      <w:r w:rsidR="002A65DF">
        <w:t>A time series</w:t>
      </w:r>
      <w:r>
        <w:t xml:space="preserve"> of the duration of swarm earthquakes from 2011 to 2024. Purple background hatching shows the index 4, red shows index 3, yellow shows index 2, and white shows index 1. </w:t>
      </w:r>
    </w:p>
    <w:p w14:paraId="51DC7464" w14:textId="77777777" w:rsidR="003A659F" w:rsidRDefault="003A659F"/>
    <w:p w14:paraId="1169F394" w14:textId="77777777" w:rsidR="003A659F" w:rsidRDefault="003A659F"/>
    <w:p w14:paraId="28B220AD" w14:textId="2A176EBD" w:rsidR="003A659F" w:rsidRDefault="002A65DF" w:rsidP="005B6A95">
      <w:pPr>
        <w:jc w:val="center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60002259" wp14:editId="0586002F">
            <wp:extent cx="4394200" cy="3505200"/>
            <wp:effectExtent l="0" t="0" r="0" b="0"/>
            <wp:docPr id="16336009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60095" name="図 16336009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C5142" w14:textId="5BC4D861" w:rsidR="003A659F" w:rsidRDefault="00000000">
      <w:r>
        <w:t xml:space="preserve">Figure S2. </w:t>
      </w:r>
      <w:r w:rsidR="002A65DF">
        <w:t>A time series</w:t>
      </w:r>
      <w:r>
        <w:t xml:space="preserve"> of the number of earthquakes from 2011 to 2024.</w:t>
      </w:r>
    </w:p>
    <w:p w14:paraId="0BE6249A" w14:textId="77777777" w:rsidR="003A659F" w:rsidRDefault="003A659F"/>
    <w:p w14:paraId="1716D056" w14:textId="7CC34072" w:rsidR="003A659F" w:rsidRDefault="003A659F"/>
    <w:p w14:paraId="013F2E7C" w14:textId="418C4F4E" w:rsidR="005B6A95" w:rsidRDefault="002A65DF" w:rsidP="00D10CA9">
      <w:pPr>
        <w:jc w:val="center"/>
      </w:pPr>
      <w:r>
        <w:rPr>
          <w:noProof/>
        </w:rPr>
        <w:drawing>
          <wp:inline distT="0" distB="0" distL="0" distR="0" wp14:anchorId="3ECB3921" wp14:editId="567C9C53">
            <wp:extent cx="4089400" cy="3594100"/>
            <wp:effectExtent l="0" t="0" r="0" b="0"/>
            <wp:docPr id="184075991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75991" name="図 18407599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9400" cy="359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3230B" w14:textId="11D390BD" w:rsidR="003A659F" w:rsidRDefault="00000000">
      <w:r>
        <w:t xml:space="preserve">Figure S3. </w:t>
      </w:r>
      <w:r w:rsidR="002A65DF">
        <w:t>A time series</w:t>
      </w:r>
      <w:r>
        <w:t xml:space="preserve"> of the index of the parameter "LFE and Tremor" from 2011 to 2024.</w:t>
      </w:r>
    </w:p>
    <w:p w14:paraId="67A458DA" w14:textId="77777777" w:rsidR="003A659F" w:rsidRDefault="003A659F"/>
    <w:p w14:paraId="26F186B4" w14:textId="77777777" w:rsidR="003A659F" w:rsidRDefault="003A659F"/>
    <w:p w14:paraId="1AC96343" w14:textId="38BFB624" w:rsidR="003A659F" w:rsidRDefault="002A65DF" w:rsidP="000115BB">
      <w:pPr>
        <w:jc w:val="center"/>
      </w:pPr>
      <w:r>
        <w:rPr>
          <w:noProof/>
        </w:rPr>
        <w:lastRenderedPageBreak/>
        <w:drawing>
          <wp:inline distT="0" distB="0" distL="0" distR="0" wp14:anchorId="2DBB62C3" wp14:editId="26F9C162">
            <wp:extent cx="4229100" cy="3632200"/>
            <wp:effectExtent l="0" t="0" r="0" b="0"/>
            <wp:docPr id="486952832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952832" name="図 48695283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363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1B9D6" w14:textId="2F047D00" w:rsidR="003A659F" w:rsidRDefault="00000000">
      <w:r>
        <w:t xml:space="preserve">Figure S4. </w:t>
      </w:r>
      <w:r w:rsidR="002A65DF">
        <w:t>A time series</w:t>
      </w:r>
      <w:r>
        <w:t xml:space="preserve"> of the baseline length change between Odawara and </w:t>
      </w:r>
      <w:proofErr w:type="spellStart"/>
      <w:r>
        <w:t>Susono</w:t>
      </w:r>
      <w:proofErr w:type="spellEnd"/>
      <w:r>
        <w:t xml:space="preserve"> 2 from 2011 to 2024. The value shows the difference between the median value of 1-</w:t>
      </w:r>
      <w:r w:rsidR="004D6AB0">
        <w:t>45</w:t>
      </w:r>
      <w:r>
        <w:t xml:space="preserve"> days ago and that of </w:t>
      </w:r>
      <w:r w:rsidR="004D6AB0">
        <w:t>46</w:t>
      </w:r>
      <w:r>
        <w:t>-</w:t>
      </w:r>
      <w:r w:rsidR="004D6AB0">
        <w:t>9</w:t>
      </w:r>
      <w:r>
        <w:t>0 days ago.</w:t>
      </w:r>
    </w:p>
    <w:p w14:paraId="66731EEE" w14:textId="77777777" w:rsidR="003A659F" w:rsidRDefault="003A659F"/>
    <w:p w14:paraId="697688A5" w14:textId="77777777" w:rsidR="00E609BB" w:rsidRPr="00E609BB" w:rsidRDefault="00E609BB"/>
    <w:p w14:paraId="03650946" w14:textId="01049480" w:rsidR="003A659F" w:rsidRDefault="000115BB">
      <w:r>
        <w:rPr>
          <w:noProof/>
        </w:rPr>
        <w:drawing>
          <wp:inline distT="0" distB="0" distL="0" distR="0" wp14:anchorId="27C1B663" wp14:editId="61693FEA">
            <wp:extent cx="5396230" cy="3080385"/>
            <wp:effectExtent l="0" t="0" r="1270" b="5715"/>
            <wp:docPr id="858092301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092301" name="図 85809230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08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1620C" w14:textId="559ABB3E" w:rsidR="003A659F" w:rsidRDefault="00000000">
      <w:r>
        <w:t xml:space="preserve">Figure S5. Baseline length </w:t>
      </w:r>
      <w:r w:rsidR="002A65DF">
        <w:t>A time series</w:t>
      </w:r>
      <w:r>
        <w:t xml:space="preserve"> of Odawara-Susono2 from 2011 to 2024.</w:t>
      </w:r>
    </w:p>
    <w:p w14:paraId="59BB5939" w14:textId="77777777" w:rsidR="003410EB" w:rsidRDefault="00000000">
      <w:pPr>
        <w:widowControl/>
        <w:jc w:val="left"/>
      </w:pPr>
      <w:r>
        <w:br w:type="page"/>
      </w:r>
    </w:p>
    <w:p w14:paraId="035ACB02" w14:textId="778E07F3" w:rsidR="003A659F" w:rsidRDefault="002A65DF" w:rsidP="00E44BE3">
      <w:pPr>
        <w:jc w:val="center"/>
      </w:pPr>
      <w:r>
        <w:rPr>
          <w:noProof/>
        </w:rPr>
        <w:lastRenderedPageBreak/>
        <w:drawing>
          <wp:inline distT="0" distB="0" distL="0" distR="0" wp14:anchorId="1ED3F961" wp14:editId="5BF0264A">
            <wp:extent cx="4089400" cy="3594100"/>
            <wp:effectExtent l="0" t="0" r="0" b="0"/>
            <wp:docPr id="1026141579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141579" name="図 102614157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9400" cy="359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AC366" w14:textId="32742F2F" w:rsidR="003A659F" w:rsidRDefault="00000000">
      <w:r>
        <w:t xml:space="preserve">Figure S6. </w:t>
      </w:r>
      <w:r w:rsidR="002A65DF">
        <w:t>A time series</w:t>
      </w:r>
      <w:r>
        <w:t xml:space="preserve"> of the index of the parameter "Shallow Deformation" from 2011 to 2024.</w:t>
      </w:r>
    </w:p>
    <w:p w14:paraId="7C96F851" w14:textId="77777777" w:rsidR="003410EB" w:rsidRDefault="00000000">
      <w:pPr>
        <w:rPr>
          <w:sz w:val="26"/>
          <w:szCs w:val="26"/>
        </w:rPr>
      </w:pPr>
      <w:r>
        <w:br w:type="page"/>
      </w:r>
    </w:p>
    <w:p w14:paraId="46C13A94" w14:textId="3B1DB41E" w:rsidR="003A659F" w:rsidRDefault="000115BB" w:rsidP="00E44BE3">
      <w:pPr>
        <w:widowControl/>
        <w:jc w:val="center"/>
        <w:rPr>
          <w:sz w:val="26"/>
          <w:szCs w:val="26"/>
        </w:rPr>
      </w:pPr>
      <w:r>
        <w:rPr>
          <w:noProof/>
          <w:sz w:val="26"/>
          <w:szCs w:val="26"/>
        </w:rPr>
        <w:lastRenderedPageBreak/>
        <w:drawing>
          <wp:inline distT="0" distB="0" distL="0" distR="0" wp14:anchorId="7D93BB89" wp14:editId="1DE74047">
            <wp:extent cx="4140200" cy="5676900"/>
            <wp:effectExtent l="0" t="0" r="0" b="0"/>
            <wp:docPr id="1833213343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213343" name="図 183321334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567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1230B" w14:textId="57BAF9DF" w:rsidR="003410EB" w:rsidRPr="003410EB" w:rsidRDefault="003410EB">
      <w:pPr>
        <w:widowControl/>
        <w:jc w:val="left"/>
        <w:rPr>
          <w:sz w:val="26"/>
          <w:szCs w:val="26"/>
        </w:rPr>
      </w:pPr>
      <w:r>
        <w:rPr>
          <w:sz w:val="26"/>
          <w:szCs w:val="26"/>
        </w:rPr>
        <w:t xml:space="preserve">Figure S7. </w:t>
      </w:r>
      <w:r w:rsidR="002A65DF">
        <w:rPr>
          <w:sz w:val="26"/>
          <w:szCs w:val="26"/>
        </w:rPr>
        <w:t>A time series</w:t>
      </w:r>
      <w:r w:rsidR="00843692">
        <w:rPr>
          <w:sz w:val="26"/>
          <w:szCs w:val="26"/>
        </w:rPr>
        <w:t xml:space="preserve"> of the temperature of fumaroles</w:t>
      </w:r>
      <w:r w:rsidR="009F29DD">
        <w:rPr>
          <w:sz w:val="26"/>
          <w:szCs w:val="26"/>
        </w:rPr>
        <w:t xml:space="preserve"> in the Owakudani geothermal area (cf. Mannen et al., 2025)</w:t>
      </w:r>
      <w:r w:rsidR="00843692">
        <w:rPr>
          <w:sz w:val="26"/>
          <w:szCs w:val="26"/>
        </w:rPr>
        <w:t>.</w:t>
      </w:r>
      <w:r w:rsidR="009F29DD">
        <w:rPr>
          <w:sz w:val="26"/>
          <w:szCs w:val="26"/>
        </w:rPr>
        <w:t xml:space="preserve"> </w:t>
      </w:r>
    </w:p>
    <w:p w14:paraId="26DA50B0" w14:textId="55AA640D" w:rsidR="003A659F" w:rsidRDefault="000115BB">
      <w:r>
        <w:rPr>
          <w:noProof/>
        </w:rPr>
        <w:lastRenderedPageBreak/>
        <w:drawing>
          <wp:inline distT="0" distB="0" distL="0" distR="0" wp14:anchorId="04CD2882" wp14:editId="4F3E2391">
            <wp:extent cx="4038600" cy="3594100"/>
            <wp:effectExtent l="0" t="0" r="0" b="0"/>
            <wp:docPr id="12360074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00749" name="図 123600749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359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634CD" w14:textId="0E0C96F9" w:rsidR="003A659F" w:rsidRDefault="00000000">
      <w:r>
        <w:t>Figure S</w:t>
      </w:r>
      <w:r w:rsidR="009F29DD">
        <w:t>8</w:t>
      </w:r>
      <w:r>
        <w:t xml:space="preserve">. </w:t>
      </w:r>
      <w:r w:rsidR="002A65DF">
        <w:t>A time series</w:t>
      </w:r>
      <w:r>
        <w:t xml:space="preserve"> of the index of the parameter "Thermal phenomena" from 2011 to 2024.</w:t>
      </w:r>
    </w:p>
    <w:p w14:paraId="26344D2E" w14:textId="77777777" w:rsidR="003A659F" w:rsidRDefault="003A659F"/>
    <w:p w14:paraId="3F8193BC" w14:textId="77777777" w:rsidR="003A659F" w:rsidRDefault="00000000">
      <w:pPr>
        <w:widowControl/>
        <w:jc w:val="left"/>
      </w:pPr>
      <w:r>
        <w:br w:type="page"/>
      </w:r>
    </w:p>
    <w:p w14:paraId="690D6BB6" w14:textId="553ACDF7" w:rsidR="003A659F" w:rsidRDefault="009A3422">
      <w:r>
        <w:rPr>
          <w:noProof/>
        </w:rPr>
        <w:lastRenderedPageBreak/>
        <w:drawing>
          <wp:inline distT="0" distB="0" distL="0" distR="0" wp14:anchorId="4BFC60FC" wp14:editId="7317AC7A">
            <wp:extent cx="4191000" cy="3632200"/>
            <wp:effectExtent l="0" t="0" r="0" b="0"/>
            <wp:docPr id="1255375890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375890" name="図 125537589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363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A0BD8" w14:textId="5644ECC5" w:rsidR="003A659F" w:rsidRDefault="003A659F"/>
    <w:p w14:paraId="27D5386F" w14:textId="151A5E32" w:rsidR="003A659F" w:rsidRDefault="00000000">
      <w:r>
        <w:t>Figure S</w:t>
      </w:r>
      <w:r w:rsidR="007E7697">
        <w:t>9</w:t>
      </w:r>
      <w:r>
        <w:t xml:space="preserve">. </w:t>
      </w:r>
      <w:r w:rsidR="002A65DF">
        <w:t>A time series</w:t>
      </w:r>
      <w:r>
        <w:t xml:space="preserve"> of Gas flux from 2011 to 2024</w:t>
      </w:r>
      <w:r w:rsidR="003D6249">
        <w:t>. Gray hatch</w:t>
      </w:r>
      <w:r w:rsidR="00E03311">
        <w:t>e</w:t>
      </w:r>
      <w:r w:rsidR="003D6249">
        <w:t>s show the no observation period.</w:t>
      </w:r>
    </w:p>
    <w:p w14:paraId="39E2C16F" w14:textId="77777777" w:rsidR="003A659F" w:rsidRPr="00E03311" w:rsidRDefault="003A659F"/>
    <w:p w14:paraId="4B238143" w14:textId="77777777" w:rsidR="003A659F" w:rsidRDefault="00000000">
      <w:pPr>
        <w:widowControl/>
        <w:jc w:val="left"/>
      </w:pPr>
      <w:r>
        <w:br w:type="page"/>
      </w:r>
    </w:p>
    <w:p w14:paraId="2C22BB30" w14:textId="26EEA1C6" w:rsidR="003A659F" w:rsidRDefault="009A3422">
      <w:r>
        <w:rPr>
          <w:noProof/>
        </w:rPr>
        <w:lastRenderedPageBreak/>
        <w:drawing>
          <wp:inline distT="0" distB="0" distL="0" distR="0" wp14:anchorId="2BC0F582" wp14:editId="3E08CFC6">
            <wp:extent cx="5396230" cy="4909820"/>
            <wp:effectExtent l="0" t="0" r="1270" b="5080"/>
            <wp:docPr id="2103076267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3076267" name="図 210307626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90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3DDBA" w14:textId="43F8C78D" w:rsidR="003D6249" w:rsidRDefault="00000000" w:rsidP="003D6249">
      <w:r>
        <w:t>Figure S</w:t>
      </w:r>
      <w:r w:rsidR="007E7697">
        <w:t>10</w:t>
      </w:r>
      <w:r>
        <w:t xml:space="preserve">. </w:t>
      </w:r>
      <w:r w:rsidR="002A65DF">
        <w:t>A time series</w:t>
      </w:r>
      <w:r>
        <w:t xml:space="preserve"> of Gas composition (SO</w:t>
      </w:r>
      <w:r>
        <w:rPr>
          <w:vertAlign w:val="subscript"/>
        </w:rPr>
        <w:t>2</w:t>
      </w:r>
      <w:r>
        <w:t>/H</w:t>
      </w:r>
      <w:r>
        <w:rPr>
          <w:vertAlign w:val="subscript"/>
        </w:rPr>
        <w:t>2</w:t>
      </w:r>
      <w:r>
        <w:t xml:space="preserve">S ratio) of Owakudani from 2011 to 2024. </w:t>
      </w:r>
      <w:r w:rsidR="003D6249">
        <w:t>A gray hatch show</w:t>
      </w:r>
      <w:r w:rsidR="00E03311">
        <w:t>s</w:t>
      </w:r>
      <w:r w:rsidR="003D6249">
        <w:t xml:space="preserve"> the no observation period.</w:t>
      </w:r>
    </w:p>
    <w:p w14:paraId="370E18BD" w14:textId="77777777" w:rsidR="003A659F" w:rsidRDefault="003A659F"/>
    <w:p w14:paraId="32D7E147" w14:textId="77777777" w:rsidR="003A659F" w:rsidRDefault="00000000">
      <w:pPr>
        <w:widowControl/>
        <w:jc w:val="left"/>
      </w:pPr>
      <w:r>
        <w:br w:type="page"/>
      </w:r>
    </w:p>
    <w:p w14:paraId="1EEA39BC" w14:textId="591D4DB9" w:rsidR="003A659F" w:rsidRDefault="00E44BE3">
      <w:r>
        <w:rPr>
          <w:noProof/>
        </w:rPr>
        <w:lastRenderedPageBreak/>
        <w:drawing>
          <wp:inline distT="0" distB="0" distL="0" distR="0" wp14:anchorId="543B8FA4" wp14:editId="2035F536">
            <wp:extent cx="5396230" cy="4804410"/>
            <wp:effectExtent l="0" t="0" r="1270" b="0"/>
            <wp:docPr id="924861712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861712" name="図 92486171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804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5AC14" w14:textId="05B490CC" w:rsidR="00E03311" w:rsidRDefault="00000000" w:rsidP="00E03311">
      <w:r>
        <w:t>Figure S1</w:t>
      </w:r>
      <w:r w:rsidR="007E7697">
        <w:t>1</w:t>
      </w:r>
      <w:r>
        <w:t xml:space="preserve">. </w:t>
      </w:r>
      <w:r w:rsidR="002A65DF">
        <w:t>A time series</w:t>
      </w:r>
      <w:r>
        <w:t xml:space="preserve"> of Gas composition (CO</w:t>
      </w:r>
      <w:r>
        <w:rPr>
          <w:vertAlign w:val="subscript"/>
        </w:rPr>
        <w:t>2</w:t>
      </w:r>
      <w:r>
        <w:t>/H</w:t>
      </w:r>
      <w:r>
        <w:rPr>
          <w:vertAlign w:val="subscript"/>
        </w:rPr>
        <w:t>2</w:t>
      </w:r>
      <w:r>
        <w:t xml:space="preserve">S ratio) of </w:t>
      </w:r>
      <w:proofErr w:type="spellStart"/>
      <w:r>
        <w:t>Kamiyu</w:t>
      </w:r>
      <w:proofErr w:type="spellEnd"/>
      <w:r>
        <w:t xml:space="preserve"> from 2011 to 2024. </w:t>
      </w:r>
      <w:r w:rsidR="00E03311">
        <w:t>Gray hatches show the no observation period.</w:t>
      </w:r>
    </w:p>
    <w:p w14:paraId="46973962" w14:textId="77777777" w:rsidR="00E03311" w:rsidRPr="00E03311" w:rsidRDefault="00E03311" w:rsidP="00E03311"/>
    <w:p w14:paraId="32812E55" w14:textId="77777777" w:rsidR="003A659F" w:rsidRDefault="003A659F"/>
    <w:p w14:paraId="20DB4288" w14:textId="77777777" w:rsidR="00DD3764" w:rsidRDefault="00DD3764"/>
    <w:p w14:paraId="1694121B" w14:textId="77777777" w:rsidR="00DD3764" w:rsidRDefault="00DD3764"/>
    <w:p w14:paraId="49876036" w14:textId="0BF03E6B" w:rsidR="00BC083E" w:rsidRDefault="000115BB">
      <w:r>
        <w:rPr>
          <w:noProof/>
        </w:rPr>
        <w:lastRenderedPageBreak/>
        <w:drawing>
          <wp:inline distT="0" distB="0" distL="0" distR="0" wp14:anchorId="1A974DF7" wp14:editId="78938ABB">
            <wp:extent cx="5396230" cy="4331970"/>
            <wp:effectExtent l="0" t="0" r="1270" b="0"/>
            <wp:docPr id="387581598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581598" name="図 387581598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33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2DF9E" w14:textId="77777777" w:rsidR="00BC083E" w:rsidRDefault="00BC083E">
      <w:r>
        <w:rPr>
          <w:rFonts w:hint="eastAsia"/>
        </w:rPr>
        <w:t>Figure S</w:t>
      </w:r>
      <w:r>
        <w:t>1</w:t>
      </w:r>
      <w:r w:rsidR="007E7697">
        <w:t>2</w:t>
      </w:r>
      <w:r>
        <w:t>.  Enlarged view of Figure 9 in the period of 2015.</w:t>
      </w:r>
    </w:p>
    <w:p w14:paraId="5CC98EBB" w14:textId="77777777" w:rsidR="00BC083E" w:rsidRDefault="00BC083E"/>
    <w:p w14:paraId="3B759013" w14:textId="77777777" w:rsidR="00BC083E" w:rsidRDefault="00BC083E"/>
    <w:p w14:paraId="2824F136" w14:textId="77777777" w:rsidR="00BC083E" w:rsidRDefault="00BC083E"/>
    <w:p w14:paraId="2C4662F6" w14:textId="2D95E14B" w:rsidR="00BC083E" w:rsidRDefault="009A342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69F0B7D6" wp14:editId="147DED64">
            <wp:extent cx="5396230" cy="3893185"/>
            <wp:effectExtent l="0" t="0" r="1270" b="5715"/>
            <wp:docPr id="1866668644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668644" name="図 186666864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89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F2FA4" w14:textId="77777777" w:rsidR="00BC083E" w:rsidRDefault="00BC083E">
      <w:r>
        <w:t>Figure S1</w:t>
      </w:r>
      <w:r w:rsidR="007E7697">
        <w:t>3</w:t>
      </w:r>
      <w:r>
        <w:t xml:space="preserve">. </w:t>
      </w:r>
      <w:r w:rsidR="001A6EB4">
        <w:t xml:space="preserve"> Enlarged view of Figure 9 in the period of 2019.</w:t>
      </w:r>
    </w:p>
    <w:p w14:paraId="2FE369DD" w14:textId="77777777" w:rsidR="00BC083E" w:rsidRPr="004D6AB0" w:rsidRDefault="00BC083E"/>
    <w:p w14:paraId="42612178" w14:textId="77777777" w:rsidR="00BC083E" w:rsidRDefault="00BC083E"/>
    <w:p w14:paraId="234DDECC" w14:textId="77777777" w:rsidR="00DD3764" w:rsidRDefault="00DD3764"/>
    <w:p w14:paraId="7D6908A7" w14:textId="77777777" w:rsidR="003A659F" w:rsidRDefault="003A659F"/>
    <w:p w14:paraId="417DF8FC" w14:textId="77777777" w:rsidR="009F29DD" w:rsidRDefault="009F29DD"/>
    <w:p w14:paraId="18C5C13A" w14:textId="77777777" w:rsidR="009F29DD" w:rsidRDefault="009F29DD">
      <w:r>
        <w:t>Reference</w:t>
      </w:r>
    </w:p>
    <w:p w14:paraId="75929433" w14:textId="77777777" w:rsidR="009F29DD" w:rsidRDefault="009F29DD">
      <w:r>
        <w:t xml:space="preserve">Mannen K, </w:t>
      </w:r>
      <w:proofErr w:type="spellStart"/>
      <w:r>
        <w:t>Kikugawa</w:t>
      </w:r>
      <w:proofErr w:type="spellEnd"/>
      <w:r>
        <w:t xml:space="preserve"> G, Miyashita Y, Ninomiya R and Toyama K (2025) </w:t>
      </w:r>
      <w:r w:rsidRPr="009F29DD">
        <w:t>Steaming area formed after the 2015 eruption of Hakone volcano, Japan and sequential changes of fumarolic temperature (Part IV: 2022-2024)</w:t>
      </w:r>
      <w:r>
        <w:t xml:space="preserve">, 56, Bulletin of the Hot Spring Research Institute, p1-15 (in Japanese with English Abstract) </w:t>
      </w:r>
      <w:r w:rsidRPr="000115BB">
        <w:t>https://www.onken.odawara.kanagawa.jp/files/PDF/houkoku/56/houkoku56-1.pdf</w:t>
      </w:r>
      <w:r>
        <w:t xml:space="preserve"> </w:t>
      </w:r>
    </w:p>
    <w:sectPr w:rsidR="009F29DD">
      <w:pgSz w:w="11900" w:h="16840"/>
      <w:pgMar w:top="1985" w:right="1701" w:bottom="1701" w:left="1701" w:header="851" w:footer="992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Sylfae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72030C"/>
    <w:multiLevelType w:val="multilevel"/>
    <w:tmpl w:val="32C04ADE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089812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659F"/>
    <w:rsid w:val="000115BB"/>
    <w:rsid w:val="00106474"/>
    <w:rsid w:val="00125162"/>
    <w:rsid w:val="001A53AF"/>
    <w:rsid w:val="001A6EB4"/>
    <w:rsid w:val="00290F1B"/>
    <w:rsid w:val="002A65DF"/>
    <w:rsid w:val="002F298E"/>
    <w:rsid w:val="003410EB"/>
    <w:rsid w:val="003A659F"/>
    <w:rsid w:val="003D6249"/>
    <w:rsid w:val="003F608D"/>
    <w:rsid w:val="0041532E"/>
    <w:rsid w:val="00453327"/>
    <w:rsid w:val="004D6AB0"/>
    <w:rsid w:val="005B6A95"/>
    <w:rsid w:val="005C35C2"/>
    <w:rsid w:val="00720930"/>
    <w:rsid w:val="007E7697"/>
    <w:rsid w:val="007F4359"/>
    <w:rsid w:val="00843692"/>
    <w:rsid w:val="00927B6E"/>
    <w:rsid w:val="009A3422"/>
    <w:rsid w:val="009F29DD"/>
    <w:rsid w:val="00A71536"/>
    <w:rsid w:val="00B7496D"/>
    <w:rsid w:val="00B80584"/>
    <w:rsid w:val="00BC083E"/>
    <w:rsid w:val="00C20F74"/>
    <w:rsid w:val="00D10CA9"/>
    <w:rsid w:val="00DC69ED"/>
    <w:rsid w:val="00DD3764"/>
    <w:rsid w:val="00E03311"/>
    <w:rsid w:val="00E44BE3"/>
    <w:rsid w:val="00E609BB"/>
    <w:rsid w:val="00EA6DA9"/>
    <w:rsid w:val="00F51A06"/>
    <w:rsid w:val="00F7388A"/>
    <w:rsid w:val="00F97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B5AC17"/>
  <w15:docId w15:val="{A9F908FD-6A1F-044A-88B3-CE77DB3A0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796B"/>
  </w:style>
  <w:style w:type="paragraph" w:styleId="1">
    <w:name w:val="heading 1"/>
    <w:basedOn w:val="a"/>
    <w:next w:val="a"/>
    <w:link w:val="10"/>
    <w:uiPriority w:val="9"/>
    <w:qFormat/>
    <w:rsid w:val="00562F8F"/>
    <w:pPr>
      <w:keepNext/>
      <w:numPr>
        <w:numId w:val="1"/>
      </w:numPr>
      <w:outlineLvl w:val="0"/>
    </w:pPr>
    <w:rPr>
      <w:rFonts w:eastAsiaTheme="majorEastAsia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3565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link w:val="30"/>
    <w:uiPriority w:val="9"/>
    <w:semiHidden/>
    <w:unhideWhenUsed/>
    <w:qFormat/>
    <w:rsid w:val="0067327D"/>
    <w:pPr>
      <w:widowControl/>
      <w:spacing w:before="100" w:beforeAutospacing="1" w:after="100" w:afterAutospacing="1"/>
      <w:jc w:val="left"/>
      <w:outlineLvl w:val="2"/>
    </w:pPr>
    <w:rPr>
      <w:rFonts w:ascii="Times" w:hAnsi="Times"/>
      <w:b/>
      <w:bCs/>
      <w:sz w:val="27"/>
      <w:szCs w:val="27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uiPriority w:val="10"/>
    <w:qFormat/>
    <w:rsid w:val="00FC4F76"/>
    <w:pPr>
      <w:widowControl/>
      <w:contextualSpacing/>
      <w:jc w:val="center"/>
    </w:pPr>
    <w:rPr>
      <w:rFonts w:eastAsiaTheme="majorEastAsia" w:cstheme="majorBidi"/>
      <w:b/>
      <w:spacing w:val="-10"/>
      <w:kern w:val="28"/>
      <w:sz w:val="28"/>
      <w:szCs w:val="56"/>
      <w:lang w:eastAsia="en-US"/>
    </w:rPr>
  </w:style>
  <w:style w:type="character" w:customStyle="1" w:styleId="30">
    <w:name w:val="見出し 3 (文字)"/>
    <w:basedOn w:val="a0"/>
    <w:link w:val="3"/>
    <w:uiPriority w:val="9"/>
    <w:rsid w:val="0067327D"/>
    <w:rPr>
      <w:rFonts w:ascii="Times" w:hAnsi="Times"/>
      <w:b/>
      <w:bCs/>
      <w:kern w:val="0"/>
      <w:sz w:val="27"/>
      <w:szCs w:val="27"/>
    </w:rPr>
  </w:style>
  <w:style w:type="paragraph" w:styleId="Web">
    <w:name w:val="Normal (Web)"/>
    <w:basedOn w:val="a"/>
    <w:uiPriority w:val="99"/>
    <w:unhideWhenUsed/>
    <w:rsid w:val="0067327D"/>
    <w:pPr>
      <w:widowControl/>
      <w:spacing w:before="100" w:beforeAutospacing="1" w:after="100" w:afterAutospacing="1"/>
      <w:jc w:val="left"/>
    </w:pPr>
    <w:rPr>
      <w:rFonts w:ascii="Times" w:hAnsi="Times"/>
      <w:sz w:val="20"/>
      <w:szCs w:val="20"/>
    </w:rPr>
  </w:style>
  <w:style w:type="character" w:styleId="a5">
    <w:name w:val="Hyperlink"/>
    <w:basedOn w:val="a0"/>
    <w:uiPriority w:val="99"/>
    <w:unhideWhenUsed/>
    <w:rsid w:val="0067327D"/>
    <w:rPr>
      <w:color w:val="0000FF" w:themeColor="hyperlink"/>
      <w:u w:val="single"/>
    </w:rPr>
  </w:style>
  <w:style w:type="character" w:styleId="a6">
    <w:name w:val="line number"/>
    <w:basedOn w:val="a0"/>
    <w:uiPriority w:val="99"/>
    <w:semiHidden/>
    <w:unhideWhenUsed/>
    <w:rsid w:val="00780760"/>
  </w:style>
  <w:style w:type="table" w:styleId="a7">
    <w:name w:val="Table Grid"/>
    <w:basedOn w:val="a1"/>
    <w:uiPriority w:val="59"/>
    <w:rsid w:val="004001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0A5C36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0A5C36"/>
    <w:rPr>
      <w:sz w:val="20"/>
      <w:szCs w:val="20"/>
    </w:rPr>
  </w:style>
  <w:style w:type="character" w:customStyle="1" w:styleId="aa">
    <w:name w:val="コメント文字列 (文字)"/>
    <w:basedOn w:val="a0"/>
    <w:link w:val="a9"/>
    <w:uiPriority w:val="99"/>
    <w:semiHidden/>
    <w:rsid w:val="000A5C36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0A5C3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0A5C36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0A5C36"/>
    <w:rPr>
      <w:rFonts w:ascii="Tahoma" w:hAnsi="Tahoma" w:cs="Tahoma"/>
      <w:sz w:val="16"/>
      <w:szCs w:val="16"/>
    </w:rPr>
  </w:style>
  <w:style w:type="character" w:customStyle="1" w:styleId="ae">
    <w:name w:val="吹き出し (文字)"/>
    <w:basedOn w:val="a0"/>
    <w:link w:val="ad"/>
    <w:uiPriority w:val="99"/>
    <w:semiHidden/>
    <w:rsid w:val="000A5C36"/>
    <w:rPr>
      <w:rFonts w:ascii="Tahoma" w:hAnsi="Tahoma" w:cs="Tahoma"/>
      <w:sz w:val="16"/>
      <w:szCs w:val="16"/>
    </w:rPr>
  </w:style>
  <w:style w:type="character" w:styleId="af">
    <w:name w:val="FollowedHyperlink"/>
    <w:basedOn w:val="a0"/>
    <w:uiPriority w:val="99"/>
    <w:semiHidden/>
    <w:unhideWhenUsed/>
    <w:rsid w:val="0019787B"/>
    <w:rPr>
      <w:color w:val="800080" w:themeColor="followedHyperlink"/>
      <w:u w:val="single"/>
    </w:rPr>
  </w:style>
  <w:style w:type="character" w:customStyle="1" w:styleId="20">
    <w:name w:val="見出し 2 (文字)"/>
    <w:basedOn w:val="a0"/>
    <w:link w:val="2"/>
    <w:uiPriority w:val="9"/>
    <w:rsid w:val="00943565"/>
    <w:rPr>
      <w:rFonts w:asciiTheme="majorHAnsi" w:eastAsiaTheme="majorEastAsia" w:hAnsiTheme="majorHAnsi" w:cstheme="majorBidi"/>
    </w:rPr>
  </w:style>
  <w:style w:type="character" w:customStyle="1" w:styleId="apple-converted-space">
    <w:name w:val="apple-converted-space"/>
    <w:basedOn w:val="a0"/>
    <w:rsid w:val="005E5462"/>
  </w:style>
  <w:style w:type="character" w:styleId="af0">
    <w:name w:val="Strong"/>
    <w:basedOn w:val="a0"/>
    <w:uiPriority w:val="22"/>
    <w:qFormat/>
    <w:rsid w:val="00665AAD"/>
    <w:rPr>
      <w:b/>
      <w:bCs/>
    </w:rPr>
  </w:style>
  <w:style w:type="character" w:customStyle="1" w:styleId="a4">
    <w:name w:val="表題 (文字)"/>
    <w:basedOn w:val="a0"/>
    <w:link w:val="a3"/>
    <w:uiPriority w:val="10"/>
    <w:rsid w:val="00FC4F76"/>
    <w:rPr>
      <w:rFonts w:ascii="Times New Roman" w:eastAsiaTheme="majorEastAsia" w:hAnsi="Times New Roman" w:cstheme="majorBidi"/>
      <w:b/>
      <w:spacing w:val="-10"/>
      <w:kern w:val="28"/>
      <w:sz w:val="28"/>
      <w:szCs w:val="56"/>
      <w:lang w:eastAsia="en-US"/>
    </w:rPr>
  </w:style>
  <w:style w:type="character" w:customStyle="1" w:styleId="10">
    <w:name w:val="見出し 1 (文字)"/>
    <w:basedOn w:val="a0"/>
    <w:link w:val="1"/>
    <w:uiPriority w:val="9"/>
    <w:rsid w:val="00562F8F"/>
    <w:rPr>
      <w:rFonts w:ascii="Times New Roman" w:eastAsiaTheme="majorEastAsia" w:hAnsi="Times New Roman" w:cs="Times New Roman"/>
      <w:b/>
      <w:bCs/>
      <w:sz w:val="28"/>
      <w:szCs w:val="28"/>
    </w:rPr>
  </w:style>
  <w:style w:type="paragraph" w:styleId="af1">
    <w:name w:val="List Paragraph"/>
    <w:basedOn w:val="a"/>
    <w:uiPriority w:val="34"/>
    <w:qFormat/>
    <w:rsid w:val="00562F8F"/>
    <w:pPr>
      <w:ind w:leftChars="400" w:left="840"/>
    </w:pPr>
  </w:style>
  <w:style w:type="character" w:styleId="af2">
    <w:name w:val="Unresolved Mention"/>
    <w:basedOn w:val="a0"/>
    <w:uiPriority w:val="99"/>
    <w:semiHidden/>
    <w:unhideWhenUsed/>
    <w:rsid w:val="00562F8F"/>
    <w:rPr>
      <w:color w:val="605E5C"/>
      <w:shd w:val="clear" w:color="auto" w:fill="E1DFDD"/>
    </w:rPr>
  </w:style>
  <w:style w:type="paragraph" w:customStyle="1" w:styleId="Text">
    <w:name w:val="Text"/>
    <w:basedOn w:val="a"/>
    <w:rsid w:val="00562F8F"/>
    <w:pPr>
      <w:widowControl/>
      <w:spacing w:before="120"/>
      <w:ind w:firstLine="720"/>
      <w:jc w:val="left"/>
    </w:pPr>
    <w:rPr>
      <w:rFonts w:eastAsia="Times New Roman"/>
      <w:lang w:eastAsia="en-US"/>
    </w:rPr>
  </w:style>
  <w:style w:type="character" w:styleId="af3">
    <w:name w:val="Placeholder Text"/>
    <w:basedOn w:val="a0"/>
    <w:uiPriority w:val="99"/>
    <w:semiHidden/>
    <w:rsid w:val="004E13D5"/>
    <w:rPr>
      <w:color w:val="808080"/>
    </w:rPr>
  </w:style>
  <w:style w:type="paragraph" w:customStyle="1" w:styleId="af4">
    <w:name w:val="数式"/>
    <w:basedOn w:val="a"/>
    <w:qFormat/>
    <w:rsid w:val="00841ED4"/>
    <w:pPr>
      <w:ind w:leftChars="600" w:left="600" w:rightChars="100" w:right="100"/>
    </w:pPr>
    <w:rPr>
      <w:rFonts w:ascii="Cambria Math" w:hAnsi="Cambria Math"/>
      <w:i/>
    </w:rPr>
  </w:style>
  <w:style w:type="paragraph" w:styleId="af5">
    <w:name w:val="caption"/>
    <w:basedOn w:val="a"/>
    <w:next w:val="a"/>
    <w:uiPriority w:val="35"/>
    <w:unhideWhenUsed/>
    <w:qFormat/>
    <w:rsid w:val="003A6FB1"/>
    <w:rPr>
      <w:b/>
      <w:bCs/>
      <w:sz w:val="21"/>
      <w:szCs w:val="21"/>
    </w:rPr>
  </w:style>
  <w:style w:type="paragraph" w:styleId="af6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D+65YG7N6eO7N4hvgQGsb3/n+A==">CgMxLjA4AHIhMWJ3ZmVfNU9Kbng0aFdOR2FwdER4NjU5VGV0dnFVNDF3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11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小川 康雄</dc:creator>
  <cp:lastModifiedBy>栗原亮</cp:lastModifiedBy>
  <cp:revision>36</cp:revision>
  <dcterms:created xsi:type="dcterms:W3CDTF">2021-09-30T09:17:00Z</dcterms:created>
  <dcterms:modified xsi:type="dcterms:W3CDTF">2025-09-11T09:01:00Z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http://www.zotero.org/styles/american-geophysical-union</vt:lpwstr>
  </property>
  <property fmtid="{D5CDD505-2E9C-101B-9397-08002B2CF9AE}" pid="3" name="Mendeley Recent Style Name 0_1">
    <vt:lpwstr>American Geophysical Union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http://www.zotero.org/styles/earth-and-planetary-science-letters</vt:lpwstr>
  </property>
  <property fmtid="{D5CDD505-2E9C-101B-9397-08002B2CF9AE}" pid="13" name="Mendeley Recent Style Name 5_1">
    <vt:lpwstr>Earth and Planetary Science Letters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4088ce54-20e2-392c-89c7-3e2f20be95fd</vt:lpwstr>
  </property>
  <property fmtid="{D5CDD505-2E9C-101B-9397-08002B2CF9AE}" pid="24" name="Mendeley Citation Style_1">
    <vt:lpwstr>http://www.zotero.org/styles/earth-and-planetary-science-letters</vt:lpwstr>
  </property>
</Properties>
</file>