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16484" w14:textId="36C5F602" w:rsidR="00B90CD7" w:rsidRPr="002F07F7" w:rsidRDefault="00B90CD7" w:rsidP="00B90CD7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Style w:val="TableGrid"/>
        <w:tblpPr w:leftFromText="141" w:rightFromText="141" w:vertAnchor="page" w:horzAnchor="margin" w:tblpXSpec="center" w:tblpY="3590"/>
        <w:tblW w:w="1120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50"/>
        <w:gridCol w:w="7155"/>
      </w:tblGrid>
      <w:tr w:rsidR="00B90CD7" w:rsidRPr="002F07F7" w14:paraId="1ABB1355" w14:textId="77777777" w:rsidTr="003F45B0">
        <w:trPr>
          <w:trHeight w:val="1660"/>
        </w:trPr>
        <w:tc>
          <w:tcPr>
            <w:tcW w:w="4050" w:type="dxa"/>
            <w:tcBorders>
              <w:bottom w:val="single" w:sz="4" w:space="0" w:color="auto"/>
              <w:right w:val="nil"/>
            </w:tcBorders>
          </w:tcPr>
          <w:p w14:paraId="7629DF9C" w14:textId="77777777" w:rsidR="00B90CD7" w:rsidRDefault="00B90CD7" w:rsidP="003F45B0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Research group size</w:t>
            </w:r>
          </w:p>
          <w:p w14:paraId="3F7464B3" w14:textId="77777777" w:rsidR="00B90CD7" w:rsidRDefault="00B90CD7" w:rsidP="003F45B0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 (number of patients)</w:t>
            </w:r>
          </w:p>
          <w:p w14:paraId="6F480429" w14:textId="77777777" w:rsidR="00B90CD7" w:rsidRDefault="00B90CD7" w:rsidP="003F45B0">
            <w:pPr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Drop-outs</w:t>
            </w:r>
          </w:p>
          <w:p w14:paraId="38D490A1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Qualified for the study</w:t>
            </w:r>
          </w:p>
        </w:tc>
        <w:tc>
          <w:tcPr>
            <w:tcW w:w="7155" w:type="dxa"/>
            <w:tcBorders>
              <w:left w:val="nil"/>
              <w:bottom w:val="single" w:sz="4" w:space="0" w:color="auto"/>
            </w:tcBorders>
          </w:tcPr>
          <w:p w14:paraId="4DBD5484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603899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231</w:t>
            </w:r>
          </w:p>
          <w:p w14:paraId="4D682DF5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  <w:p w14:paraId="30B7EAE5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164</w:t>
            </w:r>
          </w:p>
        </w:tc>
      </w:tr>
      <w:tr w:rsidR="00B90CD7" w:rsidRPr="002F07F7" w14:paraId="082FA671" w14:textId="77777777" w:rsidTr="003F45B0">
        <w:trPr>
          <w:trHeight w:val="1261"/>
        </w:trPr>
        <w:tc>
          <w:tcPr>
            <w:tcW w:w="4050" w:type="dxa"/>
            <w:tcBorders>
              <w:bottom w:val="single" w:sz="4" w:space="0" w:color="auto"/>
              <w:right w:val="nil"/>
            </w:tcBorders>
          </w:tcPr>
          <w:p w14:paraId="15E169F1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Sex</w:t>
            </w:r>
          </w:p>
          <w:p w14:paraId="03A9EFA9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Women</w:t>
            </w:r>
          </w:p>
          <w:p w14:paraId="295BE736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Men</w:t>
            </w:r>
          </w:p>
        </w:tc>
        <w:tc>
          <w:tcPr>
            <w:tcW w:w="7155" w:type="dxa"/>
            <w:tcBorders>
              <w:left w:val="nil"/>
              <w:bottom w:val="single" w:sz="4" w:space="0" w:color="auto"/>
            </w:tcBorders>
          </w:tcPr>
          <w:p w14:paraId="45C1BAAA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422E081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58.5%</w:t>
            </w:r>
          </w:p>
          <w:p w14:paraId="390B790C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41.5%</w:t>
            </w:r>
          </w:p>
        </w:tc>
      </w:tr>
      <w:tr w:rsidR="00B90CD7" w:rsidRPr="002F07F7" w14:paraId="675F0B42" w14:textId="77777777" w:rsidTr="003F45B0">
        <w:trPr>
          <w:trHeight w:val="1660"/>
        </w:trPr>
        <w:tc>
          <w:tcPr>
            <w:tcW w:w="4050" w:type="dxa"/>
            <w:tcBorders>
              <w:bottom w:val="single" w:sz="4" w:space="0" w:color="auto"/>
              <w:right w:val="nil"/>
            </w:tcBorders>
          </w:tcPr>
          <w:p w14:paraId="2710F1CD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Age</w:t>
            </w:r>
          </w:p>
          <w:p w14:paraId="50191A84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Range</w:t>
            </w:r>
          </w:p>
          <w:p w14:paraId="6E1B1A02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Mean</w:t>
            </w:r>
          </w:p>
          <w:p w14:paraId="20C1B9B0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Standard deviation</w:t>
            </w:r>
          </w:p>
        </w:tc>
        <w:tc>
          <w:tcPr>
            <w:tcW w:w="7155" w:type="dxa"/>
            <w:tcBorders>
              <w:left w:val="nil"/>
              <w:bottom w:val="single" w:sz="4" w:space="0" w:color="auto"/>
            </w:tcBorders>
          </w:tcPr>
          <w:p w14:paraId="42FD4B43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</w:rPr>
            </w:pPr>
          </w:p>
          <w:p w14:paraId="0A3D1745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</w:rPr>
              <w:t>18-60</w:t>
            </w:r>
          </w:p>
          <w:p w14:paraId="64B261F2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35.5</w:t>
            </w:r>
          </w:p>
          <w:p w14:paraId="2A645D61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</w:tr>
      <w:tr w:rsidR="00B90CD7" w:rsidRPr="002F07F7" w14:paraId="4891CD47" w14:textId="77777777" w:rsidTr="003F45B0">
        <w:trPr>
          <w:trHeight w:val="2080"/>
        </w:trPr>
        <w:tc>
          <w:tcPr>
            <w:tcW w:w="4050" w:type="dxa"/>
            <w:tcBorders>
              <w:right w:val="nil"/>
            </w:tcBorders>
          </w:tcPr>
          <w:p w14:paraId="443FC595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Education (number of patients)</w:t>
            </w:r>
          </w:p>
          <w:p w14:paraId="5D8BC077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PhD</w:t>
            </w:r>
          </w:p>
          <w:p w14:paraId="55637F2E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Primary education</w:t>
            </w:r>
          </w:p>
          <w:p w14:paraId="6512DB67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Secondary education</w:t>
            </w:r>
          </w:p>
          <w:p w14:paraId="1F77FA80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  <w:r w:rsidRPr="002F07F7">
              <w:rPr>
                <w:rFonts w:ascii="Times New Roman" w:hAnsi="Times New Roman" w:cs="Times New Roman"/>
              </w:rPr>
              <w:t>Higher education</w:t>
            </w:r>
          </w:p>
        </w:tc>
        <w:tc>
          <w:tcPr>
            <w:tcW w:w="7155" w:type="dxa"/>
            <w:tcBorders>
              <w:left w:val="nil"/>
            </w:tcBorders>
          </w:tcPr>
          <w:p w14:paraId="58D1D28C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</w:rPr>
            </w:pPr>
          </w:p>
          <w:p w14:paraId="04871ABB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  <w:p w14:paraId="4E19318E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  <w:p w14:paraId="378EE236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  <w:p w14:paraId="7F891259" w14:textId="77777777" w:rsidR="00B90CD7" w:rsidRPr="002F07F7" w:rsidRDefault="00B90CD7" w:rsidP="003F45B0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</w:tr>
    </w:tbl>
    <w:p w14:paraId="1C7CFAD5" w14:textId="77777777" w:rsidR="00B90CD7" w:rsidRDefault="00B90CD7" w:rsidP="00B90CD7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bCs/>
          <w:color w:val="000000"/>
        </w:rPr>
        <w:t>Table 1</w:t>
      </w:r>
      <w:r w:rsidRPr="002F07F7">
        <w:rPr>
          <w:rFonts w:ascii="Times New Roman" w:eastAsia="Times New Roman" w:hAnsi="Times New Roman" w:cs="Times New Roman"/>
          <w:color w:val="000000"/>
        </w:rPr>
        <w:t>.</w:t>
      </w:r>
      <w:r w:rsidRPr="002F07F7">
        <w:rPr>
          <w:rFonts w:ascii="Times New Roman" w:eastAsia="Times New Roman" w:hAnsi="Times New Roman" w:cs="Times New Roman"/>
          <w:b/>
          <w:bCs/>
          <w:color w:val="000000"/>
        </w:rPr>
        <w:t>1.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color w:val="000000"/>
        </w:rPr>
        <w:t>esearch group characteristics</w:t>
      </w:r>
    </w:p>
    <w:p w14:paraId="01AF6F49" w14:textId="77777777" w:rsidR="00B90CD7" w:rsidRPr="002F07F7" w:rsidRDefault="00B90CD7" w:rsidP="00B90CD7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24CF5F2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1D842820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72040A9F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20185C0B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618FC339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63414882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5A878528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1C0C38E2" w14:textId="77777777" w:rsidR="00B90CD7" w:rsidRPr="002F07F7" w:rsidRDefault="00B90CD7" w:rsidP="00B90CD7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</w:p>
    <w:p w14:paraId="1BEEF86A" w14:textId="77777777" w:rsidR="00B90CD7" w:rsidRPr="002F07F7" w:rsidRDefault="00B90CD7" w:rsidP="00B90CD7">
      <w:pPr>
        <w:spacing w:line="480" w:lineRule="auto"/>
        <w:ind w:firstLine="0"/>
        <w:jc w:val="both"/>
        <w:rPr>
          <w:rFonts w:ascii="Times New Roman" w:hAnsi="Times New Roman" w:cs="Times New Roman"/>
          <w:b/>
          <w:bCs/>
        </w:rPr>
      </w:pPr>
      <w:r w:rsidRPr="002F07F7">
        <w:rPr>
          <w:rFonts w:ascii="Times New Roman" w:hAnsi="Times New Roman" w:cs="Times New Roman"/>
          <w:b/>
          <w:bCs/>
        </w:rPr>
        <w:t xml:space="preserve">Table 1.2. </w:t>
      </w:r>
      <w:r w:rsidRPr="002F07F7">
        <w:rPr>
          <w:rFonts w:ascii="Times New Roman" w:hAnsi="Times New Roman" w:cs="Times New Roman"/>
        </w:rPr>
        <w:t>Drugs</w:t>
      </w:r>
    </w:p>
    <w:tbl>
      <w:tblPr>
        <w:tblStyle w:val="TableGrid"/>
        <w:tblW w:w="0" w:type="auto"/>
        <w:tblInd w:w="-99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7"/>
        <w:gridCol w:w="6933"/>
      </w:tblGrid>
      <w:tr w:rsidR="00B90CD7" w:rsidRPr="002F07F7" w14:paraId="6ABDC152" w14:textId="77777777" w:rsidTr="003F45B0">
        <w:tc>
          <w:tcPr>
            <w:tcW w:w="3127" w:type="dxa"/>
          </w:tcPr>
          <w:p w14:paraId="39BCCAD5" w14:textId="77777777" w:rsidR="00B90CD7" w:rsidRDefault="00B90CD7" w:rsidP="003F45B0">
            <w:pPr>
              <w:ind w:left="0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Patients receiving pharmacotherapy</w:t>
            </w:r>
          </w:p>
          <w:p w14:paraId="1ABE1C6E" w14:textId="77777777" w:rsidR="00B90CD7" w:rsidRDefault="00B90CD7" w:rsidP="003F45B0">
            <w:pPr>
              <w:ind w:left="0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Patients not receiving pharmacotherapy</w:t>
            </w:r>
          </w:p>
        </w:tc>
        <w:tc>
          <w:tcPr>
            <w:tcW w:w="6933" w:type="dxa"/>
          </w:tcPr>
          <w:p w14:paraId="0A5573A4" w14:textId="77777777" w:rsidR="00B90CD7" w:rsidRDefault="00B90CD7" w:rsidP="003F45B0">
            <w:pPr>
              <w:ind w:leftChars="0" w:left="2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</w:t>
            </w:r>
          </w:p>
          <w:p w14:paraId="0B421F97" w14:textId="77777777" w:rsidR="00B90CD7" w:rsidRDefault="00B90CD7" w:rsidP="003F45B0">
            <w:pPr>
              <w:ind w:leftChars="0" w:left="2" w:hanging="2"/>
              <w:rPr>
                <w:rFonts w:ascii="Times New Roman" w:eastAsia="Times New Roman" w:hAnsi="Times New Roman" w:cs="Times New Roman"/>
              </w:rPr>
            </w:pPr>
          </w:p>
          <w:p w14:paraId="02C2A280" w14:textId="77777777" w:rsidR="00B90CD7" w:rsidRDefault="00B90CD7" w:rsidP="003F45B0">
            <w:pPr>
              <w:ind w:leftChars="0" w:left="2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63</w:t>
            </w:r>
          </w:p>
          <w:p w14:paraId="7FE0B647" w14:textId="77777777" w:rsidR="00B90CD7" w:rsidRPr="002F07F7" w:rsidRDefault="00B90CD7" w:rsidP="003F45B0">
            <w:pP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68988EE" w14:textId="77777777" w:rsidTr="003F45B0">
        <w:tblPrEx>
          <w:tblBorders>
            <w:bottom w:val="single" w:sz="4" w:space="0" w:color="auto"/>
            <w:insideH w:val="single" w:sz="4" w:space="0" w:color="auto"/>
          </w:tblBorders>
        </w:tblPrEx>
        <w:tc>
          <w:tcPr>
            <w:tcW w:w="3127" w:type="dxa"/>
          </w:tcPr>
          <w:p w14:paraId="0CAE5D8E" w14:textId="77777777" w:rsidR="00B90CD7" w:rsidRDefault="00B90CD7" w:rsidP="003F45B0">
            <w:pPr>
              <w:ind w:left="0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Drugs application</w:t>
            </w:r>
          </w:p>
          <w:p w14:paraId="1847C03E" w14:textId="77777777" w:rsidR="00B90CD7" w:rsidRPr="002F07F7" w:rsidRDefault="00B90CD7" w:rsidP="003F45B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933" w:type="dxa"/>
          </w:tcPr>
          <w:tbl>
            <w:tblPr>
              <w:tblW w:w="641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447"/>
              <w:gridCol w:w="3437"/>
              <w:gridCol w:w="526"/>
            </w:tblGrid>
            <w:tr w:rsidR="00B90CD7" w:rsidRPr="002F07F7" w14:paraId="0AC2E7F3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3A6D21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Hydroxyzine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01D63504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Anxiolytic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11BC9593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14</w:t>
                  </w:r>
                </w:p>
              </w:tc>
            </w:tr>
            <w:tr w:rsidR="00B90CD7" w:rsidRPr="002F07F7" w14:paraId="742FD8FD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7248FA97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Venlafaxine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74C25E3A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5FA5BC26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13</w:t>
                  </w:r>
                </w:p>
              </w:tc>
            </w:tr>
            <w:tr w:rsidR="00B90CD7" w:rsidRPr="002F07F7" w14:paraId="7195E40B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6AA46448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Sertraline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3FA8207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FF1FD79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12</w:t>
                  </w:r>
                </w:p>
              </w:tc>
            </w:tr>
            <w:tr w:rsidR="00B90CD7" w:rsidRPr="002F07F7" w14:paraId="07F9C38F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E5A7914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Pregabalin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0FE3AA24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Anxiolytic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C02F18F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11</w:t>
                  </w:r>
                </w:p>
              </w:tc>
            </w:tr>
            <w:tr w:rsidR="00B90CD7" w:rsidRPr="002F07F7" w14:paraId="21A6CEBF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3CFF8CD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Escitalopram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2C889EA0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103A24EA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11</w:t>
                  </w:r>
                </w:p>
              </w:tc>
            </w:tr>
            <w:tr w:rsidR="00B90CD7" w:rsidRPr="002F07F7" w14:paraId="4A7791F6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</w:tcPr>
                <w:p w14:paraId="17562F89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3437" w:type="dxa"/>
                  <w:noWrap/>
                  <w:vAlign w:val="bottom"/>
                </w:tcPr>
                <w:p w14:paraId="606A4C72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526" w:type="dxa"/>
                  <w:noWrap/>
                  <w:vAlign w:val="bottom"/>
                </w:tcPr>
                <w:p w14:paraId="69039BA9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</w:p>
              </w:tc>
            </w:tr>
            <w:tr w:rsidR="00B90CD7" w:rsidRPr="002F07F7" w14:paraId="4690D8B1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682775F6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Trazodone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4CE55846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15786394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8</w:t>
                  </w:r>
                </w:p>
              </w:tc>
            </w:tr>
            <w:tr w:rsidR="00B90CD7" w:rsidRPr="002F07F7" w14:paraId="221AD788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3DD5D36B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Lamotrigine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4F1C96E6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Mood stabilizer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16D5C608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4</w:t>
                  </w:r>
                </w:p>
              </w:tc>
            </w:tr>
            <w:tr w:rsidR="00B90CD7" w:rsidRPr="002F07F7" w14:paraId="47555613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7ACB3FD7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Fluoxetine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625D073A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5EB1A1B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3</w:t>
                  </w:r>
                </w:p>
              </w:tc>
            </w:tr>
            <w:tr w:rsidR="00B90CD7" w:rsidRPr="002F07F7" w14:paraId="7FD2FC8B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2FD3EFB2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Bupropion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709F3C81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7E10D96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</w:tr>
            <w:tr w:rsidR="00B90CD7" w:rsidRPr="002F07F7" w14:paraId="42EFC538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5C2F648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Tianeptine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21301E41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4E057895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77734C79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036DCE10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Citalopram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2686F1B0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1F2B76B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3D768B6A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D49BE89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Vortioxetine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311F5BEC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Antidepressant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1B163185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1F79CE63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07CF420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Propranolol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35246B7F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Beta-blocker used anxiolytically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513CAB05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7733A0DC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EEF7133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Valproic acid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62D68512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Mood stabilizer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5ABBF1AF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1109F774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12AF1368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Methylphenidate**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61883D71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Psychostimulant 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42AA0EE3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21E37A07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4666E093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Atomoxetine**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73C2538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Non-stimulant 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010B19A5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184519F2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2ECD2308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Chlorprothixene*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0EC5A9A3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First-generation antipsychotic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50098521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2</w:t>
                  </w:r>
                </w:p>
              </w:tc>
            </w:tr>
            <w:tr w:rsidR="00B90CD7" w:rsidRPr="002F07F7" w14:paraId="664FE82B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2E0117B5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Quetiapine*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7AF73678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Neuroleptic/Antipsychotic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78F190E0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72645D33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228AB122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Ketrel*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3DBA3454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Neuroleptic/Antipsychotic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B763F3A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  <w:tr w:rsidR="00B90CD7" w:rsidRPr="002F07F7" w14:paraId="1E559787" w14:textId="77777777" w:rsidTr="003F45B0">
              <w:trPr>
                <w:trHeight w:val="264"/>
              </w:trPr>
              <w:tc>
                <w:tcPr>
                  <w:tcW w:w="2447" w:type="dxa"/>
                  <w:noWrap/>
                  <w:vAlign w:val="bottom"/>
                  <w:hideMark/>
                </w:tcPr>
                <w:p w14:paraId="0F585229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Levetiracetam </w:t>
                  </w:r>
                </w:p>
              </w:tc>
              <w:tc>
                <w:tcPr>
                  <w:tcW w:w="3437" w:type="dxa"/>
                  <w:noWrap/>
                  <w:vAlign w:val="bottom"/>
                  <w:hideMark/>
                </w:tcPr>
                <w:p w14:paraId="4A54A046" w14:textId="77777777" w:rsidR="00B90CD7" w:rsidRPr="002F07F7" w:rsidRDefault="00B90CD7" w:rsidP="00B90CD7">
                  <w:pPr>
                    <w:spacing w:after="0" w:line="240" w:lineRule="auto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Antiepileptic</w:t>
                  </w:r>
                </w:p>
              </w:tc>
              <w:tc>
                <w:tcPr>
                  <w:tcW w:w="526" w:type="dxa"/>
                  <w:noWrap/>
                  <w:vAlign w:val="bottom"/>
                  <w:hideMark/>
                </w:tcPr>
                <w:p w14:paraId="2B956BCE" w14:textId="77777777" w:rsidR="00B90CD7" w:rsidRPr="002F07F7" w:rsidRDefault="00B90CD7" w:rsidP="00B90CD7">
                  <w:pPr>
                    <w:spacing w:after="0" w:line="240" w:lineRule="auto"/>
                    <w:jc w:val="right"/>
                    <w:textDirection w:val="btL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2F07F7">
                    <w:rPr>
                      <w:rFonts w:ascii="Times New Roman" w:eastAsia="Times New Roman" w:hAnsi="Times New Roman" w:cs="Times New Roman"/>
                      <w:color w:val="000000"/>
                    </w:rPr>
                    <w:t>1</w:t>
                  </w:r>
                </w:p>
              </w:tc>
            </w:tr>
          </w:tbl>
          <w:p w14:paraId="54A2D9C7" w14:textId="77777777" w:rsidR="00B90CD7" w:rsidRPr="002F07F7" w:rsidRDefault="00B90CD7" w:rsidP="003F45B0">
            <w:pPr>
              <w:spacing w:line="48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556B992" w14:textId="77777777" w:rsidR="00B90CD7" w:rsidRPr="002F07F7" w:rsidRDefault="00B90CD7" w:rsidP="00B90CD7">
      <w:pPr>
        <w:spacing w:line="240" w:lineRule="auto"/>
        <w:ind w:firstLine="0"/>
        <w:jc w:val="both"/>
        <w:rPr>
          <w:rFonts w:ascii="Times New Roman" w:hAnsi="Times New Roman" w:cs="Times New Roman"/>
          <w:i/>
          <w:iCs/>
        </w:rPr>
      </w:pPr>
    </w:p>
    <w:p w14:paraId="4B1A0F33" w14:textId="77777777" w:rsidR="00B90CD7" w:rsidRPr="002F07F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  <w:r w:rsidRPr="002F07F7">
        <w:rPr>
          <w:rFonts w:ascii="Times New Roman" w:hAnsi="Times New Roman" w:cs="Times New Roman"/>
          <w:i/>
          <w:iCs/>
        </w:rPr>
        <w:t>* effective in small doses as an anxiolytic, ** used in the treatment of ADHD</w:t>
      </w:r>
    </w:p>
    <w:p w14:paraId="41C5E65A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6022E7D4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3624A7C1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374454A1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536F8332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780905C7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0D2FA3B9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77A8B091" w14:textId="77777777" w:rsidR="00B90CD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1D8AAC01" w14:textId="77777777" w:rsidR="00B90CD7" w:rsidRPr="002F07F7" w:rsidRDefault="00B90CD7" w:rsidP="00B90CD7">
      <w:pPr>
        <w:spacing w:line="240" w:lineRule="auto"/>
        <w:jc w:val="both"/>
        <w:rPr>
          <w:rFonts w:ascii="Times New Roman" w:hAnsi="Times New Roman" w:cs="Times New Roman"/>
          <w:i/>
          <w:iCs/>
        </w:rPr>
      </w:pPr>
    </w:p>
    <w:p w14:paraId="6BF5699E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2</w:t>
      </w:r>
      <w:r w:rsidRPr="002F07F7">
        <w:rPr>
          <w:rFonts w:ascii="Times New Roman" w:eastAsia="Times New Roman" w:hAnsi="Times New Roman" w:cs="Times New Roman"/>
          <w:color w:val="000000"/>
        </w:rPr>
        <w:t>. Regression analysis</w:t>
      </w:r>
    </w:p>
    <w:tbl>
      <w:tblPr>
        <w:tblW w:w="11516" w:type="dxa"/>
        <w:tblInd w:w="-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44"/>
        <w:gridCol w:w="3994"/>
        <w:gridCol w:w="3578"/>
      </w:tblGrid>
      <w:tr w:rsidR="00B90CD7" w:rsidRPr="002F07F7" w14:paraId="73E1F1C1" w14:textId="77777777" w:rsidTr="003F45B0">
        <w:tc>
          <w:tcPr>
            <w:tcW w:w="3944" w:type="dxa"/>
            <w:tcBorders>
              <w:left w:val="nil"/>
              <w:bottom w:val="single" w:sz="4" w:space="0" w:color="000000"/>
              <w:right w:val="nil"/>
            </w:tcBorders>
          </w:tcPr>
          <w:p w14:paraId="40E1C8A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</w:rPr>
              <w:t>D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ependent variables (measured using KON-2006, STAR-P)</w:t>
            </w:r>
          </w:p>
        </w:tc>
        <w:tc>
          <w:tcPr>
            <w:tcW w:w="3994" w:type="dxa"/>
            <w:tcBorders>
              <w:left w:val="nil"/>
              <w:bottom w:val="single" w:sz="4" w:space="0" w:color="000000"/>
              <w:right w:val="nil"/>
            </w:tcBorders>
          </w:tcPr>
          <w:p w14:paraId="30DAE0F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64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Independent variables: </w:t>
            </w:r>
            <w:r w:rsidRPr="002F07F7">
              <w:rPr>
                <w:rFonts w:ascii="Times New Roman" w:eastAsia="Times New Roman" w:hAnsi="Times New Roman" w:cs="Times New Roman"/>
              </w:rPr>
              <w:t>l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evel of envy and personality organization (measured using IPO- PL, KON 2006)</w:t>
            </w:r>
          </w:p>
          <w:p w14:paraId="57F5561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Standardized factors β</w:t>
            </w:r>
          </w:p>
        </w:tc>
        <w:tc>
          <w:tcPr>
            <w:tcW w:w="3578" w:type="dxa"/>
            <w:tcBorders>
              <w:left w:val="nil"/>
              <w:bottom w:val="single" w:sz="4" w:space="0" w:color="000000"/>
              <w:right w:val="nil"/>
            </w:tcBorders>
          </w:tcPr>
          <w:p w14:paraId="79F3D16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</w:rPr>
              <w:t>a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djusted R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</w:p>
          <w:p w14:paraId="19B5F0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F statistics</w:t>
            </w:r>
          </w:p>
        </w:tc>
      </w:tr>
      <w:tr w:rsidR="00B90CD7" w:rsidRPr="002F07F7" w14:paraId="49BE588A" w14:textId="77777777" w:rsidTr="003F45B0">
        <w:tc>
          <w:tcPr>
            <w:tcW w:w="3944" w:type="dxa"/>
            <w:tcBorders>
              <w:left w:val="nil"/>
              <w:bottom w:val="single" w:sz="4" w:space="0" w:color="000000"/>
              <w:right w:val="nil"/>
            </w:tcBorders>
          </w:tcPr>
          <w:p w14:paraId="3E046A8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</w:rPr>
              <w:t>F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eeling of guilt</w:t>
            </w:r>
          </w:p>
        </w:tc>
        <w:tc>
          <w:tcPr>
            <w:tcW w:w="3994" w:type="dxa"/>
            <w:tcBorders>
              <w:left w:val="nil"/>
              <w:bottom w:val="single" w:sz="4" w:space="0" w:color="000000"/>
              <w:right w:val="nil"/>
            </w:tcBorders>
          </w:tcPr>
          <w:p w14:paraId="4A78A3B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level of envy</w:t>
            </w:r>
          </w:p>
          <w:p w14:paraId="112DDDC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 .455**</w:t>
            </w:r>
          </w:p>
        </w:tc>
        <w:tc>
          <w:tcPr>
            <w:tcW w:w="3578" w:type="dxa"/>
            <w:tcBorders>
              <w:left w:val="nil"/>
              <w:bottom w:val="single" w:sz="4" w:space="0" w:color="000000"/>
              <w:right w:val="nil"/>
            </w:tcBorders>
          </w:tcPr>
          <w:p w14:paraId="27A0FE0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=.53 </w:t>
            </w:r>
          </w:p>
          <w:p w14:paraId="663DD58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F(1,185)=211.4</w:t>
            </w:r>
          </w:p>
          <w:p w14:paraId="6D35F32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p&lt;.001</w:t>
            </w:r>
          </w:p>
        </w:tc>
      </w:tr>
      <w:tr w:rsidR="00B90CD7" w:rsidRPr="002F07F7" w14:paraId="2328482C" w14:textId="77777777" w:rsidTr="003F45B0">
        <w:trPr>
          <w:cantSplit/>
          <w:trHeight w:val="557"/>
        </w:trPr>
        <w:tc>
          <w:tcPr>
            <w:tcW w:w="3944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26578EA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</w:rPr>
              <w:t>Therapist-patient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relationship</w:t>
            </w:r>
          </w:p>
        </w:tc>
        <w:tc>
          <w:tcPr>
            <w:tcW w:w="3994" w:type="dxa"/>
            <w:tcBorders>
              <w:left w:val="nil"/>
              <w:bottom w:val="single" w:sz="4" w:space="0" w:color="000000"/>
              <w:right w:val="nil"/>
            </w:tcBorders>
          </w:tcPr>
          <w:p w14:paraId="0808ABC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identity integration </w:t>
            </w:r>
          </w:p>
          <w:p w14:paraId="4FB2EEF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 - .191*</w:t>
            </w:r>
          </w:p>
        </w:tc>
        <w:tc>
          <w:tcPr>
            <w:tcW w:w="3578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1E85AB3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905DC4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E1843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698F5D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51BE8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R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=.548</w:t>
            </w:r>
          </w:p>
          <w:p w14:paraId="2ABD486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F(5,156)=37.8</w:t>
            </w:r>
          </w:p>
          <w:p w14:paraId="3A8F367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p&lt;.001</w:t>
            </w:r>
          </w:p>
        </w:tc>
      </w:tr>
      <w:tr w:rsidR="00B90CD7" w:rsidRPr="002F07F7" w14:paraId="74837E70" w14:textId="77777777" w:rsidTr="003F45B0">
        <w:trPr>
          <w:cantSplit/>
        </w:trPr>
        <w:tc>
          <w:tcPr>
            <w:tcW w:w="39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B657F8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FDA12B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reality testing</w:t>
            </w:r>
          </w:p>
          <w:p w14:paraId="4C0CEAE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B=.166</w:t>
            </w:r>
          </w:p>
        </w:tc>
        <w:tc>
          <w:tcPr>
            <w:tcW w:w="35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69D1D8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5E98F7DF" w14:textId="77777777" w:rsidTr="003F45B0">
        <w:trPr>
          <w:cantSplit/>
        </w:trPr>
        <w:tc>
          <w:tcPr>
            <w:tcW w:w="39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396952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E607B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primitive defenses</w:t>
            </w:r>
          </w:p>
          <w:p w14:paraId="7DC2B0A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B=.141***</w:t>
            </w:r>
          </w:p>
        </w:tc>
        <w:tc>
          <w:tcPr>
            <w:tcW w:w="35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0FFC0E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14C27B9" w14:textId="77777777" w:rsidTr="003F45B0">
        <w:trPr>
          <w:cantSplit/>
        </w:trPr>
        <w:tc>
          <w:tcPr>
            <w:tcW w:w="39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D6A138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7D1DD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aggression intensity</w:t>
            </w:r>
          </w:p>
          <w:p w14:paraId="2FEF2A4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B=.014</w:t>
            </w:r>
          </w:p>
        </w:tc>
        <w:tc>
          <w:tcPr>
            <w:tcW w:w="35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535F03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758C0C6C" w14:textId="77777777" w:rsidTr="003F45B0">
        <w:trPr>
          <w:cantSplit/>
        </w:trPr>
        <w:tc>
          <w:tcPr>
            <w:tcW w:w="39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19CA63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4" w:type="dxa"/>
            <w:tcBorders>
              <w:top w:val="single" w:sz="4" w:space="0" w:color="000000"/>
              <w:left w:val="nil"/>
              <w:right w:val="nil"/>
            </w:tcBorders>
          </w:tcPr>
          <w:p w14:paraId="51A18D2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moral values</w:t>
            </w:r>
          </w:p>
          <w:p w14:paraId="3DB1228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B=.031</w:t>
            </w:r>
          </w:p>
        </w:tc>
        <w:tc>
          <w:tcPr>
            <w:tcW w:w="357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F867D9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8C588E4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firstLine="0"/>
        <w:jc w:val="both"/>
        <w:rPr>
          <w:rFonts w:ascii="Times New Roman" w:eastAsia="Times New Roman" w:hAnsi="Times New Roman" w:cs="Times New Roman"/>
          <w:color w:val="231F20"/>
        </w:rPr>
      </w:pPr>
    </w:p>
    <w:p w14:paraId="6D215DD4" w14:textId="77777777" w:rsidR="00B90CD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hanging="2"/>
        <w:jc w:val="both"/>
        <w:rPr>
          <w:rFonts w:ascii="Times New Roman" w:eastAsia="Times New Roman" w:hAnsi="Times New Roman" w:cs="Times New Roman"/>
          <w:i/>
          <w:color w:val="231F20"/>
        </w:rPr>
      </w:pPr>
      <w:r w:rsidRPr="002F07F7">
        <w:rPr>
          <w:rFonts w:ascii="Times New Roman" w:eastAsia="Times New Roman" w:hAnsi="Times New Roman" w:cs="Times New Roman"/>
          <w:color w:val="231F20"/>
        </w:rPr>
        <w:t>*</w:t>
      </w:r>
      <w:r w:rsidRPr="002F07F7">
        <w:rPr>
          <w:rFonts w:ascii="Times New Roman" w:eastAsia="Times New Roman" w:hAnsi="Times New Roman" w:cs="Times New Roman"/>
          <w:i/>
          <w:color w:val="231F20"/>
        </w:rPr>
        <w:t xml:space="preserve">p </w:t>
      </w:r>
      <w:r w:rsidRPr="002F07F7">
        <w:rPr>
          <w:rFonts w:ascii="Times New Roman" w:eastAsia="Times New Roman" w:hAnsi="Times New Roman" w:cs="Times New Roman"/>
          <w:color w:val="231F20"/>
        </w:rPr>
        <w:t xml:space="preserve">&lt; </w:t>
      </w:r>
      <w:r w:rsidRPr="002F07F7">
        <w:rPr>
          <w:rFonts w:ascii="Times New Roman" w:eastAsia="Times New Roman" w:hAnsi="Times New Roman" w:cs="Times New Roman"/>
          <w:i/>
          <w:color w:val="231F20"/>
        </w:rPr>
        <w:t xml:space="preserve">0.05; </w:t>
      </w:r>
      <w:r w:rsidRPr="002F07F7">
        <w:rPr>
          <w:rFonts w:ascii="Times New Roman" w:eastAsia="Times New Roman" w:hAnsi="Times New Roman" w:cs="Times New Roman"/>
          <w:color w:val="231F20"/>
        </w:rPr>
        <w:t>**</w:t>
      </w:r>
      <w:r w:rsidRPr="002F07F7">
        <w:rPr>
          <w:rFonts w:ascii="Times New Roman" w:eastAsia="Times New Roman" w:hAnsi="Times New Roman" w:cs="Times New Roman"/>
          <w:i/>
          <w:color w:val="231F20"/>
        </w:rPr>
        <w:t xml:space="preserve">p </w:t>
      </w:r>
      <w:r w:rsidRPr="002F07F7">
        <w:rPr>
          <w:rFonts w:ascii="Times New Roman" w:eastAsia="Times New Roman" w:hAnsi="Times New Roman" w:cs="Times New Roman"/>
          <w:color w:val="231F20"/>
        </w:rPr>
        <w:t xml:space="preserve">&lt; </w:t>
      </w:r>
      <w:r w:rsidRPr="002F07F7">
        <w:rPr>
          <w:rFonts w:ascii="Times New Roman" w:eastAsia="Times New Roman" w:hAnsi="Times New Roman" w:cs="Times New Roman"/>
          <w:i/>
          <w:color w:val="231F20"/>
        </w:rPr>
        <w:t xml:space="preserve">0.01; </w:t>
      </w:r>
      <w:r w:rsidRPr="002F07F7">
        <w:rPr>
          <w:rFonts w:ascii="Times New Roman" w:eastAsia="Times New Roman" w:hAnsi="Times New Roman" w:cs="Times New Roman"/>
          <w:color w:val="231F20"/>
        </w:rPr>
        <w:t>***</w:t>
      </w:r>
      <w:r w:rsidRPr="002F07F7">
        <w:rPr>
          <w:rFonts w:ascii="Times New Roman" w:eastAsia="Times New Roman" w:hAnsi="Times New Roman" w:cs="Times New Roman"/>
          <w:i/>
          <w:color w:val="231F20"/>
        </w:rPr>
        <w:t xml:space="preserve">p </w:t>
      </w:r>
      <w:r w:rsidRPr="002F07F7">
        <w:rPr>
          <w:rFonts w:ascii="Times New Roman" w:eastAsia="Times New Roman" w:hAnsi="Times New Roman" w:cs="Times New Roman"/>
          <w:color w:val="231F20"/>
        </w:rPr>
        <w:t xml:space="preserve">&lt; </w:t>
      </w:r>
      <w:r w:rsidRPr="002F07F7">
        <w:rPr>
          <w:rFonts w:ascii="Times New Roman" w:eastAsia="Times New Roman" w:hAnsi="Times New Roman" w:cs="Times New Roman"/>
          <w:i/>
          <w:color w:val="231F20"/>
        </w:rPr>
        <w:t>0.001</w:t>
      </w:r>
    </w:p>
    <w:p w14:paraId="34198767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hanging="2"/>
        <w:jc w:val="both"/>
        <w:rPr>
          <w:rFonts w:ascii="Times New Roman" w:eastAsia="Times New Roman" w:hAnsi="Times New Roman" w:cs="Times New Roman"/>
          <w:i/>
          <w:color w:val="231F20"/>
        </w:rPr>
      </w:pPr>
    </w:p>
    <w:p w14:paraId="526C37C9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5" w:line="48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3.1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Result of Mauchly’s test of sphericity</w:t>
      </w:r>
      <w:r w:rsidRPr="002F07F7">
        <w:rPr>
          <w:rFonts w:ascii="Times New Roman" w:eastAsia="Times New Roman" w:hAnsi="Times New Roman" w:cs="Times New Roman"/>
        </w:rPr>
        <w:t xml:space="preserve"> </w:t>
      </w:r>
      <w:r w:rsidRPr="002F07F7">
        <w:rPr>
          <w:rFonts w:ascii="Times New Roman" w:eastAsia="Times New Roman" w:hAnsi="Times New Roman" w:cs="Times New Roman"/>
          <w:color w:val="000000"/>
        </w:rPr>
        <w:t>for patient-therapist relationship</w:t>
      </w:r>
    </w:p>
    <w:tbl>
      <w:tblPr>
        <w:tblW w:w="10084" w:type="dxa"/>
        <w:tblInd w:w="-504" w:type="dxa"/>
        <w:tblLayout w:type="fixed"/>
        <w:tblLook w:val="0000" w:firstRow="0" w:lastRow="0" w:firstColumn="0" w:lastColumn="0" w:noHBand="0" w:noVBand="0"/>
      </w:tblPr>
      <w:tblGrid>
        <w:gridCol w:w="1767"/>
        <w:gridCol w:w="1190"/>
        <w:gridCol w:w="1677"/>
        <w:gridCol w:w="483"/>
        <w:gridCol w:w="1002"/>
        <w:gridCol w:w="1559"/>
        <w:gridCol w:w="1206"/>
        <w:gridCol w:w="1200"/>
      </w:tblGrid>
      <w:tr w:rsidR="00B90CD7" w:rsidRPr="002F07F7" w14:paraId="458E20AE" w14:textId="77777777" w:rsidTr="003F45B0">
        <w:trPr>
          <w:trHeight w:val="224"/>
        </w:trPr>
        <w:tc>
          <w:tcPr>
            <w:tcW w:w="1767" w:type="dxa"/>
            <w:tcBorders>
              <w:top w:val="single" w:sz="4" w:space="0" w:color="231F20"/>
            </w:tcBorders>
          </w:tcPr>
          <w:p w14:paraId="1CA4EAC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Within-subjects effect</w:t>
            </w:r>
          </w:p>
        </w:tc>
        <w:tc>
          <w:tcPr>
            <w:tcW w:w="1190" w:type="dxa"/>
            <w:tcBorders>
              <w:top w:val="single" w:sz="4" w:space="0" w:color="231F20"/>
            </w:tcBorders>
          </w:tcPr>
          <w:p w14:paraId="7DD0403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Mauchly’s W</w:t>
            </w:r>
          </w:p>
        </w:tc>
        <w:tc>
          <w:tcPr>
            <w:tcW w:w="1677" w:type="dxa"/>
            <w:tcBorders>
              <w:top w:val="single" w:sz="4" w:space="0" w:color="231F20"/>
            </w:tcBorders>
          </w:tcPr>
          <w:p w14:paraId="393D63D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Approx. Chi-Square</w:t>
            </w:r>
          </w:p>
        </w:tc>
        <w:tc>
          <w:tcPr>
            <w:tcW w:w="483" w:type="dxa"/>
            <w:tcBorders>
              <w:top w:val="single" w:sz="4" w:space="0" w:color="231F20"/>
            </w:tcBorders>
          </w:tcPr>
          <w:p w14:paraId="032BF65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002" w:type="dxa"/>
            <w:tcBorders>
              <w:top w:val="single" w:sz="4" w:space="0" w:color="231F20"/>
            </w:tcBorders>
          </w:tcPr>
          <w:p w14:paraId="48971DA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6859A7F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528EDD0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Epsilon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4DC2CF0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FF56847" w14:textId="77777777" w:rsidTr="003F45B0">
        <w:trPr>
          <w:trHeight w:val="224"/>
        </w:trPr>
        <w:tc>
          <w:tcPr>
            <w:tcW w:w="1767" w:type="dxa"/>
            <w:tcBorders>
              <w:bottom w:val="single" w:sz="4" w:space="0" w:color="231F20"/>
            </w:tcBorders>
          </w:tcPr>
          <w:p w14:paraId="78888FD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bottom w:val="single" w:sz="4" w:space="0" w:color="231F20"/>
            </w:tcBorders>
          </w:tcPr>
          <w:p w14:paraId="2A02589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7" w:type="dxa"/>
            <w:tcBorders>
              <w:bottom w:val="single" w:sz="4" w:space="0" w:color="231F20"/>
            </w:tcBorders>
          </w:tcPr>
          <w:p w14:paraId="370E331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3" w:type="dxa"/>
            <w:tcBorders>
              <w:bottom w:val="single" w:sz="4" w:space="0" w:color="231F20"/>
            </w:tcBorders>
          </w:tcPr>
          <w:p w14:paraId="36CB9C3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2" w:type="dxa"/>
            <w:tcBorders>
              <w:bottom w:val="single" w:sz="4" w:space="0" w:color="231F20"/>
            </w:tcBorders>
          </w:tcPr>
          <w:p w14:paraId="3C353BD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614611C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right="16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Greenhouse-Geisser</w:t>
            </w: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5824FB9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Huynh-Feldt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1DD5038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Lower-bound</w:t>
            </w:r>
          </w:p>
        </w:tc>
      </w:tr>
      <w:tr w:rsidR="00B90CD7" w:rsidRPr="002F07F7" w14:paraId="0F1EB936" w14:textId="77777777" w:rsidTr="003F45B0">
        <w:trPr>
          <w:trHeight w:val="222"/>
        </w:trPr>
        <w:tc>
          <w:tcPr>
            <w:tcW w:w="1767" w:type="dxa"/>
            <w:tcBorders>
              <w:top w:val="single" w:sz="4" w:space="0" w:color="231F20"/>
              <w:bottom w:val="single" w:sz="4" w:space="0" w:color="231F20"/>
            </w:tcBorders>
          </w:tcPr>
          <w:p w14:paraId="54AE268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190" w:type="dxa"/>
            <w:tcBorders>
              <w:top w:val="single" w:sz="4" w:space="0" w:color="231F20"/>
              <w:bottom w:val="single" w:sz="4" w:space="0" w:color="231F20"/>
            </w:tcBorders>
          </w:tcPr>
          <w:p w14:paraId="38093F3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677" w:type="dxa"/>
            <w:tcBorders>
              <w:top w:val="single" w:sz="4" w:space="0" w:color="231F20"/>
              <w:bottom w:val="single" w:sz="4" w:space="0" w:color="231F20"/>
            </w:tcBorders>
          </w:tcPr>
          <w:p w14:paraId="55CA2A7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.000</w:t>
            </w:r>
          </w:p>
        </w:tc>
        <w:tc>
          <w:tcPr>
            <w:tcW w:w="483" w:type="dxa"/>
            <w:tcBorders>
              <w:top w:val="single" w:sz="4" w:space="0" w:color="231F20"/>
              <w:bottom w:val="single" w:sz="4" w:space="0" w:color="231F20"/>
            </w:tcBorders>
          </w:tcPr>
          <w:p w14:paraId="47CB239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2" w:type="dxa"/>
            <w:tcBorders>
              <w:top w:val="single" w:sz="4" w:space="0" w:color="231F20"/>
              <w:bottom w:val="single" w:sz="4" w:space="0" w:color="231F20"/>
            </w:tcBorders>
          </w:tcPr>
          <w:p w14:paraId="572233D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562AEDC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47F1F4F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284F8E9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</w:tbl>
    <w:p w14:paraId="28B40B7C" w14:textId="77777777" w:rsidR="00B90CD7" w:rsidRPr="002F07F7" w:rsidRDefault="00B90CD7" w:rsidP="00B90C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</w:rPr>
      </w:pPr>
    </w:p>
    <w:p w14:paraId="1E2956BC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 3.2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Test of within-subject effects for the therapist-patient relationship </w:t>
      </w:r>
    </w:p>
    <w:p w14:paraId="32F13719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W w:w="11025" w:type="dxa"/>
        <w:tblInd w:w="-969" w:type="dxa"/>
        <w:tblLayout w:type="fixed"/>
        <w:tblLook w:val="0000" w:firstRow="0" w:lastRow="0" w:firstColumn="0" w:lastColumn="0" w:noHBand="0" w:noVBand="0"/>
      </w:tblPr>
      <w:tblGrid>
        <w:gridCol w:w="2787"/>
        <w:gridCol w:w="2109"/>
        <w:gridCol w:w="1096"/>
        <w:gridCol w:w="1373"/>
        <w:gridCol w:w="994"/>
        <w:gridCol w:w="1000"/>
        <w:gridCol w:w="1666"/>
      </w:tblGrid>
      <w:tr w:rsidR="00B90CD7" w:rsidRPr="002F07F7" w14:paraId="2FB13886" w14:textId="77777777" w:rsidTr="003F45B0">
        <w:trPr>
          <w:trHeight w:val="222"/>
        </w:trPr>
        <w:tc>
          <w:tcPr>
            <w:tcW w:w="2787" w:type="dxa"/>
            <w:tcBorders>
              <w:top w:val="single" w:sz="4" w:space="0" w:color="231F20"/>
              <w:bottom w:val="single" w:sz="4" w:space="0" w:color="231F20"/>
            </w:tcBorders>
          </w:tcPr>
          <w:p w14:paraId="6ADB9AE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Source</w:t>
            </w:r>
          </w:p>
        </w:tc>
        <w:tc>
          <w:tcPr>
            <w:tcW w:w="2109" w:type="dxa"/>
            <w:tcBorders>
              <w:top w:val="single" w:sz="4" w:space="0" w:color="231F20"/>
              <w:bottom w:val="single" w:sz="4" w:space="0" w:color="231F20"/>
            </w:tcBorders>
          </w:tcPr>
          <w:p w14:paraId="05D1EA6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Type III sum of squares</w:t>
            </w:r>
          </w:p>
        </w:tc>
        <w:tc>
          <w:tcPr>
            <w:tcW w:w="1096" w:type="dxa"/>
            <w:tcBorders>
              <w:top w:val="single" w:sz="4" w:space="0" w:color="231F20"/>
              <w:bottom w:val="single" w:sz="4" w:space="0" w:color="231F20"/>
            </w:tcBorders>
          </w:tcPr>
          <w:p w14:paraId="6119651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df</w:t>
            </w:r>
          </w:p>
        </w:tc>
        <w:tc>
          <w:tcPr>
            <w:tcW w:w="1373" w:type="dxa"/>
            <w:tcBorders>
              <w:top w:val="single" w:sz="4" w:space="0" w:color="231F20"/>
              <w:bottom w:val="single" w:sz="4" w:space="0" w:color="231F20"/>
            </w:tcBorders>
          </w:tcPr>
          <w:p w14:paraId="264781F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Mean square</w:t>
            </w:r>
          </w:p>
        </w:tc>
        <w:tc>
          <w:tcPr>
            <w:tcW w:w="994" w:type="dxa"/>
            <w:tcBorders>
              <w:top w:val="single" w:sz="4" w:space="0" w:color="231F20"/>
              <w:bottom w:val="single" w:sz="4" w:space="0" w:color="231F20"/>
            </w:tcBorders>
          </w:tcPr>
          <w:p w14:paraId="2050AD9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F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000" w:type="dxa"/>
            <w:tcBorders>
              <w:top w:val="single" w:sz="4" w:space="0" w:color="231F20"/>
              <w:bottom w:val="single" w:sz="4" w:space="0" w:color="231F20"/>
            </w:tcBorders>
          </w:tcPr>
          <w:p w14:paraId="521FD4F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666" w:type="dxa"/>
            <w:tcBorders>
              <w:top w:val="single" w:sz="4" w:space="0" w:color="231F20"/>
              <w:bottom w:val="single" w:sz="4" w:space="0" w:color="231F20"/>
            </w:tcBorders>
          </w:tcPr>
          <w:p w14:paraId="2A3AE00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Wilks Lambda </w:t>
            </w:r>
          </w:p>
        </w:tc>
      </w:tr>
      <w:tr w:rsidR="00B90CD7" w:rsidRPr="002F07F7" w14:paraId="417347DD" w14:textId="77777777" w:rsidTr="003F45B0">
        <w:trPr>
          <w:trHeight w:val="247"/>
        </w:trPr>
        <w:tc>
          <w:tcPr>
            <w:tcW w:w="2787" w:type="dxa"/>
            <w:tcBorders>
              <w:top w:val="single" w:sz="4" w:space="0" w:color="231F20"/>
            </w:tcBorders>
          </w:tcPr>
          <w:p w14:paraId="3CD2273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2109" w:type="dxa"/>
            <w:tcBorders>
              <w:top w:val="single" w:sz="4" w:space="0" w:color="231F20"/>
            </w:tcBorders>
          </w:tcPr>
          <w:p w14:paraId="6536A40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96" w:type="dxa"/>
            <w:tcBorders>
              <w:top w:val="single" w:sz="4" w:space="0" w:color="231F20"/>
            </w:tcBorders>
          </w:tcPr>
          <w:p w14:paraId="7C40360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3" w:type="dxa"/>
            <w:tcBorders>
              <w:top w:val="single" w:sz="4" w:space="0" w:color="231F20"/>
            </w:tcBorders>
          </w:tcPr>
          <w:p w14:paraId="46648F7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4" w:type="dxa"/>
            <w:tcBorders>
              <w:top w:val="single" w:sz="4" w:space="0" w:color="231F20"/>
            </w:tcBorders>
          </w:tcPr>
          <w:p w14:paraId="1ADFBC3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tcBorders>
              <w:top w:val="single" w:sz="4" w:space="0" w:color="231F20"/>
            </w:tcBorders>
          </w:tcPr>
          <w:p w14:paraId="14436AF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6" w:type="dxa"/>
            <w:tcBorders>
              <w:top w:val="single" w:sz="4" w:space="0" w:color="231F20"/>
            </w:tcBorders>
          </w:tcPr>
          <w:p w14:paraId="796C0E7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1CF7277" w14:textId="77777777" w:rsidTr="003F45B0">
        <w:trPr>
          <w:trHeight w:val="232"/>
        </w:trPr>
        <w:tc>
          <w:tcPr>
            <w:tcW w:w="2787" w:type="dxa"/>
          </w:tcPr>
          <w:p w14:paraId="7E98CD5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32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Sphericity Assumed</w:t>
            </w:r>
          </w:p>
        </w:tc>
        <w:tc>
          <w:tcPr>
            <w:tcW w:w="2109" w:type="dxa"/>
          </w:tcPr>
          <w:p w14:paraId="470962B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1096" w:type="dxa"/>
          </w:tcPr>
          <w:p w14:paraId="4E1CA24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3" w:type="dxa"/>
          </w:tcPr>
          <w:p w14:paraId="3B8A668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 4878.741</w:t>
            </w:r>
          </w:p>
        </w:tc>
        <w:tc>
          <w:tcPr>
            <w:tcW w:w="994" w:type="dxa"/>
          </w:tcPr>
          <w:p w14:paraId="478CB9C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37.242</w:t>
            </w:r>
          </w:p>
        </w:tc>
        <w:tc>
          <w:tcPr>
            <w:tcW w:w="1000" w:type="dxa"/>
          </w:tcPr>
          <w:p w14:paraId="7CC0454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666" w:type="dxa"/>
          </w:tcPr>
          <w:p w14:paraId="772FDA1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.980</w:t>
            </w:r>
          </w:p>
        </w:tc>
      </w:tr>
      <w:tr w:rsidR="00B90CD7" w:rsidRPr="002F07F7" w14:paraId="18C0E032" w14:textId="77777777" w:rsidTr="003F45B0">
        <w:trPr>
          <w:trHeight w:val="232"/>
        </w:trPr>
        <w:tc>
          <w:tcPr>
            <w:tcW w:w="2787" w:type="dxa"/>
          </w:tcPr>
          <w:p w14:paraId="0E66F05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28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Greenhouse‑Geisser</w:t>
            </w:r>
          </w:p>
        </w:tc>
        <w:tc>
          <w:tcPr>
            <w:tcW w:w="2109" w:type="dxa"/>
          </w:tcPr>
          <w:p w14:paraId="1E1DDF9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1096" w:type="dxa"/>
          </w:tcPr>
          <w:p w14:paraId="7B16987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2CE4D2F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994" w:type="dxa"/>
          </w:tcPr>
          <w:p w14:paraId="617D582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37.242</w:t>
            </w:r>
          </w:p>
        </w:tc>
        <w:tc>
          <w:tcPr>
            <w:tcW w:w="1000" w:type="dxa"/>
          </w:tcPr>
          <w:p w14:paraId="20AC43B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666" w:type="dxa"/>
          </w:tcPr>
          <w:p w14:paraId="0BAD772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4FE0341" w14:textId="77777777" w:rsidTr="003F45B0">
        <w:trPr>
          <w:trHeight w:val="232"/>
        </w:trPr>
        <w:tc>
          <w:tcPr>
            <w:tcW w:w="2787" w:type="dxa"/>
          </w:tcPr>
          <w:p w14:paraId="3A65AD8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Huynh‑Feldt</w:t>
            </w:r>
          </w:p>
        </w:tc>
        <w:tc>
          <w:tcPr>
            <w:tcW w:w="2109" w:type="dxa"/>
          </w:tcPr>
          <w:p w14:paraId="69BE622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1096" w:type="dxa"/>
          </w:tcPr>
          <w:p w14:paraId="47C7D9F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5901BF3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994" w:type="dxa"/>
          </w:tcPr>
          <w:p w14:paraId="331226D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37.242</w:t>
            </w:r>
          </w:p>
        </w:tc>
        <w:tc>
          <w:tcPr>
            <w:tcW w:w="1000" w:type="dxa"/>
          </w:tcPr>
          <w:p w14:paraId="5A69730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666" w:type="dxa"/>
          </w:tcPr>
          <w:p w14:paraId="1A6EBAB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AAB19E5" w14:textId="77777777" w:rsidTr="003F45B0">
        <w:trPr>
          <w:trHeight w:val="196"/>
        </w:trPr>
        <w:tc>
          <w:tcPr>
            <w:tcW w:w="2787" w:type="dxa"/>
          </w:tcPr>
          <w:p w14:paraId="3FCFA95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Lower‑bound</w:t>
            </w:r>
          </w:p>
        </w:tc>
        <w:tc>
          <w:tcPr>
            <w:tcW w:w="2109" w:type="dxa"/>
          </w:tcPr>
          <w:p w14:paraId="1CA0F29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4878.741</w:t>
            </w:r>
          </w:p>
        </w:tc>
        <w:tc>
          <w:tcPr>
            <w:tcW w:w="1096" w:type="dxa"/>
          </w:tcPr>
          <w:p w14:paraId="6588096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2EDCF61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 4878.741</w:t>
            </w:r>
          </w:p>
        </w:tc>
        <w:tc>
          <w:tcPr>
            <w:tcW w:w="994" w:type="dxa"/>
          </w:tcPr>
          <w:p w14:paraId="6DD9324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37.242</w:t>
            </w:r>
          </w:p>
        </w:tc>
        <w:tc>
          <w:tcPr>
            <w:tcW w:w="1000" w:type="dxa"/>
          </w:tcPr>
          <w:p w14:paraId="406BE0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666" w:type="dxa"/>
          </w:tcPr>
          <w:p w14:paraId="059A473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0E9E5FE7" w14:textId="77777777" w:rsidTr="003F45B0">
        <w:trPr>
          <w:trHeight w:val="232"/>
        </w:trPr>
        <w:tc>
          <w:tcPr>
            <w:tcW w:w="2787" w:type="dxa"/>
          </w:tcPr>
          <w:p w14:paraId="610D24E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Error (time)</w:t>
            </w:r>
          </w:p>
        </w:tc>
        <w:tc>
          <w:tcPr>
            <w:tcW w:w="2109" w:type="dxa"/>
          </w:tcPr>
          <w:p w14:paraId="504DB36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96" w:type="dxa"/>
          </w:tcPr>
          <w:p w14:paraId="4FE7FEB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3" w:type="dxa"/>
          </w:tcPr>
          <w:p w14:paraId="1224525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4" w:type="dxa"/>
          </w:tcPr>
          <w:p w14:paraId="167841A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</w:tcPr>
          <w:p w14:paraId="1E7B804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6" w:type="dxa"/>
          </w:tcPr>
          <w:p w14:paraId="02F5111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44DB2D5D" w14:textId="77777777" w:rsidTr="003F45B0">
        <w:trPr>
          <w:trHeight w:val="268"/>
        </w:trPr>
        <w:tc>
          <w:tcPr>
            <w:tcW w:w="2787" w:type="dxa"/>
          </w:tcPr>
          <w:p w14:paraId="6CD1D6A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32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Sphericity Assumed</w:t>
            </w:r>
          </w:p>
        </w:tc>
        <w:tc>
          <w:tcPr>
            <w:tcW w:w="2109" w:type="dxa"/>
          </w:tcPr>
          <w:p w14:paraId="49244B7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24628.259</w:t>
            </w:r>
          </w:p>
        </w:tc>
        <w:tc>
          <w:tcPr>
            <w:tcW w:w="1096" w:type="dxa"/>
          </w:tcPr>
          <w:p w14:paraId="1070C24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188</w:t>
            </w:r>
          </w:p>
        </w:tc>
        <w:tc>
          <w:tcPr>
            <w:tcW w:w="5033" w:type="dxa"/>
            <w:gridSpan w:val="4"/>
          </w:tcPr>
          <w:p w14:paraId="50D98BF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131.001</w:t>
            </w:r>
          </w:p>
        </w:tc>
      </w:tr>
      <w:tr w:rsidR="00B90CD7" w:rsidRPr="002F07F7" w14:paraId="05FF391D" w14:textId="77777777" w:rsidTr="003F45B0">
        <w:trPr>
          <w:trHeight w:val="232"/>
        </w:trPr>
        <w:tc>
          <w:tcPr>
            <w:tcW w:w="2787" w:type="dxa"/>
          </w:tcPr>
          <w:p w14:paraId="2768303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28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Greenhouse‑Geisser</w:t>
            </w:r>
          </w:p>
        </w:tc>
        <w:tc>
          <w:tcPr>
            <w:tcW w:w="2109" w:type="dxa"/>
          </w:tcPr>
          <w:p w14:paraId="630D6E6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24628.259</w:t>
            </w:r>
          </w:p>
        </w:tc>
        <w:tc>
          <w:tcPr>
            <w:tcW w:w="1096" w:type="dxa"/>
          </w:tcPr>
          <w:p w14:paraId="1550BAB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188.00</w:t>
            </w:r>
          </w:p>
        </w:tc>
        <w:tc>
          <w:tcPr>
            <w:tcW w:w="5033" w:type="dxa"/>
            <w:gridSpan w:val="4"/>
          </w:tcPr>
          <w:p w14:paraId="55179D6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131.001</w:t>
            </w:r>
          </w:p>
        </w:tc>
      </w:tr>
      <w:tr w:rsidR="00B90CD7" w:rsidRPr="002F07F7" w14:paraId="2FCDCEDA" w14:textId="77777777" w:rsidTr="003F45B0">
        <w:trPr>
          <w:trHeight w:val="232"/>
        </w:trPr>
        <w:tc>
          <w:tcPr>
            <w:tcW w:w="2787" w:type="dxa"/>
          </w:tcPr>
          <w:p w14:paraId="2B3ED13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Huynh‑Feldt</w:t>
            </w:r>
          </w:p>
        </w:tc>
        <w:tc>
          <w:tcPr>
            <w:tcW w:w="2109" w:type="dxa"/>
          </w:tcPr>
          <w:p w14:paraId="23EC45D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24628.259</w:t>
            </w:r>
          </w:p>
        </w:tc>
        <w:tc>
          <w:tcPr>
            <w:tcW w:w="1096" w:type="dxa"/>
          </w:tcPr>
          <w:p w14:paraId="3A3FA79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188.00</w:t>
            </w:r>
          </w:p>
        </w:tc>
        <w:tc>
          <w:tcPr>
            <w:tcW w:w="5033" w:type="dxa"/>
            <w:gridSpan w:val="4"/>
          </w:tcPr>
          <w:p w14:paraId="370E047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131.001</w:t>
            </w:r>
          </w:p>
        </w:tc>
      </w:tr>
      <w:tr w:rsidR="00B90CD7" w:rsidRPr="002F07F7" w14:paraId="0831E1D5" w14:textId="77777777" w:rsidTr="003F45B0">
        <w:trPr>
          <w:trHeight w:val="206"/>
        </w:trPr>
        <w:tc>
          <w:tcPr>
            <w:tcW w:w="2787" w:type="dxa"/>
            <w:tcBorders>
              <w:bottom w:val="single" w:sz="4" w:space="0" w:color="231F20"/>
            </w:tcBorders>
          </w:tcPr>
          <w:p w14:paraId="05854C9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Lower‑bound</w:t>
            </w:r>
          </w:p>
        </w:tc>
        <w:tc>
          <w:tcPr>
            <w:tcW w:w="2109" w:type="dxa"/>
            <w:tcBorders>
              <w:bottom w:val="single" w:sz="4" w:space="0" w:color="231F20"/>
            </w:tcBorders>
          </w:tcPr>
          <w:p w14:paraId="65D772E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24628.259</w:t>
            </w:r>
          </w:p>
        </w:tc>
        <w:tc>
          <w:tcPr>
            <w:tcW w:w="1096" w:type="dxa"/>
            <w:tcBorders>
              <w:bottom w:val="single" w:sz="4" w:space="0" w:color="231F20"/>
            </w:tcBorders>
          </w:tcPr>
          <w:p w14:paraId="155FD70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188.00</w:t>
            </w:r>
          </w:p>
        </w:tc>
        <w:tc>
          <w:tcPr>
            <w:tcW w:w="5033" w:type="dxa"/>
            <w:gridSpan w:val="4"/>
            <w:tcBorders>
              <w:bottom w:val="single" w:sz="4" w:space="0" w:color="231F20"/>
            </w:tcBorders>
          </w:tcPr>
          <w:p w14:paraId="18C993A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131.001</w:t>
            </w:r>
          </w:p>
        </w:tc>
      </w:tr>
    </w:tbl>
    <w:p w14:paraId="7CB16764" w14:textId="77777777" w:rsidR="00B90CD7" w:rsidRPr="002F07F7" w:rsidRDefault="00B90CD7" w:rsidP="00B90C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" w:after="0" w:line="240" w:lineRule="auto"/>
        <w:ind w:firstLine="0"/>
        <w:jc w:val="both"/>
        <w:rPr>
          <w:rFonts w:ascii="Times New Roman" w:eastAsia="Times New Roman" w:hAnsi="Times New Roman" w:cs="Times New Roman"/>
          <w:color w:val="C00000"/>
        </w:rPr>
      </w:pPr>
    </w:p>
    <w:p w14:paraId="3CD85E51" w14:textId="77777777" w:rsidR="00B90CD7" w:rsidRPr="002F07F7" w:rsidRDefault="00B90CD7" w:rsidP="00B90C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" w:after="0" w:line="240" w:lineRule="auto"/>
        <w:ind w:hanging="2"/>
        <w:jc w:val="both"/>
        <w:rPr>
          <w:rFonts w:ascii="Times New Roman" w:eastAsia="Times New Roman" w:hAnsi="Times New Roman" w:cs="Times New Roman"/>
          <w:color w:val="C00000"/>
        </w:rPr>
      </w:pPr>
    </w:p>
    <w:p w14:paraId="53A70DFC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3.3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Result of post hoc comparisons for therapist-p</w:t>
      </w:r>
      <w:r w:rsidRPr="002F07F7">
        <w:rPr>
          <w:rFonts w:ascii="Times New Roman" w:eastAsia="Times New Roman" w:hAnsi="Times New Roman" w:cs="Times New Roman"/>
        </w:rPr>
        <w:t>a</w:t>
      </w:r>
      <w:r w:rsidRPr="002F07F7">
        <w:rPr>
          <w:rFonts w:ascii="Times New Roman" w:eastAsia="Times New Roman" w:hAnsi="Times New Roman" w:cs="Times New Roman"/>
          <w:color w:val="000000"/>
        </w:rPr>
        <w:t>tient relationship</w:t>
      </w:r>
      <w:r w:rsidRPr="002F07F7">
        <w:rPr>
          <w:rFonts w:ascii="Times New Roman" w:eastAsia="Times New Roman" w:hAnsi="Times New Roman" w:cs="Times New Roman"/>
        </w:rPr>
        <w:t xml:space="preserve"> adjusted using the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B</w:t>
      </w:r>
      <w:r w:rsidRPr="002F07F7">
        <w:rPr>
          <w:rFonts w:ascii="Times New Roman" w:eastAsia="Times New Roman" w:hAnsi="Times New Roman" w:cs="Times New Roman"/>
        </w:rPr>
        <w:t xml:space="preserve">onferroni </w:t>
      </w:r>
      <w:r w:rsidRPr="002F07F7">
        <w:rPr>
          <w:rFonts w:ascii="Times New Roman" w:eastAsia="Times New Roman" w:hAnsi="Times New Roman" w:cs="Times New Roman"/>
          <w:color w:val="000000"/>
        </w:rPr>
        <w:t>correction for multiple comparisons.</w:t>
      </w:r>
    </w:p>
    <w:p w14:paraId="4AD05E1A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p w14:paraId="36B6F851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tabs>
          <w:tab w:val="left" w:pos="1574"/>
          <w:tab w:val="left" w:pos="2690"/>
          <w:tab w:val="left" w:pos="4839"/>
          <w:tab w:val="left" w:pos="6075"/>
          <w:tab w:val="left" w:pos="7442"/>
        </w:tabs>
        <w:spacing w:before="18"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color w:val="000000"/>
        </w:rPr>
        <w:t>(I) Time</w:t>
      </w:r>
      <w:r w:rsidRPr="002F07F7">
        <w:rPr>
          <w:rFonts w:ascii="Times New Roman" w:eastAsia="Times New Roman" w:hAnsi="Times New Roman" w:cs="Times New Roman"/>
          <w:color w:val="000000"/>
        </w:rPr>
        <w:tab/>
        <w:t>(J) Time</w:t>
      </w:r>
      <w:r w:rsidRPr="002F07F7">
        <w:rPr>
          <w:rFonts w:ascii="Times New Roman" w:eastAsia="Times New Roman" w:hAnsi="Times New Roman" w:cs="Times New Roman"/>
          <w:color w:val="000000"/>
        </w:rPr>
        <w:tab/>
        <w:t>Mean difference (I‑J) (</w:t>
      </w:r>
      <w:r w:rsidRPr="002F07F7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2F07F7">
        <w:rPr>
          <w:rFonts w:ascii="Times New Roman" w:eastAsia="Times New Roman" w:hAnsi="Times New Roman" w:cs="Times New Roman"/>
          <w:color w:val="000000"/>
        </w:rPr>
        <w:t>)</w:t>
      </w:r>
      <w:r w:rsidRPr="002F07F7">
        <w:rPr>
          <w:rFonts w:ascii="Times New Roman" w:eastAsia="Times New Roman" w:hAnsi="Times New Roman" w:cs="Times New Roman"/>
          <w:color w:val="000000"/>
        </w:rPr>
        <w:tab/>
        <w:t>Std. error</w:t>
      </w:r>
      <w:r w:rsidRPr="002F07F7">
        <w:rPr>
          <w:rFonts w:ascii="Times New Roman" w:eastAsia="Times New Roman" w:hAnsi="Times New Roman" w:cs="Times New Roman"/>
          <w:color w:val="000000"/>
        </w:rPr>
        <w:tab/>
      </w:r>
      <w:r w:rsidRPr="002F07F7">
        <w:rPr>
          <w:rFonts w:ascii="Times New Roman" w:eastAsia="Times New Roman" w:hAnsi="Times New Roman" w:cs="Times New Roman"/>
          <w:i/>
          <w:color w:val="000000"/>
        </w:rPr>
        <w:t xml:space="preserve">P </w:t>
      </w:r>
      <w:r w:rsidRPr="002F07F7">
        <w:rPr>
          <w:rFonts w:ascii="Times New Roman" w:eastAsia="Times New Roman" w:hAnsi="Times New Roman" w:cs="Times New Roman"/>
          <w:color w:val="000000"/>
        </w:rPr>
        <w:t>value</w:t>
      </w:r>
      <w:r w:rsidRPr="002F07F7">
        <w:rPr>
          <w:rFonts w:ascii="Times New Roman" w:eastAsia="Times New Roman" w:hAnsi="Times New Roman" w:cs="Times New Roman"/>
          <w:color w:val="000000"/>
        </w:rPr>
        <w:tab/>
        <w:t>95% confidence interval for difference</w:t>
      </w:r>
    </w:p>
    <w:tbl>
      <w:tblPr>
        <w:tblW w:w="10732" w:type="dxa"/>
        <w:tblInd w:w="-825" w:type="dxa"/>
        <w:tblLayout w:type="fixed"/>
        <w:tblLook w:val="0000" w:firstRow="0" w:lastRow="0" w:firstColumn="0" w:lastColumn="0" w:noHBand="0" w:noVBand="0"/>
      </w:tblPr>
      <w:tblGrid>
        <w:gridCol w:w="1418"/>
        <w:gridCol w:w="1549"/>
        <w:gridCol w:w="1664"/>
        <w:gridCol w:w="1389"/>
        <w:gridCol w:w="1418"/>
        <w:gridCol w:w="1587"/>
        <w:gridCol w:w="1707"/>
      </w:tblGrid>
      <w:tr w:rsidR="00B90CD7" w:rsidRPr="002F07F7" w14:paraId="1B1B8E06" w14:textId="77777777" w:rsidTr="003F45B0">
        <w:trPr>
          <w:trHeight w:val="224"/>
        </w:trPr>
        <w:tc>
          <w:tcPr>
            <w:tcW w:w="7438" w:type="dxa"/>
            <w:gridSpan w:val="5"/>
            <w:tcBorders>
              <w:bottom w:val="single" w:sz="4" w:space="0" w:color="231F20"/>
            </w:tcBorders>
          </w:tcPr>
          <w:p w14:paraId="2461125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7" w:type="dxa"/>
            <w:tcBorders>
              <w:top w:val="single" w:sz="4" w:space="0" w:color="231F20"/>
              <w:bottom w:val="single" w:sz="4" w:space="0" w:color="231F20"/>
            </w:tcBorders>
          </w:tcPr>
          <w:p w14:paraId="3B09886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 bound</w:t>
            </w:r>
          </w:p>
        </w:tc>
        <w:tc>
          <w:tcPr>
            <w:tcW w:w="1707" w:type="dxa"/>
            <w:tcBorders>
              <w:top w:val="single" w:sz="4" w:space="0" w:color="231F20"/>
              <w:bottom w:val="single" w:sz="4" w:space="0" w:color="231F20"/>
            </w:tcBorders>
          </w:tcPr>
          <w:p w14:paraId="77C3518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Upper bound</w:t>
            </w:r>
          </w:p>
        </w:tc>
      </w:tr>
      <w:tr w:rsidR="00B90CD7" w:rsidRPr="002F07F7" w14:paraId="59553AD7" w14:textId="77777777" w:rsidTr="003F45B0">
        <w:trPr>
          <w:trHeight w:val="457"/>
        </w:trPr>
        <w:tc>
          <w:tcPr>
            <w:tcW w:w="1418" w:type="dxa"/>
            <w:tcBorders>
              <w:top w:val="single" w:sz="4" w:space="0" w:color="231F20"/>
            </w:tcBorders>
          </w:tcPr>
          <w:p w14:paraId="0B2437E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549" w:type="dxa"/>
            <w:tcBorders>
              <w:top w:val="single" w:sz="4" w:space="0" w:color="231F20"/>
            </w:tcBorders>
          </w:tcPr>
          <w:p w14:paraId="0781437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7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664" w:type="dxa"/>
            <w:tcBorders>
              <w:top w:val="single" w:sz="4" w:space="0" w:color="231F20"/>
            </w:tcBorders>
          </w:tcPr>
          <w:p w14:paraId="05067F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-7.185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389" w:type="dxa"/>
            <w:tcBorders>
              <w:top w:val="single" w:sz="4" w:space="0" w:color="231F20"/>
            </w:tcBorders>
          </w:tcPr>
          <w:p w14:paraId="655FE02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7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1.177</w:t>
            </w:r>
          </w:p>
        </w:tc>
        <w:tc>
          <w:tcPr>
            <w:tcW w:w="1418" w:type="dxa"/>
            <w:tcBorders>
              <w:top w:val="single" w:sz="4" w:space="0" w:color="231F20"/>
            </w:tcBorders>
          </w:tcPr>
          <w:p w14:paraId="2A28597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587" w:type="dxa"/>
            <w:tcBorders>
              <w:top w:val="single" w:sz="4" w:space="0" w:color="231F20"/>
            </w:tcBorders>
          </w:tcPr>
          <w:p w14:paraId="68FC333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-9.508</w:t>
            </w:r>
          </w:p>
          <w:p w14:paraId="2E46C0A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7" w:type="dxa"/>
            <w:tcBorders>
              <w:top w:val="single" w:sz="4" w:space="0" w:color="231F20"/>
            </w:tcBorders>
          </w:tcPr>
          <w:p w14:paraId="6B593BB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-4.863</w:t>
            </w:r>
          </w:p>
        </w:tc>
      </w:tr>
      <w:tr w:rsidR="00B90CD7" w:rsidRPr="002F07F7" w14:paraId="751FE60D" w14:textId="77777777" w:rsidTr="003F45B0">
        <w:trPr>
          <w:trHeight w:val="447"/>
        </w:trPr>
        <w:tc>
          <w:tcPr>
            <w:tcW w:w="1418" w:type="dxa"/>
            <w:tcBorders>
              <w:bottom w:val="single" w:sz="4" w:space="0" w:color="000000"/>
            </w:tcBorders>
          </w:tcPr>
          <w:p w14:paraId="35BF361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549" w:type="dxa"/>
            <w:tcBorders>
              <w:bottom w:val="single" w:sz="4" w:space="0" w:color="000000"/>
            </w:tcBorders>
          </w:tcPr>
          <w:p w14:paraId="038A6D4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7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664" w:type="dxa"/>
            <w:tcBorders>
              <w:bottom w:val="single" w:sz="4" w:space="0" w:color="000000"/>
            </w:tcBorders>
          </w:tcPr>
          <w:p w14:paraId="708F896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7.185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</w:tcPr>
          <w:p w14:paraId="4D97D06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7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1.177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14:paraId="54229CB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&lt;.001</w:t>
            </w:r>
          </w:p>
        </w:tc>
        <w:tc>
          <w:tcPr>
            <w:tcW w:w="1587" w:type="dxa"/>
            <w:tcBorders>
              <w:bottom w:val="single" w:sz="4" w:space="0" w:color="000000"/>
            </w:tcBorders>
          </w:tcPr>
          <w:p w14:paraId="4EE2F32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4.863</w:t>
            </w:r>
          </w:p>
        </w:tc>
        <w:tc>
          <w:tcPr>
            <w:tcW w:w="1707" w:type="dxa"/>
            <w:tcBorders>
              <w:bottom w:val="single" w:sz="4" w:space="0" w:color="000000"/>
            </w:tcBorders>
          </w:tcPr>
          <w:p w14:paraId="7396A40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9.508</w:t>
            </w:r>
          </w:p>
        </w:tc>
      </w:tr>
    </w:tbl>
    <w:p w14:paraId="63C9796E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2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color w:val="000000"/>
        </w:rPr>
        <w:t>*</w:t>
      </w:r>
      <w:r w:rsidRPr="002F07F7">
        <w:rPr>
          <w:rFonts w:ascii="Times New Roman" w:eastAsia="Times New Roman" w:hAnsi="Times New Roman" w:cs="Times New Roman"/>
          <w:i/>
          <w:iCs/>
          <w:color w:val="000000"/>
        </w:rPr>
        <w:t>The mean difference is significant at the 0.05 level</w:t>
      </w:r>
    </w:p>
    <w:p w14:paraId="434462C7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2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p w14:paraId="318E42C3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2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p w14:paraId="39A3FDD8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before="2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p w14:paraId="634E1A7D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4.1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Result of Mauchly’s test of sphericity for feeling of guilt</w:t>
      </w:r>
    </w:p>
    <w:p w14:paraId="465B1124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5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W w:w="10084" w:type="dxa"/>
        <w:tblInd w:w="-504" w:type="dxa"/>
        <w:tblLayout w:type="fixed"/>
        <w:tblLook w:val="0000" w:firstRow="0" w:lastRow="0" w:firstColumn="0" w:lastColumn="0" w:noHBand="0" w:noVBand="0"/>
      </w:tblPr>
      <w:tblGrid>
        <w:gridCol w:w="1767"/>
        <w:gridCol w:w="1190"/>
        <w:gridCol w:w="1677"/>
        <w:gridCol w:w="483"/>
        <w:gridCol w:w="1002"/>
        <w:gridCol w:w="1559"/>
        <w:gridCol w:w="1206"/>
        <w:gridCol w:w="1200"/>
      </w:tblGrid>
      <w:tr w:rsidR="00B90CD7" w:rsidRPr="002F07F7" w14:paraId="035999C1" w14:textId="77777777" w:rsidTr="003F45B0">
        <w:trPr>
          <w:trHeight w:val="224"/>
        </w:trPr>
        <w:tc>
          <w:tcPr>
            <w:tcW w:w="1767" w:type="dxa"/>
            <w:tcBorders>
              <w:top w:val="single" w:sz="4" w:space="0" w:color="231F20"/>
            </w:tcBorders>
          </w:tcPr>
          <w:p w14:paraId="2EAD62D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Within-subjects effect</w:t>
            </w:r>
          </w:p>
        </w:tc>
        <w:tc>
          <w:tcPr>
            <w:tcW w:w="1190" w:type="dxa"/>
            <w:tcBorders>
              <w:top w:val="single" w:sz="4" w:space="0" w:color="231F20"/>
            </w:tcBorders>
          </w:tcPr>
          <w:p w14:paraId="4CB617B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Mauchly’s W</w:t>
            </w:r>
          </w:p>
        </w:tc>
        <w:tc>
          <w:tcPr>
            <w:tcW w:w="1677" w:type="dxa"/>
            <w:tcBorders>
              <w:top w:val="single" w:sz="4" w:space="0" w:color="231F20"/>
            </w:tcBorders>
          </w:tcPr>
          <w:p w14:paraId="00B7BA9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Approx. Chi-Square</w:t>
            </w:r>
          </w:p>
        </w:tc>
        <w:tc>
          <w:tcPr>
            <w:tcW w:w="483" w:type="dxa"/>
            <w:tcBorders>
              <w:top w:val="single" w:sz="4" w:space="0" w:color="231F20"/>
            </w:tcBorders>
          </w:tcPr>
          <w:p w14:paraId="237F06A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002" w:type="dxa"/>
            <w:tcBorders>
              <w:top w:val="single" w:sz="4" w:space="0" w:color="231F20"/>
            </w:tcBorders>
          </w:tcPr>
          <w:p w14:paraId="5B2F2AE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3B8DDD6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4C72EBB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Epsilon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6FC8BF2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D82A833" w14:textId="77777777" w:rsidTr="003F45B0">
        <w:trPr>
          <w:trHeight w:val="224"/>
        </w:trPr>
        <w:tc>
          <w:tcPr>
            <w:tcW w:w="1767" w:type="dxa"/>
            <w:tcBorders>
              <w:bottom w:val="single" w:sz="4" w:space="0" w:color="231F20"/>
            </w:tcBorders>
          </w:tcPr>
          <w:p w14:paraId="1F6C344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0" w:type="dxa"/>
            <w:tcBorders>
              <w:bottom w:val="single" w:sz="4" w:space="0" w:color="231F20"/>
            </w:tcBorders>
          </w:tcPr>
          <w:p w14:paraId="151ED70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77" w:type="dxa"/>
            <w:tcBorders>
              <w:bottom w:val="single" w:sz="4" w:space="0" w:color="231F20"/>
            </w:tcBorders>
          </w:tcPr>
          <w:p w14:paraId="5B2CAAD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3" w:type="dxa"/>
            <w:tcBorders>
              <w:bottom w:val="single" w:sz="4" w:space="0" w:color="231F20"/>
            </w:tcBorders>
          </w:tcPr>
          <w:p w14:paraId="5BA3F9B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2" w:type="dxa"/>
            <w:tcBorders>
              <w:bottom w:val="single" w:sz="4" w:space="0" w:color="231F20"/>
            </w:tcBorders>
          </w:tcPr>
          <w:p w14:paraId="3CB0A18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5F307D2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right="16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Greenhouse-Geisser</w:t>
            </w: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623EDA5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Huynh-Feldt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204C631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Lower-bound</w:t>
            </w:r>
          </w:p>
        </w:tc>
      </w:tr>
      <w:tr w:rsidR="00B90CD7" w:rsidRPr="002F07F7" w14:paraId="7AA584F1" w14:textId="77777777" w:rsidTr="003F45B0">
        <w:trPr>
          <w:trHeight w:val="222"/>
        </w:trPr>
        <w:tc>
          <w:tcPr>
            <w:tcW w:w="1767" w:type="dxa"/>
            <w:tcBorders>
              <w:top w:val="single" w:sz="4" w:space="0" w:color="231F20"/>
              <w:bottom w:val="single" w:sz="4" w:space="0" w:color="231F20"/>
            </w:tcBorders>
          </w:tcPr>
          <w:p w14:paraId="087B788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1190" w:type="dxa"/>
            <w:tcBorders>
              <w:top w:val="single" w:sz="4" w:space="0" w:color="231F20"/>
              <w:bottom w:val="single" w:sz="4" w:space="0" w:color="231F20"/>
            </w:tcBorders>
          </w:tcPr>
          <w:p w14:paraId="03CACDC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677" w:type="dxa"/>
            <w:tcBorders>
              <w:top w:val="single" w:sz="4" w:space="0" w:color="231F20"/>
              <w:bottom w:val="single" w:sz="4" w:space="0" w:color="231F20"/>
            </w:tcBorders>
          </w:tcPr>
          <w:p w14:paraId="1643ECE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.000</w:t>
            </w:r>
          </w:p>
        </w:tc>
        <w:tc>
          <w:tcPr>
            <w:tcW w:w="483" w:type="dxa"/>
            <w:tcBorders>
              <w:top w:val="single" w:sz="4" w:space="0" w:color="231F20"/>
              <w:bottom w:val="single" w:sz="4" w:space="0" w:color="231F20"/>
            </w:tcBorders>
          </w:tcPr>
          <w:p w14:paraId="46E455E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2" w:type="dxa"/>
            <w:tcBorders>
              <w:top w:val="single" w:sz="4" w:space="0" w:color="231F20"/>
              <w:bottom w:val="single" w:sz="4" w:space="0" w:color="231F20"/>
            </w:tcBorders>
          </w:tcPr>
          <w:p w14:paraId="40C1302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559" w:type="dxa"/>
            <w:tcBorders>
              <w:top w:val="single" w:sz="4" w:space="0" w:color="231F20"/>
              <w:bottom w:val="single" w:sz="4" w:space="0" w:color="231F20"/>
            </w:tcBorders>
          </w:tcPr>
          <w:p w14:paraId="4E62085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206" w:type="dxa"/>
            <w:tcBorders>
              <w:top w:val="single" w:sz="4" w:space="0" w:color="231F20"/>
              <w:bottom w:val="single" w:sz="4" w:space="0" w:color="231F20"/>
            </w:tcBorders>
          </w:tcPr>
          <w:p w14:paraId="21E6AAD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200" w:type="dxa"/>
            <w:tcBorders>
              <w:top w:val="single" w:sz="4" w:space="0" w:color="231F20"/>
              <w:bottom w:val="single" w:sz="4" w:space="0" w:color="231F20"/>
            </w:tcBorders>
          </w:tcPr>
          <w:p w14:paraId="29353E5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</w:tr>
    </w:tbl>
    <w:p w14:paraId="3AE9FCA0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firstLine="0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3D8D4F55" w14:textId="77777777" w:rsidR="00B90CD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7129351C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54E76D14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4D50867C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2544244E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4.2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Test of within-subject effects for feeling of guilt </w:t>
      </w:r>
    </w:p>
    <w:p w14:paraId="42319555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W w:w="11025" w:type="dxa"/>
        <w:tblInd w:w="-969" w:type="dxa"/>
        <w:tblLayout w:type="fixed"/>
        <w:tblLook w:val="0000" w:firstRow="0" w:lastRow="0" w:firstColumn="0" w:lastColumn="0" w:noHBand="0" w:noVBand="0"/>
      </w:tblPr>
      <w:tblGrid>
        <w:gridCol w:w="2787"/>
        <w:gridCol w:w="2109"/>
        <w:gridCol w:w="1096"/>
        <w:gridCol w:w="1373"/>
        <w:gridCol w:w="994"/>
        <w:gridCol w:w="1000"/>
        <w:gridCol w:w="1666"/>
      </w:tblGrid>
      <w:tr w:rsidR="00B90CD7" w:rsidRPr="002F07F7" w14:paraId="33C6457E" w14:textId="77777777" w:rsidTr="003F45B0">
        <w:trPr>
          <w:trHeight w:val="222"/>
        </w:trPr>
        <w:tc>
          <w:tcPr>
            <w:tcW w:w="2787" w:type="dxa"/>
            <w:tcBorders>
              <w:top w:val="single" w:sz="4" w:space="0" w:color="231F20"/>
              <w:bottom w:val="single" w:sz="4" w:space="0" w:color="231F20"/>
            </w:tcBorders>
          </w:tcPr>
          <w:p w14:paraId="033AC54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Source</w:t>
            </w:r>
          </w:p>
        </w:tc>
        <w:tc>
          <w:tcPr>
            <w:tcW w:w="2109" w:type="dxa"/>
            <w:tcBorders>
              <w:top w:val="single" w:sz="4" w:space="0" w:color="231F20"/>
              <w:bottom w:val="single" w:sz="4" w:space="0" w:color="231F20"/>
            </w:tcBorders>
          </w:tcPr>
          <w:p w14:paraId="00AF281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Type III sum of squares</w:t>
            </w:r>
          </w:p>
        </w:tc>
        <w:tc>
          <w:tcPr>
            <w:tcW w:w="1096" w:type="dxa"/>
            <w:tcBorders>
              <w:top w:val="single" w:sz="4" w:space="0" w:color="231F20"/>
              <w:bottom w:val="single" w:sz="4" w:space="0" w:color="231F20"/>
            </w:tcBorders>
          </w:tcPr>
          <w:p w14:paraId="5AA2828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1373" w:type="dxa"/>
            <w:tcBorders>
              <w:top w:val="single" w:sz="4" w:space="0" w:color="231F20"/>
              <w:bottom w:val="single" w:sz="4" w:space="0" w:color="231F20"/>
            </w:tcBorders>
          </w:tcPr>
          <w:p w14:paraId="27775DE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Mean square</w:t>
            </w:r>
          </w:p>
        </w:tc>
        <w:tc>
          <w:tcPr>
            <w:tcW w:w="994" w:type="dxa"/>
            <w:tcBorders>
              <w:top w:val="single" w:sz="4" w:space="0" w:color="231F20"/>
              <w:bottom w:val="single" w:sz="4" w:space="0" w:color="231F20"/>
            </w:tcBorders>
          </w:tcPr>
          <w:p w14:paraId="2959D88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F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000" w:type="dxa"/>
            <w:tcBorders>
              <w:top w:val="single" w:sz="4" w:space="0" w:color="231F20"/>
              <w:bottom w:val="single" w:sz="4" w:space="0" w:color="231F20"/>
            </w:tcBorders>
          </w:tcPr>
          <w:p w14:paraId="76D4B80A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P 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</w:p>
        </w:tc>
        <w:tc>
          <w:tcPr>
            <w:tcW w:w="1666" w:type="dxa"/>
            <w:tcBorders>
              <w:top w:val="single" w:sz="4" w:space="0" w:color="231F20"/>
              <w:bottom w:val="single" w:sz="4" w:space="0" w:color="231F20"/>
            </w:tcBorders>
          </w:tcPr>
          <w:p w14:paraId="59A5414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Wilks Lambda </w:t>
            </w:r>
          </w:p>
        </w:tc>
      </w:tr>
      <w:tr w:rsidR="00B90CD7" w:rsidRPr="002F07F7" w14:paraId="73FDA8AA" w14:textId="77777777" w:rsidTr="003F45B0">
        <w:trPr>
          <w:trHeight w:val="247"/>
        </w:trPr>
        <w:tc>
          <w:tcPr>
            <w:tcW w:w="2787" w:type="dxa"/>
            <w:tcBorders>
              <w:top w:val="single" w:sz="4" w:space="0" w:color="231F20"/>
            </w:tcBorders>
          </w:tcPr>
          <w:p w14:paraId="5864C08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Time</w:t>
            </w:r>
          </w:p>
        </w:tc>
        <w:tc>
          <w:tcPr>
            <w:tcW w:w="2109" w:type="dxa"/>
            <w:tcBorders>
              <w:top w:val="single" w:sz="4" w:space="0" w:color="231F20"/>
            </w:tcBorders>
          </w:tcPr>
          <w:p w14:paraId="2C3BA98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96" w:type="dxa"/>
            <w:tcBorders>
              <w:top w:val="single" w:sz="4" w:space="0" w:color="231F20"/>
            </w:tcBorders>
          </w:tcPr>
          <w:p w14:paraId="07E384C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3" w:type="dxa"/>
            <w:tcBorders>
              <w:top w:val="single" w:sz="4" w:space="0" w:color="231F20"/>
            </w:tcBorders>
          </w:tcPr>
          <w:p w14:paraId="3E68720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4" w:type="dxa"/>
            <w:tcBorders>
              <w:top w:val="single" w:sz="4" w:space="0" w:color="231F20"/>
            </w:tcBorders>
          </w:tcPr>
          <w:p w14:paraId="47EB137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  <w:tcBorders>
              <w:top w:val="single" w:sz="4" w:space="0" w:color="231F20"/>
            </w:tcBorders>
          </w:tcPr>
          <w:p w14:paraId="20569A6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6" w:type="dxa"/>
            <w:tcBorders>
              <w:top w:val="single" w:sz="4" w:space="0" w:color="231F20"/>
            </w:tcBorders>
          </w:tcPr>
          <w:p w14:paraId="356EBAB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11598E3" w14:textId="77777777" w:rsidTr="003F45B0">
        <w:trPr>
          <w:trHeight w:val="232"/>
        </w:trPr>
        <w:tc>
          <w:tcPr>
            <w:tcW w:w="2787" w:type="dxa"/>
          </w:tcPr>
          <w:p w14:paraId="653C65B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32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Sphericity Assumed</w:t>
            </w:r>
          </w:p>
        </w:tc>
        <w:tc>
          <w:tcPr>
            <w:tcW w:w="2109" w:type="dxa"/>
          </w:tcPr>
          <w:p w14:paraId="5916DCF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37.864</w:t>
            </w:r>
          </w:p>
        </w:tc>
        <w:tc>
          <w:tcPr>
            <w:tcW w:w="1096" w:type="dxa"/>
          </w:tcPr>
          <w:p w14:paraId="5D2703F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3" w:type="dxa"/>
          </w:tcPr>
          <w:p w14:paraId="3CD0ACB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 37.864</w:t>
            </w:r>
          </w:p>
        </w:tc>
        <w:tc>
          <w:tcPr>
            <w:tcW w:w="994" w:type="dxa"/>
          </w:tcPr>
          <w:p w14:paraId="2C7FD8D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3.751</w:t>
            </w:r>
          </w:p>
        </w:tc>
        <w:tc>
          <w:tcPr>
            <w:tcW w:w="1000" w:type="dxa"/>
          </w:tcPr>
          <w:p w14:paraId="3FAE14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666" w:type="dxa"/>
          </w:tcPr>
          <w:p w14:paraId="145F24D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1026CF7E" w14:textId="77777777" w:rsidTr="003F45B0">
        <w:trPr>
          <w:trHeight w:val="232"/>
        </w:trPr>
        <w:tc>
          <w:tcPr>
            <w:tcW w:w="2787" w:type="dxa"/>
          </w:tcPr>
          <w:p w14:paraId="5497003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28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Greenhouse‑Geisser</w:t>
            </w:r>
          </w:p>
        </w:tc>
        <w:tc>
          <w:tcPr>
            <w:tcW w:w="2109" w:type="dxa"/>
          </w:tcPr>
          <w:p w14:paraId="3FEF862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37.864</w:t>
            </w:r>
          </w:p>
        </w:tc>
        <w:tc>
          <w:tcPr>
            <w:tcW w:w="1096" w:type="dxa"/>
          </w:tcPr>
          <w:p w14:paraId="62FAA05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43E72F4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37.864</w:t>
            </w:r>
          </w:p>
        </w:tc>
        <w:tc>
          <w:tcPr>
            <w:tcW w:w="994" w:type="dxa"/>
          </w:tcPr>
          <w:p w14:paraId="170EB88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3.751</w:t>
            </w:r>
          </w:p>
        </w:tc>
        <w:tc>
          <w:tcPr>
            <w:tcW w:w="1000" w:type="dxa"/>
          </w:tcPr>
          <w:p w14:paraId="2AC9C9D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666" w:type="dxa"/>
          </w:tcPr>
          <w:p w14:paraId="1A50284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CE2F166" w14:textId="77777777" w:rsidTr="003F45B0">
        <w:trPr>
          <w:trHeight w:val="232"/>
        </w:trPr>
        <w:tc>
          <w:tcPr>
            <w:tcW w:w="2787" w:type="dxa"/>
          </w:tcPr>
          <w:p w14:paraId="3BF2CD1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Huynh‑Feldt</w:t>
            </w:r>
          </w:p>
        </w:tc>
        <w:tc>
          <w:tcPr>
            <w:tcW w:w="2109" w:type="dxa"/>
          </w:tcPr>
          <w:p w14:paraId="6CB3E88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37.864</w:t>
            </w:r>
          </w:p>
        </w:tc>
        <w:tc>
          <w:tcPr>
            <w:tcW w:w="1096" w:type="dxa"/>
          </w:tcPr>
          <w:p w14:paraId="4CEBEA0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117D822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37.864</w:t>
            </w:r>
          </w:p>
        </w:tc>
        <w:tc>
          <w:tcPr>
            <w:tcW w:w="994" w:type="dxa"/>
          </w:tcPr>
          <w:p w14:paraId="16F7F9A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3.751</w:t>
            </w:r>
          </w:p>
        </w:tc>
        <w:tc>
          <w:tcPr>
            <w:tcW w:w="1000" w:type="dxa"/>
          </w:tcPr>
          <w:p w14:paraId="423228F4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666" w:type="dxa"/>
          </w:tcPr>
          <w:p w14:paraId="195A00F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A41017E" w14:textId="77777777" w:rsidTr="003F45B0">
        <w:trPr>
          <w:trHeight w:val="196"/>
        </w:trPr>
        <w:tc>
          <w:tcPr>
            <w:tcW w:w="2787" w:type="dxa"/>
          </w:tcPr>
          <w:p w14:paraId="1953935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Lower‑bound</w:t>
            </w:r>
          </w:p>
        </w:tc>
        <w:tc>
          <w:tcPr>
            <w:tcW w:w="2109" w:type="dxa"/>
          </w:tcPr>
          <w:p w14:paraId="3648872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37.864</w:t>
            </w:r>
          </w:p>
        </w:tc>
        <w:tc>
          <w:tcPr>
            <w:tcW w:w="1096" w:type="dxa"/>
          </w:tcPr>
          <w:p w14:paraId="1775205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1.000</w:t>
            </w:r>
          </w:p>
        </w:tc>
        <w:tc>
          <w:tcPr>
            <w:tcW w:w="1373" w:type="dxa"/>
          </w:tcPr>
          <w:p w14:paraId="036635D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  37.864</w:t>
            </w:r>
          </w:p>
        </w:tc>
        <w:tc>
          <w:tcPr>
            <w:tcW w:w="994" w:type="dxa"/>
          </w:tcPr>
          <w:p w14:paraId="032B841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3.751</w:t>
            </w:r>
          </w:p>
        </w:tc>
        <w:tc>
          <w:tcPr>
            <w:tcW w:w="1000" w:type="dxa"/>
          </w:tcPr>
          <w:p w14:paraId="377664A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666" w:type="dxa"/>
          </w:tcPr>
          <w:p w14:paraId="54004AC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2CC1FF95" w14:textId="77777777" w:rsidTr="003F45B0">
        <w:trPr>
          <w:trHeight w:val="232"/>
        </w:trPr>
        <w:tc>
          <w:tcPr>
            <w:tcW w:w="2787" w:type="dxa"/>
          </w:tcPr>
          <w:p w14:paraId="1AE312C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Error (time)</w:t>
            </w:r>
          </w:p>
        </w:tc>
        <w:tc>
          <w:tcPr>
            <w:tcW w:w="2109" w:type="dxa"/>
          </w:tcPr>
          <w:p w14:paraId="1453DAC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96" w:type="dxa"/>
          </w:tcPr>
          <w:p w14:paraId="6FFD85A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73" w:type="dxa"/>
          </w:tcPr>
          <w:p w14:paraId="6BFDEED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4" w:type="dxa"/>
          </w:tcPr>
          <w:p w14:paraId="07C0F33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00" w:type="dxa"/>
          </w:tcPr>
          <w:p w14:paraId="1040677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6" w:type="dxa"/>
          </w:tcPr>
          <w:p w14:paraId="11CE272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0CD7" w:rsidRPr="002F07F7" w14:paraId="64AB8F08" w14:textId="77777777" w:rsidTr="003F45B0">
        <w:trPr>
          <w:trHeight w:val="268"/>
        </w:trPr>
        <w:tc>
          <w:tcPr>
            <w:tcW w:w="2787" w:type="dxa"/>
          </w:tcPr>
          <w:p w14:paraId="2976B1E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32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Sphericity Assumed</w:t>
            </w:r>
          </w:p>
        </w:tc>
        <w:tc>
          <w:tcPr>
            <w:tcW w:w="2109" w:type="dxa"/>
          </w:tcPr>
          <w:p w14:paraId="4992A17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1877.64</w:t>
            </w:r>
          </w:p>
        </w:tc>
        <w:tc>
          <w:tcPr>
            <w:tcW w:w="1096" w:type="dxa"/>
          </w:tcPr>
          <w:p w14:paraId="19480EF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186.000</w:t>
            </w:r>
          </w:p>
        </w:tc>
        <w:tc>
          <w:tcPr>
            <w:tcW w:w="5033" w:type="dxa"/>
            <w:gridSpan w:val="4"/>
          </w:tcPr>
          <w:p w14:paraId="7C730C4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10.095</w:t>
            </w:r>
          </w:p>
        </w:tc>
      </w:tr>
      <w:tr w:rsidR="00B90CD7" w:rsidRPr="002F07F7" w14:paraId="4490046B" w14:textId="77777777" w:rsidTr="003F45B0">
        <w:trPr>
          <w:trHeight w:val="232"/>
        </w:trPr>
        <w:tc>
          <w:tcPr>
            <w:tcW w:w="2787" w:type="dxa"/>
          </w:tcPr>
          <w:p w14:paraId="249B146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28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Greenhouse‑Geisser</w:t>
            </w:r>
          </w:p>
        </w:tc>
        <w:tc>
          <w:tcPr>
            <w:tcW w:w="2109" w:type="dxa"/>
          </w:tcPr>
          <w:p w14:paraId="6C6B705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1877.64</w:t>
            </w:r>
          </w:p>
        </w:tc>
        <w:tc>
          <w:tcPr>
            <w:tcW w:w="1096" w:type="dxa"/>
          </w:tcPr>
          <w:p w14:paraId="70C286A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186.000</w:t>
            </w:r>
          </w:p>
        </w:tc>
        <w:tc>
          <w:tcPr>
            <w:tcW w:w="5033" w:type="dxa"/>
            <w:gridSpan w:val="4"/>
          </w:tcPr>
          <w:p w14:paraId="71B4EA5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10.095</w:t>
            </w:r>
          </w:p>
        </w:tc>
      </w:tr>
      <w:tr w:rsidR="00B90CD7" w:rsidRPr="002F07F7" w14:paraId="5C2FEA94" w14:textId="77777777" w:rsidTr="003F45B0">
        <w:trPr>
          <w:trHeight w:val="232"/>
        </w:trPr>
        <w:tc>
          <w:tcPr>
            <w:tcW w:w="2787" w:type="dxa"/>
          </w:tcPr>
          <w:p w14:paraId="640668D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Huynh‑Feldt</w:t>
            </w:r>
          </w:p>
        </w:tc>
        <w:tc>
          <w:tcPr>
            <w:tcW w:w="2109" w:type="dxa"/>
          </w:tcPr>
          <w:p w14:paraId="64F0F67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1877.64</w:t>
            </w:r>
          </w:p>
        </w:tc>
        <w:tc>
          <w:tcPr>
            <w:tcW w:w="1096" w:type="dxa"/>
          </w:tcPr>
          <w:p w14:paraId="0B2D1951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186.000</w:t>
            </w:r>
          </w:p>
        </w:tc>
        <w:tc>
          <w:tcPr>
            <w:tcW w:w="5033" w:type="dxa"/>
            <w:gridSpan w:val="4"/>
          </w:tcPr>
          <w:p w14:paraId="5C30EE3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10.095</w:t>
            </w:r>
          </w:p>
        </w:tc>
      </w:tr>
      <w:tr w:rsidR="00B90CD7" w:rsidRPr="002F07F7" w14:paraId="76CC06AA" w14:textId="77777777" w:rsidTr="003F45B0">
        <w:trPr>
          <w:trHeight w:val="206"/>
        </w:trPr>
        <w:tc>
          <w:tcPr>
            <w:tcW w:w="2787" w:type="dxa"/>
            <w:tcBorders>
              <w:bottom w:val="single" w:sz="4" w:space="0" w:color="231F20"/>
            </w:tcBorders>
          </w:tcPr>
          <w:p w14:paraId="354722D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Lower‑bound</w:t>
            </w:r>
          </w:p>
        </w:tc>
        <w:tc>
          <w:tcPr>
            <w:tcW w:w="2109" w:type="dxa"/>
            <w:tcBorders>
              <w:bottom w:val="single" w:sz="4" w:space="0" w:color="231F20"/>
            </w:tcBorders>
          </w:tcPr>
          <w:p w14:paraId="05110567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1877.64</w:t>
            </w:r>
          </w:p>
        </w:tc>
        <w:tc>
          <w:tcPr>
            <w:tcW w:w="1096" w:type="dxa"/>
            <w:tcBorders>
              <w:bottom w:val="single" w:sz="4" w:space="0" w:color="231F20"/>
            </w:tcBorders>
          </w:tcPr>
          <w:p w14:paraId="7908EBB9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186.000</w:t>
            </w:r>
          </w:p>
        </w:tc>
        <w:tc>
          <w:tcPr>
            <w:tcW w:w="5033" w:type="dxa"/>
            <w:gridSpan w:val="4"/>
            <w:tcBorders>
              <w:bottom w:val="single" w:sz="4" w:space="0" w:color="231F20"/>
            </w:tcBorders>
          </w:tcPr>
          <w:p w14:paraId="664817F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10.095</w:t>
            </w:r>
          </w:p>
        </w:tc>
      </w:tr>
    </w:tbl>
    <w:p w14:paraId="0C28A0D8" w14:textId="77777777" w:rsidR="00B90CD7" w:rsidRPr="002F07F7" w:rsidRDefault="00B90CD7" w:rsidP="00B90C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" w:after="0" w:line="240" w:lineRule="auto"/>
        <w:ind w:hanging="2"/>
        <w:jc w:val="both"/>
        <w:rPr>
          <w:rFonts w:ascii="Times New Roman" w:eastAsia="Times New Roman" w:hAnsi="Times New Roman" w:cs="Times New Roman"/>
          <w:color w:val="C00000"/>
        </w:rPr>
      </w:pPr>
    </w:p>
    <w:p w14:paraId="0DAF4654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829BF69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14A0F025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b/>
          <w:color w:val="000000"/>
        </w:rPr>
        <w:t>Table 4.3</w:t>
      </w:r>
      <w:r w:rsidRPr="002F07F7">
        <w:rPr>
          <w:rFonts w:ascii="Times New Roman" w:eastAsia="Times New Roman" w:hAnsi="Times New Roman" w:cs="Times New Roman"/>
          <w:color w:val="000000"/>
        </w:rPr>
        <w:t xml:space="preserve"> Result of post hoc comparisons for feeling of guilt, adjusted using the Bonferroni correction for multiple comparisons.</w:t>
      </w:r>
    </w:p>
    <w:p w14:paraId="7D297C7A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pPr w:leftFromText="141" w:rightFromText="141" w:vertAnchor="text" w:horzAnchor="margin" w:tblpXSpec="center" w:tblpY="812"/>
        <w:tblW w:w="10732" w:type="dxa"/>
        <w:tblLayout w:type="fixed"/>
        <w:tblLook w:val="0000" w:firstRow="0" w:lastRow="0" w:firstColumn="0" w:lastColumn="0" w:noHBand="0" w:noVBand="0"/>
      </w:tblPr>
      <w:tblGrid>
        <w:gridCol w:w="1418"/>
        <w:gridCol w:w="1549"/>
        <w:gridCol w:w="1664"/>
        <w:gridCol w:w="1389"/>
        <w:gridCol w:w="1418"/>
        <w:gridCol w:w="1587"/>
        <w:gridCol w:w="1707"/>
      </w:tblGrid>
      <w:tr w:rsidR="00B90CD7" w:rsidRPr="002F07F7" w14:paraId="73A7193B" w14:textId="77777777" w:rsidTr="003F45B0">
        <w:trPr>
          <w:trHeight w:val="224"/>
        </w:trPr>
        <w:tc>
          <w:tcPr>
            <w:tcW w:w="7438" w:type="dxa"/>
            <w:gridSpan w:val="5"/>
            <w:tcBorders>
              <w:bottom w:val="single" w:sz="4" w:space="0" w:color="231F20"/>
            </w:tcBorders>
          </w:tcPr>
          <w:p w14:paraId="3B9947A3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87" w:type="dxa"/>
            <w:tcBorders>
              <w:top w:val="single" w:sz="4" w:space="0" w:color="231F20"/>
              <w:bottom w:val="single" w:sz="4" w:space="0" w:color="231F20"/>
            </w:tcBorders>
          </w:tcPr>
          <w:p w14:paraId="025E00AD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Lower bound</w:t>
            </w:r>
          </w:p>
        </w:tc>
        <w:tc>
          <w:tcPr>
            <w:tcW w:w="1707" w:type="dxa"/>
            <w:tcBorders>
              <w:top w:val="single" w:sz="4" w:space="0" w:color="231F20"/>
              <w:bottom w:val="single" w:sz="4" w:space="0" w:color="231F20"/>
            </w:tcBorders>
          </w:tcPr>
          <w:p w14:paraId="6B4C92C2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Upper bound</w:t>
            </w:r>
          </w:p>
        </w:tc>
      </w:tr>
      <w:tr w:rsidR="00B90CD7" w:rsidRPr="002F07F7" w14:paraId="0FEEE3DC" w14:textId="77777777" w:rsidTr="003F45B0">
        <w:trPr>
          <w:trHeight w:val="457"/>
        </w:trPr>
        <w:tc>
          <w:tcPr>
            <w:tcW w:w="1418" w:type="dxa"/>
            <w:tcBorders>
              <w:top w:val="single" w:sz="4" w:space="0" w:color="231F20"/>
            </w:tcBorders>
          </w:tcPr>
          <w:p w14:paraId="6C7FEDD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549" w:type="dxa"/>
            <w:tcBorders>
              <w:top w:val="single" w:sz="4" w:space="0" w:color="231F20"/>
            </w:tcBorders>
          </w:tcPr>
          <w:p w14:paraId="02D3F8E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7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664" w:type="dxa"/>
            <w:tcBorders>
              <w:top w:val="single" w:sz="4" w:space="0" w:color="231F20"/>
            </w:tcBorders>
          </w:tcPr>
          <w:p w14:paraId="19002E0E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.636</w:t>
            </w:r>
          </w:p>
        </w:tc>
        <w:tc>
          <w:tcPr>
            <w:tcW w:w="1389" w:type="dxa"/>
            <w:tcBorders>
              <w:top w:val="single" w:sz="4" w:space="0" w:color="231F20"/>
            </w:tcBorders>
          </w:tcPr>
          <w:p w14:paraId="36F37FCB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7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.329</w:t>
            </w:r>
          </w:p>
        </w:tc>
        <w:tc>
          <w:tcPr>
            <w:tcW w:w="1418" w:type="dxa"/>
            <w:tcBorders>
              <w:top w:val="single" w:sz="4" w:space="0" w:color="231F20"/>
            </w:tcBorders>
          </w:tcPr>
          <w:p w14:paraId="367A5BC6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.054</w:t>
            </w:r>
          </w:p>
        </w:tc>
        <w:tc>
          <w:tcPr>
            <w:tcW w:w="1587" w:type="dxa"/>
            <w:tcBorders>
              <w:top w:val="single" w:sz="4" w:space="0" w:color="231F20"/>
            </w:tcBorders>
          </w:tcPr>
          <w:p w14:paraId="0F1F8A4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-.012</w:t>
            </w:r>
          </w:p>
        </w:tc>
        <w:tc>
          <w:tcPr>
            <w:tcW w:w="1707" w:type="dxa"/>
            <w:tcBorders>
              <w:top w:val="single" w:sz="4" w:space="0" w:color="231F20"/>
            </w:tcBorders>
          </w:tcPr>
          <w:p w14:paraId="4808AD5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1.285</w:t>
            </w:r>
          </w:p>
        </w:tc>
      </w:tr>
      <w:tr w:rsidR="00B90CD7" w:rsidRPr="002F07F7" w14:paraId="45D083F5" w14:textId="77777777" w:rsidTr="003F45B0">
        <w:trPr>
          <w:trHeight w:val="447"/>
        </w:trPr>
        <w:tc>
          <w:tcPr>
            <w:tcW w:w="1418" w:type="dxa"/>
            <w:tcBorders>
              <w:bottom w:val="single" w:sz="4" w:space="0" w:color="000000"/>
            </w:tcBorders>
          </w:tcPr>
          <w:p w14:paraId="5AA82F0F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549" w:type="dxa"/>
            <w:tcBorders>
              <w:bottom w:val="single" w:sz="4" w:space="0" w:color="000000"/>
            </w:tcBorders>
          </w:tcPr>
          <w:p w14:paraId="01223EE0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7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2F07F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  <w:r w:rsidRPr="002F07F7">
              <w:rPr>
                <w:rFonts w:ascii="Times New Roman" w:eastAsia="Times New Roman" w:hAnsi="Times New Roman" w:cs="Times New Roman"/>
                <w:color w:val="000000"/>
              </w:rPr>
              <w:t xml:space="preserve"> measure</w:t>
            </w:r>
          </w:p>
        </w:tc>
        <w:tc>
          <w:tcPr>
            <w:tcW w:w="1664" w:type="dxa"/>
            <w:tcBorders>
              <w:bottom w:val="single" w:sz="4" w:space="0" w:color="000000"/>
            </w:tcBorders>
          </w:tcPr>
          <w:p w14:paraId="19D2C47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63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-.636</w:t>
            </w:r>
          </w:p>
        </w:tc>
        <w:tc>
          <w:tcPr>
            <w:tcW w:w="1389" w:type="dxa"/>
            <w:tcBorders>
              <w:bottom w:val="single" w:sz="4" w:space="0" w:color="000000"/>
            </w:tcBorders>
          </w:tcPr>
          <w:p w14:paraId="45C889D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77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.329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14:paraId="395DA6D5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.054</w:t>
            </w:r>
          </w:p>
        </w:tc>
        <w:tc>
          <w:tcPr>
            <w:tcW w:w="1587" w:type="dxa"/>
            <w:tcBorders>
              <w:bottom w:val="single" w:sz="4" w:space="0" w:color="000000"/>
            </w:tcBorders>
          </w:tcPr>
          <w:p w14:paraId="58D61CBC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9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-1.285</w:t>
            </w:r>
          </w:p>
        </w:tc>
        <w:tc>
          <w:tcPr>
            <w:tcW w:w="1707" w:type="dxa"/>
            <w:tcBorders>
              <w:bottom w:val="single" w:sz="4" w:space="0" w:color="000000"/>
            </w:tcBorders>
          </w:tcPr>
          <w:p w14:paraId="29192C98" w14:textId="77777777" w:rsidR="00B90CD7" w:rsidRPr="002F07F7" w:rsidRDefault="00B90CD7" w:rsidP="003F45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F07F7">
              <w:rPr>
                <w:rFonts w:ascii="Times New Roman" w:eastAsia="Times New Roman" w:hAnsi="Times New Roman" w:cs="Times New Roman"/>
                <w:color w:val="000000"/>
              </w:rPr>
              <w:t>.012</w:t>
            </w:r>
          </w:p>
        </w:tc>
      </w:tr>
    </w:tbl>
    <w:p w14:paraId="6B632571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tabs>
          <w:tab w:val="left" w:pos="1574"/>
          <w:tab w:val="left" w:pos="2690"/>
          <w:tab w:val="left" w:pos="4839"/>
          <w:tab w:val="left" w:pos="6075"/>
          <w:tab w:val="left" w:pos="7442"/>
        </w:tabs>
        <w:spacing w:before="18" w:after="14"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color w:val="000000"/>
        </w:rPr>
        <w:t xml:space="preserve"> (I) Time</w:t>
      </w:r>
      <w:r w:rsidRPr="002F07F7">
        <w:rPr>
          <w:rFonts w:ascii="Times New Roman" w:eastAsia="Times New Roman" w:hAnsi="Times New Roman" w:cs="Times New Roman"/>
          <w:color w:val="000000"/>
        </w:rPr>
        <w:tab/>
        <w:t>(J) Time</w:t>
      </w:r>
      <w:r w:rsidRPr="002F07F7">
        <w:rPr>
          <w:rFonts w:ascii="Times New Roman" w:eastAsia="Times New Roman" w:hAnsi="Times New Roman" w:cs="Times New Roman"/>
          <w:color w:val="000000"/>
        </w:rPr>
        <w:tab/>
        <w:t>Mean difference (I‑J) (</w:t>
      </w:r>
      <w:r w:rsidRPr="002F07F7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2F07F7">
        <w:rPr>
          <w:rFonts w:ascii="Times New Roman" w:eastAsia="Times New Roman" w:hAnsi="Times New Roman" w:cs="Times New Roman"/>
          <w:color w:val="000000"/>
        </w:rPr>
        <w:t>)</w:t>
      </w:r>
      <w:r w:rsidRPr="002F07F7">
        <w:rPr>
          <w:rFonts w:ascii="Times New Roman" w:eastAsia="Times New Roman" w:hAnsi="Times New Roman" w:cs="Times New Roman"/>
          <w:color w:val="000000"/>
        </w:rPr>
        <w:tab/>
        <w:t>Std. error</w:t>
      </w:r>
      <w:r w:rsidRPr="002F07F7">
        <w:rPr>
          <w:rFonts w:ascii="Times New Roman" w:eastAsia="Times New Roman" w:hAnsi="Times New Roman" w:cs="Times New Roman"/>
          <w:color w:val="000000"/>
        </w:rPr>
        <w:tab/>
      </w:r>
      <w:r w:rsidRPr="002F07F7">
        <w:rPr>
          <w:rFonts w:ascii="Times New Roman" w:eastAsia="Times New Roman" w:hAnsi="Times New Roman" w:cs="Times New Roman"/>
          <w:i/>
          <w:color w:val="000000"/>
        </w:rPr>
        <w:t xml:space="preserve">P </w:t>
      </w:r>
      <w:r w:rsidRPr="002F07F7">
        <w:rPr>
          <w:rFonts w:ascii="Times New Roman" w:eastAsia="Times New Roman" w:hAnsi="Times New Roman" w:cs="Times New Roman"/>
          <w:color w:val="000000"/>
        </w:rPr>
        <w:t>value</w:t>
      </w:r>
      <w:r w:rsidRPr="002F07F7">
        <w:rPr>
          <w:rFonts w:ascii="Times New Roman" w:eastAsia="Times New Roman" w:hAnsi="Times New Roman" w:cs="Times New Roman"/>
          <w:color w:val="000000"/>
        </w:rPr>
        <w:tab/>
        <w:t>95% confidence interval for difference</w:t>
      </w:r>
    </w:p>
    <w:p w14:paraId="55A05F47" w14:textId="77777777" w:rsidR="00B90CD7" w:rsidRPr="002F07F7" w:rsidRDefault="00B90CD7" w:rsidP="00B90CD7">
      <w:pPr>
        <w:pBdr>
          <w:top w:val="nil"/>
          <w:left w:val="nil"/>
          <w:bottom w:val="nil"/>
          <w:right w:val="nil"/>
          <w:between w:val="nil"/>
        </w:pBdr>
        <w:tabs>
          <w:tab w:val="left" w:pos="1212"/>
        </w:tabs>
        <w:spacing w:line="240" w:lineRule="auto"/>
        <w:ind w:hanging="2"/>
        <w:jc w:val="both"/>
        <w:rPr>
          <w:rFonts w:ascii="Times New Roman" w:eastAsia="Times New Roman" w:hAnsi="Times New Roman" w:cs="Times New Roman"/>
          <w:color w:val="000000"/>
        </w:rPr>
      </w:pPr>
      <w:r w:rsidRPr="002F07F7">
        <w:rPr>
          <w:rFonts w:ascii="Times New Roman" w:eastAsia="Times New Roman" w:hAnsi="Times New Roman" w:cs="Times New Roman"/>
          <w:color w:val="000000"/>
        </w:rPr>
        <w:tab/>
      </w:r>
    </w:p>
    <w:p w14:paraId="510D497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CD7"/>
    <w:rsid w:val="00011C58"/>
    <w:rsid w:val="0006021D"/>
    <w:rsid w:val="00331A6B"/>
    <w:rsid w:val="00755780"/>
    <w:rsid w:val="00857596"/>
    <w:rsid w:val="00B90CD7"/>
    <w:rsid w:val="00C025DD"/>
    <w:rsid w:val="00F5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5A5F7"/>
  <w15:chartTrackingRefBased/>
  <w15:docId w15:val="{FCD1A2AA-1FB2-4F97-8904-DEEECF4AF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CD7"/>
    <w:pPr>
      <w:ind w:hanging="1"/>
    </w:pPr>
    <w:rPr>
      <w:rFonts w:ascii="Aptos" w:eastAsia="Aptos" w:hAnsi="Aptos" w:cs="Aptos"/>
      <w:kern w:val="0"/>
      <w:lang w:val="en-GB" w:eastAsia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CD7"/>
    <w:pPr>
      <w:keepNext/>
      <w:keepLines/>
      <w:spacing w:before="360" w:after="80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CD7"/>
    <w:pPr>
      <w:keepNext/>
      <w:keepLines/>
      <w:spacing w:before="160" w:after="80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CD7"/>
    <w:pPr>
      <w:keepNext/>
      <w:keepLines/>
      <w:spacing w:before="160" w:after="80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CD7"/>
    <w:pPr>
      <w:keepNext/>
      <w:keepLines/>
      <w:spacing w:before="80" w:after="40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CD7"/>
    <w:pPr>
      <w:keepNext/>
      <w:keepLines/>
      <w:spacing w:before="80" w:after="40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CD7"/>
    <w:pPr>
      <w:keepNext/>
      <w:keepLines/>
      <w:spacing w:before="40" w:after="0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CD7"/>
    <w:pPr>
      <w:keepNext/>
      <w:keepLines/>
      <w:spacing w:before="40" w:after="0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CD7"/>
    <w:pPr>
      <w:keepNext/>
      <w:keepLines/>
      <w:spacing w:after="0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CD7"/>
    <w:pPr>
      <w:keepNext/>
      <w:keepLines/>
      <w:spacing w:after="0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C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C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C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C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C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C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CD7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0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CD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0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CD7"/>
    <w:pPr>
      <w:spacing w:before="160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0C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CD7"/>
    <w:pPr>
      <w:ind w:left="720" w:firstLine="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0C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C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C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90CD7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 w:cs="Aptos"/>
      <w:kern w:val="0"/>
      <w:position w:val="-1"/>
      <w:lang w:val="en-GB"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625</Words>
  <Characters>3569</Characters>
  <Application>Microsoft Office Word</Application>
  <DocSecurity>0</DocSecurity>
  <Lines>29</Lines>
  <Paragraphs>8</Paragraphs>
  <ScaleCrop>false</ScaleCrop>
  <Company>Springer Nature</Company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2025-10-01T05:28:00Z</dcterms:created>
  <dcterms:modified xsi:type="dcterms:W3CDTF">2025-10-01T05:29:00Z</dcterms:modified>
</cp:coreProperties>
</file>