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E78DB">
      <w:pPr>
        <w:keepNext w:val="0"/>
        <w:keepLines w:val="0"/>
        <w:pageBreakBefore w:val="0"/>
        <w:widowControl w:val="0"/>
        <w:kinsoku/>
        <w:wordWrap/>
        <w:overflowPunct/>
        <w:topLinePunct w:val="0"/>
        <w:autoSpaceDE w:val="0"/>
        <w:autoSpaceDN w:val="0"/>
        <w:bidi w:val="0"/>
        <w:adjustRightInd/>
        <w:snapToGrid/>
        <w:spacing w:line="279" w:lineRule="auto"/>
        <w:textAlignment w:val="auto"/>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CT-Based Radiomic Nomogram for Preoperative Prediction of Ki-67 in Lung Neuroendocrine Neoplasms: A Multicenter Study</w:t>
      </w:r>
    </w:p>
    <w:p w14:paraId="4FF83650">
      <w:pPr>
        <w:keepNext w:val="0"/>
        <w:keepLines w:val="0"/>
        <w:pageBreakBefore w:val="0"/>
        <w:widowControl w:val="0"/>
        <w:kinsoku/>
        <w:wordWrap/>
        <w:overflowPunct/>
        <w:topLinePunct w:val="0"/>
        <w:autoSpaceDE w:val="0"/>
        <w:autoSpaceDN w:val="0"/>
        <w:bidi w:val="0"/>
        <w:adjustRightInd/>
        <w:snapToGrid/>
        <w:spacing w:line="279" w:lineRule="auto"/>
        <w:ind w:firstLine="560" w:firstLineChars="200"/>
        <w:textAlignment w:val="auto"/>
        <w:rPr>
          <w:rFonts w:hint="eastAsia" w:ascii="Times New Roman" w:hAnsi="Times New Roman"/>
          <w:sz w:val="28"/>
          <w:szCs w:val="28"/>
          <w:lang w:val="en-US" w:eastAsia="zh-CN"/>
        </w:rPr>
      </w:pPr>
    </w:p>
    <w:p w14:paraId="3B7A9F70">
      <w:pPr>
        <w:keepNext w:val="0"/>
        <w:keepLines w:val="0"/>
        <w:pageBreakBefore w:val="0"/>
        <w:widowControl w:val="0"/>
        <w:kinsoku/>
        <w:wordWrap/>
        <w:overflowPunct/>
        <w:topLinePunct w:val="0"/>
        <w:autoSpaceDE w:val="0"/>
        <w:autoSpaceDN w:val="0"/>
        <w:bidi w:val="0"/>
        <w:adjustRightInd/>
        <w:snapToGrid/>
        <w:spacing w:line="279" w:lineRule="auto"/>
        <w:ind w:firstLine="560" w:firstLineChars="200"/>
        <w:textAlignment w:val="auto"/>
        <w:rPr>
          <w:rFonts w:hint="eastAsia" w:ascii="Times New Roman" w:hAnsi="Times New Roman"/>
          <w:sz w:val="28"/>
          <w:szCs w:val="28"/>
          <w:lang w:val="en-US" w:eastAsia="zh-CN"/>
        </w:rPr>
      </w:pPr>
    </w:p>
    <w:p w14:paraId="34A52A26">
      <w:pPr>
        <w:keepNext w:val="0"/>
        <w:keepLines w:val="0"/>
        <w:pageBreakBefore w:val="0"/>
        <w:widowControl w:val="0"/>
        <w:kinsoku/>
        <w:wordWrap/>
        <w:overflowPunct/>
        <w:topLinePunct w:val="0"/>
        <w:autoSpaceDE w:val="0"/>
        <w:autoSpaceDN w:val="0"/>
        <w:bidi w:val="0"/>
        <w:adjustRightInd/>
        <w:snapToGrid/>
        <w:spacing w:line="279" w:lineRule="auto"/>
        <w:ind w:firstLine="560" w:firstLineChars="200"/>
        <w:textAlignment w:val="auto"/>
        <w:rPr>
          <w:rFonts w:hint="eastAsia" w:ascii="Times New Roman" w:hAnsi="Times New Roman"/>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210820</wp:posOffset>
                </wp:positionH>
                <wp:positionV relativeFrom="paragraph">
                  <wp:posOffset>273050</wp:posOffset>
                </wp:positionV>
                <wp:extent cx="5043170" cy="389890"/>
                <wp:effectExtent l="0" t="0" r="5080" b="635"/>
                <wp:wrapNone/>
                <wp:docPr id="1" name="文本框 1"/>
                <wp:cNvGraphicFramePr/>
                <a:graphic xmlns:a="http://schemas.openxmlformats.org/drawingml/2006/main">
                  <a:graphicData uri="http://schemas.microsoft.com/office/word/2010/wordprocessingShape">
                    <wps:wsp>
                      <wps:cNvSpPr txBox="1"/>
                      <wps:spPr>
                        <a:xfrm>
                          <a:off x="1510665" y="1315720"/>
                          <a:ext cx="5043170" cy="389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F2F7A7">
                            <w:r>
                              <w:rPr>
                                <w:rFonts w:hint="eastAsia"/>
                                <w:lang w:val="en-US" w:eastAsia="zh-CN"/>
                              </w:rPr>
                              <w:t xml:space="preserve">Table S </w:t>
                            </w:r>
                            <w:r>
                              <w:rPr>
                                <w:rFonts w:hint="eastAsia"/>
                              </w:rPr>
                              <w:t xml:space="preserve"> CT scanning parameters for each hospital participating in the study.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pt;margin-top:21.5pt;height:30.7pt;width:397.1pt;z-index:251659264;mso-width-relative:page;mso-height-relative:page;" fillcolor="#FFFFFF [3201]" filled="t" stroked="f" coordsize="21600,21600" o:gfxdata="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u8UYDUAAAA&#10;CQEAAA8AAAAAAAAAAQAgAAAAIgAAAGRycy9kb3ducmV2LnhtbFBLAQIUABQAAAAIAIdO4kCOTdYo&#10;WgIAAJsEAAAOAAAAAAAAAAEAIAAAACMBAABkcnMvZTJvRG9jLnhtbFBLBQYAAAAABgAGAFkBAADv&#10;BQAAAAA=&#10;">
                <v:fill on="t" focussize="0,0"/>
                <v:stroke on="f" weight="0.5pt"/>
                <v:imagedata o:title=""/>
                <o:lock v:ext="edit" aspectratio="f"/>
                <v:textbox>
                  <w:txbxContent>
                    <w:p w14:paraId="1CF2F7A7">
                      <w:r>
                        <w:rPr>
                          <w:rFonts w:hint="eastAsia"/>
                          <w:lang w:val="en-US" w:eastAsia="zh-CN"/>
                        </w:rPr>
                        <w:t xml:space="preserve">Table S </w:t>
                      </w:r>
                      <w:r>
                        <w:rPr>
                          <w:rFonts w:hint="eastAsia"/>
                        </w:rPr>
                        <w:t xml:space="preserve"> CT scanning parameters for each hospital participating in the study.</w:t>
                      </w:r>
                    </w:p>
                  </w:txbxContent>
                </v:textbox>
              </v:shape>
            </w:pict>
          </mc:Fallback>
        </mc:AlternateContent>
      </w:r>
    </w:p>
    <w:p w14:paraId="3944CA28">
      <w:pPr>
        <w:keepNext w:val="0"/>
        <w:keepLines w:val="0"/>
        <w:pageBreakBefore w:val="0"/>
        <w:widowControl w:val="0"/>
        <w:kinsoku/>
        <w:wordWrap/>
        <w:overflowPunct/>
        <w:topLinePunct w:val="0"/>
        <w:autoSpaceDE w:val="0"/>
        <w:autoSpaceDN w:val="0"/>
        <w:bidi w:val="0"/>
        <w:adjustRightInd/>
        <w:snapToGrid/>
        <w:spacing w:line="279" w:lineRule="auto"/>
        <w:ind w:firstLine="560" w:firstLineChars="200"/>
        <w:textAlignment w:val="auto"/>
        <w:rPr>
          <w:rFonts w:hint="eastAsia" w:ascii="Times New Roman" w:hAnsi="Times New Roman"/>
          <w:sz w:val="28"/>
          <w:szCs w:val="28"/>
          <w:lang w:val="en-US" w:eastAsia="zh-CN"/>
        </w:rPr>
      </w:pPr>
    </w:p>
    <w:tbl>
      <w:tblPr>
        <w:tblStyle w:val="3"/>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186"/>
        <w:gridCol w:w="852"/>
        <w:gridCol w:w="785"/>
        <w:gridCol w:w="751"/>
        <w:gridCol w:w="875"/>
        <w:gridCol w:w="871"/>
        <w:gridCol w:w="840"/>
        <w:gridCol w:w="755"/>
        <w:gridCol w:w="771"/>
        <w:gridCol w:w="961"/>
        <w:gridCol w:w="1095"/>
      </w:tblGrid>
      <w:tr w14:paraId="4911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1186" w:type="dxa"/>
            <w:vAlign w:val="center"/>
          </w:tcPr>
          <w:p w14:paraId="0F71E0F8">
            <w:pPr>
              <w:snapToGrid w:val="0"/>
              <w:jc w:val="center"/>
              <w:rPr>
                <w:rFonts w:hint="eastAsia" w:ascii="Times New Roman" w:hAnsi="Times New Roman"/>
                <w:b/>
                <w:sz w:val="18"/>
                <w:szCs w:val="18"/>
                <w:lang w:val="en-US" w:eastAsia="zh-CN"/>
              </w:rPr>
            </w:pPr>
          </w:p>
        </w:tc>
        <w:tc>
          <w:tcPr>
            <w:tcW w:w="4134" w:type="dxa"/>
            <w:gridSpan w:val="5"/>
            <w:vAlign w:val="center"/>
          </w:tcPr>
          <w:p w14:paraId="2DC90D1C">
            <w:pPr>
              <w:snapToGrid w:val="0"/>
              <w:jc w:val="center"/>
              <w:rPr>
                <w:rFonts w:hint="eastAsia" w:ascii="Times New Roman" w:hAnsi="Times New Roman"/>
                <w:b/>
                <w:sz w:val="18"/>
                <w:szCs w:val="18"/>
                <w:lang w:val="en-US" w:eastAsia="zh-CN"/>
              </w:rPr>
            </w:pPr>
            <w:r>
              <w:rPr>
                <w:rFonts w:hint="eastAsia" w:ascii="Times New Roman" w:hAnsi="Times New Roman"/>
                <w:b/>
                <w:sz w:val="18"/>
                <w:szCs w:val="18"/>
                <w:lang w:val="en-US" w:eastAsia="zh-CN"/>
              </w:rPr>
              <w:t>Center 1</w:t>
            </w:r>
          </w:p>
        </w:tc>
        <w:tc>
          <w:tcPr>
            <w:tcW w:w="1595" w:type="dxa"/>
            <w:gridSpan w:val="2"/>
            <w:vAlign w:val="center"/>
          </w:tcPr>
          <w:p w14:paraId="746559E3">
            <w:pPr>
              <w:snapToGrid w:val="0"/>
              <w:jc w:val="center"/>
              <w:rPr>
                <w:rFonts w:hint="eastAsia" w:ascii="Times New Roman" w:hAnsi="Times New Roman"/>
                <w:b/>
                <w:sz w:val="18"/>
                <w:szCs w:val="18"/>
                <w:lang w:val="en-US" w:eastAsia="zh-CN"/>
              </w:rPr>
            </w:pPr>
            <w:r>
              <w:rPr>
                <w:rFonts w:hint="eastAsia" w:ascii="Times New Roman" w:hAnsi="Times New Roman"/>
                <w:b/>
                <w:sz w:val="18"/>
                <w:szCs w:val="18"/>
                <w:lang w:val="en-US" w:eastAsia="zh-CN"/>
              </w:rPr>
              <w:t>Center 2</w:t>
            </w:r>
          </w:p>
        </w:tc>
        <w:tc>
          <w:tcPr>
            <w:tcW w:w="1732" w:type="dxa"/>
            <w:gridSpan w:val="2"/>
            <w:vAlign w:val="center"/>
          </w:tcPr>
          <w:p w14:paraId="536A2978">
            <w:pPr>
              <w:snapToGrid w:val="0"/>
              <w:jc w:val="center"/>
              <w:rPr>
                <w:rFonts w:hint="eastAsia" w:ascii="Times New Roman" w:hAnsi="Times New Roman"/>
                <w:b/>
                <w:sz w:val="18"/>
                <w:szCs w:val="18"/>
                <w:lang w:val="en-US" w:eastAsia="zh-CN"/>
              </w:rPr>
            </w:pPr>
            <w:r>
              <w:rPr>
                <w:rFonts w:hint="eastAsia" w:ascii="Times New Roman" w:hAnsi="Times New Roman"/>
                <w:b/>
                <w:sz w:val="18"/>
                <w:szCs w:val="18"/>
                <w:lang w:val="en-US" w:eastAsia="zh-CN"/>
              </w:rPr>
              <w:t>Center 3</w:t>
            </w:r>
          </w:p>
        </w:tc>
        <w:tc>
          <w:tcPr>
            <w:tcW w:w="1095" w:type="dxa"/>
            <w:vAlign w:val="center"/>
          </w:tcPr>
          <w:p w14:paraId="246DA320">
            <w:pPr>
              <w:snapToGrid w:val="0"/>
              <w:jc w:val="center"/>
              <w:rPr>
                <w:rFonts w:hint="default" w:ascii="Times New Roman" w:hAnsi="Times New Roman"/>
                <w:b/>
                <w:sz w:val="18"/>
                <w:szCs w:val="18"/>
                <w:lang w:val="en-US" w:eastAsia="zh-CN"/>
              </w:rPr>
            </w:pPr>
            <w:r>
              <w:rPr>
                <w:rFonts w:hint="eastAsia" w:ascii="Times New Roman" w:hAnsi="Times New Roman"/>
                <w:b/>
                <w:sz w:val="18"/>
                <w:szCs w:val="18"/>
                <w:lang w:val="en-US" w:eastAsia="zh-CN"/>
              </w:rPr>
              <w:t>Center 4</w:t>
            </w:r>
          </w:p>
        </w:tc>
      </w:tr>
      <w:tr w14:paraId="7C94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186" w:type="dxa"/>
            <w:vAlign w:val="center"/>
          </w:tcPr>
          <w:p w14:paraId="2D65A1FD">
            <w:pPr>
              <w:snapToGrid w:val="0"/>
              <w:jc w:val="left"/>
              <w:rPr>
                <w:rFonts w:hint="eastAsia" w:ascii="Times New Roman" w:hAnsi="Times New Roman"/>
                <w:sz w:val="16"/>
                <w:szCs w:val="16"/>
                <w:lang w:val="en-US" w:eastAsia="zh-CN"/>
              </w:rPr>
            </w:pPr>
            <w:r>
              <w:rPr>
                <w:rFonts w:hint="eastAsia" w:ascii="Times New Roman" w:hAnsi="Times New Roman"/>
                <w:sz w:val="16"/>
                <w:szCs w:val="16"/>
                <w:lang w:val="en-US" w:eastAsia="zh-CN"/>
              </w:rPr>
              <w:t>Manufacturer</w:t>
            </w:r>
          </w:p>
        </w:tc>
        <w:tc>
          <w:tcPr>
            <w:tcW w:w="852" w:type="dxa"/>
            <w:vAlign w:val="center"/>
          </w:tcPr>
          <w:p w14:paraId="4B7102D6">
            <w:pPr>
              <w:snapToGrid w:val="0"/>
              <w:jc w:val="both"/>
              <w:rPr>
                <w:rFonts w:ascii="Times New Roman" w:hAnsi="Times New Roman"/>
                <w:sz w:val="16"/>
                <w:szCs w:val="16"/>
              </w:rPr>
            </w:pPr>
            <w:r>
              <w:rPr>
                <w:rFonts w:ascii="Times New Roman" w:hAnsi="Times New Roman"/>
                <w:sz w:val="16"/>
                <w:szCs w:val="16"/>
              </w:rPr>
              <w:t>GE</w:t>
            </w:r>
            <w:r>
              <w:rPr>
                <w:rFonts w:hint="eastAsia" w:ascii="Times New Roman" w:hAnsi="Times New Roman"/>
                <w:sz w:val="16"/>
                <w:szCs w:val="16"/>
                <w:lang w:val="en-US" w:eastAsia="zh-CN"/>
              </w:rPr>
              <w:t xml:space="preserve"> </w:t>
            </w:r>
            <w:r>
              <w:rPr>
                <w:rFonts w:ascii="Times New Roman" w:hAnsi="Times New Roman"/>
                <w:sz w:val="16"/>
                <w:szCs w:val="16"/>
              </w:rPr>
              <w:t>Revolution 256</w:t>
            </w:r>
          </w:p>
          <w:p w14:paraId="7604716B">
            <w:pPr>
              <w:snapToGrid w:val="0"/>
              <w:jc w:val="center"/>
              <w:rPr>
                <w:rFonts w:hint="eastAsia" w:ascii="Times New Roman" w:hAnsi="Times New Roman"/>
                <w:sz w:val="16"/>
                <w:szCs w:val="16"/>
                <w:lang w:val="en-US" w:eastAsia="zh-CN"/>
              </w:rPr>
            </w:pPr>
          </w:p>
        </w:tc>
        <w:tc>
          <w:tcPr>
            <w:tcW w:w="785" w:type="dxa"/>
            <w:vAlign w:val="center"/>
          </w:tcPr>
          <w:p w14:paraId="331A944C">
            <w:pPr>
              <w:snapToGrid w:val="0"/>
              <w:jc w:val="both"/>
              <w:rPr>
                <w:rFonts w:hint="eastAsia" w:ascii="Times New Roman" w:hAnsi="Times New Roman"/>
                <w:sz w:val="16"/>
                <w:szCs w:val="16"/>
                <w:lang w:val="en-US" w:eastAsia="zh-CN"/>
              </w:rPr>
            </w:pPr>
            <w:r>
              <w:rPr>
                <w:rFonts w:ascii="Times New Roman" w:hAnsi="Times New Roman"/>
                <w:sz w:val="16"/>
                <w:szCs w:val="16"/>
              </w:rPr>
              <w:t>GE Light Speed 64</w:t>
            </w:r>
          </w:p>
        </w:tc>
        <w:tc>
          <w:tcPr>
            <w:tcW w:w="751" w:type="dxa"/>
            <w:vAlign w:val="center"/>
          </w:tcPr>
          <w:p w14:paraId="792296FE">
            <w:pPr>
              <w:snapToGrid w:val="0"/>
              <w:jc w:val="both"/>
              <w:rPr>
                <w:rFonts w:hint="eastAsia" w:ascii="Times New Roman" w:hAnsi="Times New Roman"/>
                <w:sz w:val="16"/>
                <w:szCs w:val="16"/>
                <w:lang w:val="en-US" w:eastAsia="zh-CN"/>
              </w:rPr>
            </w:pPr>
            <w:r>
              <w:rPr>
                <w:rFonts w:ascii="Times New Roman" w:hAnsi="Times New Roman"/>
                <w:sz w:val="16"/>
                <w:szCs w:val="16"/>
              </w:rPr>
              <w:t xml:space="preserve">Siemes Somatom Force </w:t>
            </w:r>
          </w:p>
        </w:tc>
        <w:tc>
          <w:tcPr>
            <w:tcW w:w="875" w:type="dxa"/>
            <w:vAlign w:val="center"/>
          </w:tcPr>
          <w:p w14:paraId="1ED8A670">
            <w:pPr>
              <w:snapToGrid w:val="0"/>
              <w:jc w:val="both"/>
              <w:rPr>
                <w:rFonts w:hint="eastAsia" w:ascii="Times New Roman" w:hAnsi="Times New Roman"/>
                <w:sz w:val="16"/>
                <w:szCs w:val="16"/>
                <w:lang w:val="en-US" w:eastAsia="zh-CN"/>
              </w:rPr>
            </w:pPr>
            <w:r>
              <w:rPr>
                <w:rFonts w:ascii="Times New Roman" w:hAnsi="Times New Roman"/>
                <w:sz w:val="16"/>
                <w:szCs w:val="16"/>
              </w:rPr>
              <w:t>Siemes Somatom PerPective 64</w:t>
            </w:r>
            <w:bookmarkStart w:id="0" w:name="_GoBack"/>
            <w:bookmarkEnd w:id="0"/>
          </w:p>
        </w:tc>
        <w:tc>
          <w:tcPr>
            <w:tcW w:w="871" w:type="dxa"/>
            <w:vAlign w:val="center"/>
          </w:tcPr>
          <w:p w14:paraId="23BB5A19">
            <w:pPr>
              <w:snapToGrid w:val="0"/>
              <w:jc w:val="left"/>
              <w:rPr>
                <w:rFonts w:hint="eastAsia" w:ascii="Times New Roman" w:hAnsi="Times New Roman"/>
                <w:sz w:val="16"/>
                <w:szCs w:val="16"/>
                <w:lang w:val="en-US" w:eastAsia="zh-CN"/>
              </w:rPr>
            </w:pPr>
            <w:r>
              <w:rPr>
                <w:rFonts w:ascii="Times New Roman" w:hAnsi="Times New Roman"/>
                <w:sz w:val="16"/>
                <w:szCs w:val="16"/>
              </w:rPr>
              <w:t xml:space="preserve">Siemes Somatom Definition Flash </w:t>
            </w:r>
          </w:p>
        </w:tc>
        <w:tc>
          <w:tcPr>
            <w:tcW w:w="840" w:type="dxa"/>
            <w:vAlign w:val="center"/>
          </w:tcPr>
          <w:p w14:paraId="3EF8C909">
            <w:pPr>
              <w:snapToGrid w:val="0"/>
              <w:jc w:val="left"/>
              <w:rPr>
                <w:rFonts w:hint="eastAsia" w:ascii="Times New Roman" w:hAnsi="Times New Roman"/>
                <w:sz w:val="16"/>
                <w:szCs w:val="16"/>
                <w:lang w:val="en-US" w:eastAsia="zh-CN"/>
              </w:rPr>
            </w:pPr>
            <w:r>
              <w:rPr>
                <w:rFonts w:ascii="Times New Roman" w:hAnsi="Times New Roman"/>
                <w:sz w:val="16"/>
                <w:szCs w:val="16"/>
              </w:rPr>
              <w:t xml:space="preserve">Siemens Sensation 64 </w:t>
            </w:r>
          </w:p>
        </w:tc>
        <w:tc>
          <w:tcPr>
            <w:tcW w:w="755" w:type="dxa"/>
            <w:vAlign w:val="center"/>
          </w:tcPr>
          <w:p w14:paraId="03158AD7">
            <w:pPr>
              <w:snapToGrid w:val="0"/>
              <w:jc w:val="center"/>
              <w:rPr>
                <w:rFonts w:hint="eastAsia" w:ascii="Times New Roman" w:hAnsi="Times New Roman"/>
                <w:sz w:val="16"/>
                <w:szCs w:val="16"/>
                <w:lang w:val="en-US" w:eastAsia="zh-CN"/>
              </w:rPr>
            </w:pPr>
            <w:r>
              <w:rPr>
                <w:rFonts w:ascii="Times New Roman" w:hAnsi="Times New Roman"/>
                <w:sz w:val="16"/>
                <w:szCs w:val="16"/>
              </w:rPr>
              <w:t>Philips CT 256</w:t>
            </w:r>
          </w:p>
        </w:tc>
        <w:tc>
          <w:tcPr>
            <w:tcW w:w="771" w:type="dxa"/>
            <w:vAlign w:val="center"/>
          </w:tcPr>
          <w:p w14:paraId="1E752D1D">
            <w:pPr>
              <w:snapToGrid w:val="0"/>
              <w:jc w:val="left"/>
              <w:rPr>
                <w:rFonts w:hint="eastAsia" w:ascii="Times New Roman" w:hAnsi="Times New Roman"/>
                <w:sz w:val="16"/>
                <w:szCs w:val="16"/>
                <w:lang w:val="en-US" w:eastAsia="zh-CN"/>
              </w:rPr>
            </w:pPr>
            <w:r>
              <w:rPr>
                <w:rFonts w:ascii="Times New Roman" w:hAnsi="Times New Roman"/>
                <w:sz w:val="16"/>
                <w:szCs w:val="16"/>
              </w:rPr>
              <w:t xml:space="preserve">Siemens Somatom Definition Flash </w:t>
            </w:r>
          </w:p>
        </w:tc>
        <w:tc>
          <w:tcPr>
            <w:tcW w:w="961" w:type="dxa"/>
            <w:vAlign w:val="center"/>
          </w:tcPr>
          <w:p w14:paraId="5B89E995">
            <w:pPr>
              <w:snapToGrid w:val="0"/>
              <w:jc w:val="left"/>
              <w:rPr>
                <w:rFonts w:hint="eastAsia" w:ascii="Times New Roman" w:hAnsi="Times New Roman"/>
                <w:sz w:val="16"/>
                <w:szCs w:val="16"/>
                <w:lang w:val="en-US" w:eastAsia="zh-CN"/>
              </w:rPr>
            </w:pPr>
            <w:r>
              <w:rPr>
                <w:rFonts w:ascii="Times New Roman" w:hAnsi="Times New Roman"/>
                <w:sz w:val="16"/>
                <w:szCs w:val="16"/>
              </w:rPr>
              <w:t>GE Medical System Optima</w:t>
            </w:r>
          </w:p>
        </w:tc>
        <w:tc>
          <w:tcPr>
            <w:tcW w:w="1095" w:type="dxa"/>
            <w:vAlign w:val="center"/>
          </w:tcPr>
          <w:p w14:paraId="0DCEF8A7">
            <w:pPr>
              <w:snapToGrid w:val="0"/>
              <w:jc w:val="left"/>
              <w:rPr>
                <w:rFonts w:hint="eastAsia" w:ascii="Times New Roman" w:hAnsi="Times New Roman"/>
                <w:sz w:val="16"/>
                <w:szCs w:val="16"/>
                <w:lang w:val="en-US" w:eastAsia="zh-CN"/>
              </w:rPr>
            </w:pPr>
            <w:r>
              <w:rPr>
                <w:rFonts w:ascii="Times New Roman" w:hAnsi="Times New Roman"/>
                <w:sz w:val="16"/>
                <w:szCs w:val="16"/>
              </w:rPr>
              <w:t xml:space="preserve">GE Medical Systems Revolution </w:t>
            </w:r>
          </w:p>
        </w:tc>
      </w:tr>
      <w:tr w14:paraId="1CB7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186" w:type="dxa"/>
            <w:vAlign w:val="center"/>
          </w:tcPr>
          <w:p w14:paraId="1EFC1594">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Tube voltage (kV)</w:t>
            </w:r>
          </w:p>
        </w:tc>
        <w:tc>
          <w:tcPr>
            <w:tcW w:w="852" w:type="dxa"/>
            <w:vAlign w:val="center"/>
          </w:tcPr>
          <w:p w14:paraId="10C27669">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120</w:t>
            </w:r>
          </w:p>
        </w:tc>
        <w:tc>
          <w:tcPr>
            <w:tcW w:w="785" w:type="dxa"/>
            <w:vAlign w:val="center"/>
          </w:tcPr>
          <w:p w14:paraId="18ED2B23">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120</w:t>
            </w:r>
          </w:p>
        </w:tc>
        <w:tc>
          <w:tcPr>
            <w:tcW w:w="751" w:type="dxa"/>
            <w:vAlign w:val="center"/>
          </w:tcPr>
          <w:p w14:paraId="3C993B3E">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120</w:t>
            </w:r>
          </w:p>
        </w:tc>
        <w:tc>
          <w:tcPr>
            <w:tcW w:w="875" w:type="dxa"/>
            <w:vAlign w:val="center"/>
          </w:tcPr>
          <w:p w14:paraId="324C1DFD">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120</w:t>
            </w:r>
          </w:p>
        </w:tc>
        <w:tc>
          <w:tcPr>
            <w:tcW w:w="871" w:type="dxa"/>
            <w:vAlign w:val="center"/>
          </w:tcPr>
          <w:p w14:paraId="51C56A6E">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120</w:t>
            </w:r>
          </w:p>
        </w:tc>
        <w:tc>
          <w:tcPr>
            <w:tcW w:w="840" w:type="dxa"/>
            <w:vAlign w:val="center"/>
          </w:tcPr>
          <w:p w14:paraId="67D3D392">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120</w:t>
            </w:r>
          </w:p>
        </w:tc>
        <w:tc>
          <w:tcPr>
            <w:tcW w:w="755" w:type="dxa"/>
            <w:vAlign w:val="center"/>
          </w:tcPr>
          <w:p w14:paraId="05F64717">
            <w:pPr>
              <w:snapToGrid w:val="0"/>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120</w:t>
            </w:r>
          </w:p>
        </w:tc>
        <w:tc>
          <w:tcPr>
            <w:tcW w:w="771" w:type="dxa"/>
            <w:vAlign w:val="center"/>
          </w:tcPr>
          <w:p w14:paraId="66304FE3">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120</w:t>
            </w:r>
          </w:p>
        </w:tc>
        <w:tc>
          <w:tcPr>
            <w:tcW w:w="961" w:type="dxa"/>
            <w:vAlign w:val="center"/>
          </w:tcPr>
          <w:p w14:paraId="69920AFC">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120</w:t>
            </w:r>
          </w:p>
        </w:tc>
        <w:tc>
          <w:tcPr>
            <w:tcW w:w="1095" w:type="dxa"/>
            <w:vAlign w:val="center"/>
          </w:tcPr>
          <w:p w14:paraId="7410DE52">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120</w:t>
            </w:r>
          </w:p>
        </w:tc>
      </w:tr>
      <w:tr w14:paraId="1C27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186" w:type="dxa"/>
            <w:vAlign w:val="center"/>
          </w:tcPr>
          <w:p w14:paraId="1C870D36">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Tube current(mA)</w:t>
            </w:r>
          </w:p>
        </w:tc>
        <w:tc>
          <w:tcPr>
            <w:tcW w:w="852" w:type="dxa"/>
            <w:vAlign w:val="center"/>
          </w:tcPr>
          <w:p w14:paraId="3C7694E5">
            <w:pPr>
              <w:snapToGrid w:val="0"/>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100-250</w:t>
            </w:r>
          </w:p>
        </w:tc>
        <w:tc>
          <w:tcPr>
            <w:tcW w:w="785" w:type="dxa"/>
            <w:vAlign w:val="center"/>
          </w:tcPr>
          <w:p w14:paraId="3453A56B">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100-200</w:t>
            </w:r>
          </w:p>
        </w:tc>
        <w:tc>
          <w:tcPr>
            <w:tcW w:w="751" w:type="dxa"/>
            <w:vAlign w:val="center"/>
          </w:tcPr>
          <w:p w14:paraId="4C7CC9A0">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100-300</w:t>
            </w:r>
          </w:p>
        </w:tc>
        <w:tc>
          <w:tcPr>
            <w:tcW w:w="875" w:type="dxa"/>
            <w:vAlign w:val="center"/>
          </w:tcPr>
          <w:p w14:paraId="5E87D59A">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100-300</w:t>
            </w:r>
          </w:p>
        </w:tc>
        <w:tc>
          <w:tcPr>
            <w:tcW w:w="871" w:type="dxa"/>
            <w:vAlign w:val="center"/>
          </w:tcPr>
          <w:p w14:paraId="7EEE190D">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Auto</w:t>
            </w:r>
          </w:p>
        </w:tc>
        <w:tc>
          <w:tcPr>
            <w:tcW w:w="840" w:type="dxa"/>
            <w:vAlign w:val="center"/>
          </w:tcPr>
          <w:p w14:paraId="3AD3AEB6">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200-400</w:t>
            </w:r>
          </w:p>
        </w:tc>
        <w:tc>
          <w:tcPr>
            <w:tcW w:w="755" w:type="dxa"/>
            <w:vAlign w:val="center"/>
          </w:tcPr>
          <w:p w14:paraId="2EA7289A">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100-200</w:t>
            </w:r>
          </w:p>
        </w:tc>
        <w:tc>
          <w:tcPr>
            <w:tcW w:w="771" w:type="dxa"/>
            <w:vAlign w:val="center"/>
          </w:tcPr>
          <w:p w14:paraId="1AC70761">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Auto</w:t>
            </w:r>
          </w:p>
        </w:tc>
        <w:tc>
          <w:tcPr>
            <w:tcW w:w="961" w:type="dxa"/>
            <w:vAlign w:val="center"/>
          </w:tcPr>
          <w:p w14:paraId="553AC19A">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100-250</w:t>
            </w:r>
          </w:p>
        </w:tc>
        <w:tc>
          <w:tcPr>
            <w:tcW w:w="1095" w:type="dxa"/>
            <w:vAlign w:val="center"/>
          </w:tcPr>
          <w:p w14:paraId="2D46137A">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100-300</w:t>
            </w:r>
          </w:p>
        </w:tc>
      </w:tr>
      <w:tr w14:paraId="563E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186" w:type="dxa"/>
            <w:vAlign w:val="center"/>
          </w:tcPr>
          <w:p w14:paraId="2A0EC625">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Matrix</w:t>
            </w:r>
          </w:p>
        </w:tc>
        <w:tc>
          <w:tcPr>
            <w:tcW w:w="852" w:type="dxa"/>
            <w:vAlign w:val="center"/>
          </w:tcPr>
          <w:p w14:paraId="56AB2377">
            <w:pPr>
              <w:snapToGrid w:val="0"/>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785" w:type="dxa"/>
            <w:vAlign w:val="center"/>
          </w:tcPr>
          <w:p w14:paraId="21705C0E">
            <w:pPr>
              <w:snapToGrid w:val="0"/>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751" w:type="dxa"/>
            <w:vAlign w:val="center"/>
          </w:tcPr>
          <w:p w14:paraId="0DB532D2">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875" w:type="dxa"/>
            <w:vAlign w:val="center"/>
          </w:tcPr>
          <w:p w14:paraId="6DA62C4C">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871" w:type="dxa"/>
            <w:vAlign w:val="center"/>
          </w:tcPr>
          <w:p w14:paraId="08042DD2">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840" w:type="dxa"/>
            <w:vAlign w:val="center"/>
          </w:tcPr>
          <w:p w14:paraId="070904D9">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755" w:type="dxa"/>
            <w:vAlign w:val="center"/>
          </w:tcPr>
          <w:p w14:paraId="4D55D602">
            <w:pPr>
              <w:snapToGrid w:val="0"/>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771" w:type="dxa"/>
            <w:vAlign w:val="center"/>
          </w:tcPr>
          <w:p w14:paraId="37F2DAE9">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961" w:type="dxa"/>
            <w:vAlign w:val="center"/>
          </w:tcPr>
          <w:p w14:paraId="7E31BBE5">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c>
          <w:tcPr>
            <w:tcW w:w="1095" w:type="dxa"/>
            <w:vAlign w:val="center"/>
          </w:tcPr>
          <w:p w14:paraId="077BC4D5">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512×512</w:t>
            </w:r>
          </w:p>
        </w:tc>
      </w:tr>
      <w:tr w14:paraId="4E6B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186" w:type="dxa"/>
            <w:vAlign w:val="center"/>
          </w:tcPr>
          <w:p w14:paraId="17AD4164">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Slice thickness (mm)</w:t>
            </w:r>
          </w:p>
        </w:tc>
        <w:tc>
          <w:tcPr>
            <w:tcW w:w="852" w:type="dxa"/>
            <w:vAlign w:val="center"/>
          </w:tcPr>
          <w:p w14:paraId="1E3F575E">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0.625</w:t>
            </w:r>
          </w:p>
        </w:tc>
        <w:tc>
          <w:tcPr>
            <w:tcW w:w="785" w:type="dxa"/>
            <w:vAlign w:val="center"/>
          </w:tcPr>
          <w:p w14:paraId="01B51E6D">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751" w:type="dxa"/>
            <w:vAlign w:val="center"/>
          </w:tcPr>
          <w:p w14:paraId="6D3D6042">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5</w:t>
            </w:r>
          </w:p>
        </w:tc>
        <w:tc>
          <w:tcPr>
            <w:tcW w:w="875" w:type="dxa"/>
            <w:vAlign w:val="center"/>
          </w:tcPr>
          <w:p w14:paraId="7DFB89D2">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5</w:t>
            </w:r>
          </w:p>
        </w:tc>
        <w:tc>
          <w:tcPr>
            <w:tcW w:w="871" w:type="dxa"/>
            <w:vAlign w:val="center"/>
          </w:tcPr>
          <w:p w14:paraId="4613437B">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3</w:t>
            </w:r>
          </w:p>
        </w:tc>
        <w:tc>
          <w:tcPr>
            <w:tcW w:w="840" w:type="dxa"/>
            <w:vAlign w:val="center"/>
          </w:tcPr>
          <w:p w14:paraId="7B2BC7CC">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5</w:t>
            </w:r>
          </w:p>
        </w:tc>
        <w:tc>
          <w:tcPr>
            <w:tcW w:w="755" w:type="dxa"/>
            <w:vAlign w:val="center"/>
          </w:tcPr>
          <w:p w14:paraId="6D6A7DEB">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771" w:type="dxa"/>
            <w:vAlign w:val="center"/>
          </w:tcPr>
          <w:p w14:paraId="23692015">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961" w:type="dxa"/>
            <w:vAlign w:val="center"/>
          </w:tcPr>
          <w:p w14:paraId="1D353699">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1095" w:type="dxa"/>
            <w:vAlign w:val="center"/>
          </w:tcPr>
          <w:p w14:paraId="021F3A83">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5</w:t>
            </w:r>
          </w:p>
        </w:tc>
      </w:tr>
      <w:tr w14:paraId="0713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186" w:type="dxa"/>
            <w:vAlign w:val="center"/>
          </w:tcPr>
          <w:p w14:paraId="7CFABEDF">
            <w:pPr>
              <w:snapToGrid w:val="0"/>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Reconstructed slice thickness</w:t>
            </w:r>
          </w:p>
        </w:tc>
        <w:tc>
          <w:tcPr>
            <w:tcW w:w="852" w:type="dxa"/>
            <w:vAlign w:val="center"/>
          </w:tcPr>
          <w:p w14:paraId="0AF227E6">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785" w:type="dxa"/>
            <w:vAlign w:val="center"/>
          </w:tcPr>
          <w:p w14:paraId="1C1A8FB6">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751" w:type="dxa"/>
            <w:vAlign w:val="center"/>
          </w:tcPr>
          <w:p w14:paraId="4638FD79">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875" w:type="dxa"/>
            <w:vAlign w:val="center"/>
          </w:tcPr>
          <w:p w14:paraId="075CB29D">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871" w:type="dxa"/>
            <w:vAlign w:val="center"/>
          </w:tcPr>
          <w:p w14:paraId="27454A7B">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840" w:type="dxa"/>
            <w:vAlign w:val="center"/>
          </w:tcPr>
          <w:p w14:paraId="41C5933D">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755" w:type="dxa"/>
            <w:vAlign w:val="center"/>
          </w:tcPr>
          <w:p w14:paraId="1C04C5E4">
            <w:pPr>
              <w:snapToGrid w:val="0"/>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771" w:type="dxa"/>
            <w:vAlign w:val="center"/>
          </w:tcPr>
          <w:p w14:paraId="30601FE3">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961" w:type="dxa"/>
            <w:vAlign w:val="center"/>
          </w:tcPr>
          <w:p w14:paraId="08FC8FD2">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c>
          <w:tcPr>
            <w:tcW w:w="1095" w:type="dxa"/>
            <w:vAlign w:val="center"/>
          </w:tcPr>
          <w:p w14:paraId="5140B1EC">
            <w:pPr>
              <w:snapToGrid w:val="0"/>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1</w:t>
            </w:r>
          </w:p>
        </w:tc>
      </w:tr>
    </w:tbl>
    <w:p w14:paraId="4363D651">
      <w:pPr>
        <w:keepNext w:val="0"/>
        <w:keepLines w:val="0"/>
        <w:pageBreakBefore w:val="0"/>
        <w:widowControl w:val="0"/>
        <w:kinsoku/>
        <w:wordWrap/>
        <w:overflowPunct/>
        <w:topLinePunct w:val="0"/>
        <w:autoSpaceDE w:val="0"/>
        <w:autoSpaceDN w:val="0"/>
        <w:bidi w:val="0"/>
        <w:adjustRightInd/>
        <w:snapToGrid/>
        <w:spacing w:line="279" w:lineRule="auto"/>
        <w:textAlignment w:val="auto"/>
        <w:rPr>
          <w:rFonts w:hint="eastAsia" w:ascii="Times New Roman" w:hAnsi="Times New Roman"/>
          <w:sz w:val="28"/>
          <w:szCs w:val="28"/>
          <w:lang w:val="en-US" w:eastAsia="zh-CN"/>
        </w:rPr>
      </w:pPr>
    </w:p>
    <w:p w14:paraId="3755772F">
      <w:pPr>
        <w:keepNext w:val="0"/>
        <w:keepLines w:val="0"/>
        <w:pageBreakBefore w:val="0"/>
        <w:widowControl w:val="0"/>
        <w:kinsoku/>
        <w:wordWrap/>
        <w:overflowPunct/>
        <w:topLinePunct w:val="0"/>
        <w:autoSpaceDE w:val="0"/>
        <w:autoSpaceDN w:val="0"/>
        <w:bidi w:val="0"/>
        <w:adjustRightInd/>
        <w:snapToGrid/>
        <w:spacing w:line="279" w:lineRule="auto"/>
        <w:textAlignment w:val="auto"/>
        <w:rPr>
          <w:rFonts w:hint="eastAsia" w:ascii="Times New Roman" w:hAnsi="Times New Roman"/>
          <w:sz w:val="28"/>
          <w:szCs w:val="28"/>
          <w:lang w:val="en-US" w:eastAsia="zh-CN"/>
        </w:rPr>
      </w:pPr>
    </w:p>
    <w:p w14:paraId="11D3771C">
      <w:pPr>
        <w:keepNext w:val="0"/>
        <w:keepLines w:val="0"/>
        <w:pageBreakBefore w:val="0"/>
        <w:widowControl w:val="0"/>
        <w:kinsoku/>
        <w:wordWrap/>
        <w:overflowPunct/>
        <w:topLinePunct w:val="0"/>
        <w:autoSpaceDE w:val="0"/>
        <w:autoSpaceDN w:val="0"/>
        <w:bidi w:val="0"/>
        <w:adjustRightInd/>
        <w:snapToGrid/>
        <w:spacing w:line="279" w:lineRule="auto"/>
        <w:textAlignment w:val="auto"/>
        <w:rPr>
          <w:rFonts w:hint="eastAsia" w:ascii="Times New Roman" w:hAnsi="Times New Roman"/>
          <w:sz w:val="28"/>
          <w:szCs w:val="28"/>
          <w:lang w:val="en-US" w:eastAsia="zh-CN"/>
        </w:rPr>
      </w:pPr>
    </w:p>
    <w:p w14:paraId="0855DAF8">
      <w:pPr>
        <w:keepNext w:val="0"/>
        <w:keepLines w:val="0"/>
        <w:pageBreakBefore w:val="0"/>
        <w:widowControl w:val="0"/>
        <w:kinsoku/>
        <w:wordWrap/>
        <w:overflowPunct/>
        <w:topLinePunct w:val="0"/>
        <w:autoSpaceDE w:val="0"/>
        <w:autoSpaceDN w:val="0"/>
        <w:bidi w:val="0"/>
        <w:adjustRightInd/>
        <w:snapToGrid/>
        <w:spacing w:line="279" w:lineRule="auto"/>
        <w:textAlignment w:val="auto"/>
        <w:rPr>
          <w:rFonts w:hint="eastAsia" w:ascii="Times New Roman" w:hAnsi="Times New Roman"/>
          <w:sz w:val="28"/>
          <w:szCs w:val="28"/>
          <w:lang w:val="en-US" w:eastAsia="zh-CN"/>
        </w:rPr>
      </w:pPr>
    </w:p>
    <w:p w14:paraId="4DB4EEC3">
      <w:pPr>
        <w:keepNext w:val="0"/>
        <w:keepLines w:val="0"/>
        <w:pageBreakBefore w:val="0"/>
        <w:widowControl w:val="0"/>
        <w:kinsoku/>
        <w:wordWrap/>
        <w:overflowPunct/>
        <w:topLinePunct w:val="0"/>
        <w:autoSpaceDE w:val="0"/>
        <w:autoSpaceDN w:val="0"/>
        <w:bidi w:val="0"/>
        <w:adjustRightInd/>
        <w:snapToGrid/>
        <w:spacing w:line="279" w:lineRule="auto"/>
        <w:ind w:firstLine="560" w:firstLineChars="200"/>
        <w:textAlignment w:val="auto"/>
        <w:rPr>
          <w:rFonts w:hint="eastAsia" w:ascii="Times New Roman" w:hAnsi="Times New Roman"/>
          <w:sz w:val="28"/>
          <w:szCs w:val="28"/>
          <w:lang w:val="en-US" w:eastAsia="zh-CN"/>
        </w:rPr>
      </w:pPr>
    </w:p>
    <w:p w14:paraId="0352E222">
      <w:pPr>
        <w:keepNext w:val="0"/>
        <w:keepLines w:val="0"/>
        <w:pageBreakBefore w:val="0"/>
        <w:widowControl w:val="0"/>
        <w:kinsoku/>
        <w:wordWrap/>
        <w:overflowPunct/>
        <w:topLinePunct w:val="0"/>
        <w:autoSpaceDE w:val="0"/>
        <w:autoSpaceDN w:val="0"/>
        <w:bidi w:val="0"/>
        <w:adjustRightInd/>
        <w:snapToGrid/>
        <w:spacing w:line="279" w:lineRule="auto"/>
        <w:ind w:firstLine="560" w:firstLineChars="200"/>
        <w:textAlignment w:val="auto"/>
        <w:rPr>
          <w:rFonts w:hint="eastAsia" w:ascii="Times New Roman" w:hAnsi="Times New Roman"/>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1604645</wp:posOffset>
                </wp:positionH>
                <wp:positionV relativeFrom="paragraph">
                  <wp:posOffset>141605</wp:posOffset>
                </wp:positionV>
                <wp:extent cx="1737995" cy="419100"/>
                <wp:effectExtent l="0" t="0" r="5080" b="0"/>
                <wp:wrapNone/>
                <wp:docPr id="4" name="文本框 4"/>
                <wp:cNvGraphicFramePr/>
                <a:graphic xmlns:a="http://schemas.openxmlformats.org/drawingml/2006/main">
                  <a:graphicData uri="http://schemas.microsoft.com/office/word/2010/wordprocessingShape">
                    <wps:wsp>
                      <wps:cNvSpPr txBox="1"/>
                      <wps:spPr>
                        <a:xfrm>
                          <a:off x="1391920" y="946785"/>
                          <a:ext cx="1737995" cy="419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5CAFE1">
                            <w:pPr>
                              <w:rPr>
                                <w:rFonts w:hint="default" w:ascii="Times New Roman" w:hAnsi="Times New Roman" w:cs="Times New Roman"/>
                                <w:sz w:val="24"/>
                                <w:szCs w:val="24"/>
                              </w:rPr>
                            </w:pPr>
                            <w:r>
                              <w:rPr>
                                <w:rFonts w:hint="default" w:ascii="Times New Roman" w:hAnsi="Times New Roman" w:cs="Times New Roman"/>
                                <w:b/>
                                <w:bCs/>
                                <w:sz w:val="24"/>
                                <w:szCs w:val="24"/>
                              </w:rPr>
                              <w:t>CT protocol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35pt;margin-top:11.15pt;height:33pt;width:136.85pt;z-index:251660288;mso-width-relative:page;mso-height-relative:page;" fillcolor="#FFFFFF [3201]" filled="t" stroked="f" coordsize="21600,21600" o:gfxdata="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OWU3U&#10;1QAAAAkBAAAPAAAAAAAAAAEAIAAAACIAAABkcnMvZG93bnJldi54bWxQSwECFAAUAAAACACHTuJA&#10;lVJfZ10CAACaBAAADgAAAAAAAAABACAAAAAkAQAAZHJzL2Uyb0RvYy54bWxQSwUGAAAAAAYABgBZ&#10;AQAA8wUAAAAA&#10;">
                <v:fill on="t" focussize="0,0"/>
                <v:stroke on="f" weight="0.5pt"/>
                <v:imagedata o:title=""/>
                <o:lock v:ext="edit" aspectratio="f"/>
                <v:textbox>
                  <w:txbxContent>
                    <w:p w14:paraId="675CAFE1">
                      <w:pPr>
                        <w:rPr>
                          <w:rFonts w:hint="default" w:ascii="Times New Roman" w:hAnsi="Times New Roman" w:cs="Times New Roman"/>
                          <w:sz w:val="24"/>
                          <w:szCs w:val="24"/>
                        </w:rPr>
                      </w:pPr>
                      <w:r>
                        <w:rPr>
                          <w:rFonts w:hint="default" w:ascii="Times New Roman" w:hAnsi="Times New Roman" w:cs="Times New Roman"/>
                          <w:b/>
                          <w:bCs/>
                          <w:sz w:val="24"/>
                          <w:szCs w:val="24"/>
                        </w:rPr>
                        <w:t>CT protocol</w:t>
                      </w:r>
                    </w:p>
                  </w:txbxContent>
                </v:textbox>
              </v:shape>
            </w:pict>
          </mc:Fallback>
        </mc:AlternateContent>
      </w:r>
    </w:p>
    <w:p w14:paraId="598A01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Lung images are reconstructed using a high spatial frequency algorithm. The patient is positioned supine, and the scan range extends from the thoracic inlet to below the diaphragm, covering the entire lung. The scan is performed at the end of deep inspiration breath-hold, starting with a plain scan followed immediately by an enhanced scan. A bolus of non-ionic contrast agent (300 mgI/mL) is injected via a high-pressure injector through the elbow vein or the dorsal hand vein, at a dosage of 1-1.5 mL/kg. The scanning process includes an arterial phase (25-30 seconds) and a venous phase (55-60 seconds). After scanning, the raw data are uploaded to the post-processing workstation for multiplanar reconstruction.</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32707"/>
    <w:rsid w:val="25C21897"/>
    <w:rsid w:val="44B36E5D"/>
    <w:rsid w:val="46EE74D0"/>
    <w:rsid w:val="4F9D176C"/>
    <w:rsid w:val="523E202C"/>
    <w:rsid w:val="6E8B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276</Words>
  <Characters>1359</Characters>
  <Lines>0</Lines>
  <Paragraphs>0</Paragraphs>
  <TotalTime>16</TotalTime>
  <ScaleCrop>false</ScaleCrop>
  <LinksUpToDate>false</LinksUpToDate>
  <CharactersWithSpaces>1546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2024-12-04T15:46:00Z</dcterms:created>
  <dc:creator>Acer</dc:creator>
  <cp:lastModifiedBy>上弦月</cp:lastModifiedBy>
  <dcterms:modified xsi:type="dcterms:W3CDTF">2025-09-23T09:02:10Z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EA802B0FB7B348AEB2CF75403E3582FA_12</vt:lpwstr>
  </property>
  <property fmtid="{D5CDD505-2E9C-101B-9397-08002B2CF9AE}" pid="4" name="KSOTemplateDocerSaveRecord">
    <vt:lpwstr>eyJoZGlkIjoiMjYyZmZlM2RiNzNkODYzMmRmMzE4MjFlOTcxMTVjYTIiLCJ1c2VySWQiOiIyNTM2MjY3NDcifQ==</vt:lpwstr>
  </property>
</Properties>
</file>