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Supplementary tables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Table S1. Acquisition parameters</w:t>
      </w:r>
    </w:p>
    <w:tbl>
      <w:tblPr>
        <w:tblStyle w:val="Table1"/>
        <w:tblW w:w="10045.0" w:type="dxa"/>
        <w:jc w:val="left"/>
        <w:tblLayout w:type="fixed"/>
        <w:tblLook w:val="0400"/>
      </w:tblPr>
      <w:tblGrid>
        <w:gridCol w:w="2556"/>
        <w:gridCol w:w="1858"/>
        <w:gridCol w:w="1826"/>
        <w:gridCol w:w="1979"/>
        <w:gridCol w:w="1826"/>
        <w:tblGridChange w:id="0">
          <w:tblGrid>
            <w:gridCol w:w="2556"/>
            <w:gridCol w:w="1858"/>
            <w:gridCol w:w="1826"/>
            <w:gridCol w:w="1979"/>
            <w:gridCol w:w="1826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Modality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T2w imaging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T1 relaxometry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Diffusion imaging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MTR imaging</w:t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Sequence type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3D TSE SPACE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3D MP2RAGE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2D EPI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3D GRE with and without MT pulse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Acquisition plane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sagittal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sagittal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axial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sagittal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TR (ms)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TE (ms)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3.17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 (ms)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TI1=700, TI2=2500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Flip angle (degrees)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FA1=4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FA2=5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Voxel size (mm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0.8×0.8×0.8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1×1×1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1.3×1.3×5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0.9×0.9×0.9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FOV size (mm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250×250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224×224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240×182.6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230×230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Number of averages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b-values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Directions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Phase direction encoding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Acceleration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GRAPPA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GRAPPA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GRAPPA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--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Acquisition time (minutes)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05:53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12:22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06:39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05:32</w:t>
            </w:r>
          </w:p>
        </w:tc>
      </w:tr>
    </w:tbl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Abbreviations: EPI, echo planar imaging; FA, flip angle; FOV, field-of-view; GRAPPA, Generalized Autocalibrating Partially Parallel Acquisitions; GRE, Gradient-Recalled Echo; MP2RAGE, Magnetization Prepared 2 Rapid Acquisition With Gradient-Recalled Echo; MT, magnetization transfer; MTR, magnetization transfer ratio; SPACE, Sampling Perfection with Application optimized Contrasts using different flip angle Evolution; TE, echo time; TI, inversion time; TR, repetition time.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Table S2. Definition of the spinal cord regions of interest in the SCT</w:t>
      </w:r>
    </w:p>
    <w:p w:rsidR="00000000" w:rsidDel="00000000" w:rsidP="00000000" w:rsidRDefault="00000000" w:rsidRPr="00000000" w14:paraId="00000054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720.0" w:type="dxa"/>
        <w:jc w:val="left"/>
        <w:tblLayout w:type="fixed"/>
        <w:tblLook w:val="0400"/>
      </w:tblPr>
      <w:tblGrid>
        <w:gridCol w:w="435"/>
        <w:gridCol w:w="3645"/>
        <w:gridCol w:w="2640"/>
        <w:tblGridChange w:id="0">
          <w:tblGrid>
            <w:gridCol w:w="435"/>
            <w:gridCol w:w="3645"/>
            <w:gridCol w:w="2640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Descending tracts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Region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File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lateral corticospinal tract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PAM50_atlas_04.nii.gz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lateral corticospinal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PAM50_atlas_05.nii.gz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rubrospinal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PAM50_atlas_08.nii.gz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rubrospinal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PAM50_atlas_09.nii.gz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lateral reticulospinal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PAM50_atlas_10.nii.gz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lateral reticulospinal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PAM50_atlas_11.nii.gz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ventrolateral reticulospinal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PAM50_atlas_16.nii.gz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ventrolateral reticulospinal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PAM50_atlas_17.nii.gz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lateral vestibulospinal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PAM50_atlas_18.nii.gz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lateral vestibulospinal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PAM50_atlas_19.nii.gz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ventral reticulospinal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PAM50_atlas_20.nii.gz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ventral reticulospinal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PAM50_atlas_21.nii.gz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ventral corticospinal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PAM50_atlas_22.nii.gz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ventral corticospinal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PAM50_atlas_23.nii.gz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tectospinal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PAM50_atlas_24.nii.gz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tectospinal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PAM50_atlas_25.nii.gz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medial reticulospinal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PAM50_atlas_26.nii.gz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medial reticulospinal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PAM50_atlas_27.nii.gz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Ascending tracts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Region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File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fasciculus gracilis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PAM50_atlas_00.nii.gz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fasciculus gracilis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PAM50_atlas_01.nii.gz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fasciculus cuneatus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PAM50_atlas_02.nii.gz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fasciculus cuneatus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PAM50_atlas_03.nii.gz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ventral spinocerebellar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PAM50_atlas_06.nii.gz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ventral spinocerebellar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PAM50_atlas_07.nii.gz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spinal lemniscus (spinothalamic and spinoreticular tracts)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PAM50_atlas_12.nii.gz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WM right spinal lemniscus (spinothalamic and spinoreticular tracts)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PAM50_atlas_13.nii.gz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left spino-olivary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PAM50_atlas_14.nii.gz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WM right spino-olivary tract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PAM50_atlas_15.nii.gz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Ventral horns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Region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File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GM left ventral horn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PAM50_atlas_30.nii.gz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GM right ventral horn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PAM50_atlas_31.nii.gz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Intermediate zone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GM left intermediate zone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PAM50_atlas_32.nii.gz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GM right intermediate zone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PAM50_atlas_33.nii.gz</w:t>
            </w:r>
          </w:p>
        </w:tc>
      </w:tr>
    </w:tbl>
    <w:p w:rsidR="00000000" w:rsidDel="00000000" w:rsidP="00000000" w:rsidRDefault="00000000" w:rsidRPr="00000000" w14:paraId="000000DC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Abbreviations: GM, gray matter; SCT, Spinal Toolbox; WM, white matter.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Table S3. Groups comparisons of MRI measurements at the cervicothoracic junction (C6-T1)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HCs vs all PD patients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tbl>
      <w:tblPr>
        <w:tblStyle w:val="Table3"/>
        <w:tblW w:w="739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97"/>
        <w:gridCol w:w="1956"/>
        <w:gridCol w:w="1348"/>
        <w:gridCol w:w="1348"/>
        <w:gridCol w:w="1348"/>
        <w:tblGridChange w:id="0">
          <w:tblGrid>
            <w:gridCol w:w="1397"/>
            <w:gridCol w:w="1956"/>
            <w:gridCol w:w="1348"/>
            <w:gridCol w:w="1348"/>
            <w:gridCol w:w="13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Biomarker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Region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 value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p-value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adjusted p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ventral horns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6.54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 zone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0.28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ventral horns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 zone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0.74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0.74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0.64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ventral horns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0.59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 zone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4.62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0.31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ventral horns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0.79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 zone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0.79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0.49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0.79</w:t>
            </w:r>
          </w:p>
        </w:tc>
      </w:tr>
    </w:tbl>
    <w:p w:rsidR="00000000" w:rsidDel="00000000" w:rsidP="00000000" w:rsidRDefault="00000000" w:rsidRPr="00000000" w14:paraId="0000013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HCs vs PD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subscript"/>
          <w:rtl w:val="0"/>
        </w:rPr>
        <w:t xml:space="preserve">RBD(+)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and PD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subscript"/>
          <w:rtl w:val="0"/>
        </w:rPr>
        <w:t xml:space="preserve">RBD(-)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patients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4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03"/>
        <w:gridCol w:w="1964"/>
        <w:gridCol w:w="1354"/>
        <w:gridCol w:w="1354"/>
        <w:gridCol w:w="1354"/>
        <w:tblGridChange w:id="0">
          <w:tblGrid>
            <w:gridCol w:w="1403"/>
            <w:gridCol w:w="1964"/>
            <w:gridCol w:w="1354"/>
            <w:gridCol w:w="1354"/>
            <w:gridCol w:w="1354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Biomarker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Region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 value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p-value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adjusted p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ventral horns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 zone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0.38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MTR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0.56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ventral horns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 zone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ventral horns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 zone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0.58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0.35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0.58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7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ventral horns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0.81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intermediate zone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0.81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ascending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0.81</w:t>
            </w:r>
          </w:p>
        </w:tc>
      </w:tr>
    </w:tbl>
    <w:p w:rsidR="00000000" w:rsidDel="00000000" w:rsidP="00000000" w:rsidRDefault="00000000" w:rsidRPr="00000000" w14:paraId="0000018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19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Between-group differences in MRI measurements at the cervicothoracic junction (C6-T1) were evaluated first between HCs and all PD patients, then, between HCs, PD</w:t>
      </w:r>
      <w:r w:rsidDel="00000000" w:rsidR="00000000" w:rsidRPr="00000000">
        <w:rPr>
          <w:rFonts w:ascii="Times New Roman" w:cs="Times New Roman" w:eastAsia="Times New Roman" w:hAnsi="Times New Roman"/>
          <w:vertAlign w:val="subscript"/>
          <w:rtl w:val="0"/>
        </w:rPr>
        <w:t xml:space="preserve">RBD(+)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and PD</w:t>
      </w:r>
      <w:r w:rsidDel="00000000" w:rsidR="00000000" w:rsidRPr="00000000">
        <w:rPr>
          <w:rFonts w:ascii="Times New Roman" w:cs="Times New Roman" w:eastAsia="Times New Roman" w:hAnsi="Times New Roman"/>
          <w:vertAlign w:val="subscript"/>
          <w:rtl w:val="0"/>
        </w:rPr>
        <w:t xml:space="preserve">RBD(-)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patients by using linear models (LMs, one model per region: ascending and descending tracts, intermediolateral zone, ventral horns; and per MRI marker: CSA, T1, FA, MD, MTR), with group as the main factor, and age and sex included as covariates of no interest. The group effect was tested using a Type II analysis of variance (ANOVA) F-test. P-values from the F-tests were corrected for multiple comparisons across regions using FDR, with each MRI marker type treated as a separate family.</w:t>
      </w:r>
    </w:p>
    <w:p w:rsidR="00000000" w:rsidDel="00000000" w:rsidP="00000000" w:rsidRDefault="00000000" w:rsidRPr="00000000" w14:paraId="00000191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Abbreviations: FA, fractional anisotropy; FDR, false discovery rate; HC, healthy controls; MD, mean diffusivity; MTR, magnetization transfer ratio; PD, Parkinson’s disease; RBD, rapid-eye movement sleep behavior disorder. </w:t>
      </w:r>
    </w:p>
    <w:p w:rsidR="00000000" w:rsidDel="00000000" w:rsidP="00000000" w:rsidRDefault="00000000" w:rsidRPr="00000000" w14:paraId="0000019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Table S4.  Selection of 26 MRI biomarkers based on Kruskal-Wallis chi-square tests across regions, MRI Modalities, and vertebral levels.</w:t>
      </w:r>
    </w:p>
    <w:p w:rsidR="00000000" w:rsidDel="00000000" w:rsidP="00000000" w:rsidRDefault="00000000" w:rsidRPr="00000000" w14:paraId="000001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222.0" w:type="dxa"/>
        <w:jc w:val="left"/>
        <w:tblLayout w:type="fixed"/>
        <w:tblLook w:val="0400"/>
      </w:tblPr>
      <w:tblGrid>
        <w:gridCol w:w="1418"/>
        <w:gridCol w:w="1134"/>
        <w:gridCol w:w="1276"/>
        <w:gridCol w:w="708"/>
        <w:gridCol w:w="567"/>
        <w:gridCol w:w="851"/>
        <w:gridCol w:w="1276"/>
        <w:gridCol w:w="992"/>
        <w:tblGridChange w:id="0">
          <w:tblGrid>
            <w:gridCol w:w="1418"/>
            <w:gridCol w:w="1134"/>
            <w:gridCol w:w="1276"/>
            <w:gridCol w:w="708"/>
            <w:gridCol w:w="567"/>
            <w:gridCol w:w="851"/>
            <w:gridCol w:w="1276"/>
            <w:gridCol w:w="99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666666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Biomarker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Vertebra level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Chi2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adjusted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Selected (raw p &lt; 0.15)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0.0098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0.0181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7.390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0.0248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6.763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0.0369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0.0428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0.0433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5.982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0.0502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5.708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0.0576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5.652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0.0592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5.392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0.0675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0.0678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5.349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5.337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0.0694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4.725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0.0942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4.429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0.1092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4.284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0.1174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4.198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0.1226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4.198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0.1226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0.1254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0.1267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3.919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3.876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0.1440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3.708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0.1566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3.662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0.1602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3.659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0.1605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3.503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0.1735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3.440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0.1791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3.435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0.1795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3.412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3.364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0.1860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3.311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0.1910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3.227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3.197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0.2094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3.090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0.2172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2.993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2.858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0.2396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2.858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0.2396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2.679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2.652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0.2655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2.618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2.603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0.2721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2.535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0.2816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2.494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0.2874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0.3044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0.3049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2.319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2.083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2.065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0.3562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2.035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0.3615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0.3632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0.3672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0.3693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1.964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1.963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1.943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0.3785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1.937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0.3797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1.881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1.847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0.3972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1.764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1.763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1.711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1.707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0.4259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1.696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1.664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1.651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1.642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0.4399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1.635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0.4416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1.617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1.604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0.4484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1.599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0.4495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1.559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0.4587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1.547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0.4613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1.541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0.4627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1.469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1.443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0.4859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0.9295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1.406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0.9362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0.9362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0.5093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1.312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0.5188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1.296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1.279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0.5275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1.257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0.5363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0.5501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0.9586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1.064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0.5873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0.5888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1.055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1.043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0.5936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0.5980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0.5989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0.5991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4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0.6339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0.6466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0.6513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0.6581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0.6674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0.6780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0.6885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0.7176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0.608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0.7377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0.7413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0.7442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0.7594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0.7671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0.7910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0.7928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0.7972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5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0.8095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0.8096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0.8177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0.8278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0.8345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0.8382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0.8514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0.8523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0.8535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0.8596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0.8638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0.8798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0.8815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0.8929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0.9035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0.9237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0.9499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0.9747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0.9677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0.9845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0.9852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0.9873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ascending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0.9975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0.9975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12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00" w:lineRule="auto"/>
              <w:ind w:left="100" w:right="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Results of Kruskal-Wallis chi-square tests used for the preselection of 26 biomarkers (raw p &lt; 0.15) for inclusion in the multivariate model. No biomarker survived false discovery rate (FDR) correction at p &lt; 0.05.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Abbreviations: MTR, magnetization transfer ratio; FA, fractional anisotropy; MD, mean diffusivity; IZ, intermediate zone; VH, ventral horns; Df, degrees of freedom.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Table S5. Component loadings from the PLS-DA model using 26 preselected imaging variables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loading values reflect the relative contribution of each MRI biomarker, measured in a specific spinal cord region and at a given vertebral level, to the separation defined by the corresponding PLS-DA component. Positive or negative values indicate the direction and strength of the association with that component.</w:t>
      </w:r>
    </w:p>
    <w:p w:rsidR="00000000" w:rsidDel="00000000" w:rsidP="00000000" w:rsidRDefault="00000000" w:rsidRPr="00000000" w14:paraId="0000072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767.0" w:type="dxa"/>
        <w:jc w:val="left"/>
        <w:tblLayout w:type="fixed"/>
        <w:tblLook w:val="0400"/>
      </w:tblPr>
      <w:tblGrid>
        <w:gridCol w:w="2595"/>
        <w:gridCol w:w="1586"/>
        <w:gridCol w:w="1586"/>
        <w:tblGridChange w:id="0">
          <w:tblGrid>
            <w:gridCol w:w="2595"/>
            <w:gridCol w:w="1586"/>
            <w:gridCol w:w="1586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Component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Component 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C2 ascending T1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0.21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-0.03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C2 descending 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C2 VH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-0.36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C3 ascending 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-0.21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C3 descending 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-0.02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C4 descending 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C4 descending 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C4 descending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-0.08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C4 descending 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C5 descending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-0.19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C6 descending 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-0.15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C6 descending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-0.36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C6 IZ 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0.17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C6 IZ 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C6 VH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-0.40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C7 descending 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C7 descending 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0.24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C7 IZ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-0.18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C7 VH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-0.29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C7 VH 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0.27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T2 IZ T1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-0.14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T2 VH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0.11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T3 IZ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0.11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T5 descending 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0.13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T5 descending MD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-0.12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7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T5 IZ MTR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-0.21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0.05</w:t>
            </w:r>
          </w:p>
        </w:tc>
      </w:tr>
    </w:tbl>
    <w:p w:rsidR="00000000" w:rsidDel="00000000" w:rsidP="00000000" w:rsidRDefault="00000000" w:rsidRPr="00000000" w14:paraId="0000077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tabs>
          <w:tab w:val="left" w:leader="none" w:pos="909"/>
        </w:tabs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77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779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Abbreviations: BP, blood pressure; FA, fractional anisotropy; FDR, false discovery rate; HC, healthy controls; IZ, intermediate zone; MD, mean diffusivity; MTR, magnetization transfer ratio; PLS-DA, partial least square discriminant analysis; VH, ventral horns.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Table S6. Association between longitudinal changes in blood pressure drops and MRI metrics in the PD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bscript"/>
          <w:rtl w:val="0"/>
        </w:rPr>
        <w:t xml:space="preserve">RBD(+)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subgroup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spacing w:line="360" w:lineRule="auto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Associations between longitudinal changes in systolic and diastolic blood pressure drops at 3 minutes from baseline to the five-year follow-up and MRI metrics were assessed using linear models. Each model included the MRI metric as the main factor, while adjusting for age, sex, and baseline systolic/diastolic blood pressure drops. Group effects were evaluated using Type II ANOVA F-tests, and resulting p-values were corrected for multiple comparisons using the FDR method, applied separately for each MRI metric type.</w:t>
      </w:r>
    </w:p>
    <w:p w:rsidR="00000000" w:rsidDel="00000000" w:rsidP="00000000" w:rsidRDefault="00000000" w:rsidRPr="00000000" w14:paraId="0000077E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 indicates significant associations after FDR correction (adjusted p&lt;0.05) while ° indicates trends (adjusted p&lt;0.10) .</w:t>
      </w:r>
    </w:p>
    <w:p w:rsidR="00000000" w:rsidDel="00000000" w:rsidP="00000000" w:rsidRDefault="00000000" w:rsidRPr="00000000" w14:paraId="0000077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Abbreviations: BP, blood pressure; CI, confidence interval; FA, fractional anisotropy; FDR, false discovery rate; IZ, intermediate zone; MD, mean diffusivity; MTR, magnetization transfer ratio; VH, ventral horns. </w:t>
      </w:r>
    </w:p>
    <w:p w:rsidR="00000000" w:rsidDel="00000000" w:rsidP="00000000" w:rsidRDefault="00000000" w:rsidRPr="00000000" w14:paraId="0000078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pStyle w:val="Heading1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Supplementary figures </w:t>
      </w:r>
    </w:p>
    <w:p w:rsidR="00000000" w:rsidDel="00000000" w:rsidP="00000000" w:rsidRDefault="00000000" w:rsidRPr="00000000" w14:paraId="0000078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Figure S1. MRI images</w:t>
      </w:r>
    </w:p>
    <w:p w:rsidR="00000000" w:rsidDel="00000000" w:rsidP="00000000" w:rsidRDefault="00000000" w:rsidRPr="00000000" w14:paraId="00000784">
      <w:pPr>
        <w:spacing w:line="360" w:lineRule="auto"/>
        <w:rPr>
          <w:rFonts w:ascii="Times New Roman" w:cs="Times New Roman" w:eastAsia="Times New Roman" w:hAnsi="Times New Roman"/>
        </w:rPr>
      </w:pPr>
      <w:bookmarkStart w:colFirst="0" w:colLast="0" w:name="_heading=h.zbjb0aa83x2i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Illustration of MRI sequences acquired (upper row) and corresponding derived quantitative maps (lower row).</w:t>
      </w:r>
    </w:p>
    <w:p w:rsidR="00000000" w:rsidDel="00000000" w:rsidP="00000000" w:rsidRDefault="00000000" w:rsidRPr="00000000" w14:paraId="00000785">
      <w:pPr>
        <w:spacing w:line="36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Abbreviations: CSA, cross-sectional area;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FA, fractional anisotropy; MD, mean diffusivity; MTR, magnetization transfer ratio; T1, T1 longitudinal relaxation time.</w:t>
      </w:r>
    </w:p>
    <w:p w:rsidR="00000000" w:rsidDel="00000000" w:rsidP="00000000" w:rsidRDefault="00000000" w:rsidRPr="00000000" w14:paraId="00000786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Figure S2. ROC curves of the discrimination of HCs and PD subgroups </w:t>
      </w:r>
    </w:p>
    <w:p w:rsidR="00000000" w:rsidDel="00000000" w:rsidP="00000000" w:rsidRDefault="00000000" w:rsidRPr="00000000" w14:paraId="0000078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 performance was evaluated using ROC analysis on the training dataset, incorporating two components, with the AUC as the evaluation metric.</w:t>
      </w:r>
    </w:p>
    <w:p w:rsidR="00000000" w:rsidDel="00000000" w:rsidP="00000000" w:rsidRDefault="00000000" w:rsidRPr="00000000" w14:paraId="0000078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Abbreviations: AUC, area under the ROC curve;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HC, healthy controls; PD, Parkinson’s disease; RBD, rapid-eye movement sleep behavior disorder; ROC, receiver operating characteristic.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40" w:lineRule="auto"/>
      <w:ind w:left="792" w:hanging="432"/>
    </w:pPr>
    <w:rPr>
      <w:rFonts w:ascii="Calibri" w:cs="Calibri" w:eastAsia="Calibri" w:hAnsi="Calibri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  <w:ind w:left="1224" w:hanging="504.00000000000006"/>
    </w:pPr>
    <w:rPr>
      <w:rFonts w:ascii="Calibri" w:cs="Calibri" w:eastAsia="Calibri" w:hAnsi="Calibri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AF6B37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Grilledutableau">
    <w:name w:val="Table Grid"/>
    <w:basedOn w:val="TableauNormal"/>
    <w:uiPriority w:val="39"/>
    <w:rsid w:val="00AF6B3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arquedecommentaire">
    <w:name w:val="annotation reference"/>
    <w:basedOn w:val="Policepardfaut"/>
    <w:uiPriority w:val="99"/>
    <w:semiHidden w:val="1"/>
    <w:unhideWhenUsed w:val="1"/>
    <w:rsid w:val="00217B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 w:val="1"/>
    <w:rsid w:val="00217B63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17B6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217B6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217B63"/>
    <w:rPr>
      <w:rFonts w:ascii="Segoe UI" w:cs="Segoe UI" w:hAnsi="Segoe UI"/>
      <w:sz w:val="18"/>
      <w:szCs w:val="18"/>
    </w:rPr>
  </w:style>
  <w:style w:type="paragraph" w:styleId="Rvision">
    <w:name w:val="Revision"/>
    <w:hidden w:val="1"/>
    <w:uiPriority w:val="99"/>
    <w:semiHidden w:val="1"/>
    <w:rsid w:val="00882FFC"/>
    <w:pPr>
      <w:spacing w:after="0" w:line="240" w:lineRule="auto"/>
    </w:pPr>
  </w:style>
  <w:style w:type="character" w:styleId="Titre2Car" w:customStyle="1">
    <w:name w:val="Titre 2 Car"/>
    <w:basedOn w:val="Policepardfaut"/>
    <w:link w:val="Titre2"/>
    <w:uiPriority w:val="9"/>
    <w:semiHidden w:val="1"/>
    <w:rsid w:val="004900C6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4900C6"/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character" w:styleId="Strong1" w:customStyle="1">
    <w:name w:val="Strong1"/>
    <w:basedOn w:val="Policepardfaut"/>
    <w:uiPriority w:val="1"/>
    <w:qFormat w:val="1"/>
    <w:rsid w:val="004900C6"/>
    <w:rPr>
      <w:b w:val="1"/>
    </w:rPr>
  </w:style>
  <w:style w:type="paragraph" w:styleId="centered" w:customStyle="1">
    <w:name w:val="centered"/>
    <w:basedOn w:val="Normal"/>
    <w:qFormat w:val="1"/>
    <w:rsid w:val="004900C6"/>
    <w:pPr>
      <w:spacing w:after="0" w:line="240" w:lineRule="auto"/>
      <w:jc w:val="center"/>
    </w:pPr>
    <w:rPr>
      <w:rFonts w:eastAsiaTheme="minorEastAsia"/>
      <w:sz w:val="24"/>
      <w:szCs w:val="24"/>
    </w:rPr>
  </w:style>
  <w:style w:type="table" w:styleId="tabletemplate" w:customStyle="1">
    <w:name w:val="table_template"/>
    <w:basedOn w:val="TableauNormal"/>
    <w:uiPriority w:val="59"/>
    <w:rsid w:val="004900C6"/>
    <w:pPr>
      <w:spacing w:after="0" w:line="240" w:lineRule="auto"/>
      <w:jc w:val="right"/>
    </w:pPr>
    <w:rPr>
      <w:rFonts w:eastAsiaTheme="minorEastAsia"/>
      <w:sz w:val="24"/>
      <w:szCs w:val="24"/>
    </w:rPr>
    <w:tblPr>
      <w:jc w:val="center"/>
      <w:tblBorders>
        <w:top w:color="auto" w:space="0" w:sz="8" w:val="single"/>
        <w:bottom w:color="auto" w:space="0" w:sz="8" w:val="single"/>
        <w:insideH w:color="auto" w:space="0" w:sz="8" w:val="single"/>
      </w:tblBorders>
    </w:tblPr>
    <w:trPr>
      <w:jc w:val="center"/>
    </w:trPr>
    <w:tblStylePr w:type="firstRow">
      <w:rPr>
        <w:b w:val="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Listeclaire-Accent2">
    <w:name w:val="Light List Accent 2"/>
    <w:basedOn w:val="TableauNormal"/>
    <w:uiPriority w:val="61"/>
    <w:rsid w:val="004900C6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6" w:themeColor="accent2" w:val="doub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band1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</w:style>
  <w:style w:type="paragraph" w:styleId="ImageCaption" w:customStyle="1">
    <w:name w:val="Image Caption"/>
    <w:basedOn w:val="Normal"/>
    <w:qFormat w:val="1"/>
    <w:rsid w:val="004900C6"/>
    <w:pPr>
      <w:spacing w:after="0" w:line="240" w:lineRule="auto"/>
      <w:jc w:val="center"/>
    </w:pPr>
    <w:rPr>
      <w:rFonts w:eastAsiaTheme="minorEastAsia"/>
      <w:b w:val="1"/>
      <w:i w:val="1"/>
      <w:sz w:val="24"/>
      <w:szCs w:val="24"/>
    </w:rPr>
  </w:style>
  <w:style w:type="paragraph" w:styleId="TableCaption" w:customStyle="1">
    <w:name w:val="Table Caption"/>
    <w:basedOn w:val="ImageCaption"/>
    <w:qFormat w:val="1"/>
    <w:rsid w:val="004900C6"/>
  </w:style>
  <w:style w:type="table" w:styleId="Tableauprofessionnel">
    <w:name w:val="Table Professional"/>
    <w:basedOn w:val="TableauNormal"/>
    <w:uiPriority w:val="99"/>
    <w:semiHidden w:val="1"/>
    <w:unhideWhenUsed w:val="1"/>
    <w:rsid w:val="004900C6"/>
    <w:pPr>
      <w:spacing w:after="0" w:line="240" w:lineRule="auto"/>
    </w:pPr>
    <w:rPr>
      <w:rFonts w:eastAsiaTheme="minorEastAsia"/>
      <w:sz w:val="24"/>
      <w:szCs w:val="24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shd w:color="000000" w:fill="ffffff" w:val="solid"/>
      </w:tcPr>
    </w:tblStylePr>
  </w:style>
  <w:style w:type="paragraph" w:styleId="TM1">
    <w:name w:val="toc 1"/>
    <w:basedOn w:val="Normal"/>
    <w:next w:val="Normal"/>
    <w:autoRedefine w:val="1"/>
    <w:uiPriority w:val="39"/>
    <w:unhideWhenUsed w:val="1"/>
    <w:rsid w:val="004900C6"/>
    <w:pPr>
      <w:spacing w:after="100" w:line="240" w:lineRule="auto"/>
    </w:pPr>
    <w:rPr>
      <w:rFonts w:eastAsiaTheme="minorEastAsia"/>
      <w:sz w:val="24"/>
      <w:szCs w:val="24"/>
    </w:rPr>
  </w:style>
  <w:style w:type="paragraph" w:styleId="TM2">
    <w:name w:val="toc 2"/>
    <w:basedOn w:val="Normal"/>
    <w:next w:val="Normal"/>
    <w:autoRedefine w:val="1"/>
    <w:uiPriority w:val="39"/>
    <w:unhideWhenUsed w:val="1"/>
    <w:rsid w:val="004900C6"/>
    <w:pPr>
      <w:spacing w:after="100" w:line="240" w:lineRule="auto"/>
      <w:ind w:left="240"/>
    </w:pPr>
    <w:rPr>
      <w:rFonts w:eastAsiaTheme="minorEastAsia"/>
      <w:sz w:val="24"/>
      <w:szCs w:val="24"/>
    </w:rPr>
  </w:style>
  <w:style w:type="character" w:styleId="referenceid" w:customStyle="1">
    <w:name w:val="reference_id"/>
    <w:basedOn w:val="Policepardfaut"/>
    <w:uiPriority w:val="1"/>
    <w:rsid w:val="004900C6"/>
    <w:rPr>
      <w:vertAlign w:val="superscript"/>
    </w:rPr>
  </w:style>
  <w:style w:type="paragraph" w:styleId="graphictitle" w:customStyle="1">
    <w:name w:val="graphic title"/>
    <w:basedOn w:val="ImageCaption"/>
    <w:next w:val="Normal"/>
    <w:rsid w:val="004900C6"/>
  </w:style>
  <w:style w:type="paragraph" w:styleId="tabletitle" w:customStyle="1">
    <w:name w:val="table title"/>
    <w:basedOn w:val="TableCaption"/>
    <w:next w:val="Normal"/>
    <w:rsid w:val="004900C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3oMfusbAQEv5TbmHGrEoag05vA==">CgMxLjAyDmguemJqYjBhYTgzeDJpOAByITFzNWxXYXdiZlJYdU1CNl9DeUxWZnliNGR6NGgxc0FiNw==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2025-08-11T17:28:00Z</dcterms:created>
  <dc:creator>XPS</dc:creator>
</cp:coreProperties>
</file>