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8F5ACA" w14:textId="77777777" w:rsidR="009B09F3" w:rsidRDefault="009B09F3" w:rsidP="009B09F3">
      <w:pPr>
        <w:ind w:firstLineChars="0" w:firstLine="0"/>
      </w:pPr>
      <w:r>
        <w:rPr>
          <w:noProof/>
        </w:rPr>
        <w:drawing>
          <wp:inline distT="0" distB="0" distL="0" distR="0" wp14:anchorId="2EBDE1DD" wp14:editId="458E96C8">
            <wp:extent cx="5274310" cy="3691890"/>
            <wp:effectExtent l="0" t="0" r="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ACADA" w14:textId="77777777" w:rsidR="009B09F3" w:rsidRPr="00CD4E48" w:rsidRDefault="009B09F3" w:rsidP="009B09F3">
      <w:pPr>
        <w:ind w:firstLineChars="0" w:firstLine="0"/>
      </w:pPr>
      <w:r w:rsidRPr="00CD4E48">
        <w:rPr>
          <w:b/>
          <w:bCs/>
          <w:i/>
          <w:iCs/>
        </w:rPr>
        <w:t>Figure S</w:t>
      </w:r>
      <w:r>
        <w:rPr>
          <w:b/>
          <w:bCs/>
          <w:i/>
          <w:iCs/>
        </w:rPr>
        <w:t>1</w:t>
      </w:r>
      <w:r w:rsidRPr="00CD4E48">
        <w:rPr>
          <w:b/>
          <w:bCs/>
          <w:i/>
          <w:iCs/>
        </w:rPr>
        <w:t>. Schematic of fear conditioning, extinction training, and test.</w:t>
      </w:r>
    </w:p>
    <w:p w14:paraId="6664F45F" w14:textId="77777777" w:rsidR="009B09F3" w:rsidRPr="00CD4E48" w:rsidRDefault="009B09F3" w:rsidP="009B09F3">
      <w:pPr>
        <w:ind w:firstLineChars="0" w:firstLine="0"/>
      </w:pPr>
      <w:r w:rsidRPr="0031454F">
        <w:t>Schematic of behavioral paradigm: mice underwent fear conditioning (CS–US pairings, Context A), extinction training (30–60 CS-alone trials, Context B), and extinction memory test the following day (3 CS-alone trials, Context B).</w:t>
      </w:r>
    </w:p>
    <w:p w14:paraId="49FFBEFF" w14:textId="77777777" w:rsidR="009B09F3" w:rsidRDefault="009B09F3" w:rsidP="009B09F3">
      <w:pPr>
        <w:ind w:firstLineChars="0" w:firstLine="0"/>
      </w:pPr>
      <w:r>
        <w:rPr>
          <w:noProof/>
        </w:rPr>
        <w:drawing>
          <wp:inline distT="0" distB="0" distL="0" distR="0" wp14:anchorId="0A3B49AE" wp14:editId="1F865594">
            <wp:extent cx="4102100" cy="22225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F1859" w14:textId="77777777" w:rsidR="009B09F3" w:rsidRPr="00CD4E48" w:rsidRDefault="009B09F3" w:rsidP="009B09F3">
      <w:pPr>
        <w:ind w:firstLineChars="0" w:firstLine="0"/>
      </w:pPr>
      <w:r w:rsidRPr="00CD4E48">
        <w:rPr>
          <w:b/>
          <w:bCs/>
          <w:i/>
          <w:iCs/>
        </w:rPr>
        <w:t>Figure S</w:t>
      </w:r>
      <w:r>
        <w:rPr>
          <w:b/>
          <w:bCs/>
          <w:i/>
          <w:iCs/>
        </w:rPr>
        <w:t>2</w:t>
      </w:r>
      <w:r w:rsidRPr="00CD4E48">
        <w:rPr>
          <w:b/>
          <w:bCs/>
          <w:i/>
          <w:iCs/>
        </w:rPr>
        <w:t xml:space="preserve">. TRMT6 and TRMT61A mRNA expression levels are unchanged in the </w:t>
      </w:r>
      <w:proofErr w:type="spellStart"/>
      <w:r w:rsidRPr="00CD4E48">
        <w:rPr>
          <w:b/>
          <w:bCs/>
          <w:i/>
          <w:iCs/>
        </w:rPr>
        <w:t>mPFC</w:t>
      </w:r>
      <w:proofErr w:type="spellEnd"/>
      <w:r w:rsidRPr="00CD4E48">
        <w:rPr>
          <w:b/>
          <w:bCs/>
          <w:i/>
          <w:iCs/>
        </w:rPr>
        <w:t xml:space="preserve"> following extinction training.</w:t>
      </w:r>
      <w:r w:rsidRPr="00CD4E48">
        <w:t xml:space="preserve"> </w:t>
      </w:r>
      <w:r w:rsidRPr="00CD4E48">
        <w:rPr>
          <w:b/>
          <w:bCs/>
        </w:rPr>
        <w:t>(A–B)</w:t>
      </w:r>
      <w:r>
        <w:t xml:space="preserve"> </w:t>
      </w:r>
      <w:r w:rsidRPr="00CD4E48">
        <w:t>qPCR analysis of TRMT61A (A) and TRMT6 (B) mRNA levels in the medial prefrontal cortex (</w:t>
      </w:r>
      <w:proofErr w:type="spellStart"/>
      <w:r w:rsidRPr="00CD4E48">
        <w:t>mPFC</w:t>
      </w:r>
      <w:proofErr w:type="spellEnd"/>
      <w:r w:rsidRPr="00CD4E48">
        <w:t>) of RC and EXT mice subjected to 60-CS extinction training. No significant differences were observed between groups (</w:t>
      </w:r>
      <w:r w:rsidRPr="00934941">
        <w:t>n</w:t>
      </w:r>
      <w:r>
        <w:t xml:space="preserve"> </w:t>
      </w:r>
      <w:r w:rsidRPr="00CD4E48">
        <w:t>= 4 mice per group; two-tailed</w:t>
      </w:r>
      <w:r>
        <w:t xml:space="preserve"> </w:t>
      </w:r>
      <w:r w:rsidRPr="00CD4E48">
        <w:t>unpaired</w:t>
      </w:r>
      <w:r w:rsidRPr="00CD4E48" w:rsidDel="00A45C11">
        <w:rPr>
          <w:i/>
          <w:iCs/>
        </w:rPr>
        <w:t xml:space="preserve"> </w:t>
      </w:r>
      <w:r>
        <w:t>t</w:t>
      </w:r>
      <w:r w:rsidRPr="00CD4E48">
        <w:t xml:space="preserve">-test; for TRMT61A, t = </w:t>
      </w:r>
      <w:r w:rsidRPr="00CD4E48">
        <w:lastRenderedPageBreak/>
        <w:t xml:space="preserve">0.5469, df=6, </w:t>
      </w:r>
      <w:r w:rsidRPr="003A6414">
        <w:rPr>
          <w:i/>
          <w:iCs/>
        </w:rPr>
        <w:t>p</w:t>
      </w:r>
      <w:r w:rsidRPr="00CD4E48">
        <w:t xml:space="preserve">=0.6042, for TRMT6, t = 0.05313, df=6, </w:t>
      </w:r>
      <w:r w:rsidRPr="003A6414">
        <w:rPr>
          <w:i/>
          <w:iCs/>
        </w:rPr>
        <w:t>p</w:t>
      </w:r>
      <w:r w:rsidRPr="00CD4E48">
        <w:t>=0.9594).</w:t>
      </w:r>
      <w:r>
        <w:t xml:space="preserve"> </w:t>
      </w:r>
    </w:p>
    <w:p w14:paraId="3C65F4C2" w14:textId="77777777" w:rsidR="009B09F3" w:rsidRDefault="009B09F3" w:rsidP="009B09F3">
      <w:pPr>
        <w:ind w:firstLineChars="0" w:firstLine="0"/>
      </w:pPr>
      <w:r>
        <w:rPr>
          <w:noProof/>
        </w:rPr>
        <w:drawing>
          <wp:inline distT="0" distB="0" distL="0" distR="0" wp14:anchorId="7F8DDF89" wp14:editId="00C583A2">
            <wp:extent cx="5274310" cy="279971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B9C01" w14:textId="77777777" w:rsidR="009B09F3" w:rsidRPr="00CD4E48" w:rsidRDefault="009B09F3" w:rsidP="009B09F3">
      <w:pPr>
        <w:ind w:firstLineChars="0" w:firstLine="0"/>
      </w:pPr>
      <w:r w:rsidRPr="00CD4E48">
        <w:rPr>
          <w:b/>
          <w:bCs/>
          <w:i/>
          <w:iCs/>
        </w:rPr>
        <w:t>Figure S</w:t>
      </w:r>
      <w:r>
        <w:rPr>
          <w:b/>
          <w:bCs/>
          <w:i/>
          <w:iCs/>
        </w:rPr>
        <w:t>3</w:t>
      </w:r>
      <w:r w:rsidRPr="00CD4E48">
        <w:rPr>
          <w:b/>
          <w:bCs/>
          <w:i/>
          <w:iCs/>
        </w:rPr>
        <w:t>. No effects of TRMT61A knockdown on locomotor activity and anxiety-like behavior.</w:t>
      </w:r>
    </w:p>
    <w:p w14:paraId="714CB0EC" w14:textId="77777777" w:rsidR="009B09F3" w:rsidRPr="00CD4E48" w:rsidRDefault="009B09F3" w:rsidP="009B09F3">
      <w:pPr>
        <w:ind w:firstLineChars="0" w:firstLine="0"/>
      </w:pPr>
      <w:r w:rsidRPr="00CD4E48">
        <w:rPr>
          <w:b/>
          <w:bCs/>
        </w:rPr>
        <w:t>(A)</w:t>
      </w:r>
      <w:r w:rsidRPr="00CD4E48">
        <w:t xml:space="preserve"> Time spent in the center</w:t>
      </w:r>
      <w:r>
        <w:t xml:space="preserve"> </w:t>
      </w:r>
      <w:r w:rsidRPr="00CD4E48">
        <w:t xml:space="preserve">(Two-tailed Mann-Whitney test, </w:t>
      </w:r>
      <w:r w:rsidRPr="00CD4E48">
        <w:rPr>
          <w:i/>
          <w:iCs/>
        </w:rPr>
        <w:t>p</w:t>
      </w:r>
      <w:r w:rsidRPr="00CD4E48">
        <w:t xml:space="preserve">=0.3613), </w:t>
      </w:r>
      <w:r w:rsidRPr="00CD4E48">
        <w:rPr>
          <w:b/>
          <w:bCs/>
        </w:rPr>
        <w:t>(B)</w:t>
      </w:r>
      <w:r w:rsidRPr="00CD4E48">
        <w:t xml:space="preserve"> number of entries into the center</w:t>
      </w:r>
      <w:r>
        <w:t xml:space="preserve"> </w:t>
      </w:r>
      <w:r w:rsidRPr="00CD4E48">
        <w:t xml:space="preserve">(Two-tailed Mann-Whitney test, </w:t>
      </w:r>
      <w:r w:rsidRPr="00CD4E48">
        <w:rPr>
          <w:i/>
          <w:iCs/>
        </w:rPr>
        <w:t>p</w:t>
      </w:r>
      <w:r w:rsidRPr="00CD4E48">
        <w:t xml:space="preserve">=0.2524), and </w:t>
      </w:r>
      <w:r w:rsidRPr="00CD4E48">
        <w:rPr>
          <w:b/>
          <w:bCs/>
        </w:rPr>
        <w:t>(C)</w:t>
      </w:r>
      <w:r w:rsidRPr="00CD4E48">
        <w:t xml:space="preserve"> total distance traveled during open field testing</w:t>
      </w:r>
      <w:r>
        <w:t xml:space="preserve"> </w:t>
      </w:r>
      <w:r w:rsidRPr="00CD4E48">
        <w:t xml:space="preserve">(unpaired two-tailed Mann-Whitney test, </w:t>
      </w:r>
      <w:r w:rsidRPr="00CD4E48">
        <w:rPr>
          <w:i/>
          <w:iCs/>
        </w:rPr>
        <w:t>p</w:t>
      </w:r>
      <w:r w:rsidRPr="00CD4E48">
        <w:t>=0.4136) showed no significant differences between control</w:t>
      </w:r>
      <w:r>
        <w:t xml:space="preserve"> </w:t>
      </w:r>
      <w:r w:rsidRPr="00CD4E48">
        <w:t>(</w:t>
      </w:r>
      <w:r w:rsidRPr="003A6414">
        <w:rPr>
          <w:i/>
          <w:iCs/>
        </w:rPr>
        <w:t>n</w:t>
      </w:r>
      <w:r w:rsidRPr="00CD4E48">
        <w:t>=6) and shTRMT61A groups</w:t>
      </w:r>
      <w:r>
        <w:t xml:space="preserve"> </w:t>
      </w:r>
      <w:r w:rsidRPr="00CD4E48">
        <w:t>(</w:t>
      </w:r>
      <w:r w:rsidRPr="003A6414">
        <w:rPr>
          <w:i/>
          <w:iCs/>
        </w:rPr>
        <w:t>n</w:t>
      </w:r>
      <w:r w:rsidRPr="00CD4E48">
        <w:t>=8), indicating that TRMT61A knockdown did not affect general locomotion or anxiety-like behavior.</w:t>
      </w:r>
    </w:p>
    <w:p w14:paraId="262C306B" w14:textId="77777777" w:rsidR="009B09F3" w:rsidRDefault="009B09F3" w:rsidP="009B09F3">
      <w:pPr>
        <w:ind w:firstLineChars="0" w:firstLine="0"/>
      </w:pPr>
      <w:r>
        <w:rPr>
          <w:noProof/>
        </w:rPr>
        <w:drawing>
          <wp:inline distT="0" distB="0" distL="0" distR="0" wp14:anchorId="345790E1" wp14:editId="1E5DD5F8">
            <wp:extent cx="5274310" cy="127571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A34E4" w14:textId="77777777" w:rsidR="009B09F3" w:rsidRPr="00CD4E48" w:rsidRDefault="009B09F3" w:rsidP="009B09F3">
      <w:pPr>
        <w:ind w:firstLineChars="0" w:firstLine="0"/>
      </w:pPr>
      <w:r w:rsidRPr="00CD4E48">
        <w:rPr>
          <w:b/>
          <w:bCs/>
          <w:i/>
          <w:iCs/>
        </w:rPr>
        <w:t>Figure S</w:t>
      </w:r>
      <w:r>
        <w:rPr>
          <w:b/>
          <w:bCs/>
          <w:i/>
          <w:iCs/>
        </w:rPr>
        <w:t>4</w:t>
      </w:r>
      <w:r w:rsidRPr="00CD4E48">
        <w:rPr>
          <w:b/>
          <w:bCs/>
          <w:i/>
          <w:iCs/>
        </w:rPr>
        <w:t xml:space="preserve">. Subcellular fractionation of </w:t>
      </w:r>
      <w:proofErr w:type="spellStart"/>
      <w:r w:rsidRPr="00CD4E48">
        <w:rPr>
          <w:b/>
          <w:bCs/>
          <w:i/>
          <w:iCs/>
        </w:rPr>
        <w:t>mPFC</w:t>
      </w:r>
      <w:proofErr w:type="spellEnd"/>
      <w:r w:rsidRPr="00CD4E48">
        <w:rPr>
          <w:b/>
          <w:bCs/>
          <w:i/>
          <w:iCs/>
        </w:rPr>
        <w:t xml:space="preserve"> tissue. </w:t>
      </w:r>
      <w:r w:rsidRPr="00CD4E48">
        <w:rPr>
          <w:b/>
          <w:bCs/>
        </w:rPr>
        <w:t>(A)</w:t>
      </w:r>
      <w:r w:rsidRPr="00CD4E48">
        <w:t xml:space="preserve"> Schematic of the subcellular fractionation workflow. </w:t>
      </w:r>
      <w:r w:rsidRPr="00CD4E48">
        <w:rPr>
          <w:b/>
          <w:bCs/>
        </w:rPr>
        <w:t>(B)</w:t>
      </w:r>
      <w:r w:rsidRPr="00CD4E48">
        <w:t xml:space="preserve"> Western blot validation of fraction purity. PSD95, a synaptic marker, was enriched in the synaptosome fraction, while histone H3, a nuclear marker, was detected predominantly in the nuclear fraction.</w:t>
      </w:r>
    </w:p>
    <w:p w14:paraId="21DBD543" w14:textId="77777777" w:rsidR="009B09F3" w:rsidRDefault="009B09F3" w:rsidP="009B09F3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0E63BFD" wp14:editId="6B980D2C">
            <wp:extent cx="5274310" cy="13970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13B4B" w14:textId="77777777" w:rsidR="009B09F3" w:rsidRPr="00CD4E48" w:rsidRDefault="009B09F3" w:rsidP="009B09F3">
      <w:pPr>
        <w:ind w:firstLineChars="0" w:firstLine="0"/>
      </w:pPr>
      <w:r w:rsidRPr="00CD4E48">
        <w:rPr>
          <w:b/>
          <w:bCs/>
          <w:i/>
          <w:iCs/>
        </w:rPr>
        <w:t>Figure S</w:t>
      </w:r>
      <w:r>
        <w:rPr>
          <w:b/>
          <w:bCs/>
          <w:i/>
          <w:iCs/>
        </w:rPr>
        <w:t>5</w:t>
      </w:r>
      <w:r w:rsidRPr="00CD4E48">
        <w:rPr>
          <w:b/>
          <w:bCs/>
          <w:i/>
          <w:iCs/>
        </w:rPr>
        <w:t xml:space="preserve">. TRMT6 and TRMT61A mRNA levels are unchanged in the nuclear and synaptic compartments of the </w:t>
      </w:r>
      <w:proofErr w:type="spellStart"/>
      <w:r w:rsidRPr="00CD4E48">
        <w:rPr>
          <w:b/>
          <w:bCs/>
          <w:i/>
          <w:iCs/>
        </w:rPr>
        <w:t>mPFC</w:t>
      </w:r>
      <w:proofErr w:type="spellEnd"/>
      <w:r w:rsidRPr="00CD4E48">
        <w:rPr>
          <w:b/>
          <w:bCs/>
          <w:i/>
          <w:iCs/>
        </w:rPr>
        <w:t xml:space="preserve"> following extinction training.</w:t>
      </w:r>
    </w:p>
    <w:p w14:paraId="239C5875" w14:textId="77777777" w:rsidR="009B09F3" w:rsidRDefault="009B09F3" w:rsidP="009B09F3">
      <w:pPr>
        <w:ind w:firstLineChars="0" w:firstLine="0"/>
      </w:pPr>
      <w:r w:rsidRPr="00CD4E48">
        <w:rPr>
          <w:b/>
          <w:bCs/>
        </w:rPr>
        <w:t>(A–B)</w:t>
      </w:r>
      <w:r w:rsidRPr="00CD4E48">
        <w:t> qPCR analysis of TRMT6 (A) (</w:t>
      </w:r>
      <w:r w:rsidRPr="003A6414">
        <w:rPr>
          <w:i/>
          <w:iCs/>
        </w:rPr>
        <w:t>n</w:t>
      </w:r>
      <w:r w:rsidRPr="00CD4E48">
        <w:t xml:space="preserve">=4, two-tailed unpaired Student’s t-test, t = 0.54, df = 6, </w:t>
      </w:r>
      <w:r w:rsidRPr="00CD4E48">
        <w:rPr>
          <w:i/>
          <w:iCs/>
        </w:rPr>
        <w:t>p</w:t>
      </w:r>
      <w:r w:rsidRPr="00CD4E48">
        <w:t>= 0.6087) and TRMT61A (B) (</w:t>
      </w:r>
      <w:r w:rsidRPr="003A6414">
        <w:rPr>
          <w:i/>
          <w:iCs/>
        </w:rPr>
        <w:t>n</w:t>
      </w:r>
      <w:r w:rsidRPr="00CD4E48">
        <w:t xml:space="preserve">=4, two-tailed unpaired Student’s t-test, t =0.06492, df = 6, </w:t>
      </w:r>
      <w:r w:rsidRPr="00CD4E48">
        <w:rPr>
          <w:i/>
          <w:iCs/>
        </w:rPr>
        <w:t>p</w:t>
      </w:r>
      <w:r w:rsidRPr="00CD4E48">
        <w:t>=0.9503) mRNA expression levels in nuclear fractions of the medial prefrontal cortex (</w:t>
      </w:r>
      <w:proofErr w:type="spellStart"/>
      <w:r w:rsidRPr="00CD4E48">
        <w:t>mPFC</w:t>
      </w:r>
      <w:proofErr w:type="spellEnd"/>
      <w:r w:rsidRPr="00CD4E48">
        <w:t>) from RC and EXT mice.</w:t>
      </w:r>
      <w:r>
        <w:t xml:space="preserve"> </w:t>
      </w:r>
      <w:r w:rsidRPr="00CD4E48">
        <w:rPr>
          <w:b/>
          <w:bCs/>
        </w:rPr>
        <w:t>(C–D)</w:t>
      </w:r>
      <w:r w:rsidRPr="00CD4E48">
        <w:t> qPCR analysis of TRMT6 (C) (</w:t>
      </w:r>
      <w:r w:rsidRPr="003A6414">
        <w:rPr>
          <w:i/>
          <w:iCs/>
        </w:rPr>
        <w:t>n</w:t>
      </w:r>
      <w:r w:rsidRPr="00CD4E48">
        <w:t xml:space="preserve">=4, two-tailed unpaired Student’s t-test, t =1.293, df = 6, </w:t>
      </w:r>
      <w:r w:rsidRPr="00CD4E48">
        <w:rPr>
          <w:i/>
          <w:iCs/>
        </w:rPr>
        <w:t>p</w:t>
      </w:r>
      <w:r w:rsidRPr="00CD4E48">
        <w:t>= 0.4326) and TRMT61A (D) (</w:t>
      </w:r>
      <w:r w:rsidRPr="003A6414">
        <w:rPr>
          <w:i/>
          <w:iCs/>
        </w:rPr>
        <w:t>n</w:t>
      </w:r>
      <w:r w:rsidRPr="00CD4E48">
        <w:t xml:space="preserve">=4, two-tailed unpaired Student’s t-test, t =0.8409, df = 6, </w:t>
      </w:r>
      <w:r w:rsidRPr="00CD4E48">
        <w:rPr>
          <w:i/>
          <w:iCs/>
        </w:rPr>
        <w:t>p</w:t>
      </w:r>
      <w:r w:rsidRPr="00CD4E48">
        <w:t xml:space="preserve">=0.4326) mRNA levels in synaptic fractions of the </w:t>
      </w:r>
      <w:proofErr w:type="spellStart"/>
      <w:r w:rsidRPr="00CD4E48">
        <w:t>mPFC</w:t>
      </w:r>
      <w:proofErr w:type="spellEnd"/>
      <w:r w:rsidRPr="00CD4E48">
        <w:t>.</w:t>
      </w:r>
      <w:r>
        <w:t xml:space="preserve"> </w:t>
      </w:r>
      <w:r w:rsidRPr="00CD4E48">
        <w:t>No significant differences were observed between RC and EXT groups in either compartment.</w:t>
      </w:r>
    </w:p>
    <w:p w14:paraId="3FFA3A6C" w14:textId="77777777" w:rsidR="009B09F3" w:rsidRDefault="009B09F3" w:rsidP="009B09F3">
      <w:pPr>
        <w:ind w:firstLineChars="0" w:firstLine="0"/>
        <w:rPr>
          <w:b/>
          <w:bCs/>
          <w:i/>
          <w:iCs/>
        </w:rPr>
      </w:pPr>
      <w:r>
        <w:rPr>
          <w:b/>
          <w:bCs/>
          <w:i/>
          <w:iCs/>
          <w:noProof/>
        </w:rPr>
        <w:drawing>
          <wp:inline distT="0" distB="0" distL="0" distR="0" wp14:anchorId="433E3247" wp14:editId="441BB592">
            <wp:extent cx="5274310" cy="166497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02ABB" w14:textId="77777777" w:rsidR="009B09F3" w:rsidRPr="00E35074" w:rsidRDefault="009B09F3" w:rsidP="009B09F3">
      <w:pPr>
        <w:ind w:firstLineChars="0" w:firstLine="0"/>
        <w:rPr>
          <w:b/>
          <w:bCs/>
          <w:i/>
          <w:iCs/>
        </w:rPr>
      </w:pPr>
      <w:r w:rsidRPr="00CD4E48">
        <w:rPr>
          <w:b/>
          <w:bCs/>
          <w:i/>
          <w:iCs/>
        </w:rPr>
        <w:t>Figure S</w:t>
      </w:r>
      <w:r>
        <w:rPr>
          <w:b/>
          <w:bCs/>
          <w:i/>
          <w:iCs/>
        </w:rPr>
        <w:t>6</w:t>
      </w:r>
      <w:r>
        <w:rPr>
          <w:rFonts w:hint="eastAsia"/>
          <w:b/>
          <w:bCs/>
          <w:i/>
          <w:iCs/>
        </w:rPr>
        <w:t>.</w:t>
      </w:r>
      <w:r>
        <w:rPr>
          <w:b/>
          <w:bCs/>
          <w:i/>
          <w:iCs/>
        </w:rPr>
        <w:t xml:space="preserve"> </w:t>
      </w:r>
      <w:proofErr w:type="spellStart"/>
      <w:r w:rsidRPr="00E35074">
        <w:rPr>
          <w:b/>
          <w:bCs/>
          <w:i/>
          <w:iCs/>
        </w:rPr>
        <w:t>Ribo</w:t>
      </w:r>
      <w:proofErr w:type="spellEnd"/>
      <w:r>
        <w:rPr>
          <w:b/>
          <w:bCs/>
          <w:i/>
          <w:iCs/>
        </w:rPr>
        <w:t xml:space="preserve"> </w:t>
      </w:r>
      <w:r w:rsidRPr="00E35074">
        <w:rPr>
          <w:b/>
          <w:bCs/>
          <w:i/>
          <w:iCs/>
        </w:rPr>
        <w:t>IP-qPCR shows increased ribosome-associated TRMT6/61A transcripts in synaptic fractions after extinction, with no change in the nuclear fraction.</w:t>
      </w:r>
    </w:p>
    <w:p w14:paraId="04943E8D" w14:textId="77777777" w:rsidR="009B09F3" w:rsidRPr="00E35074" w:rsidRDefault="009B09F3" w:rsidP="009B09F3">
      <w:pPr>
        <w:ind w:firstLineChars="0" w:firstLine="0"/>
      </w:pPr>
      <w:r w:rsidRPr="00E35074">
        <w:t xml:space="preserve">(A, B) </w:t>
      </w:r>
      <w:proofErr w:type="spellStart"/>
      <w:r w:rsidRPr="00E35074">
        <w:t>Ribo</w:t>
      </w:r>
      <w:proofErr w:type="spellEnd"/>
      <w:r>
        <w:t xml:space="preserve"> </w:t>
      </w:r>
      <w:r w:rsidRPr="00E35074">
        <w:t>IP-qPCR shows increased ribosome-associated TRMT6 (A,</w:t>
      </w:r>
      <w:r w:rsidRPr="00504684">
        <w:t xml:space="preserve"> </w:t>
      </w:r>
      <w:r w:rsidRPr="00E35074">
        <w:t>two-tailed unpaired Student’s t-test</w:t>
      </w:r>
      <w:r>
        <w:t>,</w:t>
      </w:r>
      <w:r w:rsidRPr="00E35074">
        <w:t xml:space="preserve"> </w:t>
      </w:r>
      <w:r>
        <w:t>***</w:t>
      </w:r>
      <w:r w:rsidRPr="003A6414">
        <w:rPr>
          <w:i/>
          <w:iCs/>
        </w:rPr>
        <w:t>p</w:t>
      </w:r>
      <w:r>
        <w:t>=0.0009</w:t>
      </w:r>
      <w:r w:rsidRPr="00E35074">
        <w:t>) and TRMT61A (B,</w:t>
      </w:r>
      <w:r w:rsidRPr="00504684">
        <w:t xml:space="preserve"> </w:t>
      </w:r>
      <w:r w:rsidRPr="00E35074">
        <w:t>two-tailed unpaired Student’s t-test</w:t>
      </w:r>
      <w:r>
        <w:t>,</w:t>
      </w:r>
      <w:r w:rsidRPr="00E35074">
        <w:t xml:space="preserve"> </w:t>
      </w:r>
      <w:r>
        <w:t>*</w:t>
      </w:r>
      <w:r w:rsidRPr="003A6414">
        <w:rPr>
          <w:i/>
          <w:iCs/>
        </w:rPr>
        <w:t>p</w:t>
      </w:r>
      <w:r w:rsidRPr="00E35074">
        <w:t> = 0.029) transcripts in synaptic fractions after EXT training.</w:t>
      </w:r>
      <w:r>
        <w:rPr>
          <w:rFonts w:hint="eastAsia"/>
        </w:rPr>
        <w:t xml:space="preserve"> </w:t>
      </w:r>
      <w:r w:rsidRPr="00E35074">
        <w:t xml:space="preserve">(C, D) No significant changes were observed for ribosome-associated TRMT6 (C, Welch’s t-test, </w:t>
      </w:r>
      <w:r w:rsidRPr="003A6414">
        <w:rPr>
          <w:i/>
          <w:iCs/>
        </w:rPr>
        <w:t>p</w:t>
      </w:r>
      <w:r w:rsidRPr="00E35074">
        <w:t> = 0.229) or TRMT61A (D,</w:t>
      </w:r>
      <w:r w:rsidRPr="00504684">
        <w:t xml:space="preserve"> </w:t>
      </w:r>
      <w:r w:rsidRPr="00E35074">
        <w:t>two-tailed unpaired Student’s t-test</w:t>
      </w:r>
      <w:r>
        <w:t>,</w:t>
      </w:r>
      <w:r w:rsidRPr="00E35074">
        <w:t xml:space="preserve"> </w:t>
      </w:r>
      <w:r w:rsidRPr="003A6414">
        <w:rPr>
          <w:i/>
          <w:iCs/>
        </w:rPr>
        <w:t>p</w:t>
      </w:r>
      <w:r w:rsidRPr="00E35074">
        <w:t xml:space="preserve"> = 0.1991) in the </w:t>
      </w:r>
      <w:r w:rsidRPr="00E35074">
        <w:lastRenderedPageBreak/>
        <w:t>nuclear fraction.</w:t>
      </w:r>
      <w:r>
        <w:t xml:space="preserve"> </w:t>
      </w:r>
      <w:r w:rsidRPr="003A6414">
        <w:rPr>
          <w:i/>
          <w:iCs/>
        </w:rPr>
        <w:t>n</w:t>
      </w:r>
      <w:r>
        <w:t>=6.</w:t>
      </w:r>
    </w:p>
    <w:p w14:paraId="46304904" w14:textId="77777777" w:rsidR="009B09F3" w:rsidRDefault="009B09F3" w:rsidP="009B09F3">
      <w:pPr>
        <w:ind w:firstLineChars="0" w:firstLine="0"/>
      </w:pPr>
      <w:r>
        <w:rPr>
          <w:noProof/>
        </w:rPr>
        <w:drawing>
          <wp:inline distT="0" distB="0" distL="0" distR="0" wp14:anchorId="76116B77" wp14:editId="1554B4BC">
            <wp:extent cx="5274310" cy="352171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DF538" w14:textId="77777777" w:rsidR="009B09F3" w:rsidRPr="00CD4E48" w:rsidRDefault="009B09F3" w:rsidP="009B09F3">
      <w:pPr>
        <w:ind w:firstLineChars="0" w:firstLine="0"/>
      </w:pPr>
      <w:r w:rsidRPr="00CD4E48">
        <w:rPr>
          <w:b/>
          <w:bCs/>
          <w:i/>
          <w:iCs/>
        </w:rPr>
        <w:t>Figure S</w:t>
      </w:r>
      <w:r>
        <w:rPr>
          <w:b/>
          <w:bCs/>
          <w:i/>
          <w:iCs/>
        </w:rPr>
        <w:t>7</w:t>
      </w:r>
      <w:r w:rsidRPr="00CD4E48">
        <w:rPr>
          <w:b/>
          <w:bCs/>
          <w:i/>
          <w:iCs/>
        </w:rPr>
        <w:t>. Ridge plots showing m¹A enrichment profiles of representative transcripts from nuclear m¹A RIP-seq.</w:t>
      </w:r>
      <w:r>
        <w:t xml:space="preserve"> </w:t>
      </w:r>
      <w:r w:rsidRPr="00CD4E48">
        <w:t>Transcripts were selected based on GO terms enriched after extinction training, including RNA processing and chromatin</w:t>
      </w:r>
      <w:r>
        <w:t xml:space="preserve"> </w:t>
      </w:r>
      <w:r w:rsidRPr="00CD4E48">
        <w:t xml:space="preserve">regulation. </w:t>
      </w:r>
    </w:p>
    <w:p w14:paraId="26654C39" w14:textId="77777777" w:rsidR="009B09F3" w:rsidRDefault="009B09F3" w:rsidP="009B09F3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6DA6578D" wp14:editId="2179B276">
            <wp:extent cx="5274310" cy="4210685"/>
            <wp:effectExtent l="0" t="0" r="0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1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9E93F" w14:textId="77777777" w:rsidR="009B09F3" w:rsidRPr="00CD4E48" w:rsidRDefault="009B09F3" w:rsidP="009B09F3">
      <w:pPr>
        <w:ind w:firstLineChars="0" w:firstLine="0"/>
      </w:pPr>
      <w:r w:rsidRPr="00CD4E48">
        <w:rPr>
          <w:b/>
          <w:bCs/>
          <w:i/>
          <w:iCs/>
        </w:rPr>
        <w:t>Figure S</w:t>
      </w:r>
      <w:r>
        <w:rPr>
          <w:b/>
          <w:bCs/>
          <w:i/>
          <w:iCs/>
        </w:rPr>
        <w:t>8</w:t>
      </w:r>
      <w:r w:rsidRPr="00CD4E48">
        <w:rPr>
          <w:b/>
          <w:bCs/>
          <w:i/>
          <w:iCs/>
        </w:rPr>
        <w:t>.</w:t>
      </w:r>
      <w:r w:rsidRPr="00CD4E48">
        <w:rPr>
          <w:i/>
          <w:iCs/>
        </w:rPr>
        <w:t> </w:t>
      </w:r>
      <w:r w:rsidRPr="00CD4E48">
        <w:rPr>
          <w:b/>
          <w:bCs/>
          <w:i/>
          <w:iCs/>
        </w:rPr>
        <w:t>Nuclear m¹A-RIP-seq profiles of </w:t>
      </w:r>
      <w:proofErr w:type="spellStart"/>
      <w:r w:rsidRPr="00CD4E48">
        <w:rPr>
          <w:b/>
          <w:bCs/>
          <w:i/>
          <w:iCs/>
        </w:rPr>
        <w:t>Pten</w:t>
      </w:r>
      <w:proofErr w:type="spellEnd"/>
      <w:r w:rsidRPr="00CD4E48">
        <w:rPr>
          <w:b/>
          <w:bCs/>
          <w:i/>
          <w:iCs/>
        </w:rPr>
        <w:t> mRNA in RC and EXT groups.</w:t>
      </w:r>
      <w:r w:rsidRPr="00CD4E48">
        <w:br/>
        <w:t>Read density plots show IP and input signals aligned to the </w:t>
      </w:r>
      <w:proofErr w:type="spellStart"/>
      <w:r w:rsidRPr="00CD4E48">
        <w:rPr>
          <w:i/>
          <w:iCs/>
        </w:rPr>
        <w:t>Pten</w:t>
      </w:r>
      <w:proofErr w:type="spellEnd"/>
      <w:r w:rsidRPr="00CD4E48">
        <w:t xml:space="preserve"> transcript, with 5′ UTR, CDS, and 3′ UTR regions indicated. Dashed lines mark CDS boundaries. </w:t>
      </w:r>
    </w:p>
    <w:p w14:paraId="3DE5D4C1" w14:textId="77777777" w:rsidR="009B09F3" w:rsidRDefault="009B09F3" w:rsidP="009B09F3">
      <w:pPr>
        <w:ind w:firstLineChars="0" w:firstLine="0"/>
      </w:pPr>
      <w:r>
        <w:rPr>
          <w:noProof/>
        </w:rPr>
        <w:drawing>
          <wp:inline distT="0" distB="0" distL="0" distR="0" wp14:anchorId="54C0249E" wp14:editId="6A49B3BD">
            <wp:extent cx="5274310" cy="155511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FB2CD" w14:textId="77777777" w:rsidR="009B09F3" w:rsidRPr="00E13B29" w:rsidRDefault="009B09F3" w:rsidP="009B09F3">
      <w:pPr>
        <w:ind w:firstLineChars="0" w:firstLine="0"/>
        <w:rPr>
          <w:b/>
          <w:bCs/>
          <w:i/>
          <w:iCs/>
        </w:rPr>
      </w:pPr>
      <w:r w:rsidRPr="00642A55">
        <w:rPr>
          <w:b/>
          <w:bCs/>
          <w:i/>
          <w:iCs/>
        </w:rPr>
        <w:t>Figure S</w:t>
      </w:r>
      <w:r>
        <w:rPr>
          <w:b/>
          <w:bCs/>
          <w:i/>
          <w:iCs/>
        </w:rPr>
        <w:t>9</w:t>
      </w:r>
      <w:r w:rsidRPr="00642A55">
        <w:rPr>
          <w:b/>
          <w:bCs/>
          <w:i/>
          <w:iCs/>
        </w:rPr>
        <w:t xml:space="preserve">. </w:t>
      </w:r>
      <w:r w:rsidRPr="00E13B29">
        <w:rPr>
          <w:b/>
          <w:bCs/>
          <w:i/>
          <w:iCs/>
        </w:rPr>
        <w:t xml:space="preserve">m¹A RIP–qPCR validation of selected transcripts in synaptic and nuclear fractions of the </w:t>
      </w:r>
      <w:proofErr w:type="spellStart"/>
      <w:r w:rsidRPr="00E13B29">
        <w:rPr>
          <w:b/>
          <w:bCs/>
          <w:i/>
          <w:iCs/>
        </w:rPr>
        <w:t>mPFC</w:t>
      </w:r>
      <w:proofErr w:type="spellEnd"/>
      <w:r w:rsidRPr="00E13B29">
        <w:rPr>
          <w:b/>
          <w:bCs/>
          <w:i/>
          <w:iCs/>
        </w:rPr>
        <w:t>.</w:t>
      </w:r>
    </w:p>
    <w:p w14:paraId="1C1B2F47" w14:textId="77777777" w:rsidR="009B09F3" w:rsidRDefault="009B09F3" w:rsidP="009B09F3">
      <w:pPr>
        <w:ind w:firstLineChars="0" w:firstLine="0"/>
      </w:pPr>
      <w:r w:rsidRPr="00E13B29">
        <w:rPr>
          <w:b/>
          <w:bCs/>
        </w:rPr>
        <w:t>(A–B)</w:t>
      </w:r>
      <w:r w:rsidRPr="00E13B29">
        <w:t xml:space="preserve"> Synapse. Increased m¹A enrichment after extinction for </w:t>
      </w:r>
      <w:proofErr w:type="spellStart"/>
      <w:r w:rsidRPr="00E13B29">
        <w:rPr>
          <w:i/>
          <w:iCs/>
        </w:rPr>
        <w:t>Pten</w:t>
      </w:r>
      <w:proofErr w:type="spellEnd"/>
      <w:r w:rsidRPr="00E13B29">
        <w:t xml:space="preserve"> (A; Welch’s t-test, </w:t>
      </w:r>
      <w:r w:rsidRPr="003A6414">
        <w:rPr>
          <w:i/>
          <w:iCs/>
        </w:rPr>
        <w:t>p</w:t>
      </w:r>
      <w:r w:rsidRPr="00E13B29">
        <w:t xml:space="preserve"> = 0.0164) and </w:t>
      </w:r>
      <w:r w:rsidRPr="00E13B29">
        <w:rPr>
          <w:i/>
          <w:iCs/>
        </w:rPr>
        <w:t>Grin2a</w:t>
      </w:r>
      <w:r w:rsidRPr="00E13B29">
        <w:t xml:space="preserve"> (B; Mann–Whitney test, </w:t>
      </w:r>
      <w:r w:rsidRPr="003A6414">
        <w:rPr>
          <w:i/>
          <w:iCs/>
        </w:rPr>
        <w:t>p</w:t>
      </w:r>
      <w:r w:rsidRPr="00E13B29">
        <w:t> = 0.026) compared with RC.</w:t>
      </w:r>
      <w:r>
        <w:rPr>
          <w:rFonts w:hint="eastAsia"/>
        </w:rPr>
        <w:t xml:space="preserve"> </w:t>
      </w:r>
      <w:r w:rsidRPr="00E13B29">
        <w:rPr>
          <w:b/>
          <w:bCs/>
        </w:rPr>
        <w:t>(C–D)</w:t>
      </w:r>
      <w:r w:rsidRPr="00E13B29">
        <w:t xml:space="preserve"> Nucleus. Reduced m¹A enrichment after extinction for </w:t>
      </w:r>
      <w:r w:rsidRPr="00E13B29">
        <w:rPr>
          <w:i/>
          <w:iCs/>
        </w:rPr>
        <w:t>Usp9x</w:t>
      </w:r>
      <w:r w:rsidRPr="00E13B29">
        <w:t xml:space="preserve"> (C; Welch’s t-test, </w:t>
      </w:r>
      <w:r w:rsidRPr="003A6414">
        <w:rPr>
          <w:i/>
          <w:iCs/>
        </w:rPr>
        <w:t>p</w:t>
      </w:r>
      <w:r w:rsidRPr="00E13B29">
        <w:t xml:space="preserve"> = 0.0302) and </w:t>
      </w:r>
      <w:proofErr w:type="spellStart"/>
      <w:r w:rsidRPr="00E13B29">
        <w:rPr>
          <w:i/>
          <w:iCs/>
        </w:rPr>
        <w:t>Ptprj</w:t>
      </w:r>
      <w:proofErr w:type="spellEnd"/>
      <w:r w:rsidRPr="00E13B29">
        <w:t xml:space="preserve"> (D; Welch’s t-test, </w:t>
      </w:r>
      <w:r w:rsidRPr="003A6414">
        <w:rPr>
          <w:i/>
          <w:iCs/>
        </w:rPr>
        <w:t>p</w:t>
      </w:r>
      <w:r w:rsidRPr="00E13B29">
        <w:t> = 0.0449) relative to RC</w:t>
      </w:r>
      <w:r>
        <w:t xml:space="preserve"> (</w:t>
      </w:r>
      <w:r w:rsidRPr="003A6414">
        <w:rPr>
          <w:i/>
          <w:iCs/>
        </w:rPr>
        <w:t>n</w:t>
      </w:r>
      <w:r>
        <w:t xml:space="preserve">=6). </w:t>
      </w:r>
    </w:p>
    <w:p w14:paraId="59F1713C" w14:textId="77777777" w:rsidR="009B09F3" w:rsidRDefault="009B09F3" w:rsidP="009B09F3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8813A8B" wp14:editId="00AFBB05">
            <wp:extent cx="4248727" cy="4765367"/>
            <wp:effectExtent l="0" t="0" r="635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9304" cy="476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1FEB7" w14:textId="77777777" w:rsidR="009B09F3" w:rsidRPr="00642A55" w:rsidRDefault="009B09F3" w:rsidP="009B09F3">
      <w:pPr>
        <w:ind w:firstLineChars="0" w:firstLine="0"/>
      </w:pPr>
      <w:r w:rsidRPr="00642A55">
        <w:rPr>
          <w:b/>
          <w:bCs/>
          <w:i/>
          <w:iCs/>
        </w:rPr>
        <w:t>Figure S1</w:t>
      </w:r>
      <w:r>
        <w:rPr>
          <w:b/>
          <w:bCs/>
          <w:i/>
          <w:iCs/>
        </w:rPr>
        <w:t>0</w:t>
      </w:r>
      <w:r w:rsidRPr="00642A55">
        <w:rPr>
          <w:b/>
          <w:bCs/>
          <w:i/>
          <w:iCs/>
        </w:rPr>
        <w:t xml:space="preserve">. Synaptic </w:t>
      </w:r>
      <w:proofErr w:type="spellStart"/>
      <w:r w:rsidRPr="00642A55">
        <w:rPr>
          <w:b/>
          <w:bCs/>
          <w:i/>
          <w:iCs/>
        </w:rPr>
        <w:t>Pten</w:t>
      </w:r>
      <w:proofErr w:type="spellEnd"/>
      <w:r w:rsidRPr="00642A55">
        <w:rPr>
          <w:b/>
          <w:bCs/>
          <w:i/>
          <w:iCs/>
        </w:rPr>
        <w:t xml:space="preserve"> knockdown does not affect locomotor activity or anxiety-like behavior.</w:t>
      </w:r>
    </w:p>
    <w:p w14:paraId="61E565E1" w14:textId="77777777" w:rsidR="009B09F3" w:rsidRPr="0031454F" w:rsidRDefault="009B09F3" w:rsidP="009B09F3">
      <w:pPr>
        <w:ind w:firstLineChars="0" w:firstLine="0"/>
      </w:pPr>
      <w:r w:rsidRPr="00642A55">
        <w:rPr>
          <w:b/>
          <w:bCs/>
        </w:rPr>
        <w:t>(A–C)</w:t>
      </w:r>
      <w:r w:rsidRPr="00642A55">
        <w:t xml:space="preserve"> Open field test: CIRTS-PIN-gRNA mice and control mice showed no significant differences in time spent in the center (A) </w:t>
      </w:r>
      <w:r>
        <w:t>(</w:t>
      </w:r>
      <w:r w:rsidRPr="00642A55">
        <w:t xml:space="preserve">two-tailed Mann-Whitney test, </w:t>
      </w:r>
      <w:r w:rsidRPr="00642A55">
        <w:rPr>
          <w:i/>
          <w:iCs/>
        </w:rPr>
        <w:t>p</w:t>
      </w:r>
      <w:r w:rsidRPr="00642A55">
        <w:t>=0.</w:t>
      </w:r>
      <w:r>
        <w:t>6620</w:t>
      </w:r>
      <w:r w:rsidRPr="00642A55">
        <w:t>), number of center entries (B)</w:t>
      </w:r>
      <w:r>
        <w:rPr>
          <w:rFonts w:hint="eastAsia"/>
        </w:rPr>
        <w:t xml:space="preserve"> </w:t>
      </w:r>
      <w:r w:rsidRPr="00642A55">
        <w:t xml:space="preserve">(two-tailed Mann-Whitney test, </w:t>
      </w:r>
      <w:r w:rsidRPr="00642A55">
        <w:rPr>
          <w:i/>
          <w:iCs/>
        </w:rPr>
        <w:t>p</w:t>
      </w:r>
      <w:r w:rsidRPr="00642A55">
        <w:t>=0.</w:t>
      </w:r>
      <w:r>
        <w:t>1798</w:t>
      </w:r>
      <w:r w:rsidRPr="00642A55">
        <w:t>), or total distance traveled (C) (two-tailed unpaired Student’s t-test, t =1.</w:t>
      </w:r>
      <w:r>
        <w:t>261</w:t>
      </w:r>
      <w:r w:rsidRPr="00642A55">
        <w:t>, df =</w:t>
      </w:r>
      <w:r>
        <w:t>14</w:t>
      </w:r>
      <w:r w:rsidRPr="00642A55">
        <w:t xml:space="preserve">, </w:t>
      </w:r>
      <w:r w:rsidRPr="00642A55">
        <w:rPr>
          <w:i/>
          <w:iCs/>
        </w:rPr>
        <w:t>p</w:t>
      </w:r>
      <w:r w:rsidRPr="00642A55">
        <w:t>=0.2</w:t>
      </w:r>
      <w:r>
        <w:t>278</w:t>
      </w:r>
      <w:r w:rsidRPr="00642A55">
        <w:t>).</w:t>
      </w:r>
      <w:r>
        <w:rPr>
          <w:rFonts w:hint="eastAsia"/>
        </w:rPr>
        <w:t xml:space="preserve"> </w:t>
      </w:r>
      <w:r w:rsidRPr="00642A55">
        <w:rPr>
          <w:b/>
          <w:bCs/>
        </w:rPr>
        <w:t>(D–E)</w:t>
      </w:r>
      <w:r w:rsidRPr="00642A55">
        <w:t xml:space="preserve"> Elevated plus maze: No significant differences were observed in the number of open arm entries (D) (two-tailed unpaired Student’s t-test, t =1.787, df =14, </w:t>
      </w:r>
      <w:r w:rsidRPr="00642A55">
        <w:rPr>
          <w:i/>
          <w:iCs/>
        </w:rPr>
        <w:t>p</w:t>
      </w:r>
      <w:r w:rsidRPr="00642A55">
        <w:t>=0.0957)</w:t>
      </w:r>
      <w:r>
        <w:t xml:space="preserve"> </w:t>
      </w:r>
      <w:r w:rsidRPr="00642A55">
        <w:t xml:space="preserve">and the time spent in open arms (E) (two-tailed Mann-Whitney test, </w:t>
      </w:r>
      <w:r w:rsidRPr="00642A55">
        <w:rPr>
          <w:i/>
          <w:iCs/>
        </w:rPr>
        <w:t>p</w:t>
      </w:r>
      <w:r w:rsidRPr="00642A55">
        <w:t>=0.2786)</w:t>
      </w:r>
      <w:r>
        <w:t xml:space="preserve"> </w:t>
      </w:r>
      <w:r w:rsidRPr="00642A55">
        <w:t>between groups</w:t>
      </w:r>
      <w:r>
        <w:t>(</w:t>
      </w:r>
      <w:r w:rsidRPr="003A6414">
        <w:rPr>
          <w:i/>
          <w:iCs/>
        </w:rPr>
        <w:t>n</w:t>
      </w:r>
      <w:r>
        <w:t>=8)</w:t>
      </w:r>
      <w:r w:rsidRPr="00642A55">
        <w:t>.</w:t>
      </w:r>
    </w:p>
    <w:p w14:paraId="388259CE" w14:textId="77777777" w:rsidR="009B09F3" w:rsidRPr="003D2A04" w:rsidRDefault="009B09F3" w:rsidP="009B09F3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70A65E18" wp14:editId="3974B029">
            <wp:extent cx="5274310" cy="2444750"/>
            <wp:effectExtent l="0" t="0" r="0" b="635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C1158" w14:textId="77777777" w:rsidR="009B09F3" w:rsidRPr="00642A55" w:rsidRDefault="009B09F3" w:rsidP="009B09F3">
      <w:pPr>
        <w:ind w:firstLineChars="0" w:firstLine="0"/>
      </w:pPr>
      <w:r w:rsidRPr="00642A55">
        <w:rPr>
          <w:b/>
          <w:bCs/>
          <w:i/>
          <w:iCs/>
        </w:rPr>
        <w:t>Figure S1</w:t>
      </w:r>
      <w:r>
        <w:rPr>
          <w:b/>
          <w:bCs/>
          <w:i/>
          <w:iCs/>
        </w:rPr>
        <w:t>1</w:t>
      </w:r>
      <w:r w:rsidRPr="00642A55">
        <w:rPr>
          <w:b/>
          <w:bCs/>
          <w:i/>
          <w:iCs/>
        </w:rPr>
        <w:t xml:space="preserve">. No effects of </w:t>
      </w:r>
      <w:proofErr w:type="spellStart"/>
      <w:r w:rsidRPr="00642A55">
        <w:rPr>
          <w:b/>
          <w:bCs/>
          <w:i/>
          <w:iCs/>
        </w:rPr>
        <w:t>Pten</w:t>
      </w:r>
      <w:proofErr w:type="spellEnd"/>
      <w:r w:rsidRPr="00642A55">
        <w:rPr>
          <w:b/>
          <w:bCs/>
          <w:i/>
          <w:iCs/>
        </w:rPr>
        <w:t xml:space="preserve"> m1A demethylation on locomotor activity and anxiety-like behavior.</w:t>
      </w:r>
      <w:r w:rsidRPr="00642A55">
        <w:rPr>
          <w:b/>
          <w:bCs/>
        </w:rPr>
        <w:t>(A)</w:t>
      </w:r>
      <w:r w:rsidRPr="00642A55">
        <w:t xml:space="preserve"> Total distance traveled</w:t>
      </w:r>
      <w:r>
        <w:rPr>
          <w:rFonts w:hint="eastAsia"/>
        </w:rPr>
        <w:t xml:space="preserve"> </w:t>
      </w:r>
      <w:r w:rsidRPr="00642A55">
        <w:t xml:space="preserve">(two-tailed unpaired Student’s t-test, t =1.132, df =20, </w:t>
      </w:r>
      <w:r w:rsidRPr="00642A55">
        <w:rPr>
          <w:i/>
          <w:iCs/>
        </w:rPr>
        <w:t>p</w:t>
      </w:r>
      <w:r w:rsidRPr="00642A55">
        <w:t xml:space="preserve">=0.2710), </w:t>
      </w:r>
      <w:r w:rsidRPr="00642A55">
        <w:rPr>
          <w:b/>
          <w:bCs/>
        </w:rPr>
        <w:t>(B)</w:t>
      </w:r>
      <w:r w:rsidRPr="00642A55">
        <w:t xml:space="preserve"> number of entries into the center</w:t>
      </w:r>
      <w:r>
        <w:rPr>
          <w:rFonts w:hint="eastAsia"/>
        </w:rPr>
        <w:t xml:space="preserve"> </w:t>
      </w:r>
      <w:r w:rsidRPr="00642A55">
        <w:t xml:space="preserve">(two-tailed unpaired Student’s t-test, t =0.3758, df =20, </w:t>
      </w:r>
      <w:r w:rsidRPr="00642A55">
        <w:rPr>
          <w:i/>
          <w:iCs/>
        </w:rPr>
        <w:t>p</w:t>
      </w:r>
      <w:r w:rsidRPr="00642A55">
        <w:t xml:space="preserve">=0.7111), and </w:t>
      </w:r>
      <w:r w:rsidRPr="00642A55">
        <w:rPr>
          <w:b/>
          <w:bCs/>
        </w:rPr>
        <w:t>(C)</w:t>
      </w:r>
      <w:r w:rsidRPr="00642A55">
        <w:t xml:space="preserve"> time spent in the center during open field testing (two-tailed unpaired Student’s t-test, t =0.4105, df =20, </w:t>
      </w:r>
      <w:r w:rsidRPr="00642A55">
        <w:rPr>
          <w:i/>
          <w:iCs/>
        </w:rPr>
        <w:t>p</w:t>
      </w:r>
      <w:r w:rsidRPr="00642A55">
        <w:t xml:space="preserve">=0.6858) showed no significant differences between control and shTRMT61A group, indicating that m1A demethylation on </w:t>
      </w:r>
      <w:proofErr w:type="spellStart"/>
      <w:r w:rsidRPr="003A6414">
        <w:rPr>
          <w:i/>
          <w:iCs/>
        </w:rPr>
        <w:t>Pten</w:t>
      </w:r>
      <w:proofErr w:type="spellEnd"/>
      <w:r w:rsidRPr="00642A55">
        <w:t xml:space="preserve"> did not affect general locomotion or anxiety-like behavior</w:t>
      </w:r>
      <w:r>
        <w:t xml:space="preserve"> (</w:t>
      </w:r>
      <w:r w:rsidRPr="00642A55">
        <w:t xml:space="preserve">Control group </w:t>
      </w:r>
      <w:r w:rsidRPr="003A6414">
        <w:rPr>
          <w:i/>
          <w:iCs/>
        </w:rPr>
        <w:t>n</w:t>
      </w:r>
      <w:r w:rsidRPr="00642A55">
        <w:t xml:space="preserve">=10, gRNA group </w:t>
      </w:r>
      <w:r w:rsidRPr="003A6414">
        <w:rPr>
          <w:i/>
          <w:iCs/>
        </w:rPr>
        <w:t>n</w:t>
      </w:r>
      <w:r w:rsidRPr="00642A55">
        <w:t>=12</w:t>
      </w:r>
      <w:r>
        <w:t>)</w:t>
      </w:r>
      <w:r w:rsidRPr="00642A55">
        <w:t>.</w:t>
      </w:r>
    </w:p>
    <w:p w14:paraId="78F2512E" w14:textId="77777777" w:rsidR="009B09F3" w:rsidRPr="00721B23" w:rsidRDefault="009B09F3" w:rsidP="009B09F3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4C96FA6C" wp14:editId="5711DFCB">
            <wp:extent cx="3733800" cy="25781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1476D" w14:textId="0313F20C" w:rsidR="009B09F3" w:rsidRDefault="009B09F3" w:rsidP="009B09F3">
      <w:pPr>
        <w:ind w:firstLineChars="0" w:firstLine="0"/>
      </w:pPr>
      <w:r w:rsidRPr="00CD4E48">
        <w:rPr>
          <w:b/>
          <w:bCs/>
          <w:i/>
          <w:iCs/>
        </w:rPr>
        <w:t>Figure S1</w:t>
      </w:r>
      <w:r>
        <w:rPr>
          <w:b/>
          <w:bCs/>
          <w:i/>
          <w:iCs/>
        </w:rPr>
        <w:t>2</w:t>
      </w:r>
      <w:r w:rsidRPr="00CD4E48">
        <w:rPr>
          <w:b/>
          <w:bCs/>
          <w:i/>
          <w:iCs/>
        </w:rPr>
        <w:t>. Plasma m¹A levels are reduced in PTSD patients.</w:t>
      </w:r>
      <w:r w:rsidRPr="00CD4E48">
        <w:rPr>
          <w:i/>
          <w:iCs/>
        </w:rPr>
        <w:t xml:space="preserve"> </w:t>
      </w:r>
      <w:r w:rsidRPr="00CD4E48">
        <w:rPr>
          <w:b/>
          <w:bCs/>
        </w:rPr>
        <w:t>(A)</w:t>
      </w:r>
      <w:r w:rsidRPr="00CD4E48">
        <w:t xml:space="preserve"> Schematic of the experimental design. Peripheral blood plasma was collected from patients diagnosed with PTSD and matched healthy controls (HC), followed by quantification of total m¹A levels using ELISA.</w:t>
      </w:r>
      <w:r w:rsidRPr="00AE3FD2">
        <w:rPr>
          <w:rFonts w:hint="eastAsia"/>
          <w:b/>
          <w:bCs/>
        </w:rPr>
        <w:t xml:space="preserve"> </w:t>
      </w:r>
      <w:r w:rsidRPr="00AE3FD2">
        <w:rPr>
          <w:b/>
          <w:bCs/>
        </w:rPr>
        <w:t>(B)</w:t>
      </w:r>
      <w:r w:rsidRPr="00CD4E48">
        <w:t xml:space="preserve"> Box plot showing total m¹A levels in plasma samples from </w:t>
      </w:r>
      <w:r w:rsidRPr="00CD4E48">
        <w:lastRenderedPageBreak/>
        <w:t>healthy controls (HC) and PTSD patients. (HC group n=6, PTSD group n=11,</w:t>
      </w:r>
      <w:r>
        <w:t xml:space="preserve"> </w:t>
      </w:r>
      <w:r w:rsidRPr="00CD4E48">
        <w:t xml:space="preserve">two-tailed unpaired Student’s t-test, t =2.405, df=15, </w:t>
      </w:r>
      <w:r>
        <w:t>*</w:t>
      </w:r>
      <w:r w:rsidRPr="003A6414">
        <w:rPr>
          <w:i/>
          <w:iCs/>
        </w:rPr>
        <w:t>p</w:t>
      </w:r>
      <w:r w:rsidRPr="00CD4E48">
        <w:t xml:space="preserve">=0.0295). </w:t>
      </w:r>
    </w:p>
    <w:p w14:paraId="4F677626" w14:textId="624986C8" w:rsidR="0046481F" w:rsidRDefault="0046481F" w:rsidP="009B09F3">
      <w:pPr>
        <w:ind w:firstLineChars="0" w:firstLine="0"/>
      </w:pPr>
    </w:p>
    <w:p w14:paraId="39C490AE" w14:textId="55FDC24D" w:rsidR="0046481F" w:rsidRPr="0046481F" w:rsidRDefault="0046481F" w:rsidP="0046481F">
      <w:pPr>
        <w:ind w:firstLineChars="0" w:firstLine="0"/>
        <w:jc w:val="center"/>
        <w:rPr>
          <w:rFonts w:hint="eastAsia"/>
          <w:b/>
          <w:bCs/>
        </w:rPr>
      </w:pPr>
      <w:r w:rsidRPr="0046481F">
        <w:rPr>
          <w:b/>
          <w:bCs/>
        </w:rPr>
        <w:t>Supplementary Table 1. List of primers used in this study</w:t>
      </w:r>
    </w:p>
    <w:tbl>
      <w:tblPr>
        <w:tblW w:w="8997" w:type="dxa"/>
        <w:jc w:val="center"/>
        <w:tblLook w:val="04A0" w:firstRow="1" w:lastRow="0" w:firstColumn="1" w:lastColumn="0" w:noHBand="0" w:noVBand="1"/>
      </w:tblPr>
      <w:tblGrid>
        <w:gridCol w:w="3823"/>
        <w:gridCol w:w="5174"/>
      </w:tblGrid>
      <w:tr w:rsidR="0046481F" w:rsidRPr="0046481F" w14:paraId="72B652A5" w14:textId="77777777" w:rsidTr="0046481F">
        <w:trPr>
          <w:trHeight w:val="330"/>
          <w:jc w:val="center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8C6CC" w14:textId="556D6F09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qPCR primers</w:t>
            </w:r>
            <w:r>
              <w:rPr>
                <w:rFonts w:eastAsia="DengXian" w:hint="eastAsia"/>
                <w:color w:val="000000"/>
                <w:kern w:val="0"/>
                <w:szCs w:val="24"/>
              </w:rPr>
              <w:t>(</w:t>
            </w:r>
            <w:r>
              <w:rPr>
                <w:rFonts w:eastAsia="DengXian"/>
                <w:color w:val="000000"/>
                <w:kern w:val="0"/>
                <w:szCs w:val="24"/>
              </w:rPr>
              <w:t>5’ to 3’)</w:t>
            </w:r>
            <w:r w:rsidRPr="0046481F">
              <w:rPr>
                <w:rFonts w:ascii="DengXian" w:eastAsia="DengXian" w:hAnsi="DengXian" w:hint="eastAsia"/>
                <w:color w:val="000000"/>
                <w:kern w:val="0"/>
                <w:szCs w:val="24"/>
              </w:rPr>
              <w:t>：</w:t>
            </w:r>
          </w:p>
        </w:tc>
        <w:tc>
          <w:tcPr>
            <w:tcW w:w="5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F33E2" w14:textId="5786A48B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 w:hint="eastAsia"/>
                <w:color w:val="000000"/>
                <w:kern w:val="0"/>
                <w:szCs w:val="24"/>
              </w:rPr>
            </w:pPr>
          </w:p>
        </w:tc>
      </w:tr>
      <w:tr w:rsidR="0046481F" w:rsidRPr="0046481F" w14:paraId="6181D749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D735C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TRMT61A-F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F6E28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CGGTTCTGTGGTCTGTGAAT</w:t>
            </w:r>
          </w:p>
        </w:tc>
      </w:tr>
      <w:tr w:rsidR="0046481F" w:rsidRPr="0046481F" w14:paraId="3BB6C396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CF4CB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TRMT61A-R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7F174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GTGGAACTCTACTGTGTGTAGG</w:t>
            </w:r>
          </w:p>
        </w:tc>
      </w:tr>
      <w:tr w:rsidR="0046481F" w:rsidRPr="0046481F" w14:paraId="4B2DB1FA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A202A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ACTB-F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0E0D3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GGCTGTATTCCCCTCCATCG</w:t>
            </w:r>
          </w:p>
        </w:tc>
      </w:tr>
      <w:tr w:rsidR="0046481F" w:rsidRPr="0046481F" w14:paraId="598DAA0D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1ADEC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ACTB-R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9FD77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CCAGTTGGTAACAATGCCATGT</w:t>
            </w:r>
          </w:p>
        </w:tc>
      </w:tr>
      <w:tr w:rsidR="0046481F" w:rsidRPr="0046481F" w14:paraId="7B20749D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19D2D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PGK1-F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782C4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TGCACGCTTCAAAAGCGCACG</w:t>
            </w:r>
          </w:p>
        </w:tc>
      </w:tr>
      <w:tr w:rsidR="0046481F" w:rsidRPr="0046481F" w14:paraId="330686F2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69BF4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PGK1-R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9AF4B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AAGTCCACCCTCATCACGACCC</w:t>
            </w:r>
          </w:p>
        </w:tc>
      </w:tr>
      <w:tr w:rsidR="0046481F" w:rsidRPr="0046481F" w14:paraId="3782CEEF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3BC52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 xml:space="preserve">RNA </w:t>
            </w:r>
            <w:proofErr w:type="gramStart"/>
            <w:r w:rsidRPr="0046481F">
              <w:rPr>
                <w:rFonts w:eastAsia="DengXian"/>
                <w:color w:val="000000"/>
                <w:kern w:val="0"/>
                <w:szCs w:val="24"/>
              </w:rPr>
              <w:t>pull</w:t>
            </w:r>
            <w:proofErr w:type="gramEnd"/>
            <w:r w:rsidRPr="0046481F">
              <w:rPr>
                <w:rFonts w:eastAsia="DengXian"/>
                <w:color w:val="000000"/>
                <w:kern w:val="0"/>
                <w:szCs w:val="24"/>
              </w:rPr>
              <w:t xml:space="preserve"> down oligo baits: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C576E" w14:textId="7D2D8CFC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 w:hint="eastAsia"/>
                <w:color w:val="000000"/>
                <w:kern w:val="0"/>
                <w:szCs w:val="24"/>
              </w:rPr>
            </w:pPr>
          </w:p>
        </w:tc>
      </w:tr>
      <w:tr w:rsidR="0046481F" w:rsidRPr="0046481F" w14:paraId="7A157BF3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9749A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m1A-bait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B0041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5’ Biotin-CCUGGGGG/m¹A/AGACCCAGC-3’</w:t>
            </w:r>
          </w:p>
        </w:tc>
      </w:tr>
      <w:tr w:rsidR="0046481F" w:rsidRPr="0046481F" w14:paraId="2123B653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11E47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A-</w:t>
            </w:r>
            <w:proofErr w:type="gramStart"/>
            <w:r w:rsidRPr="0046481F">
              <w:rPr>
                <w:rFonts w:eastAsia="DengXian"/>
                <w:color w:val="000000"/>
                <w:kern w:val="0"/>
                <w:szCs w:val="24"/>
              </w:rPr>
              <w:t>bait(</w:t>
            </w:r>
            <w:proofErr w:type="gramEnd"/>
            <w:r w:rsidRPr="0046481F">
              <w:rPr>
                <w:rFonts w:eastAsia="DengXian"/>
                <w:color w:val="000000"/>
                <w:kern w:val="0"/>
                <w:szCs w:val="24"/>
              </w:rPr>
              <w:t>Control)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34D27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5’ Biotin-CCUGGGGGAAGACCCAGC-3’</w:t>
            </w:r>
          </w:p>
        </w:tc>
      </w:tr>
      <w:tr w:rsidR="0046481F" w:rsidRPr="0046481F" w14:paraId="56227142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649DE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m1A-RIP-qPCR: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CC0EF" w14:textId="2DB112DE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 w:hint="eastAsia"/>
                <w:color w:val="000000"/>
                <w:kern w:val="0"/>
                <w:szCs w:val="24"/>
              </w:rPr>
            </w:pPr>
          </w:p>
        </w:tc>
      </w:tr>
      <w:tr w:rsidR="0046481F" w:rsidRPr="0046481F" w14:paraId="6C87B2C4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FC20E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proofErr w:type="spellStart"/>
            <w:r w:rsidRPr="0046481F">
              <w:rPr>
                <w:rFonts w:eastAsia="DengXian"/>
                <w:color w:val="000000"/>
                <w:kern w:val="0"/>
                <w:szCs w:val="24"/>
              </w:rPr>
              <w:t>Ptprj</w:t>
            </w:r>
            <w:proofErr w:type="spellEnd"/>
            <w:r w:rsidRPr="0046481F">
              <w:rPr>
                <w:rFonts w:eastAsia="DengXian"/>
                <w:color w:val="000000"/>
                <w:kern w:val="0"/>
                <w:szCs w:val="24"/>
              </w:rPr>
              <w:t>-F(chr2:90266246,90266321)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434BB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TAGCCGATGGAAATGCGTGA</w:t>
            </w:r>
          </w:p>
        </w:tc>
      </w:tr>
      <w:tr w:rsidR="0046481F" w:rsidRPr="0046481F" w14:paraId="7BC45C9C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1E8F7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proofErr w:type="spellStart"/>
            <w:r w:rsidRPr="0046481F">
              <w:rPr>
                <w:rFonts w:eastAsia="DengXian"/>
                <w:color w:val="000000"/>
                <w:kern w:val="0"/>
                <w:szCs w:val="24"/>
              </w:rPr>
              <w:t>Ptprj</w:t>
            </w:r>
            <w:proofErr w:type="spellEnd"/>
            <w:r w:rsidRPr="0046481F">
              <w:rPr>
                <w:rFonts w:eastAsia="DengXian"/>
                <w:color w:val="000000"/>
                <w:kern w:val="0"/>
                <w:szCs w:val="24"/>
              </w:rPr>
              <w:t>-R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30499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AGAAACCCACGCAGAAGAGG</w:t>
            </w:r>
          </w:p>
        </w:tc>
      </w:tr>
      <w:tr w:rsidR="0046481F" w:rsidRPr="0046481F" w14:paraId="2B114230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1D6C4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Grin2a-F(chr16:9396415,9396465)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8EE0D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222222"/>
                <w:kern w:val="0"/>
                <w:szCs w:val="24"/>
              </w:rPr>
            </w:pPr>
            <w:r w:rsidRPr="0046481F">
              <w:rPr>
                <w:rFonts w:eastAsia="DengXian"/>
                <w:color w:val="222222"/>
                <w:kern w:val="0"/>
                <w:szCs w:val="24"/>
              </w:rPr>
              <w:t>CTCATGGTAAAGTGGCCTGAGT</w:t>
            </w:r>
          </w:p>
        </w:tc>
      </w:tr>
      <w:tr w:rsidR="0046481F" w:rsidRPr="0046481F" w14:paraId="35B67766" w14:textId="77777777" w:rsidTr="0046481F">
        <w:trPr>
          <w:trHeight w:val="34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500A1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Grin2a-R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60E7C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222222"/>
                <w:kern w:val="0"/>
                <w:szCs w:val="24"/>
              </w:rPr>
            </w:pPr>
            <w:r w:rsidRPr="0046481F">
              <w:rPr>
                <w:rFonts w:eastAsia="DengXian"/>
                <w:color w:val="222222"/>
                <w:kern w:val="0"/>
                <w:szCs w:val="24"/>
              </w:rPr>
              <w:t>GGCAGAACTCCACGCATTG</w:t>
            </w:r>
          </w:p>
        </w:tc>
      </w:tr>
      <w:tr w:rsidR="0046481F" w:rsidRPr="0046481F" w14:paraId="53FFC789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F616B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Usp9x-F(chrX:13037714,13037789)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905C9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AGCGACCTTTGACAGCAGAT</w:t>
            </w:r>
          </w:p>
        </w:tc>
      </w:tr>
      <w:tr w:rsidR="0046481F" w:rsidRPr="0046481F" w14:paraId="19F6569D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6B29B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Usp9x-R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EA400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GGATCCCCAGGCTCCAAAAA</w:t>
            </w:r>
          </w:p>
        </w:tc>
      </w:tr>
      <w:tr w:rsidR="0046481F" w:rsidRPr="0046481F" w14:paraId="7B9939F0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58ADF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proofErr w:type="spellStart"/>
            <w:r w:rsidRPr="0046481F">
              <w:rPr>
                <w:rFonts w:eastAsia="DengXian"/>
                <w:color w:val="000000"/>
                <w:kern w:val="0"/>
                <w:szCs w:val="24"/>
              </w:rPr>
              <w:t>Pten</w:t>
            </w:r>
            <w:proofErr w:type="spellEnd"/>
            <w:r w:rsidRPr="0046481F">
              <w:rPr>
                <w:rFonts w:eastAsia="DengXian"/>
                <w:color w:val="000000"/>
                <w:kern w:val="0"/>
                <w:szCs w:val="24"/>
              </w:rPr>
              <w:t>-F(chr19:32800148,32800373)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D4B94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222222"/>
                <w:kern w:val="0"/>
                <w:szCs w:val="24"/>
              </w:rPr>
            </w:pPr>
            <w:r w:rsidRPr="0046481F">
              <w:rPr>
                <w:rFonts w:eastAsia="DengXian"/>
                <w:color w:val="222222"/>
                <w:kern w:val="0"/>
                <w:szCs w:val="24"/>
              </w:rPr>
              <w:t>CCCGTACATCCCAAGTCCTC</w:t>
            </w:r>
          </w:p>
        </w:tc>
      </w:tr>
      <w:tr w:rsidR="0046481F" w:rsidRPr="0046481F" w14:paraId="47B7A23B" w14:textId="77777777" w:rsidTr="0046481F">
        <w:trPr>
          <w:trHeight w:val="34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0AFD6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proofErr w:type="spellStart"/>
            <w:r w:rsidRPr="0046481F">
              <w:rPr>
                <w:rFonts w:eastAsia="DengXian"/>
                <w:color w:val="000000"/>
                <w:kern w:val="0"/>
                <w:szCs w:val="24"/>
              </w:rPr>
              <w:t>Pten</w:t>
            </w:r>
            <w:proofErr w:type="spellEnd"/>
            <w:r w:rsidRPr="0046481F">
              <w:rPr>
                <w:rFonts w:eastAsia="DengXian"/>
                <w:color w:val="000000"/>
                <w:kern w:val="0"/>
                <w:szCs w:val="24"/>
              </w:rPr>
              <w:t>-R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68420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222222"/>
                <w:kern w:val="0"/>
                <w:szCs w:val="24"/>
              </w:rPr>
            </w:pPr>
            <w:r w:rsidRPr="0046481F">
              <w:rPr>
                <w:rFonts w:eastAsia="DengXian"/>
                <w:color w:val="222222"/>
                <w:kern w:val="0"/>
                <w:szCs w:val="24"/>
              </w:rPr>
              <w:t>GATGCTGCCGGTAAACTCCA</w:t>
            </w:r>
          </w:p>
        </w:tc>
      </w:tr>
      <w:tr w:rsidR="0046481F" w:rsidRPr="0046481F" w14:paraId="3F9DDACC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78CC5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shRNA and gRNA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04B83" w14:textId="1047CDDB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 w:hint="eastAsia"/>
                <w:color w:val="000000"/>
                <w:kern w:val="0"/>
                <w:szCs w:val="24"/>
              </w:rPr>
            </w:pPr>
          </w:p>
        </w:tc>
      </w:tr>
      <w:tr w:rsidR="0046481F" w:rsidRPr="0046481F" w14:paraId="2F592758" w14:textId="77777777" w:rsidTr="0046481F">
        <w:trPr>
          <w:trHeight w:val="46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FA7C4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shTRMT61A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3D403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GCTGTGGTTGAGCTAAATTAA</w:t>
            </w:r>
          </w:p>
        </w:tc>
      </w:tr>
      <w:tr w:rsidR="0046481F" w:rsidRPr="0046481F" w14:paraId="3FDDDFB7" w14:textId="77777777" w:rsidTr="0046481F">
        <w:trPr>
          <w:trHeight w:val="4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733EA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proofErr w:type="spellStart"/>
            <w:r w:rsidRPr="0046481F">
              <w:rPr>
                <w:rFonts w:eastAsia="DengXian"/>
                <w:color w:val="000000"/>
                <w:kern w:val="0"/>
                <w:szCs w:val="24"/>
              </w:rPr>
              <w:t>shScramble</w:t>
            </w:r>
            <w:proofErr w:type="spellEnd"/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F3C6C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GCACATTCTCTGATTAGTTAT</w:t>
            </w:r>
          </w:p>
        </w:tc>
      </w:tr>
      <w:tr w:rsidR="0046481F" w:rsidRPr="0046481F" w14:paraId="3AF6B9C4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C3936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CIRTSPIN-gRNA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B9C44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GTTAAATTTGGCGGTGTCATAATGTCTCTC</w:t>
            </w:r>
          </w:p>
        </w:tc>
      </w:tr>
      <w:tr w:rsidR="0046481F" w:rsidRPr="0046481F" w14:paraId="41FDDD09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15E9C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CIRTSPIN-NT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7484F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GATACATCATCTCTGTATTAGGCTCCCAAC</w:t>
            </w:r>
          </w:p>
        </w:tc>
      </w:tr>
      <w:tr w:rsidR="0046481F" w:rsidRPr="0046481F" w14:paraId="28EF1277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5700C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CIRTSALKBH3-gRNA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844AB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CCCGTTTAGTGCACAGATCCACCCCTTCCG</w:t>
            </w:r>
          </w:p>
        </w:tc>
      </w:tr>
      <w:tr w:rsidR="0046481F" w:rsidRPr="0046481F" w14:paraId="2E1C5724" w14:textId="77777777" w:rsidTr="0046481F">
        <w:trPr>
          <w:trHeight w:val="32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41780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CIRTSALKBH4-NT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67327" w14:textId="77777777" w:rsidR="0046481F" w:rsidRPr="0046481F" w:rsidRDefault="0046481F" w:rsidP="0046481F">
            <w:pPr>
              <w:widowControl/>
              <w:spacing w:line="240" w:lineRule="auto"/>
              <w:ind w:firstLineChars="0" w:firstLine="0"/>
              <w:contextualSpacing w:val="0"/>
              <w:jc w:val="left"/>
              <w:rPr>
                <w:rFonts w:eastAsia="DengXian"/>
                <w:color w:val="000000"/>
                <w:kern w:val="0"/>
                <w:szCs w:val="24"/>
              </w:rPr>
            </w:pPr>
            <w:r w:rsidRPr="0046481F">
              <w:rPr>
                <w:rFonts w:eastAsia="DengXian"/>
                <w:color w:val="000000"/>
                <w:kern w:val="0"/>
                <w:szCs w:val="24"/>
              </w:rPr>
              <w:t>GATACATCATCTCTGTATTAGGCTCCCAAC</w:t>
            </w:r>
          </w:p>
        </w:tc>
      </w:tr>
    </w:tbl>
    <w:p w14:paraId="569AD354" w14:textId="77777777" w:rsidR="00346021" w:rsidRPr="009B09F3" w:rsidRDefault="00346021">
      <w:pPr>
        <w:ind w:firstLine="480"/>
        <w:rPr>
          <w:rFonts w:hint="eastAsia"/>
        </w:rPr>
      </w:pPr>
    </w:p>
    <w:sectPr w:rsidR="00346021" w:rsidRPr="009B09F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5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09F3"/>
    <w:rsid w:val="00051E0E"/>
    <w:rsid w:val="00053C4C"/>
    <w:rsid w:val="00055B1B"/>
    <w:rsid w:val="00057ED8"/>
    <w:rsid w:val="00065896"/>
    <w:rsid w:val="000840C1"/>
    <w:rsid w:val="00085E2B"/>
    <w:rsid w:val="000A281E"/>
    <w:rsid w:val="000A7724"/>
    <w:rsid w:val="000E1A59"/>
    <w:rsid w:val="000F2050"/>
    <w:rsid w:val="000F73CD"/>
    <w:rsid w:val="001020CB"/>
    <w:rsid w:val="00124054"/>
    <w:rsid w:val="00125B26"/>
    <w:rsid w:val="00141198"/>
    <w:rsid w:val="00141869"/>
    <w:rsid w:val="0015265C"/>
    <w:rsid w:val="00166A40"/>
    <w:rsid w:val="0018038D"/>
    <w:rsid w:val="001C7509"/>
    <w:rsid w:val="00223A87"/>
    <w:rsid w:val="00224B9D"/>
    <w:rsid w:val="0027287B"/>
    <w:rsid w:val="00274CED"/>
    <w:rsid w:val="002841BB"/>
    <w:rsid w:val="002909F1"/>
    <w:rsid w:val="00290AEB"/>
    <w:rsid w:val="0029792C"/>
    <w:rsid w:val="002A351E"/>
    <w:rsid w:val="002C7C73"/>
    <w:rsid w:val="002D06C0"/>
    <w:rsid w:val="002D65C4"/>
    <w:rsid w:val="0031064C"/>
    <w:rsid w:val="00313A0A"/>
    <w:rsid w:val="00326277"/>
    <w:rsid w:val="00346021"/>
    <w:rsid w:val="00351FEA"/>
    <w:rsid w:val="00383964"/>
    <w:rsid w:val="00384550"/>
    <w:rsid w:val="00386200"/>
    <w:rsid w:val="003A4F6B"/>
    <w:rsid w:val="003B07B3"/>
    <w:rsid w:val="00406C6A"/>
    <w:rsid w:val="004628DF"/>
    <w:rsid w:val="0046481F"/>
    <w:rsid w:val="00492DB1"/>
    <w:rsid w:val="00496A72"/>
    <w:rsid w:val="004C24F0"/>
    <w:rsid w:val="004D6F0B"/>
    <w:rsid w:val="004E4972"/>
    <w:rsid w:val="005222A7"/>
    <w:rsid w:val="00547DFF"/>
    <w:rsid w:val="00593A6E"/>
    <w:rsid w:val="005B383C"/>
    <w:rsid w:val="005C2FC5"/>
    <w:rsid w:val="005C5124"/>
    <w:rsid w:val="005F2F50"/>
    <w:rsid w:val="00621D9E"/>
    <w:rsid w:val="00633475"/>
    <w:rsid w:val="00637E5F"/>
    <w:rsid w:val="00675852"/>
    <w:rsid w:val="00687D54"/>
    <w:rsid w:val="006B0490"/>
    <w:rsid w:val="006E6877"/>
    <w:rsid w:val="006F0FC2"/>
    <w:rsid w:val="00710322"/>
    <w:rsid w:val="007121AE"/>
    <w:rsid w:val="00733450"/>
    <w:rsid w:val="00755B06"/>
    <w:rsid w:val="007672E6"/>
    <w:rsid w:val="00775E4F"/>
    <w:rsid w:val="007A59FF"/>
    <w:rsid w:val="007B5D37"/>
    <w:rsid w:val="007D7374"/>
    <w:rsid w:val="007F3673"/>
    <w:rsid w:val="007F6FD8"/>
    <w:rsid w:val="00823D92"/>
    <w:rsid w:val="00843CC7"/>
    <w:rsid w:val="0084568C"/>
    <w:rsid w:val="00860F1C"/>
    <w:rsid w:val="008B6B04"/>
    <w:rsid w:val="008C6031"/>
    <w:rsid w:val="008E58AA"/>
    <w:rsid w:val="009207EC"/>
    <w:rsid w:val="0095163E"/>
    <w:rsid w:val="009532E9"/>
    <w:rsid w:val="009757E6"/>
    <w:rsid w:val="009A780D"/>
    <w:rsid w:val="009B09F3"/>
    <w:rsid w:val="009B6F4C"/>
    <w:rsid w:val="009D3500"/>
    <w:rsid w:val="009D63F6"/>
    <w:rsid w:val="009D6740"/>
    <w:rsid w:val="009F1B4C"/>
    <w:rsid w:val="009F698D"/>
    <w:rsid w:val="00A36394"/>
    <w:rsid w:val="00A5687B"/>
    <w:rsid w:val="00A74BCF"/>
    <w:rsid w:val="00A75C80"/>
    <w:rsid w:val="00A81117"/>
    <w:rsid w:val="00A82B75"/>
    <w:rsid w:val="00A833C5"/>
    <w:rsid w:val="00AA0698"/>
    <w:rsid w:val="00AA138E"/>
    <w:rsid w:val="00AD4B05"/>
    <w:rsid w:val="00AE0B43"/>
    <w:rsid w:val="00B00992"/>
    <w:rsid w:val="00B032EF"/>
    <w:rsid w:val="00B225DF"/>
    <w:rsid w:val="00B277D7"/>
    <w:rsid w:val="00B45D49"/>
    <w:rsid w:val="00B46DA6"/>
    <w:rsid w:val="00B97685"/>
    <w:rsid w:val="00BA62F7"/>
    <w:rsid w:val="00BB562F"/>
    <w:rsid w:val="00BB7E67"/>
    <w:rsid w:val="00BF7BDD"/>
    <w:rsid w:val="00C34153"/>
    <w:rsid w:val="00C5558C"/>
    <w:rsid w:val="00C57BC5"/>
    <w:rsid w:val="00C67E92"/>
    <w:rsid w:val="00C701E3"/>
    <w:rsid w:val="00C76976"/>
    <w:rsid w:val="00C872DE"/>
    <w:rsid w:val="00C91B0C"/>
    <w:rsid w:val="00CE59F8"/>
    <w:rsid w:val="00CF45A1"/>
    <w:rsid w:val="00CF659F"/>
    <w:rsid w:val="00D03744"/>
    <w:rsid w:val="00D0594D"/>
    <w:rsid w:val="00D36FD7"/>
    <w:rsid w:val="00D430EE"/>
    <w:rsid w:val="00D461E9"/>
    <w:rsid w:val="00D62206"/>
    <w:rsid w:val="00DB07F0"/>
    <w:rsid w:val="00DC46C6"/>
    <w:rsid w:val="00DF00E8"/>
    <w:rsid w:val="00E156EB"/>
    <w:rsid w:val="00E22002"/>
    <w:rsid w:val="00E462EB"/>
    <w:rsid w:val="00E652F3"/>
    <w:rsid w:val="00E8043C"/>
    <w:rsid w:val="00EE01DD"/>
    <w:rsid w:val="00EF2D3A"/>
    <w:rsid w:val="00F27CAE"/>
    <w:rsid w:val="00F333B8"/>
    <w:rsid w:val="00F448B7"/>
    <w:rsid w:val="00F451C8"/>
    <w:rsid w:val="00F568F9"/>
    <w:rsid w:val="00F92582"/>
    <w:rsid w:val="00F9531D"/>
    <w:rsid w:val="00FA6A1B"/>
    <w:rsid w:val="00FC32F3"/>
    <w:rsid w:val="00FD2553"/>
    <w:rsid w:val="00FD4F11"/>
    <w:rsid w:val="00FE1291"/>
    <w:rsid w:val="00FE2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50F6710"/>
  <w15:chartTrackingRefBased/>
  <w15:docId w15:val="{88FCE437-9333-4D41-8E70-D380955DBB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B09F3"/>
    <w:pPr>
      <w:widowControl w:val="0"/>
      <w:spacing w:line="360" w:lineRule="auto"/>
      <w:ind w:firstLineChars="200" w:firstLine="200"/>
      <w:contextualSpacing/>
      <w:jc w:val="both"/>
    </w:pPr>
    <w:rPr>
      <w:rFonts w:ascii="Times New Roman" w:eastAsia="楷体" w:hAnsi="Times New Roman" w:cs="Times New Roman"/>
      <w:sz w:val="24"/>
      <w:szCs w:val="21"/>
    </w:rPr>
  </w:style>
  <w:style w:type="paragraph" w:styleId="1">
    <w:name w:val="heading 1"/>
    <w:basedOn w:val="a"/>
    <w:next w:val="a"/>
    <w:link w:val="10"/>
    <w:autoRedefine/>
    <w:uiPriority w:val="9"/>
    <w:qFormat/>
    <w:rsid w:val="00775E4F"/>
    <w:pPr>
      <w:keepNext/>
      <w:keepLines/>
      <w:spacing w:before="400" w:after="400" w:line="400" w:lineRule="exact"/>
      <w:outlineLvl w:val="0"/>
    </w:pPr>
    <w:rPr>
      <w:b/>
      <w:bCs/>
      <w:kern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75E4F"/>
    <w:rPr>
      <w:rFonts w:ascii="Times New Roman" w:eastAsia="楷体" w:hAnsi="Times New Roman" w:cs="Times New Roman"/>
      <w:b/>
      <w:bCs/>
      <w:kern w:val="44"/>
      <w:sz w:val="2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30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3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2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54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1005</Words>
  <Characters>5735</Characters>
  <Application>Microsoft Office Word</Application>
  <DocSecurity>0</DocSecurity>
  <Lines>47</Lines>
  <Paragraphs>13</Paragraphs>
  <ScaleCrop>false</ScaleCrop>
  <Company/>
  <LinksUpToDate>false</LinksUpToDate>
  <CharactersWithSpaces>6727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 zhang</dc:creator>
  <cp:keywords/>
  <dc:description/>
  <cp:lastModifiedBy>yi zhang</cp:lastModifiedBy>
  <cp:revision>1</cp:revision>
  <dcterms:created xsi:type="dcterms:W3CDTF">2025-09-24T06:42:00Z</dcterms:created>
  <dcterms:modified xsi:type="dcterms:W3CDTF">2025-09-24T06:53:00Z</dcterms:modified>
</cp:coreProperties>
</file>