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B8E679" w14:textId="359F7993" w:rsidR="005031A2" w:rsidRPr="00AF3772" w:rsidRDefault="00AF3772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AF3772">
        <w:rPr>
          <w:rFonts w:ascii="Times New Roman" w:hAnsi="Times New Roman" w:cs="Times New Roman"/>
          <w:b/>
          <w:bCs/>
          <w:sz w:val="32"/>
          <w:szCs w:val="32"/>
        </w:rPr>
        <w:t>Supporting information</w:t>
      </w:r>
    </w:p>
    <w:p w14:paraId="3A8DE06C" w14:textId="1A38760E" w:rsidR="00AF3772" w:rsidRPr="00AF3772" w:rsidRDefault="00AF3772" w:rsidP="00AF3772">
      <w:pPr>
        <w:pStyle w:val="ElsArticleTitle"/>
      </w:pPr>
      <w:r w:rsidRPr="00AF3772">
        <w:t xml:space="preserve">Fe(II) and </w:t>
      </w:r>
      <w:r w:rsidRPr="00AF3772">
        <w:rPr>
          <w:lang w:eastAsia="zh-CN"/>
        </w:rPr>
        <w:t>t</w:t>
      </w:r>
      <w:r w:rsidRPr="00AF3772">
        <w:t>annic acid-cloaked MOFs as carrier of artemisinin for supply of ferrous ions to enhance triple-negative breast cancer</w:t>
      </w:r>
      <w:r w:rsidR="00BF240F" w:rsidRPr="00BF240F">
        <w:t xml:space="preserve"> </w:t>
      </w:r>
      <w:r w:rsidR="00BF240F" w:rsidRPr="00AF3772">
        <w:t>treatment</w:t>
      </w:r>
    </w:p>
    <w:p w14:paraId="6FE76C5E" w14:textId="325DD0D3" w:rsidR="00AF3772" w:rsidRPr="00AF3772" w:rsidRDefault="00AF3772" w:rsidP="00AF3772">
      <w:pPr>
        <w:pStyle w:val="ElsAuthor"/>
      </w:pPr>
      <w:r w:rsidRPr="00AF3772">
        <w:t xml:space="preserve">Zihaoran Li </w:t>
      </w:r>
      <w:r w:rsidRPr="00AF3772">
        <w:rPr>
          <w:vertAlign w:val="superscript"/>
        </w:rPr>
        <w:t>a,</w:t>
      </w:r>
      <w:r w:rsidR="007D7D90">
        <w:rPr>
          <w:rFonts w:hint="eastAsia"/>
          <w:vertAlign w:val="superscript"/>
          <w:lang w:eastAsia="zh-CN"/>
        </w:rPr>
        <w:t>#</w:t>
      </w:r>
      <w:r w:rsidRPr="00AF3772">
        <w:t xml:space="preserve">, Xinghan Wu </w:t>
      </w:r>
      <w:r w:rsidRPr="00AF3772">
        <w:rPr>
          <w:vertAlign w:val="superscript"/>
        </w:rPr>
        <w:t>a,</w:t>
      </w:r>
      <w:r w:rsidR="007D7D90">
        <w:rPr>
          <w:rFonts w:hint="eastAsia"/>
          <w:vertAlign w:val="superscript"/>
          <w:lang w:eastAsia="zh-CN"/>
        </w:rPr>
        <w:t>#</w:t>
      </w:r>
      <w:r w:rsidRPr="00AF3772">
        <w:rPr>
          <w:lang w:eastAsia="zh-CN"/>
        </w:rPr>
        <w:t>,</w:t>
      </w:r>
      <w:r w:rsidRPr="00AF3772">
        <w:t xml:space="preserve"> Wenyu Wang</w:t>
      </w:r>
      <w:r w:rsidRPr="00AF3772">
        <w:rPr>
          <w:vertAlign w:val="superscript"/>
        </w:rPr>
        <w:t xml:space="preserve"> b</w:t>
      </w:r>
      <w:r w:rsidRPr="00AF3772">
        <w:rPr>
          <w:lang w:eastAsia="zh-CN"/>
        </w:rPr>
        <w:t>,</w:t>
      </w:r>
      <w:r w:rsidRPr="00AF3772">
        <w:rPr>
          <w:sz w:val="20"/>
          <w:szCs w:val="24"/>
        </w:rPr>
        <w:t xml:space="preserve"> </w:t>
      </w:r>
      <w:r w:rsidRPr="00AF3772">
        <w:rPr>
          <w:lang w:eastAsia="zh-CN"/>
        </w:rPr>
        <w:t>Chengcheng Gai</w:t>
      </w:r>
      <w:r w:rsidRPr="00AF3772">
        <w:t xml:space="preserve"> </w:t>
      </w:r>
      <w:r w:rsidRPr="00AF3772">
        <w:rPr>
          <w:vertAlign w:val="superscript"/>
        </w:rPr>
        <w:t>a</w:t>
      </w:r>
      <w:r w:rsidRPr="00AF3772">
        <w:t>, Weifen Zhang</w:t>
      </w:r>
      <w:r w:rsidRPr="00AF3772">
        <w:rPr>
          <w:vertAlign w:val="superscript"/>
        </w:rPr>
        <w:t xml:space="preserve"> b</w:t>
      </w:r>
      <w:r w:rsidRPr="00AF3772">
        <w:rPr>
          <w:lang w:eastAsia="zh-CN"/>
        </w:rPr>
        <w:t>,</w:t>
      </w:r>
      <w:r w:rsidRPr="00AF3772">
        <w:t xml:space="preserve"> </w:t>
      </w:r>
      <w:r w:rsidRPr="00AF3772">
        <w:rPr>
          <w:lang w:eastAsia="zh-CN"/>
        </w:rPr>
        <w:t>Wentong Li</w:t>
      </w:r>
      <w:r w:rsidRPr="00AF3772">
        <w:t xml:space="preserve"> </w:t>
      </w:r>
      <w:r w:rsidRPr="00AF3772">
        <w:rPr>
          <w:vertAlign w:val="superscript"/>
        </w:rPr>
        <w:t xml:space="preserve">a </w:t>
      </w:r>
      <w:r w:rsidRPr="00AF3772">
        <w:footnoteReference w:customMarkFollows="1" w:id="1"/>
        <w:sym w:font="Symbol" w:char="F02A"/>
      </w:r>
      <w:r w:rsidRPr="00AF3772">
        <w:rPr>
          <w:lang w:eastAsia="zh-CN"/>
        </w:rPr>
        <w:t>,</w:t>
      </w:r>
      <w:r w:rsidRPr="00AF3772">
        <w:t xml:space="preserve"> </w:t>
      </w:r>
      <w:r w:rsidRPr="00AF3772">
        <w:rPr>
          <w:lang w:eastAsia="zh-CN"/>
        </w:rPr>
        <w:t>Dejun Ding</w:t>
      </w:r>
      <w:r w:rsidRPr="00AF3772">
        <w:rPr>
          <w:vertAlign w:val="superscript"/>
        </w:rPr>
        <w:t xml:space="preserve"> b </w:t>
      </w:r>
      <w:r w:rsidRPr="00AF3772">
        <w:footnoteReference w:customMarkFollows="1" w:id="2"/>
        <w:sym w:font="Symbol" w:char="F02A"/>
      </w:r>
    </w:p>
    <w:p w14:paraId="1C3549E3" w14:textId="77777777" w:rsidR="00AF3772" w:rsidRPr="00AF3772" w:rsidRDefault="00AF3772" w:rsidP="00AF3772">
      <w:pPr>
        <w:pStyle w:val="ElsAffiliation"/>
      </w:pPr>
      <w:r w:rsidRPr="00AF3772">
        <w:rPr>
          <w:vertAlign w:val="superscript"/>
        </w:rPr>
        <w:t>a</w:t>
      </w:r>
      <w:r w:rsidRPr="00AF3772">
        <w:t xml:space="preserve"> Department of Pathology, Weifang Medical University, Weifang 261053, China</w:t>
      </w:r>
    </w:p>
    <w:p w14:paraId="43604722" w14:textId="77777777" w:rsidR="00AF3772" w:rsidRPr="00AF3772" w:rsidRDefault="00AF3772" w:rsidP="00AF3772">
      <w:pPr>
        <w:pStyle w:val="ElsAffiliation"/>
      </w:pPr>
      <w:r w:rsidRPr="00AF3772">
        <w:rPr>
          <w:vertAlign w:val="superscript"/>
        </w:rPr>
        <w:t>b</w:t>
      </w:r>
      <w:r w:rsidRPr="00AF3772">
        <w:t xml:space="preserve"> College of Pharmacology, Weifang Medical University, Weifang 261053, China</w:t>
      </w:r>
    </w:p>
    <w:p w14:paraId="5F95A9A2" w14:textId="120D7E6C" w:rsidR="00AF3772" w:rsidRPr="00AF3772" w:rsidRDefault="007D7D90" w:rsidP="00AF3772">
      <w:pPr>
        <w:pStyle w:val="ElsAffiliation"/>
      </w:pPr>
      <w:r>
        <w:rPr>
          <w:rFonts w:hint="eastAsia"/>
          <w:vertAlign w:val="superscript"/>
          <w:lang w:eastAsia="zh-CN"/>
        </w:rPr>
        <w:t>#</w:t>
      </w:r>
      <w:r w:rsidR="00AF3772" w:rsidRPr="00AF3772">
        <w:t>These authors contributed equally to this work.</w:t>
      </w:r>
    </w:p>
    <w:p w14:paraId="4207DD96" w14:textId="048377C7" w:rsidR="00AF3772" w:rsidRPr="007D7D90" w:rsidRDefault="00AF377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4296B2FB" w14:textId="2A5D2F09" w:rsidR="00AF3772" w:rsidRPr="00AF3772" w:rsidRDefault="00AF377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53E23CAB" w14:textId="293E4224" w:rsidR="00AF3772" w:rsidRPr="00AF3772" w:rsidRDefault="00AF377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547C26A2" w14:textId="39E30099" w:rsidR="00AF3772" w:rsidRPr="00AF3772" w:rsidRDefault="00AF377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549ACF10" w14:textId="52067EB7" w:rsidR="00AF3772" w:rsidRPr="00AF3772" w:rsidRDefault="00AF377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5E380D84" w14:textId="276B7565" w:rsidR="00AF3772" w:rsidRPr="00AF3772" w:rsidRDefault="00AF377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60836181" w14:textId="2B408C73" w:rsidR="00AF3772" w:rsidRPr="00AF3772" w:rsidRDefault="00AF377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6658D18C" w14:textId="786BC36B" w:rsidR="00AF3772" w:rsidRPr="00AF3772" w:rsidRDefault="00AF377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5934DEB9" w14:textId="5C514CFA" w:rsidR="00AF3772" w:rsidRPr="00AF3772" w:rsidRDefault="00AF377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3602F0A2" w14:textId="29D63A37" w:rsidR="00AF3772" w:rsidRPr="00AF3772" w:rsidRDefault="00AF377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1A840EC6" w14:textId="57377DA5" w:rsidR="00AF3772" w:rsidRPr="00AF3772" w:rsidRDefault="00AF377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06DC1A3B" w14:textId="44E70381" w:rsidR="00AF3772" w:rsidRPr="00AF3772" w:rsidRDefault="00AF377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6D7E3CEF" w14:textId="1EF48B32" w:rsidR="00AF3772" w:rsidRPr="00AF3772" w:rsidRDefault="00AF377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268CC612" w14:textId="01977044" w:rsidR="00AF3772" w:rsidRPr="00AF3772" w:rsidRDefault="00AF377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6273279F" w14:textId="18836E8B" w:rsidR="00AF3772" w:rsidRDefault="0013430D" w:rsidP="0013430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3430D">
        <w:rPr>
          <w:rFonts w:ascii="Times New Roman" w:hAnsi="Times New Roman" w:cs="Times New Roman"/>
          <w:b/>
          <w:bCs/>
          <w:noProof/>
          <w:sz w:val="32"/>
          <w:szCs w:val="32"/>
        </w:rPr>
        <w:lastRenderedPageBreak/>
        <w:drawing>
          <wp:inline distT="0" distB="0" distL="0" distR="0" wp14:anchorId="2536CA20" wp14:editId="32238A75">
            <wp:extent cx="4114800" cy="2911471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6672" cy="291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47B47" w14:textId="3496CDB7" w:rsidR="0013430D" w:rsidRPr="0013430D" w:rsidRDefault="0013430D" w:rsidP="0013430D">
      <w:pPr>
        <w:jc w:val="center"/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</w:pPr>
      <w:r w:rsidRPr="0013430D">
        <w:rPr>
          <w:rFonts w:ascii="Times New Roman" w:eastAsia="宋体" w:hAnsi="Times New Roman" w:cs="Times New Roman" w:hint="eastAsia"/>
          <w:b/>
          <w:kern w:val="0"/>
          <w:sz w:val="20"/>
          <w:szCs w:val="24"/>
          <w:lang w:bidi="ar"/>
        </w:rPr>
        <w:t>Fig</w:t>
      </w:r>
      <w:r w:rsidRPr="0013430D">
        <w:rPr>
          <w:rFonts w:ascii="Times New Roman" w:eastAsia="宋体" w:hAnsi="Times New Roman" w:cs="Times New Roman"/>
          <w:b/>
          <w:kern w:val="0"/>
          <w:sz w:val="20"/>
          <w:szCs w:val="24"/>
          <w:lang w:eastAsia="en-US" w:bidi="ar"/>
        </w:rPr>
        <w:t xml:space="preserve"> 1s. </w:t>
      </w:r>
      <w:r w:rsidRPr="0013430D"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>Hydrodynamic size of Z</w:t>
      </w:r>
      <w:r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>IF-8</w:t>
      </w:r>
      <w:r w:rsidRPr="0013430D"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>, Z</w:t>
      </w:r>
      <w:r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>IF-ART</w:t>
      </w:r>
      <w:r w:rsidRPr="0013430D"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 xml:space="preserve"> and </w:t>
      </w:r>
      <w:r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 xml:space="preserve">TA-Fe/ART@ZIF </w:t>
      </w:r>
      <w:r w:rsidRPr="0013430D"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>in different raw material proportions</w:t>
      </w:r>
      <w:r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>.</w:t>
      </w:r>
    </w:p>
    <w:p w14:paraId="54B50275" w14:textId="590CBBD5" w:rsidR="00AF3772" w:rsidRDefault="0013430D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13430D">
        <w:rPr>
          <w:rFonts w:ascii="Times New Roman" w:hAnsi="Times New Roman" w:cs="Times New Roman"/>
          <w:b/>
          <w:bCs/>
          <w:noProof/>
          <w:sz w:val="32"/>
          <w:szCs w:val="32"/>
        </w:rPr>
        <w:drawing>
          <wp:inline distT="0" distB="0" distL="0" distR="0" wp14:anchorId="2473572D" wp14:editId="4694E472">
            <wp:extent cx="5274310" cy="3731895"/>
            <wp:effectExtent l="0" t="0" r="254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3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ED316" w14:textId="220F009A" w:rsidR="0013430D" w:rsidRPr="0013430D" w:rsidRDefault="0013430D">
      <w:pPr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</w:pPr>
      <w:r w:rsidRPr="0013430D">
        <w:rPr>
          <w:rFonts w:ascii="Times New Roman" w:eastAsia="宋体" w:hAnsi="Times New Roman" w:cs="Times New Roman" w:hint="eastAsia"/>
          <w:b/>
          <w:kern w:val="0"/>
          <w:sz w:val="20"/>
          <w:szCs w:val="24"/>
          <w:lang w:bidi="ar"/>
        </w:rPr>
        <w:t>Fig</w:t>
      </w:r>
      <w:r w:rsidRPr="0013430D">
        <w:rPr>
          <w:rFonts w:ascii="Times New Roman" w:eastAsia="宋体" w:hAnsi="Times New Roman" w:cs="Times New Roman"/>
          <w:b/>
          <w:kern w:val="0"/>
          <w:sz w:val="20"/>
          <w:szCs w:val="24"/>
          <w:lang w:eastAsia="en-US" w:bidi="ar"/>
        </w:rPr>
        <w:t xml:space="preserve"> </w:t>
      </w:r>
      <w:r>
        <w:rPr>
          <w:rFonts w:ascii="Times New Roman" w:eastAsia="宋体" w:hAnsi="Times New Roman" w:cs="Times New Roman"/>
          <w:b/>
          <w:kern w:val="0"/>
          <w:sz w:val="20"/>
          <w:szCs w:val="24"/>
          <w:lang w:eastAsia="en-US" w:bidi="ar"/>
        </w:rPr>
        <w:t>2</w:t>
      </w:r>
      <w:r w:rsidRPr="0013430D">
        <w:rPr>
          <w:rFonts w:ascii="Times New Roman" w:eastAsia="宋体" w:hAnsi="Times New Roman" w:cs="Times New Roman"/>
          <w:b/>
          <w:kern w:val="0"/>
          <w:sz w:val="20"/>
          <w:szCs w:val="24"/>
          <w:lang w:eastAsia="en-US" w:bidi="ar"/>
        </w:rPr>
        <w:t xml:space="preserve">s. </w:t>
      </w:r>
      <w:r w:rsidRPr="0013430D"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>Zeta potential of Z</w:t>
      </w:r>
      <w:r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>IF-8</w:t>
      </w:r>
      <w:r w:rsidRPr="0013430D"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>, Z</w:t>
      </w:r>
      <w:r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>IF-ART</w:t>
      </w:r>
      <w:r w:rsidRPr="0013430D"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 xml:space="preserve"> and </w:t>
      </w:r>
      <w:r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>TA-Fe/ART@ZIF</w:t>
      </w:r>
      <w:r w:rsidRPr="0013430D"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 xml:space="preserve"> in different raw material proportions.</w:t>
      </w:r>
    </w:p>
    <w:p w14:paraId="4007CFCC" w14:textId="06BB9450" w:rsidR="0013430D" w:rsidRDefault="0013430D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65357450" w14:textId="4EBC0431" w:rsidR="0013430D" w:rsidRDefault="0013430D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1DF9B18E" w14:textId="185EC10C" w:rsidR="0013430D" w:rsidRDefault="0013430D" w:rsidP="0013430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3430D">
        <w:rPr>
          <w:rFonts w:ascii="Times New Roman" w:hAnsi="Times New Roman" w:cs="Times New Roman"/>
          <w:b/>
          <w:bCs/>
          <w:noProof/>
          <w:sz w:val="32"/>
          <w:szCs w:val="32"/>
        </w:rPr>
        <w:lastRenderedPageBreak/>
        <w:drawing>
          <wp:inline distT="0" distB="0" distL="0" distR="0" wp14:anchorId="0F2F4956" wp14:editId="7653D83F">
            <wp:extent cx="3241040" cy="3009265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1040" cy="300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09B7E" w14:textId="45CD1E48" w:rsidR="0013430D" w:rsidRPr="0013430D" w:rsidRDefault="0013430D" w:rsidP="0013430D">
      <w:pPr>
        <w:jc w:val="center"/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</w:pPr>
      <w:r w:rsidRPr="0013430D">
        <w:rPr>
          <w:rFonts w:ascii="Times New Roman" w:eastAsia="宋体" w:hAnsi="Times New Roman" w:cs="Times New Roman" w:hint="eastAsia"/>
          <w:b/>
          <w:kern w:val="0"/>
          <w:sz w:val="20"/>
          <w:szCs w:val="24"/>
          <w:lang w:bidi="ar"/>
        </w:rPr>
        <w:t>Fig</w:t>
      </w:r>
      <w:r w:rsidRPr="0013430D">
        <w:rPr>
          <w:rFonts w:ascii="Times New Roman" w:eastAsia="宋体" w:hAnsi="Times New Roman" w:cs="Times New Roman"/>
          <w:b/>
          <w:kern w:val="0"/>
          <w:sz w:val="20"/>
          <w:szCs w:val="24"/>
          <w:lang w:eastAsia="en-US" w:bidi="ar"/>
        </w:rPr>
        <w:t xml:space="preserve"> </w:t>
      </w:r>
      <w:r>
        <w:rPr>
          <w:rFonts w:ascii="Times New Roman" w:eastAsia="宋体" w:hAnsi="Times New Roman" w:cs="Times New Roman"/>
          <w:b/>
          <w:kern w:val="0"/>
          <w:sz w:val="20"/>
          <w:szCs w:val="24"/>
          <w:lang w:eastAsia="en-US" w:bidi="ar"/>
        </w:rPr>
        <w:t>3</w:t>
      </w:r>
      <w:r w:rsidRPr="0013430D">
        <w:rPr>
          <w:rFonts w:ascii="Times New Roman" w:eastAsia="宋体" w:hAnsi="Times New Roman" w:cs="Times New Roman"/>
          <w:b/>
          <w:kern w:val="0"/>
          <w:sz w:val="20"/>
          <w:szCs w:val="24"/>
          <w:lang w:eastAsia="en-US" w:bidi="ar"/>
        </w:rPr>
        <w:t xml:space="preserve">s. </w:t>
      </w:r>
      <w:bookmarkStart w:id="0" w:name="_Hlk50270029"/>
      <w:r>
        <w:rPr>
          <w:rFonts w:ascii="Times New Roman" w:eastAsia="宋体" w:hAnsi="Times New Roman" w:cs="Times New Roman" w:hint="eastAsia"/>
          <w:bCs/>
          <w:kern w:val="0"/>
          <w:sz w:val="20"/>
          <w:szCs w:val="24"/>
          <w:lang w:bidi="ar"/>
        </w:rPr>
        <w:t>ART</w:t>
      </w:r>
      <w:r w:rsidRPr="0013430D"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 xml:space="preserve">, </w:t>
      </w:r>
      <w:r>
        <w:rPr>
          <w:rFonts w:ascii="Times New Roman" w:eastAsia="宋体" w:hAnsi="Times New Roman" w:cs="Times New Roman" w:hint="eastAsia"/>
          <w:bCs/>
          <w:kern w:val="0"/>
          <w:sz w:val="20"/>
          <w:szCs w:val="24"/>
          <w:lang w:bidi="ar"/>
        </w:rPr>
        <w:t>TA-Fe</w:t>
      </w:r>
      <w:r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 xml:space="preserve">/ZIF </w:t>
      </w:r>
      <w:r w:rsidRPr="0013430D"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 xml:space="preserve">and </w:t>
      </w:r>
      <w:r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>TA-Fe/ART@ZIF</w:t>
      </w:r>
      <w:r w:rsidRPr="0013430D"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 xml:space="preserve"> </w:t>
      </w:r>
      <w:bookmarkEnd w:id="0"/>
      <w:r w:rsidRPr="0013430D">
        <w:rPr>
          <w:rFonts w:ascii="Times New Roman" w:eastAsia="宋体" w:hAnsi="Times New Roman" w:cs="Times New Roman"/>
          <w:bCs/>
          <w:kern w:val="0"/>
          <w:sz w:val="20"/>
          <w:szCs w:val="24"/>
          <w:lang w:eastAsia="en-US" w:bidi="ar"/>
        </w:rPr>
        <w:t>nanoparticles induced apoptosis in MDA-MB-231 cells detected by flow cytometry.</w:t>
      </w:r>
    </w:p>
    <w:sectPr w:rsidR="0013430D" w:rsidRPr="001343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F2AB2A" w14:textId="77777777" w:rsidR="008A20DB" w:rsidRDefault="008A20DB" w:rsidP="00AF3772">
      <w:r>
        <w:separator/>
      </w:r>
    </w:p>
  </w:endnote>
  <w:endnote w:type="continuationSeparator" w:id="0">
    <w:p w14:paraId="00F8C365" w14:textId="77777777" w:rsidR="008A20DB" w:rsidRDefault="008A20DB" w:rsidP="00AF3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70C664" w14:textId="77777777" w:rsidR="008A20DB" w:rsidRDefault="008A20DB" w:rsidP="00AF3772">
      <w:r>
        <w:separator/>
      </w:r>
    </w:p>
  </w:footnote>
  <w:footnote w:type="continuationSeparator" w:id="0">
    <w:p w14:paraId="3EB8CB44" w14:textId="77777777" w:rsidR="008A20DB" w:rsidRDefault="008A20DB" w:rsidP="00AF3772">
      <w:r>
        <w:continuationSeparator/>
      </w:r>
    </w:p>
  </w:footnote>
  <w:footnote w:id="1">
    <w:p w14:paraId="0B99943B" w14:textId="77777777" w:rsidR="00AF3772" w:rsidRDefault="00AF3772" w:rsidP="00AF3772">
      <w:pPr>
        <w:pStyle w:val="ElsCorrespondingAuthor"/>
        <w:spacing w:before="0" w:line="240" w:lineRule="auto"/>
        <w:rPr>
          <w:lang w:eastAsia="zh-CN"/>
        </w:rPr>
      </w:pPr>
      <w:r>
        <w:sym w:font="Symbol" w:char="F02A"/>
      </w:r>
      <w:r>
        <w:t xml:space="preserve"> Corresponding author. </w:t>
      </w:r>
    </w:p>
    <w:p w14:paraId="1DD84FE3" w14:textId="77777777" w:rsidR="00AF3772" w:rsidRDefault="00AF3772" w:rsidP="00AF3772">
      <w:pPr>
        <w:pStyle w:val="ElsCorrespondingAuthor"/>
        <w:spacing w:before="0" w:line="240" w:lineRule="auto"/>
      </w:pPr>
      <w:r w:rsidRPr="00324F37">
        <w:rPr>
          <w:rFonts w:hint="eastAsia"/>
          <w:i/>
          <w:lang w:eastAsia="zh-CN"/>
        </w:rPr>
        <w:t>E</w:t>
      </w:r>
      <w:r w:rsidRPr="00324F37">
        <w:rPr>
          <w:i/>
        </w:rPr>
        <w:t>-mail</w:t>
      </w:r>
      <w:r w:rsidRPr="00324F37">
        <w:rPr>
          <w:rFonts w:hint="eastAsia"/>
          <w:i/>
          <w:lang w:eastAsia="zh-CN"/>
        </w:rPr>
        <w:t xml:space="preserve"> address</w:t>
      </w:r>
      <w:r>
        <w:t xml:space="preserve">: </w:t>
      </w:r>
      <w:r w:rsidRPr="009B4299">
        <w:t>liwentong11@163.com</w:t>
      </w:r>
    </w:p>
  </w:footnote>
  <w:footnote w:id="2">
    <w:p w14:paraId="0E7D70A3" w14:textId="77777777" w:rsidR="00AF3772" w:rsidRDefault="00AF3772" w:rsidP="00AF3772">
      <w:pPr>
        <w:pStyle w:val="ElsCorrespondingAuthor"/>
        <w:spacing w:before="0" w:line="240" w:lineRule="auto"/>
        <w:rPr>
          <w:lang w:eastAsia="zh-CN"/>
        </w:rPr>
      </w:pPr>
      <w:r>
        <w:sym w:font="Symbol" w:char="F02A"/>
      </w:r>
      <w:r>
        <w:t xml:space="preserve"> Corresponding author. </w:t>
      </w:r>
    </w:p>
    <w:p w14:paraId="7D56E764" w14:textId="77777777" w:rsidR="00AF3772" w:rsidRDefault="00AF3772" w:rsidP="00AF3772">
      <w:pPr>
        <w:pStyle w:val="ElsCorrespondingAuthor"/>
        <w:spacing w:before="0" w:line="240" w:lineRule="auto"/>
      </w:pPr>
      <w:r w:rsidRPr="00324F37">
        <w:rPr>
          <w:rFonts w:hint="eastAsia"/>
          <w:i/>
          <w:lang w:eastAsia="zh-CN"/>
        </w:rPr>
        <w:t>E</w:t>
      </w:r>
      <w:r w:rsidRPr="00324F37">
        <w:rPr>
          <w:i/>
        </w:rPr>
        <w:t>-mail</w:t>
      </w:r>
      <w:r w:rsidRPr="00324F37">
        <w:rPr>
          <w:rFonts w:hint="eastAsia"/>
          <w:i/>
          <w:lang w:eastAsia="zh-CN"/>
        </w:rPr>
        <w:t xml:space="preserve"> address</w:t>
      </w:r>
      <w:r>
        <w:t xml:space="preserve">: </w:t>
      </w:r>
      <w:r w:rsidRPr="009B4299">
        <w:t>dejunding@wfmc.edu.cn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BBA"/>
    <w:rsid w:val="0013430D"/>
    <w:rsid w:val="00263887"/>
    <w:rsid w:val="005031A2"/>
    <w:rsid w:val="006A089F"/>
    <w:rsid w:val="006E1BBA"/>
    <w:rsid w:val="007204F0"/>
    <w:rsid w:val="007D7D90"/>
    <w:rsid w:val="008A20DB"/>
    <w:rsid w:val="008F1783"/>
    <w:rsid w:val="00AF3772"/>
    <w:rsid w:val="00BC6012"/>
    <w:rsid w:val="00BF240F"/>
    <w:rsid w:val="00C97A12"/>
    <w:rsid w:val="00FC0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5DFC28"/>
  <w15:chartTrackingRefBased/>
  <w15:docId w15:val="{5F08486D-2FC6-417D-AF4C-1475FE94C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lsAffiliation">
    <w:name w:val="Els_Affiliation"/>
    <w:rsid w:val="00AF3772"/>
    <w:pPr>
      <w:spacing w:line="200" w:lineRule="exact"/>
    </w:pPr>
    <w:rPr>
      <w:rFonts w:ascii="Times New Roman" w:eastAsia="宋体" w:hAnsi="Times New Roman" w:cs="Times New Roman"/>
      <w:i/>
      <w:kern w:val="0"/>
      <w:sz w:val="16"/>
      <w:szCs w:val="20"/>
      <w:lang w:eastAsia="en-US"/>
    </w:rPr>
  </w:style>
  <w:style w:type="paragraph" w:customStyle="1" w:styleId="ElsArticleTitle">
    <w:name w:val="Els_ArticleTitle"/>
    <w:next w:val="ElsAuthor"/>
    <w:qFormat/>
    <w:rsid w:val="00AF3772"/>
    <w:pPr>
      <w:spacing w:before="360" w:after="240" w:line="350" w:lineRule="exact"/>
    </w:pPr>
    <w:rPr>
      <w:rFonts w:ascii="Times New Roman" w:eastAsia="宋体" w:hAnsi="Times New Roman" w:cs="Times New Roman"/>
      <w:kern w:val="0"/>
      <w:sz w:val="30"/>
      <w:szCs w:val="20"/>
      <w:lang w:eastAsia="en-US"/>
    </w:rPr>
  </w:style>
  <w:style w:type="paragraph" w:customStyle="1" w:styleId="ElsAuthor">
    <w:name w:val="Els_Author"/>
    <w:next w:val="ElsAffiliation"/>
    <w:qFormat/>
    <w:rsid w:val="00AF3772"/>
    <w:pPr>
      <w:spacing w:after="160" w:line="290" w:lineRule="exact"/>
    </w:pPr>
    <w:rPr>
      <w:rFonts w:ascii="Times New Roman" w:eastAsia="宋体" w:hAnsi="Times New Roman" w:cs="Times New Roman"/>
      <w:kern w:val="0"/>
      <w:sz w:val="24"/>
      <w:szCs w:val="20"/>
      <w:lang w:eastAsia="en-US"/>
    </w:rPr>
  </w:style>
  <w:style w:type="paragraph" w:customStyle="1" w:styleId="ElsCorrespondingAuthor">
    <w:name w:val="Els_CorrespondingAuthor"/>
    <w:next w:val="a"/>
    <w:rsid w:val="00AF3772"/>
    <w:pPr>
      <w:spacing w:before="120" w:line="200" w:lineRule="exact"/>
    </w:pPr>
    <w:rPr>
      <w:rFonts w:ascii="Times New Roman" w:eastAsia="宋体" w:hAnsi="Times New Roman" w:cs="Times New Roman"/>
      <w:kern w:val="0"/>
      <w:sz w:val="18"/>
      <w:szCs w:val="20"/>
      <w:lang w:eastAsia="en-US"/>
    </w:rPr>
  </w:style>
  <w:style w:type="paragraph" w:styleId="a3">
    <w:name w:val="header"/>
    <w:basedOn w:val="a"/>
    <w:link w:val="a4"/>
    <w:uiPriority w:val="99"/>
    <w:unhideWhenUsed/>
    <w:rsid w:val="00C97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7A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7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7A1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F240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F24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dejunchem</dc:creator>
  <cp:keywords/>
  <dc:description/>
  <cp:lastModifiedBy>dejunchem</cp:lastModifiedBy>
  <cp:revision>6</cp:revision>
  <cp:lastPrinted>2020-09-06T01:53:00Z</cp:lastPrinted>
  <dcterms:created xsi:type="dcterms:W3CDTF">2020-09-05T13:50:00Z</dcterms:created>
  <dcterms:modified xsi:type="dcterms:W3CDTF">2020-09-13T09:06:00Z</dcterms:modified>
</cp:coreProperties>
</file>