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8C6235" w14:textId="77777777" w:rsidR="00257D63" w:rsidRPr="00EC4498" w:rsidRDefault="00257D63" w:rsidP="00EC4498">
      <w:pPr>
        <w:widowControl/>
        <w:spacing w:line="480" w:lineRule="auto"/>
        <w:jc w:val="left"/>
        <w:rPr>
          <w:rFonts w:ascii="Times New Roman" w:hAnsi="Times New Roman" w:cs="Times New Roman"/>
          <w:b/>
          <w:sz w:val="24"/>
        </w:rPr>
      </w:pPr>
      <w:bookmarkStart w:id="0" w:name="_Hlk59985484"/>
      <w:r w:rsidRPr="00EC4498">
        <w:rPr>
          <w:rFonts w:ascii="Times New Roman" w:hAnsi="Times New Roman" w:cs="Times New Roman"/>
          <w:b/>
          <w:sz w:val="24"/>
        </w:rPr>
        <w:t xml:space="preserve">Supplementary </w:t>
      </w:r>
      <w:r w:rsidR="00C369E1" w:rsidRPr="00EC4498">
        <w:rPr>
          <w:rFonts w:ascii="Times New Roman" w:hAnsi="Times New Roman" w:cs="Times New Roman"/>
          <w:b/>
          <w:sz w:val="24"/>
        </w:rPr>
        <w:t>material</w:t>
      </w:r>
    </w:p>
    <w:bookmarkEnd w:id="0"/>
    <w:p w14:paraId="67A05B46" w14:textId="77777777" w:rsidR="00257D63" w:rsidRPr="00EC4498" w:rsidRDefault="00257D63" w:rsidP="00EC4498">
      <w:pPr>
        <w:widowControl/>
        <w:spacing w:line="480" w:lineRule="auto"/>
        <w:jc w:val="left"/>
        <w:rPr>
          <w:rFonts w:ascii="Times New Roman" w:hAnsi="Times New Roman" w:cs="Times New Roman"/>
          <w:b/>
          <w:sz w:val="24"/>
        </w:rPr>
      </w:pPr>
    </w:p>
    <w:p w14:paraId="0DDA8C56" w14:textId="77777777" w:rsidR="0069013B" w:rsidRPr="00EC4498" w:rsidRDefault="0069013B" w:rsidP="00EC4498">
      <w:pPr>
        <w:widowControl/>
        <w:spacing w:line="480" w:lineRule="auto"/>
        <w:jc w:val="left"/>
        <w:rPr>
          <w:rFonts w:ascii="Times New Roman" w:hAnsi="Times New Roman" w:cs="Times New Roman"/>
          <w:b/>
          <w:sz w:val="24"/>
        </w:rPr>
      </w:pPr>
      <w:r w:rsidRPr="00EC4498">
        <w:rPr>
          <w:rFonts w:ascii="Times New Roman" w:hAnsi="Times New Roman" w:cs="Times New Roman"/>
          <w:b/>
          <w:sz w:val="24"/>
        </w:rPr>
        <w:t>Case Presentation</w:t>
      </w:r>
    </w:p>
    <w:p w14:paraId="1446750B" w14:textId="77777777" w:rsidR="0069013B" w:rsidRPr="00EC4498" w:rsidRDefault="0069013B" w:rsidP="00EC4498">
      <w:pPr>
        <w:spacing w:line="480" w:lineRule="auto"/>
        <w:rPr>
          <w:rFonts w:ascii="Times New Roman" w:hAnsi="Times New Roman" w:cs="Times New Roman"/>
          <w:sz w:val="24"/>
        </w:rPr>
      </w:pPr>
    </w:p>
    <w:p w14:paraId="6E04EA81" w14:textId="77777777" w:rsidR="0069013B" w:rsidRPr="00EC4498" w:rsidRDefault="0069013B" w:rsidP="00EC4498">
      <w:pPr>
        <w:spacing w:line="480" w:lineRule="auto"/>
        <w:rPr>
          <w:rFonts w:ascii="Times New Roman" w:hAnsi="Times New Roman" w:cs="Times New Roman"/>
          <w:sz w:val="24"/>
        </w:rPr>
      </w:pPr>
      <w:r w:rsidRPr="00EC4498">
        <w:rPr>
          <w:rFonts w:ascii="Times New Roman" w:hAnsi="Times New Roman" w:cs="Times New Roman"/>
          <w:sz w:val="24"/>
        </w:rPr>
        <w:t xml:space="preserve">Forty-six-year-old gentleman </w:t>
      </w:r>
    </w:p>
    <w:p w14:paraId="4DA549F4" w14:textId="77777777" w:rsidR="0069013B" w:rsidRPr="00EC4498" w:rsidRDefault="0069013B" w:rsidP="00EC4498">
      <w:pPr>
        <w:spacing w:line="480" w:lineRule="auto"/>
        <w:rPr>
          <w:rFonts w:ascii="Times New Roman" w:hAnsi="Times New Roman" w:cs="Times New Roman"/>
          <w:sz w:val="24"/>
        </w:rPr>
      </w:pPr>
    </w:p>
    <w:p w14:paraId="5912EF7A" w14:textId="77777777" w:rsidR="0069013B" w:rsidRPr="00EC4498" w:rsidRDefault="0069013B" w:rsidP="00EC4498">
      <w:pPr>
        <w:spacing w:line="480" w:lineRule="auto"/>
        <w:rPr>
          <w:rFonts w:ascii="Times New Roman" w:hAnsi="Times New Roman" w:cs="Times New Roman"/>
          <w:sz w:val="24"/>
        </w:rPr>
      </w:pPr>
      <w:r w:rsidRPr="00EC4498">
        <w:rPr>
          <w:rFonts w:ascii="Times New Roman" w:hAnsi="Times New Roman" w:cs="Times New Roman"/>
          <w:sz w:val="24"/>
        </w:rPr>
        <w:t>Diagnosis: A positron-emission tomography-computed tomography (PET/CT) was used for baseline tumor staging, which showed a left upper lung (</w:t>
      </w:r>
      <w:proofErr w:type="spellStart"/>
      <w:r w:rsidRPr="00EC4498">
        <w:rPr>
          <w:rFonts w:ascii="Times New Roman" w:hAnsi="Times New Roman" w:cs="Times New Roman"/>
          <w:sz w:val="24"/>
        </w:rPr>
        <w:t>LUL</w:t>
      </w:r>
      <w:proofErr w:type="spellEnd"/>
      <w:r w:rsidRPr="00EC4498">
        <w:rPr>
          <w:rFonts w:ascii="Times New Roman" w:hAnsi="Times New Roman" w:cs="Times New Roman"/>
          <w:sz w:val="24"/>
        </w:rPr>
        <w:t xml:space="preserve">) mass adjoining the pleura and extending to the left hilar (3.3*3.6*6.8 cm; </w:t>
      </w:r>
      <w:proofErr w:type="spellStart"/>
      <w:r w:rsidRPr="00EC4498">
        <w:rPr>
          <w:rFonts w:ascii="Times New Roman" w:hAnsi="Times New Roman" w:cs="Times New Roman"/>
          <w:sz w:val="24"/>
        </w:rPr>
        <w:t>SUV</w:t>
      </w:r>
      <w:r w:rsidRPr="00EC4498">
        <w:rPr>
          <w:rFonts w:ascii="Times New Roman" w:hAnsi="Times New Roman" w:cs="Times New Roman"/>
          <w:sz w:val="24"/>
          <w:vertAlign w:val="subscript"/>
        </w:rPr>
        <w:t>max</w:t>
      </w:r>
      <w:proofErr w:type="spellEnd"/>
      <w:r w:rsidRPr="00EC4498">
        <w:rPr>
          <w:rFonts w:ascii="Times New Roman" w:hAnsi="Times New Roman" w:cs="Times New Roman"/>
          <w:sz w:val="24"/>
        </w:rPr>
        <w:t xml:space="preserve"> = 11.0). In addition, PET/CT scan showed enlarged subaortic lymph nodes with focally increased </w:t>
      </w:r>
      <w:proofErr w:type="spellStart"/>
      <w:r w:rsidRPr="00EC4498">
        <w:rPr>
          <w:rFonts w:ascii="Times New Roman" w:hAnsi="Times New Roman" w:cs="Times New Roman"/>
          <w:sz w:val="24"/>
        </w:rPr>
        <w:t>FDG</w:t>
      </w:r>
      <w:proofErr w:type="spellEnd"/>
      <w:r w:rsidRPr="00EC4498">
        <w:rPr>
          <w:rFonts w:ascii="Times New Roman" w:hAnsi="Times New Roman" w:cs="Times New Roman"/>
          <w:sz w:val="24"/>
        </w:rPr>
        <w:t xml:space="preserve"> uptake (1.9*2.9 cm; </w:t>
      </w:r>
      <w:proofErr w:type="spellStart"/>
      <w:r w:rsidRPr="00EC4498">
        <w:rPr>
          <w:rFonts w:ascii="Times New Roman" w:hAnsi="Times New Roman" w:cs="Times New Roman"/>
          <w:sz w:val="24"/>
        </w:rPr>
        <w:t>SUV</w:t>
      </w:r>
      <w:r w:rsidRPr="00EC4498">
        <w:rPr>
          <w:rFonts w:ascii="Times New Roman" w:hAnsi="Times New Roman" w:cs="Times New Roman"/>
          <w:sz w:val="24"/>
          <w:vertAlign w:val="subscript"/>
        </w:rPr>
        <w:t>max</w:t>
      </w:r>
      <w:proofErr w:type="spellEnd"/>
      <w:r w:rsidRPr="00EC4498">
        <w:rPr>
          <w:rFonts w:ascii="Times New Roman" w:hAnsi="Times New Roman" w:cs="Times New Roman"/>
          <w:sz w:val="24"/>
        </w:rPr>
        <w:t xml:space="preserve"> = 6.4) with no evidence of distant metastatic disease. </w:t>
      </w:r>
    </w:p>
    <w:p w14:paraId="467A135B" w14:textId="77777777" w:rsidR="0069013B" w:rsidRPr="00EC4498" w:rsidRDefault="0069013B" w:rsidP="00EC4498">
      <w:pPr>
        <w:spacing w:line="480" w:lineRule="auto"/>
        <w:rPr>
          <w:rFonts w:ascii="Times New Roman" w:hAnsi="Times New Roman" w:cs="Times New Roman"/>
          <w:sz w:val="24"/>
        </w:rPr>
      </w:pPr>
    </w:p>
    <w:p w14:paraId="54456372" w14:textId="77777777" w:rsidR="0069013B" w:rsidRPr="00EC4498" w:rsidRDefault="0069013B" w:rsidP="00EC4498">
      <w:pPr>
        <w:spacing w:line="480" w:lineRule="auto"/>
        <w:rPr>
          <w:rFonts w:ascii="Times New Roman" w:hAnsi="Times New Roman" w:cs="Times New Roman"/>
          <w:sz w:val="24"/>
        </w:rPr>
      </w:pPr>
      <w:r w:rsidRPr="00EC4498">
        <w:rPr>
          <w:rFonts w:ascii="Times New Roman" w:hAnsi="Times New Roman" w:cs="Times New Roman"/>
          <w:sz w:val="24"/>
        </w:rPr>
        <w:t>A CT-guided biopsy of the primary tumor revealed poorly differentiated squamous cell lung cancer (SCC).</w:t>
      </w:r>
    </w:p>
    <w:p w14:paraId="05050102" w14:textId="77777777" w:rsidR="0069013B" w:rsidRPr="00EC4498" w:rsidRDefault="0069013B" w:rsidP="00EC4498">
      <w:pPr>
        <w:spacing w:line="480" w:lineRule="auto"/>
        <w:rPr>
          <w:rFonts w:ascii="Times New Roman" w:hAnsi="Times New Roman" w:cs="Times New Roman"/>
          <w:sz w:val="24"/>
        </w:rPr>
      </w:pPr>
    </w:p>
    <w:p w14:paraId="2C044F1E" w14:textId="77777777" w:rsidR="0069013B" w:rsidRPr="00EC4498" w:rsidRDefault="0069013B" w:rsidP="00EC4498">
      <w:pPr>
        <w:spacing w:line="480" w:lineRule="auto"/>
        <w:rPr>
          <w:rFonts w:ascii="Times New Roman" w:hAnsi="Times New Roman" w:cs="Times New Roman"/>
          <w:sz w:val="24"/>
        </w:rPr>
      </w:pPr>
      <w:r w:rsidRPr="00EC4498">
        <w:rPr>
          <w:rFonts w:ascii="Times New Roman" w:hAnsi="Times New Roman" w:cs="Times New Roman"/>
          <w:sz w:val="24"/>
        </w:rPr>
        <w:t xml:space="preserve">The patient’s tumor was staged as cT3N2M0 </w:t>
      </w:r>
      <w:proofErr w:type="spellStart"/>
      <w:r w:rsidRPr="00EC4498">
        <w:rPr>
          <w:rFonts w:ascii="Times New Roman" w:hAnsi="Times New Roman" w:cs="Times New Roman"/>
          <w:sz w:val="24"/>
        </w:rPr>
        <w:t>IIIB</w:t>
      </w:r>
      <w:proofErr w:type="spellEnd"/>
      <w:r w:rsidRPr="00EC4498">
        <w:rPr>
          <w:rFonts w:ascii="Times New Roman" w:hAnsi="Times New Roman" w:cs="Times New Roman"/>
          <w:sz w:val="24"/>
        </w:rPr>
        <w:t xml:space="preserve"> SCC and received induction chemotherapy/immunotherapy with 3 cycles of cisplatin/albumin-bound paclitaxel plus pembrolizumab.</w:t>
      </w:r>
    </w:p>
    <w:p w14:paraId="3C5BFDE0" w14:textId="77777777" w:rsidR="0069013B" w:rsidRPr="00EC4498" w:rsidRDefault="0069013B" w:rsidP="00EC4498">
      <w:pPr>
        <w:spacing w:line="480" w:lineRule="auto"/>
        <w:rPr>
          <w:rFonts w:ascii="Times New Roman" w:hAnsi="Times New Roman" w:cs="Times New Roman"/>
          <w:sz w:val="24"/>
        </w:rPr>
      </w:pPr>
    </w:p>
    <w:p w14:paraId="30275B42" w14:textId="77777777" w:rsidR="0069013B" w:rsidRPr="00EC4498" w:rsidRDefault="0069013B" w:rsidP="00EC4498">
      <w:pPr>
        <w:spacing w:line="480" w:lineRule="auto"/>
        <w:rPr>
          <w:rFonts w:ascii="Times New Roman" w:hAnsi="Times New Roman" w:cs="Times New Roman"/>
          <w:sz w:val="24"/>
        </w:rPr>
      </w:pPr>
      <w:r w:rsidRPr="00EC4498">
        <w:rPr>
          <w:rFonts w:ascii="Times New Roman" w:hAnsi="Times New Roman" w:cs="Times New Roman"/>
          <w:sz w:val="24"/>
        </w:rPr>
        <w:t xml:space="preserve">Follow-up: Four weeks after the induction therapy, PET/CT scan showed a decrease in the size and </w:t>
      </w:r>
      <w:proofErr w:type="spellStart"/>
      <w:r w:rsidRPr="00EC4498">
        <w:rPr>
          <w:rFonts w:ascii="Times New Roman" w:hAnsi="Times New Roman" w:cs="Times New Roman"/>
          <w:sz w:val="24"/>
        </w:rPr>
        <w:t>FDG</w:t>
      </w:r>
      <w:proofErr w:type="spellEnd"/>
      <w:r w:rsidRPr="00EC4498">
        <w:rPr>
          <w:rFonts w:ascii="Times New Roman" w:hAnsi="Times New Roman" w:cs="Times New Roman"/>
          <w:sz w:val="24"/>
        </w:rPr>
        <w:t xml:space="preserve"> uptake of primary tumor (PT) with necrosis and cavity formation (2.3*2.8 cm; </w:t>
      </w:r>
      <w:proofErr w:type="spellStart"/>
      <w:r w:rsidRPr="00EC4498">
        <w:rPr>
          <w:rFonts w:ascii="Times New Roman" w:hAnsi="Times New Roman" w:cs="Times New Roman"/>
          <w:sz w:val="24"/>
        </w:rPr>
        <w:t>SUV</w:t>
      </w:r>
      <w:r w:rsidRPr="00EC4498">
        <w:rPr>
          <w:rFonts w:ascii="Times New Roman" w:hAnsi="Times New Roman" w:cs="Times New Roman"/>
          <w:sz w:val="24"/>
          <w:vertAlign w:val="subscript"/>
        </w:rPr>
        <w:t>max</w:t>
      </w:r>
      <w:proofErr w:type="spellEnd"/>
      <w:r w:rsidRPr="00EC4498">
        <w:rPr>
          <w:rFonts w:ascii="Times New Roman" w:hAnsi="Times New Roman" w:cs="Times New Roman"/>
          <w:sz w:val="24"/>
        </w:rPr>
        <w:t xml:space="preserve"> = 3.5), and a decrease in the size of the subaortic lymph nodes </w:t>
      </w:r>
      <w:r w:rsidRPr="00EC4498">
        <w:rPr>
          <w:rFonts w:ascii="Times New Roman" w:hAnsi="Times New Roman" w:cs="Times New Roman"/>
          <w:sz w:val="24"/>
        </w:rPr>
        <w:lastRenderedPageBreak/>
        <w:t xml:space="preserve">(1.3*2.4 cm; </w:t>
      </w:r>
      <w:proofErr w:type="spellStart"/>
      <w:r w:rsidRPr="00EC4498">
        <w:rPr>
          <w:rFonts w:ascii="Times New Roman" w:hAnsi="Times New Roman" w:cs="Times New Roman"/>
          <w:sz w:val="24"/>
        </w:rPr>
        <w:t>SUV</w:t>
      </w:r>
      <w:r w:rsidRPr="00EC4498">
        <w:rPr>
          <w:rFonts w:ascii="Times New Roman" w:hAnsi="Times New Roman" w:cs="Times New Roman"/>
          <w:sz w:val="24"/>
          <w:vertAlign w:val="subscript"/>
        </w:rPr>
        <w:t>max</w:t>
      </w:r>
      <w:proofErr w:type="spellEnd"/>
      <w:r w:rsidRPr="00EC4498">
        <w:rPr>
          <w:rFonts w:ascii="Times New Roman" w:hAnsi="Times New Roman" w:cs="Times New Roman"/>
          <w:sz w:val="24"/>
        </w:rPr>
        <w:t xml:space="preserve"> = 3.7) with no distant metastases. </w:t>
      </w:r>
    </w:p>
    <w:p w14:paraId="70E4C77E" w14:textId="77777777" w:rsidR="0069013B" w:rsidRPr="00EC4498" w:rsidRDefault="0069013B" w:rsidP="00EC4498">
      <w:pPr>
        <w:spacing w:line="480" w:lineRule="auto"/>
        <w:rPr>
          <w:rFonts w:ascii="Times New Roman" w:hAnsi="Times New Roman" w:cs="Times New Roman"/>
          <w:sz w:val="24"/>
        </w:rPr>
      </w:pPr>
    </w:p>
    <w:p w14:paraId="13C628C8" w14:textId="77777777" w:rsidR="0069013B" w:rsidRPr="00EC4498" w:rsidRDefault="0069013B" w:rsidP="00EC4498">
      <w:pPr>
        <w:spacing w:line="480" w:lineRule="auto"/>
        <w:rPr>
          <w:rFonts w:ascii="Times New Roman" w:hAnsi="Times New Roman" w:cs="Times New Roman"/>
          <w:sz w:val="24"/>
        </w:rPr>
      </w:pPr>
      <w:r w:rsidRPr="00EC4498">
        <w:rPr>
          <w:rFonts w:ascii="Times New Roman" w:hAnsi="Times New Roman" w:cs="Times New Roman"/>
          <w:sz w:val="24"/>
        </w:rPr>
        <w:t>According to the Response Evaluation Criteria in Solid Tumors (</w:t>
      </w:r>
      <w:proofErr w:type="spellStart"/>
      <w:r w:rsidRPr="00EC4498">
        <w:rPr>
          <w:rFonts w:ascii="Times New Roman" w:hAnsi="Times New Roman" w:cs="Times New Roman"/>
          <w:sz w:val="24"/>
        </w:rPr>
        <w:t>RECIST</w:t>
      </w:r>
      <w:proofErr w:type="spellEnd"/>
      <w:r w:rsidRPr="00EC4498">
        <w:rPr>
          <w:rFonts w:ascii="Times New Roman" w:hAnsi="Times New Roman" w:cs="Times New Roman"/>
          <w:sz w:val="24"/>
        </w:rPr>
        <w:t>), version 1.1, the tumor achieved partial response (PR). Left upper lobe lobectomy and systemic lymphadenectomy was performed 6 days following the second PET/CT scan.</w:t>
      </w:r>
    </w:p>
    <w:p w14:paraId="34174BCF" w14:textId="77777777" w:rsidR="0069013B" w:rsidRPr="00EC4498" w:rsidRDefault="0069013B" w:rsidP="00EC4498">
      <w:pPr>
        <w:spacing w:line="480" w:lineRule="auto"/>
        <w:rPr>
          <w:rFonts w:ascii="Times New Roman" w:hAnsi="Times New Roman" w:cs="Times New Roman"/>
          <w:sz w:val="24"/>
        </w:rPr>
      </w:pPr>
      <w:r w:rsidRPr="00EC4498">
        <w:rPr>
          <w:rFonts w:ascii="Times New Roman" w:hAnsi="Times New Roman" w:cs="Times New Roman"/>
          <w:sz w:val="24"/>
        </w:rPr>
        <w:t xml:space="preserve">Pathologic report: PT: 2*1*1cm, poorly differentiated SCC, no pleura invasion. </w:t>
      </w:r>
    </w:p>
    <w:p w14:paraId="7CC42527" w14:textId="77777777" w:rsidR="0069013B" w:rsidRPr="00EC4498" w:rsidRDefault="0069013B" w:rsidP="00EC4498">
      <w:pPr>
        <w:spacing w:line="480" w:lineRule="auto"/>
        <w:rPr>
          <w:rFonts w:ascii="Times New Roman" w:hAnsi="Times New Roman" w:cs="Times New Roman"/>
          <w:sz w:val="24"/>
        </w:rPr>
      </w:pPr>
      <w:r w:rsidRPr="00EC4498">
        <w:rPr>
          <w:rFonts w:ascii="Times New Roman" w:hAnsi="Times New Roman" w:cs="Times New Roman"/>
          <w:sz w:val="24"/>
        </w:rPr>
        <w:t>Absence of lymphatic vascular invasion. Lymph nodes were free of metastasis.</w:t>
      </w:r>
    </w:p>
    <w:p w14:paraId="0BD24B06" w14:textId="77777777" w:rsidR="0069013B" w:rsidRPr="00EC4498" w:rsidRDefault="0069013B" w:rsidP="00EC4498">
      <w:pPr>
        <w:spacing w:line="480" w:lineRule="auto"/>
        <w:rPr>
          <w:rFonts w:ascii="Times New Roman" w:hAnsi="Times New Roman" w:cs="Times New Roman"/>
          <w:sz w:val="24"/>
        </w:rPr>
      </w:pPr>
    </w:p>
    <w:p w14:paraId="1D94D06A" w14:textId="77777777" w:rsidR="0069013B" w:rsidRPr="00EC4498" w:rsidRDefault="0069013B" w:rsidP="00EC4498">
      <w:pPr>
        <w:spacing w:line="480" w:lineRule="auto"/>
        <w:rPr>
          <w:rFonts w:ascii="Times New Roman" w:hAnsi="Times New Roman" w:cs="Times New Roman"/>
          <w:sz w:val="24"/>
        </w:rPr>
      </w:pPr>
      <w:r w:rsidRPr="00EC4498">
        <w:rPr>
          <w:rFonts w:ascii="Times New Roman" w:hAnsi="Times New Roman" w:cs="Times New Roman"/>
          <w:b/>
          <w:sz w:val="24"/>
        </w:rPr>
        <w:t>Method</w:t>
      </w:r>
      <w:r w:rsidRPr="00EC4498">
        <w:rPr>
          <w:rFonts w:ascii="Times New Roman" w:hAnsi="Times New Roman" w:cs="Times New Roman"/>
          <w:sz w:val="24"/>
        </w:rPr>
        <w:t>:</w:t>
      </w:r>
    </w:p>
    <w:p w14:paraId="710C44ED" w14:textId="77777777" w:rsidR="0069013B" w:rsidRPr="00EC4498" w:rsidRDefault="0069013B" w:rsidP="00EC4498">
      <w:pPr>
        <w:spacing w:line="480" w:lineRule="auto"/>
        <w:rPr>
          <w:rFonts w:ascii="Times New Roman" w:hAnsi="Times New Roman" w:cs="Times New Roman"/>
          <w:b/>
          <w:bCs/>
          <w:i/>
          <w:iCs/>
          <w:sz w:val="24"/>
        </w:rPr>
      </w:pPr>
      <w:r w:rsidRPr="00EC4498">
        <w:rPr>
          <w:rFonts w:ascii="Times New Roman" w:hAnsi="Times New Roman" w:cs="Times New Roman"/>
          <w:b/>
          <w:bCs/>
          <w:i/>
          <w:iCs/>
          <w:sz w:val="24"/>
        </w:rPr>
        <w:t xml:space="preserve">Histopathological assessment of PT and </w:t>
      </w:r>
      <w:proofErr w:type="spellStart"/>
      <w:r w:rsidRPr="00EC4498">
        <w:rPr>
          <w:rFonts w:ascii="Times New Roman" w:hAnsi="Times New Roman" w:cs="Times New Roman"/>
          <w:b/>
          <w:bCs/>
          <w:i/>
          <w:iCs/>
          <w:sz w:val="24"/>
        </w:rPr>
        <w:t>mLN</w:t>
      </w:r>
      <w:proofErr w:type="spellEnd"/>
      <w:r w:rsidRPr="00EC4498">
        <w:rPr>
          <w:rFonts w:ascii="Times New Roman" w:hAnsi="Times New Roman" w:cs="Times New Roman"/>
          <w:b/>
          <w:bCs/>
          <w:i/>
          <w:iCs/>
          <w:sz w:val="24"/>
        </w:rPr>
        <w:t xml:space="preserve"> for immune-mediated pathologic response </w:t>
      </w:r>
    </w:p>
    <w:p w14:paraId="7EBD30CE" w14:textId="77777777" w:rsidR="0069013B" w:rsidRPr="00EC4498" w:rsidRDefault="0069013B" w:rsidP="00EC4498">
      <w:pPr>
        <w:spacing w:line="480" w:lineRule="auto"/>
        <w:rPr>
          <w:rFonts w:ascii="Times New Roman" w:hAnsi="Times New Roman" w:cs="Times New Roman"/>
          <w:sz w:val="24"/>
        </w:rPr>
      </w:pPr>
      <w:r w:rsidRPr="00EC4498">
        <w:rPr>
          <w:rFonts w:ascii="Times New Roman" w:hAnsi="Times New Roman" w:cs="Times New Roman"/>
          <w:sz w:val="24"/>
        </w:rPr>
        <w:t>Immune-related pathologic response criteria (</w:t>
      </w:r>
      <w:proofErr w:type="spellStart"/>
      <w:r w:rsidRPr="00EC4498">
        <w:rPr>
          <w:rFonts w:ascii="Times New Roman" w:hAnsi="Times New Roman" w:cs="Times New Roman"/>
          <w:sz w:val="24"/>
        </w:rPr>
        <w:t>irPRC</w:t>
      </w:r>
      <w:proofErr w:type="spellEnd"/>
      <w:r w:rsidRPr="00EC4498">
        <w:rPr>
          <w:rFonts w:ascii="Times New Roman" w:hAnsi="Times New Roman" w:cs="Times New Roman"/>
          <w:sz w:val="24"/>
        </w:rPr>
        <w:t xml:space="preserve">) and immune-mediated responses proposed by </w:t>
      </w:r>
      <w:r w:rsidRPr="00EC4498">
        <w:rPr>
          <w:rFonts w:ascii="Times New Roman" w:hAnsi="Times New Roman" w:cs="Times New Roman"/>
          <w:color w:val="000000"/>
          <w:sz w:val="24"/>
        </w:rPr>
        <w:t xml:space="preserve">Cottrell, T. R </w:t>
      </w:r>
      <w:r w:rsidRPr="00EC4498">
        <w:rPr>
          <w:rFonts w:ascii="Times New Roman" w:hAnsi="Times New Roman" w:cs="Times New Roman"/>
          <w:i/>
          <w:iCs/>
          <w:color w:val="000000"/>
          <w:sz w:val="24"/>
        </w:rPr>
        <w:t>et al</w:t>
      </w:r>
      <w:r w:rsidRPr="00EC4498">
        <w:rPr>
          <w:rFonts w:ascii="Times New Roman" w:hAnsi="Times New Roman" w:cs="Times New Roman"/>
          <w:color w:val="000000"/>
          <w:sz w:val="24"/>
          <w:vertAlign w:val="superscript"/>
        </w:rPr>
        <w:t>1</w:t>
      </w:r>
      <w:r w:rsidRPr="00EC4498">
        <w:rPr>
          <w:rFonts w:ascii="Times New Roman" w:hAnsi="Times New Roman" w:cs="Times New Roman"/>
          <w:color w:val="000000"/>
          <w:sz w:val="24"/>
        </w:rPr>
        <w:t xml:space="preserve"> were evaluated on </w:t>
      </w:r>
      <w:r w:rsidRPr="00EC4498">
        <w:rPr>
          <w:rFonts w:ascii="Times New Roman" w:hAnsi="Times New Roman" w:cs="Times New Roman"/>
          <w:sz w:val="24"/>
        </w:rPr>
        <w:t>hematoxylin and eosin (</w:t>
      </w:r>
      <w:proofErr w:type="spellStart"/>
      <w:r w:rsidRPr="00EC4498">
        <w:rPr>
          <w:rFonts w:ascii="Times New Roman" w:hAnsi="Times New Roman" w:cs="Times New Roman"/>
          <w:sz w:val="24"/>
        </w:rPr>
        <w:t>H&amp;E</w:t>
      </w:r>
      <w:proofErr w:type="spellEnd"/>
      <w:r w:rsidRPr="00EC4498">
        <w:rPr>
          <w:rFonts w:ascii="Times New Roman" w:hAnsi="Times New Roman" w:cs="Times New Roman"/>
          <w:sz w:val="24"/>
        </w:rPr>
        <w:t>)-stained slides of PT and metastatic lymph node (</w:t>
      </w:r>
      <w:proofErr w:type="spellStart"/>
      <w:r w:rsidRPr="00EC4498">
        <w:rPr>
          <w:rFonts w:ascii="Times New Roman" w:hAnsi="Times New Roman" w:cs="Times New Roman"/>
          <w:sz w:val="24"/>
        </w:rPr>
        <w:t>mLN</w:t>
      </w:r>
      <w:proofErr w:type="spellEnd"/>
      <w:r w:rsidRPr="00EC4498">
        <w:rPr>
          <w:rFonts w:ascii="Times New Roman" w:hAnsi="Times New Roman" w:cs="Times New Roman"/>
          <w:sz w:val="24"/>
        </w:rPr>
        <w:t xml:space="preserve">) resection specimens. In the </w:t>
      </w:r>
      <w:proofErr w:type="spellStart"/>
      <w:r w:rsidRPr="00EC4498">
        <w:rPr>
          <w:rFonts w:ascii="Times New Roman" w:hAnsi="Times New Roman" w:cs="Times New Roman"/>
          <w:sz w:val="24"/>
        </w:rPr>
        <w:t>irPRC</w:t>
      </w:r>
      <w:proofErr w:type="spellEnd"/>
      <w:r w:rsidRPr="00EC4498">
        <w:rPr>
          <w:rFonts w:ascii="Times New Roman" w:hAnsi="Times New Roman" w:cs="Times New Roman"/>
          <w:sz w:val="24"/>
        </w:rPr>
        <w:t xml:space="preserve"> system, the total tumor bed is defined by residual viable tumor (</w:t>
      </w:r>
      <w:proofErr w:type="spellStart"/>
      <w:r w:rsidRPr="00EC4498">
        <w:rPr>
          <w:rFonts w:ascii="Times New Roman" w:hAnsi="Times New Roman" w:cs="Times New Roman"/>
          <w:sz w:val="24"/>
        </w:rPr>
        <w:t>RVT</w:t>
      </w:r>
      <w:proofErr w:type="spellEnd"/>
      <w:r w:rsidRPr="00EC4498">
        <w:rPr>
          <w:rFonts w:ascii="Times New Roman" w:hAnsi="Times New Roman" w:cs="Times New Roman"/>
          <w:sz w:val="24"/>
        </w:rPr>
        <w:t xml:space="preserve">) + necrosis + regression bed. The total tumor bed is estimated to calculate the percentage of immune-related </w:t>
      </w:r>
      <w:proofErr w:type="spellStart"/>
      <w:r w:rsidRPr="00EC4498">
        <w:rPr>
          <w:rFonts w:ascii="Times New Roman" w:hAnsi="Times New Roman" w:cs="Times New Roman"/>
          <w:sz w:val="24"/>
        </w:rPr>
        <w:t>RVT</w:t>
      </w:r>
      <w:proofErr w:type="spellEnd"/>
      <w:r w:rsidRPr="00EC4498">
        <w:rPr>
          <w:rFonts w:ascii="Times New Roman" w:hAnsi="Times New Roman" w:cs="Times New Roman"/>
          <w:sz w:val="24"/>
        </w:rPr>
        <w:t xml:space="preserve"> (%</w:t>
      </w:r>
      <w:proofErr w:type="spellStart"/>
      <w:r w:rsidRPr="00EC4498">
        <w:rPr>
          <w:rFonts w:ascii="Times New Roman" w:hAnsi="Times New Roman" w:cs="Times New Roman"/>
          <w:sz w:val="24"/>
        </w:rPr>
        <w:t>irRVT</w:t>
      </w:r>
      <w:proofErr w:type="spellEnd"/>
      <w:r w:rsidRPr="00EC4498">
        <w:rPr>
          <w:rFonts w:ascii="Times New Roman" w:hAnsi="Times New Roman" w:cs="Times New Roman"/>
          <w:sz w:val="24"/>
        </w:rPr>
        <w:t>) (viable tumor area/total tumor bed area * 100). The immune-mediated responses evaluated include: Presence or absence of tertiary lymphoid structures (TLS), dense plasma cell infiltrate (≥100 plasma cells/high power field (</w:t>
      </w:r>
      <w:proofErr w:type="spellStart"/>
      <w:r w:rsidRPr="00EC4498">
        <w:rPr>
          <w:rFonts w:ascii="Times New Roman" w:hAnsi="Times New Roman" w:cs="Times New Roman"/>
          <w:sz w:val="24"/>
        </w:rPr>
        <w:t>HPF</w:t>
      </w:r>
      <w:proofErr w:type="spellEnd"/>
      <w:r w:rsidRPr="00EC4498">
        <w:rPr>
          <w:rFonts w:ascii="Times New Roman" w:hAnsi="Times New Roman" w:cs="Times New Roman"/>
          <w:sz w:val="24"/>
        </w:rPr>
        <w:t xml:space="preserve">) in at least two </w:t>
      </w:r>
      <w:proofErr w:type="spellStart"/>
      <w:r w:rsidRPr="00EC4498">
        <w:rPr>
          <w:rFonts w:ascii="Times New Roman" w:hAnsi="Times New Roman" w:cs="Times New Roman"/>
          <w:sz w:val="24"/>
        </w:rPr>
        <w:t>HPFs</w:t>
      </w:r>
      <w:proofErr w:type="spellEnd"/>
      <w:r w:rsidRPr="00EC4498">
        <w:rPr>
          <w:rFonts w:ascii="Times New Roman" w:hAnsi="Times New Roman" w:cs="Times New Roman"/>
          <w:sz w:val="24"/>
        </w:rPr>
        <w:t>), foamy (lipid-filled) macrophages, giant cells, cholesterol clefs, neovascularization, necrosis and proliferative (new) fibrosis (high fibroblast to collagen ratio).</w:t>
      </w:r>
    </w:p>
    <w:p w14:paraId="3B0640A7" w14:textId="77777777" w:rsidR="0069013B" w:rsidRPr="00EC4498" w:rsidRDefault="0069013B" w:rsidP="00EC4498">
      <w:pPr>
        <w:spacing w:line="480" w:lineRule="auto"/>
        <w:rPr>
          <w:rFonts w:ascii="Times New Roman" w:hAnsi="Times New Roman" w:cs="Times New Roman"/>
          <w:sz w:val="24"/>
        </w:rPr>
      </w:pPr>
    </w:p>
    <w:p w14:paraId="79EB1D35" w14:textId="77777777" w:rsidR="0069013B" w:rsidRPr="00EC4498" w:rsidRDefault="0069013B" w:rsidP="00EC4498">
      <w:pPr>
        <w:spacing w:line="480" w:lineRule="auto"/>
        <w:rPr>
          <w:rFonts w:ascii="Times New Roman" w:hAnsi="Times New Roman" w:cs="Times New Roman"/>
          <w:b/>
          <w:bCs/>
          <w:i/>
          <w:iCs/>
          <w:sz w:val="24"/>
        </w:rPr>
      </w:pPr>
      <w:r w:rsidRPr="00EC4498">
        <w:rPr>
          <w:rFonts w:ascii="Times New Roman" w:hAnsi="Times New Roman" w:cs="Times New Roman"/>
          <w:b/>
          <w:bCs/>
          <w:i/>
          <w:iCs/>
          <w:sz w:val="24"/>
        </w:rPr>
        <w:t>Results</w:t>
      </w:r>
    </w:p>
    <w:p w14:paraId="4BCC7297" w14:textId="77777777" w:rsidR="0069013B" w:rsidRPr="00EC4498" w:rsidRDefault="0069013B" w:rsidP="00EC4498">
      <w:pPr>
        <w:spacing w:line="480" w:lineRule="auto"/>
        <w:rPr>
          <w:rFonts w:ascii="Times New Roman" w:hAnsi="Times New Roman" w:cs="Times New Roman"/>
          <w:b/>
          <w:bCs/>
          <w:i/>
          <w:iCs/>
          <w:sz w:val="24"/>
        </w:rPr>
      </w:pPr>
      <w:proofErr w:type="spellStart"/>
      <w:r w:rsidRPr="00EC4498">
        <w:rPr>
          <w:rFonts w:ascii="Times New Roman" w:hAnsi="Times New Roman" w:cs="Times New Roman"/>
          <w:b/>
          <w:bCs/>
          <w:i/>
          <w:iCs/>
          <w:sz w:val="24"/>
        </w:rPr>
        <w:t>mLN</w:t>
      </w:r>
      <w:proofErr w:type="spellEnd"/>
      <w:r w:rsidRPr="00EC4498">
        <w:rPr>
          <w:rFonts w:ascii="Times New Roman" w:hAnsi="Times New Roman" w:cs="Times New Roman"/>
          <w:b/>
          <w:bCs/>
          <w:i/>
          <w:iCs/>
          <w:sz w:val="24"/>
        </w:rPr>
        <w:t xml:space="preserve"> showed better immune-mediated pathologic response than PT after neoadjuvant chemo-immunotherapy </w:t>
      </w:r>
    </w:p>
    <w:p w14:paraId="7D54D9E7" w14:textId="77777777" w:rsidR="0069013B" w:rsidRPr="00EC4498" w:rsidRDefault="0069013B" w:rsidP="00EC4498">
      <w:pPr>
        <w:spacing w:line="480" w:lineRule="auto"/>
        <w:rPr>
          <w:rFonts w:ascii="Times New Roman" w:hAnsi="Times New Roman" w:cs="Times New Roman"/>
          <w:sz w:val="24"/>
        </w:rPr>
      </w:pPr>
      <w:r w:rsidRPr="00EC4498">
        <w:rPr>
          <w:rFonts w:ascii="Times New Roman" w:hAnsi="Times New Roman" w:cs="Times New Roman"/>
          <w:sz w:val="24"/>
        </w:rPr>
        <w:t xml:space="preserve">PT specimens showed </w:t>
      </w:r>
      <w:proofErr w:type="spellStart"/>
      <w:r w:rsidRPr="00EC4498">
        <w:rPr>
          <w:rFonts w:ascii="Times New Roman" w:hAnsi="Times New Roman" w:cs="Times New Roman"/>
          <w:sz w:val="24"/>
        </w:rPr>
        <w:t>RVT</w:t>
      </w:r>
      <w:proofErr w:type="spellEnd"/>
      <w:r w:rsidRPr="00EC4498">
        <w:rPr>
          <w:rFonts w:ascii="Times New Roman" w:hAnsi="Times New Roman" w:cs="Times New Roman"/>
          <w:sz w:val="24"/>
        </w:rPr>
        <w:t xml:space="preserve"> remaining and 2*1*1 cm in size, while all lymph nodes resection specimens showed no </w:t>
      </w:r>
      <w:proofErr w:type="spellStart"/>
      <w:r w:rsidRPr="00EC4498">
        <w:rPr>
          <w:rFonts w:ascii="Times New Roman" w:hAnsi="Times New Roman" w:cs="Times New Roman"/>
          <w:sz w:val="24"/>
        </w:rPr>
        <w:t>RVT</w:t>
      </w:r>
      <w:proofErr w:type="spellEnd"/>
      <w:r w:rsidRPr="00EC4498">
        <w:rPr>
          <w:rFonts w:ascii="Times New Roman" w:hAnsi="Times New Roman" w:cs="Times New Roman"/>
          <w:sz w:val="24"/>
        </w:rPr>
        <w:t xml:space="preserve"> remaining. The </w:t>
      </w:r>
      <w:proofErr w:type="spellStart"/>
      <w:r w:rsidRPr="00EC4498">
        <w:rPr>
          <w:rFonts w:ascii="Times New Roman" w:hAnsi="Times New Roman" w:cs="Times New Roman"/>
          <w:sz w:val="24"/>
        </w:rPr>
        <w:t>H&amp;E</w:t>
      </w:r>
      <w:proofErr w:type="spellEnd"/>
      <w:r w:rsidRPr="00EC4498">
        <w:rPr>
          <w:rFonts w:ascii="Times New Roman" w:hAnsi="Times New Roman" w:cs="Times New Roman"/>
          <w:sz w:val="24"/>
        </w:rPr>
        <w:t xml:space="preserve"> stained slides of PT and subaortic lymph nodes were assessed for immune-related pathologic response. Both PT and subaortic lymph nodes showed immune-mediated responses such as proliferative fibrosis, neovascularization and necrosis. We also observed immune-mediated responses exclusive to subaortic lymph nodes such as foamy macrophages and cholesterol clefts. TLS, giant cells and dense plasma cell infiltrates were absent in both PT and subaortic lymph nodes. %</w:t>
      </w:r>
      <w:proofErr w:type="spellStart"/>
      <w:r w:rsidRPr="00EC4498">
        <w:rPr>
          <w:rFonts w:ascii="Times New Roman" w:hAnsi="Times New Roman" w:cs="Times New Roman"/>
          <w:sz w:val="24"/>
        </w:rPr>
        <w:t>irRVT</w:t>
      </w:r>
      <w:proofErr w:type="spellEnd"/>
      <w:r w:rsidRPr="00EC4498">
        <w:rPr>
          <w:rFonts w:ascii="Times New Roman" w:hAnsi="Times New Roman" w:cs="Times New Roman"/>
          <w:sz w:val="24"/>
        </w:rPr>
        <w:t xml:space="preserve"> was 60% in PT and 0% in subaortic lymph nodes (pathologic complete response, </w:t>
      </w:r>
      <w:proofErr w:type="spellStart"/>
      <w:r w:rsidRPr="00EC4498">
        <w:rPr>
          <w:rFonts w:ascii="Times New Roman" w:hAnsi="Times New Roman" w:cs="Times New Roman"/>
          <w:sz w:val="24"/>
        </w:rPr>
        <w:t>pCR</w:t>
      </w:r>
      <w:proofErr w:type="spellEnd"/>
      <w:r w:rsidRPr="00EC4498">
        <w:rPr>
          <w:rFonts w:ascii="Times New Roman" w:hAnsi="Times New Roman" w:cs="Times New Roman"/>
          <w:sz w:val="24"/>
        </w:rPr>
        <w:t xml:space="preserve">). Multiplex immunofluorescence staining and multispectral imaging were performed on the slides of PT and subaortic lymph nodes. </w:t>
      </w:r>
      <w:proofErr w:type="spellStart"/>
      <w:r w:rsidRPr="00EC4498">
        <w:rPr>
          <w:rFonts w:ascii="Times New Roman" w:hAnsi="Times New Roman" w:cs="Times New Roman"/>
          <w:sz w:val="24"/>
        </w:rPr>
        <w:t>FOVs</w:t>
      </w:r>
      <w:proofErr w:type="spellEnd"/>
      <w:r w:rsidRPr="00EC4498">
        <w:rPr>
          <w:rFonts w:ascii="Times New Roman" w:hAnsi="Times New Roman" w:cs="Times New Roman"/>
          <w:sz w:val="24"/>
        </w:rPr>
        <w:t xml:space="preserve"> of PT were taken at CT and IM respectively as described. Because no visible tumor tissue was found on the section of subaortic lymph nodes, </w:t>
      </w:r>
      <w:proofErr w:type="spellStart"/>
      <w:r w:rsidRPr="00EC4498">
        <w:rPr>
          <w:rFonts w:ascii="Times New Roman" w:hAnsi="Times New Roman" w:cs="Times New Roman"/>
          <w:sz w:val="24"/>
        </w:rPr>
        <w:t>FOVs</w:t>
      </w:r>
      <w:proofErr w:type="spellEnd"/>
      <w:r w:rsidRPr="00EC4498">
        <w:rPr>
          <w:rFonts w:ascii="Times New Roman" w:hAnsi="Times New Roman" w:cs="Times New Roman"/>
          <w:sz w:val="24"/>
        </w:rPr>
        <w:t xml:space="preserve"> were taken on stromal area where CD3 and CD8 aggregated in the whole section. </w:t>
      </w:r>
    </w:p>
    <w:p w14:paraId="3B3864F6" w14:textId="77777777" w:rsidR="0069013B" w:rsidRPr="00EC4498" w:rsidRDefault="0069013B" w:rsidP="00EC4498">
      <w:pPr>
        <w:spacing w:line="480" w:lineRule="auto"/>
        <w:rPr>
          <w:rFonts w:ascii="Times New Roman" w:hAnsi="Times New Roman" w:cs="Times New Roman"/>
          <w:sz w:val="24"/>
        </w:rPr>
      </w:pPr>
    </w:p>
    <w:p w14:paraId="7D85F686" w14:textId="77777777" w:rsidR="0069013B" w:rsidRPr="00EC4498" w:rsidRDefault="0069013B" w:rsidP="00EC4498">
      <w:pPr>
        <w:spacing w:line="480" w:lineRule="auto"/>
        <w:rPr>
          <w:rFonts w:ascii="Times New Roman" w:hAnsi="Times New Roman" w:cs="Times New Roman"/>
          <w:sz w:val="24"/>
        </w:rPr>
      </w:pPr>
      <w:r w:rsidRPr="00EC4498">
        <w:rPr>
          <w:rFonts w:ascii="Times New Roman" w:hAnsi="Times New Roman" w:cs="Times New Roman"/>
          <w:sz w:val="24"/>
        </w:rPr>
        <w:t xml:space="preserve">The densities of S-CD3 and S-CD8 at CT and IM in PT were both statistically correlated with subaortic lymph nodes. The densities of S-CD3 at CT and IM as well as S-CD8 at CT in subaortic lymph nodes were significantly higher than PT, while no difference was found in the density of S-CD8 at IM. The density of S-PDL1+CD3 in subaortic lymph </w:t>
      </w:r>
      <w:r w:rsidRPr="00EC4498">
        <w:rPr>
          <w:rFonts w:ascii="Times New Roman" w:hAnsi="Times New Roman" w:cs="Times New Roman"/>
          <w:sz w:val="24"/>
        </w:rPr>
        <w:lastRenderedPageBreak/>
        <w:t>nodes was significantly higher than PT at CT. Yet density of S-PDL1+CD3 in PT at IM was significantly different from subaortic lymph nodes.</w:t>
      </w:r>
    </w:p>
    <w:p w14:paraId="174F659F" w14:textId="77777777" w:rsidR="00C369E1" w:rsidRPr="00EC4498" w:rsidRDefault="00C369E1" w:rsidP="00EC4498">
      <w:pPr>
        <w:spacing w:line="480" w:lineRule="auto"/>
        <w:rPr>
          <w:rFonts w:ascii="Times New Roman" w:hAnsi="Times New Roman" w:cs="Times New Roman"/>
          <w:sz w:val="24"/>
        </w:rPr>
      </w:pPr>
    </w:p>
    <w:p w14:paraId="5BFA50D0" w14:textId="77777777" w:rsidR="00BB60ED" w:rsidRPr="00EC4498" w:rsidRDefault="00C369E1" w:rsidP="00EC4498">
      <w:pPr>
        <w:spacing w:line="480" w:lineRule="auto"/>
        <w:rPr>
          <w:rFonts w:ascii="Times New Roman" w:hAnsi="Times New Roman" w:cs="Times New Roman"/>
          <w:b/>
          <w:bCs/>
          <w:color w:val="000000" w:themeColor="text1"/>
          <w:sz w:val="24"/>
        </w:rPr>
      </w:pPr>
      <w:r w:rsidRPr="00EC4498">
        <w:rPr>
          <w:rFonts w:ascii="Times New Roman" w:hAnsi="Times New Roman" w:cs="Times New Roman"/>
          <w:b/>
          <w:bCs/>
          <w:color w:val="000000" w:themeColor="text1"/>
          <w:sz w:val="24"/>
        </w:rPr>
        <w:t>Reference</w:t>
      </w:r>
    </w:p>
    <w:p w14:paraId="6D01C85A" w14:textId="190D4A96" w:rsidR="00BB60ED" w:rsidRPr="00EC4498" w:rsidRDefault="000C42FE" w:rsidP="00EC4498">
      <w:pPr>
        <w:spacing w:line="480" w:lineRule="auto"/>
        <w:rPr>
          <w:rFonts w:ascii="Times New Roman" w:hAnsi="Times New Roman" w:cs="Times New Roman"/>
          <w:color w:val="000000"/>
          <w:kern w:val="0"/>
          <w:sz w:val="24"/>
        </w:rPr>
      </w:pPr>
      <w:r w:rsidRPr="00EC4498">
        <w:rPr>
          <w:rFonts w:ascii="Times New Roman" w:eastAsia="等线" w:hAnsi="Times New Roman" w:cs="Times New Roman"/>
          <w:sz w:val="24"/>
        </w:rPr>
        <w:t xml:space="preserve">1. </w:t>
      </w:r>
      <w:r w:rsidRPr="00EC4498">
        <w:rPr>
          <w:rFonts w:ascii="Times New Roman" w:hAnsi="Times New Roman" w:cs="Times New Roman"/>
          <w:noProof/>
          <w:sz w:val="24"/>
        </w:rPr>
        <w:t xml:space="preserve">Cottrell TR, Thompson ED, Forde PM, et al. Pathologic features of response to neoadjuvant anti-PD-1 in resected non-small-cell lung carcinoma: a proposal for quantitative immune-related pathologic response criteria (irPRC). </w:t>
      </w:r>
      <w:r w:rsidRPr="00EC4498">
        <w:rPr>
          <w:rFonts w:ascii="Times New Roman" w:hAnsi="Times New Roman" w:cs="Times New Roman"/>
          <w:i/>
          <w:noProof/>
          <w:sz w:val="24"/>
        </w:rPr>
        <w:t>Ann Oncol</w:t>
      </w:r>
      <w:r w:rsidRPr="00EC4498">
        <w:rPr>
          <w:rFonts w:ascii="Times New Roman" w:hAnsi="Times New Roman" w:cs="Times New Roman"/>
          <w:noProof/>
          <w:sz w:val="24"/>
        </w:rPr>
        <w:t xml:space="preserve">. </w:t>
      </w:r>
      <w:r w:rsidRPr="00EC4498">
        <w:rPr>
          <w:rFonts w:ascii="Times New Roman" w:hAnsi="Times New Roman" w:cs="Times New Roman"/>
          <w:color w:val="000000"/>
          <w:kern w:val="0"/>
          <w:sz w:val="24"/>
        </w:rPr>
        <w:t>2018;29(8):1853-1860.</w:t>
      </w:r>
      <w:bookmarkStart w:id="1" w:name="_GoBack"/>
      <w:bookmarkEnd w:id="1"/>
      <w:r w:rsidR="00BB60ED" w:rsidRPr="00EC4498">
        <w:rPr>
          <w:rFonts w:ascii="Times New Roman" w:eastAsia="等线" w:hAnsi="Times New Roman" w:cs="Times New Roman"/>
          <w:sz w:val="24"/>
        </w:rPr>
        <w:fldChar w:fldCharType="begin"/>
      </w:r>
      <w:r w:rsidR="00BB60ED" w:rsidRPr="00EC4498">
        <w:rPr>
          <w:rFonts w:ascii="Times New Roman" w:hAnsi="Times New Roman" w:cs="Times New Roman"/>
          <w:sz w:val="24"/>
        </w:rPr>
        <w:instrText xml:space="preserve"> ADDIN EN.REFLIST </w:instrText>
      </w:r>
      <w:r w:rsidR="00BB60ED" w:rsidRPr="00EC4498">
        <w:rPr>
          <w:rFonts w:ascii="Times New Roman" w:eastAsia="等线" w:hAnsi="Times New Roman" w:cs="Times New Roman"/>
          <w:sz w:val="24"/>
        </w:rPr>
        <w:fldChar w:fldCharType="end"/>
      </w:r>
    </w:p>
    <w:sectPr w:rsidR="00BB60ED" w:rsidRPr="00EC4498" w:rsidSect="00A21E0F">
      <w:footerReference w:type="default" r:id="rId6"/>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E197CE" w14:textId="77777777" w:rsidR="00EA4A04" w:rsidRDefault="00EA4A04" w:rsidP="00780A2A">
      <w:r>
        <w:separator/>
      </w:r>
    </w:p>
  </w:endnote>
  <w:endnote w:type="continuationSeparator" w:id="0">
    <w:p w14:paraId="08D8EFAB" w14:textId="77777777" w:rsidR="00EA4A04" w:rsidRDefault="00EA4A04" w:rsidP="00780A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47141096"/>
      <w:docPartObj>
        <w:docPartGallery w:val="Page Numbers (Bottom of Page)"/>
        <w:docPartUnique/>
      </w:docPartObj>
    </w:sdtPr>
    <w:sdtEndPr/>
    <w:sdtContent>
      <w:p w14:paraId="3D518990" w14:textId="77777777" w:rsidR="00780A2A" w:rsidRDefault="00780A2A">
        <w:pPr>
          <w:pStyle w:val="a6"/>
          <w:jc w:val="center"/>
        </w:pPr>
        <w:r>
          <w:fldChar w:fldCharType="begin"/>
        </w:r>
        <w:r>
          <w:instrText>PAGE   \* MERGEFORMAT</w:instrText>
        </w:r>
        <w:r>
          <w:fldChar w:fldCharType="separate"/>
        </w:r>
        <w:r>
          <w:rPr>
            <w:lang w:val="zh-CN"/>
          </w:rPr>
          <w:t>2</w:t>
        </w:r>
        <w:r>
          <w:fldChar w:fldCharType="end"/>
        </w:r>
      </w:p>
    </w:sdtContent>
  </w:sdt>
  <w:p w14:paraId="7C17304D" w14:textId="77777777" w:rsidR="00780A2A" w:rsidRDefault="00780A2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0D44E" w14:textId="77777777" w:rsidR="00EA4A04" w:rsidRDefault="00EA4A04" w:rsidP="00780A2A">
      <w:r>
        <w:separator/>
      </w:r>
    </w:p>
  </w:footnote>
  <w:footnote w:type="continuationSeparator" w:id="0">
    <w:p w14:paraId="34689C23" w14:textId="77777777" w:rsidR="00EA4A04" w:rsidRDefault="00EA4A04" w:rsidP="00780A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Q3NLawNDMxNDU1MTNS0lEKTi0uzszPAymwrAUAI5cTjCwAAAA="/>
    <w:docVar w:name="EN.InstantFormat" w:val="&lt;ENInstantFormat&gt;&lt;Enabled&gt;1&lt;/Enabled&gt;&lt;ScanUnformatted&gt;1&lt;/ScanUnformatted&gt;&lt;ScanChanges&gt;1&lt;/ScanChanges&gt;&lt;Suspended&gt;0&lt;/Suspended&gt;&lt;/ENInstantFormat&gt;"/>
    <w:docVar w:name="EN.Layout" w:val="&lt;ENLayout&gt;&lt;Style&gt;J Clinical Oncology&lt;/Style&gt;&lt;LeftDelim&gt;{&lt;/LeftDelim&gt;&lt;RightDelim&gt;}&lt;/RightDelim&gt;&lt;FontName&gt;DengXi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vvw5zesd9tzrjede5wvwsvlfpz999rza5wa&quot;&gt;My EndNote Library Copy&lt;record-ids&gt;&lt;item&gt;307&lt;/item&gt;&lt;/record-ids&gt;&lt;/item&gt;&lt;/Libraries&gt;"/>
  </w:docVars>
  <w:rsids>
    <w:rsidRoot w:val="00BB60ED"/>
    <w:rsid w:val="0005624F"/>
    <w:rsid w:val="000C42FE"/>
    <w:rsid w:val="000F6AEA"/>
    <w:rsid w:val="00166FCF"/>
    <w:rsid w:val="001A37D1"/>
    <w:rsid w:val="002363D2"/>
    <w:rsid w:val="00257D63"/>
    <w:rsid w:val="003C1049"/>
    <w:rsid w:val="003D6A77"/>
    <w:rsid w:val="00522C6D"/>
    <w:rsid w:val="005867DA"/>
    <w:rsid w:val="005C08D0"/>
    <w:rsid w:val="00647B1D"/>
    <w:rsid w:val="0069013B"/>
    <w:rsid w:val="0077636F"/>
    <w:rsid w:val="00780A2A"/>
    <w:rsid w:val="007D5A2D"/>
    <w:rsid w:val="007E0933"/>
    <w:rsid w:val="008435C9"/>
    <w:rsid w:val="008E0865"/>
    <w:rsid w:val="00927EFB"/>
    <w:rsid w:val="00991E56"/>
    <w:rsid w:val="00A21E0F"/>
    <w:rsid w:val="00B42B73"/>
    <w:rsid w:val="00BB60ED"/>
    <w:rsid w:val="00BE1D40"/>
    <w:rsid w:val="00C369E1"/>
    <w:rsid w:val="00C41D8E"/>
    <w:rsid w:val="00C61018"/>
    <w:rsid w:val="00DE09F7"/>
    <w:rsid w:val="00E73C56"/>
    <w:rsid w:val="00EA2C67"/>
    <w:rsid w:val="00EA4A04"/>
    <w:rsid w:val="00EB485F"/>
    <w:rsid w:val="00EB5286"/>
    <w:rsid w:val="00EC4498"/>
    <w:rsid w:val="00ED3E35"/>
    <w:rsid w:val="00F37A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59CAAA"/>
  <w15:chartTrackingRefBased/>
  <w15:docId w15:val="{30C36021-08E5-5D47-AEB1-9669AFC3AF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Title">
    <w:name w:val="EndNote Bibliography Title"/>
    <w:basedOn w:val="a"/>
    <w:link w:val="EndNoteBibliographyTitle0"/>
    <w:rsid w:val="00BB60ED"/>
    <w:pPr>
      <w:jc w:val="center"/>
    </w:pPr>
    <w:rPr>
      <w:rFonts w:ascii="等线" w:eastAsia="等线" w:hAnsi="等线"/>
      <w:sz w:val="20"/>
    </w:rPr>
  </w:style>
  <w:style w:type="character" w:customStyle="1" w:styleId="EndNoteBibliographyTitle0">
    <w:name w:val="EndNote Bibliography Title 字符"/>
    <w:basedOn w:val="a0"/>
    <w:link w:val="EndNoteBibliographyTitle"/>
    <w:rsid w:val="00BB60ED"/>
    <w:rPr>
      <w:rFonts w:ascii="等线" w:eastAsia="等线" w:hAnsi="等线"/>
      <w:sz w:val="20"/>
    </w:rPr>
  </w:style>
  <w:style w:type="paragraph" w:customStyle="1" w:styleId="EndNoteBibliography">
    <w:name w:val="EndNote Bibliography"/>
    <w:basedOn w:val="a"/>
    <w:link w:val="EndNoteBibliography0"/>
    <w:rsid w:val="00BB60ED"/>
    <w:rPr>
      <w:rFonts w:ascii="等线" w:eastAsia="等线" w:hAnsi="等线"/>
      <w:sz w:val="20"/>
    </w:rPr>
  </w:style>
  <w:style w:type="character" w:customStyle="1" w:styleId="EndNoteBibliography0">
    <w:name w:val="EndNote Bibliography 字符"/>
    <w:basedOn w:val="a0"/>
    <w:link w:val="EndNoteBibliography"/>
    <w:rsid w:val="00BB60ED"/>
    <w:rPr>
      <w:rFonts w:ascii="等线" w:eastAsia="等线" w:hAnsi="等线"/>
      <w:sz w:val="20"/>
    </w:rPr>
  </w:style>
  <w:style w:type="table" w:styleId="a3">
    <w:name w:val="Table Grid"/>
    <w:basedOn w:val="a1"/>
    <w:uiPriority w:val="39"/>
    <w:rsid w:val="00BB60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unhideWhenUsed/>
    <w:rsid w:val="00F37A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rPr>
  </w:style>
  <w:style w:type="character" w:customStyle="1" w:styleId="HTML0">
    <w:name w:val="HTML 预设格式 字符"/>
    <w:basedOn w:val="a0"/>
    <w:link w:val="HTML"/>
    <w:uiPriority w:val="99"/>
    <w:rsid w:val="00F37AB1"/>
    <w:rPr>
      <w:rFonts w:ascii="宋体" w:eastAsia="宋体" w:hAnsi="宋体" w:cs="宋体"/>
      <w:kern w:val="0"/>
      <w:sz w:val="24"/>
    </w:rPr>
  </w:style>
  <w:style w:type="paragraph" w:styleId="a4">
    <w:name w:val="header"/>
    <w:basedOn w:val="a"/>
    <w:link w:val="a5"/>
    <w:uiPriority w:val="99"/>
    <w:unhideWhenUsed/>
    <w:rsid w:val="00780A2A"/>
    <w:pPr>
      <w:tabs>
        <w:tab w:val="center" w:pos="4153"/>
        <w:tab w:val="right" w:pos="8306"/>
      </w:tabs>
    </w:pPr>
  </w:style>
  <w:style w:type="character" w:customStyle="1" w:styleId="a5">
    <w:name w:val="页眉 字符"/>
    <w:basedOn w:val="a0"/>
    <w:link w:val="a4"/>
    <w:uiPriority w:val="99"/>
    <w:rsid w:val="00780A2A"/>
  </w:style>
  <w:style w:type="paragraph" w:styleId="a6">
    <w:name w:val="footer"/>
    <w:basedOn w:val="a"/>
    <w:link w:val="a7"/>
    <w:uiPriority w:val="99"/>
    <w:unhideWhenUsed/>
    <w:rsid w:val="00780A2A"/>
    <w:pPr>
      <w:tabs>
        <w:tab w:val="center" w:pos="4153"/>
        <w:tab w:val="right" w:pos="8306"/>
      </w:tabs>
    </w:pPr>
  </w:style>
  <w:style w:type="character" w:customStyle="1" w:styleId="a7">
    <w:name w:val="页脚 字符"/>
    <w:basedOn w:val="a0"/>
    <w:link w:val="a6"/>
    <w:uiPriority w:val="99"/>
    <w:rsid w:val="00780A2A"/>
  </w:style>
  <w:style w:type="paragraph" w:styleId="a8">
    <w:name w:val="Balloon Text"/>
    <w:basedOn w:val="a"/>
    <w:link w:val="a9"/>
    <w:uiPriority w:val="99"/>
    <w:semiHidden/>
    <w:unhideWhenUsed/>
    <w:rsid w:val="008E0865"/>
    <w:rPr>
      <w:rFonts w:ascii="Microsoft YaHei UI" w:eastAsia="Microsoft YaHei UI"/>
      <w:sz w:val="18"/>
      <w:szCs w:val="18"/>
    </w:rPr>
  </w:style>
  <w:style w:type="character" w:customStyle="1" w:styleId="a9">
    <w:name w:val="批注框文本 字符"/>
    <w:basedOn w:val="a0"/>
    <w:link w:val="a8"/>
    <w:uiPriority w:val="99"/>
    <w:semiHidden/>
    <w:rsid w:val="008E0865"/>
    <w:rPr>
      <w:rFonts w:ascii="Microsoft YaHei UI" w:eastAsia="Microsoft YaHei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4</Pages>
  <Words>646</Words>
  <Characters>3685</Characters>
  <Application>Microsoft Office Word</Application>
  <DocSecurity>0</DocSecurity>
  <Lines>30</Lines>
  <Paragraphs>8</Paragraphs>
  <ScaleCrop>false</ScaleCrop>
  <Company/>
  <LinksUpToDate>false</LinksUpToDate>
  <CharactersWithSpaces>4323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 zhenghao</dc:creator>
  <cp:keywords/>
  <dc:description/>
  <cp:lastModifiedBy>赵 泽锐</cp:lastModifiedBy>
  <cp:revision>6</cp:revision>
  <cp:lastPrinted>2020-04-08T03:40:00Z</cp:lastPrinted>
  <dcterms:created xsi:type="dcterms:W3CDTF">2020-04-08T03:39:00Z</dcterms:created>
  <dcterms:modified xsi:type="dcterms:W3CDTF">2020-12-27T10:24:00Z</dcterms:modified>
</cp:coreProperties>
</file>