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77BE" w14:textId="77777777" w:rsidR="00A7619D" w:rsidRDefault="00A7619D">
      <w:pPr>
        <w:spacing w:line="360" w:lineRule="auto"/>
        <w:ind w:firstLineChars="0" w:firstLine="0"/>
        <w:rPr>
          <w:b/>
          <w:bCs/>
        </w:rPr>
      </w:pPr>
      <w:r w:rsidRPr="0032502A">
        <w:rPr>
          <w:b/>
          <w:bCs/>
        </w:rPr>
        <w:t>Green and Scalable Production of Nanocrystalline Cellulose Driven by a Biomass-Derived Deep Eutectic Solvent</w:t>
      </w:r>
    </w:p>
    <w:p w14:paraId="30D99F2E" w14:textId="77777777" w:rsidR="00631D63" w:rsidRDefault="00631D63" w:rsidP="00631D63">
      <w:pPr>
        <w:spacing w:line="360" w:lineRule="auto"/>
        <w:ind w:firstLineChars="0" w:firstLine="0"/>
        <w:jc w:val="left"/>
        <w:rPr>
          <w:i/>
          <w:iCs/>
          <w:color w:val="000000"/>
          <w:vertAlign w:val="superscript"/>
        </w:rPr>
      </w:pPr>
      <w:r w:rsidRPr="00631D63">
        <w:rPr>
          <w:i/>
          <w:iCs/>
          <w:color w:val="000000"/>
        </w:rPr>
        <w:t>Niuniu Deng</w:t>
      </w:r>
      <w:r w:rsidRPr="00631D63">
        <w:rPr>
          <w:i/>
          <w:iCs/>
          <w:color w:val="000000"/>
          <w:vertAlign w:val="superscript"/>
        </w:rPr>
        <w:t>a</w:t>
      </w:r>
      <w:r w:rsidRPr="00631D63">
        <w:rPr>
          <w:i/>
          <w:iCs/>
          <w:color w:val="000000"/>
        </w:rPr>
        <w:t>, Qiang Li</w:t>
      </w:r>
      <w:r w:rsidRPr="00631D63">
        <w:rPr>
          <w:i/>
          <w:iCs/>
          <w:color w:val="000000"/>
          <w:vertAlign w:val="superscript"/>
        </w:rPr>
        <w:t>*a</w:t>
      </w:r>
      <w:r w:rsidRPr="00631D63">
        <w:rPr>
          <w:i/>
          <w:iCs/>
          <w:color w:val="000000"/>
        </w:rPr>
        <w:t xml:space="preserve"> , Wenjie Wang</w:t>
      </w:r>
      <w:r w:rsidRPr="00631D63">
        <w:rPr>
          <w:i/>
          <w:iCs/>
          <w:color w:val="000000"/>
          <w:vertAlign w:val="superscript"/>
        </w:rPr>
        <w:t>a</w:t>
      </w:r>
      <w:r w:rsidRPr="00631D63">
        <w:rPr>
          <w:i/>
          <w:iCs/>
          <w:color w:val="000000"/>
        </w:rPr>
        <w:t>, Gengsheng Ji</w:t>
      </w:r>
      <w:r w:rsidRPr="00631D63">
        <w:rPr>
          <w:i/>
          <w:iCs/>
          <w:color w:val="000000"/>
          <w:vertAlign w:val="superscript"/>
        </w:rPr>
        <w:t>a</w:t>
      </w:r>
    </w:p>
    <w:p w14:paraId="14DDD7F5" w14:textId="76AAF703" w:rsidR="0086175E" w:rsidRPr="0086175E" w:rsidRDefault="0086175E" w:rsidP="00631D63">
      <w:pPr>
        <w:spacing w:line="360" w:lineRule="auto"/>
        <w:ind w:firstLineChars="0" w:firstLine="0"/>
        <w:jc w:val="left"/>
        <w:rPr>
          <w:rFonts w:hint="eastAsia"/>
          <w:i/>
          <w:iCs/>
          <w:color w:val="000000"/>
        </w:rPr>
      </w:pPr>
      <w:r w:rsidRPr="0086175E">
        <w:rPr>
          <w:i/>
          <w:iCs/>
          <w:color w:val="000000"/>
        </w:rPr>
        <w:t>Corresponding Author</w:t>
      </w:r>
      <w:r>
        <w:rPr>
          <w:i/>
          <w:iCs/>
          <w:color w:val="000000"/>
        </w:rPr>
        <w:t xml:space="preserve">: </w:t>
      </w:r>
      <w:r w:rsidRPr="00631D63">
        <w:rPr>
          <w:i/>
          <w:iCs/>
          <w:color w:val="000000"/>
        </w:rPr>
        <w:t>Qiang L</w:t>
      </w:r>
      <w:r>
        <w:rPr>
          <w:i/>
          <w:iCs/>
          <w:color w:val="000000"/>
        </w:rPr>
        <w:t>i</w:t>
      </w:r>
    </w:p>
    <w:p w14:paraId="13BCA86D" w14:textId="77777777" w:rsidR="00631D63" w:rsidRPr="00631D63" w:rsidRDefault="00631D63" w:rsidP="00631D63">
      <w:pPr>
        <w:spacing w:line="360" w:lineRule="auto"/>
        <w:ind w:firstLineChars="0" w:firstLine="0"/>
        <w:jc w:val="left"/>
        <w:rPr>
          <w:i/>
          <w:iCs/>
          <w:color w:val="000000"/>
        </w:rPr>
        <w:sectPr w:rsidR="00631D63" w:rsidRPr="00631D63">
          <w:pgSz w:w="11906" w:h="16838"/>
          <w:pgMar w:top="1440" w:right="1800" w:bottom="1440" w:left="1860" w:header="851" w:footer="992" w:gutter="0"/>
          <w:cols w:space="425"/>
          <w:docGrid w:type="lines" w:linePitch="312"/>
        </w:sectPr>
      </w:pPr>
      <w:r w:rsidRPr="00631D63">
        <w:rPr>
          <w:i/>
          <w:iCs/>
          <w:color w:val="000000"/>
        </w:rPr>
        <w:t>a: school of Biotechnology, Jiangsu University of Science and Technology, Zhenjiang, Jiangsu Province, 212003, China</w:t>
      </w:r>
    </w:p>
    <w:p w14:paraId="2414B94B" w14:textId="27BC6EE5" w:rsidR="007A697B" w:rsidRPr="00631D63" w:rsidRDefault="007A697B" w:rsidP="00631D63">
      <w:pPr>
        <w:spacing w:line="360" w:lineRule="auto"/>
        <w:ind w:firstLineChars="0" w:firstLine="0"/>
        <w:jc w:val="left"/>
        <w:rPr>
          <w:color w:val="000000"/>
        </w:rPr>
      </w:pPr>
    </w:p>
    <w:p w14:paraId="4A154A96" w14:textId="77777777" w:rsidR="007A697B" w:rsidRPr="008905DF" w:rsidRDefault="00000000">
      <w:pPr>
        <w:spacing w:line="360" w:lineRule="auto"/>
        <w:ind w:firstLineChars="0" w:firstLine="0"/>
        <w:rPr>
          <w:b/>
          <w:bCs/>
        </w:rPr>
      </w:pPr>
      <w:r w:rsidRPr="008905DF">
        <w:rPr>
          <w:b/>
          <w:bCs/>
        </w:rPr>
        <w:t>Supplementary information 1. Eutectic Solvent Synthesis Design:</w:t>
      </w:r>
    </w:p>
    <w:p w14:paraId="2DDB3C41" w14:textId="1CED7724" w:rsidR="007A697B" w:rsidRPr="008905DF" w:rsidRDefault="00000000">
      <w:pPr>
        <w:pStyle w:val="p1"/>
        <w:spacing w:line="360" w:lineRule="auto"/>
        <w:ind w:firstLine="200"/>
        <w:rPr>
          <w:rFonts w:ascii="Times New Roman" w:hAnsi="Times New Roman" w:cs="Times New Roman"/>
          <w:sz w:val="24"/>
          <w:szCs w:val="24"/>
        </w:rPr>
      </w:pPr>
      <w:r w:rsidRPr="008905DF">
        <w:rPr>
          <w:rFonts w:ascii="Times New Roman" w:hAnsi="Times New Roman" w:cs="Times New Roman"/>
          <w:sz w:val="24"/>
          <w:szCs w:val="24"/>
        </w:rPr>
        <w:t xml:space="preserve">Eutectic solvents are typically non-covalent molecular systems composed of hydrogen bond donors (HBD) and hydrogen bond acceptors (HBA), which lower the melting point through hydrogen bonding interactions, allowing the formation of a liquid at room temperature or lower temperatures </w:t>
      </w:r>
      <w:r w:rsidRPr="008905DF">
        <w:rPr>
          <w:rFonts w:ascii="Times New Roman" w:hAnsi="Times New Roman" w:cs="Times New Roman"/>
          <w:sz w:val="24"/>
          <w:szCs w:val="24"/>
        </w:rPr>
        <w:fldChar w:fldCharType="begin"/>
      </w:r>
      <w:r w:rsidR="0086175E">
        <w:rPr>
          <w:rFonts w:ascii="Times New Roman" w:hAnsi="Times New Roman" w:cs="Times New Roman"/>
          <w:sz w:val="24"/>
          <w:szCs w:val="24"/>
        </w:rPr>
        <w:instrText xml:space="preserve"> ADDIN EN.CITE &lt;EndNote&gt;&lt;Cite&gt;&lt;Author&gt;Hansen&lt;/Author&gt;&lt;Year&gt;2021&lt;/Year&gt;&lt;RecNum&gt;43&lt;/RecNum&gt;&lt;DisplayText&gt;&lt;style face="superscript"&gt;1&lt;/style&gt;&lt;/DisplayText&gt;&lt;record&gt;&lt;rec-number&gt;43&lt;/rec-number&gt;&lt;foreign-keys&gt;&lt;key app="EN" db-id="xdxfrr5suaxdd7ep9pixxsz0ftreazdvs2d0" timestamp="1736230646"&gt;43&lt;/key&gt;&lt;/foreign-keys&gt;&lt;ref-type name="Journal Article"&gt;17&lt;/ref-type&gt;&lt;contributors&gt;&lt;authors&gt;&lt;author&gt;Hansen, Benworth B.&lt;/author&gt;&lt;author&gt;Spittle, Stephanie&lt;/author&gt;&lt;author&gt;Chen, Brian&lt;/author&gt;&lt;author&gt;Poe, Derrick&lt;/author&gt;&lt;author&gt;Zhang, Yong&lt;/author&gt;&lt;author&gt;Klein, Jeffrey M.&lt;/author&gt;&lt;author&gt;Horton, Alexandre&lt;/author&gt;&lt;author&gt;Adhikari, Laxmi&lt;/author&gt;&lt;author&gt;Zelovich, Tamar&lt;/author&gt;&lt;author&gt;Doherty, Brian W.&lt;/author&gt;&lt;author&gt;Gurkan, Burcu&lt;/author&gt;&lt;author&gt;Maginn, Edward J.&lt;/author&gt;&lt;author&gt;Ragauskas, Arthur&lt;/author&gt;&lt;author&gt;Dadmun, Mark&lt;/author&gt;&lt;author&gt;Zawodzinski, Thomas A.&lt;/author&gt;&lt;author&gt;Baker, Gary A.&lt;/author&gt;&lt;author&gt;Tuckerman, Mark E.&lt;/author&gt;&lt;author&gt;Savinell, Robert F.&lt;/author&gt;&lt;author&gt;Sangoro, Joshua R.&lt;/author&gt;&lt;/authors&gt;&lt;/contributors&gt;&lt;titles&gt;&lt;title&gt;Deep eutectic solvents: A review of fundamentals and applications&lt;/title&gt;&lt;secondary-title&gt;Chem. Rev.&lt;/secondary-title&gt;&lt;/titles&gt;&lt;periodical&gt;&lt;full-title&gt;Chem. Rev.&lt;/full-title&gt;&lt;/periodical&gt;&lt;pages&gt;1232-1285&lt;/pages&gt;&lt;volume&gt;121&lt;/volume&gt;&lt;number&gt;3&lt;/number&gt;&lt;dates&gt;&lt;year&gt;2021&lt;/year&gt;&lt;pub-dates&gt;&lt;date&gt;2021&lt;/date&gt;&lt;/pub-dates&gt;&lt;/dates&gt;&lt;isbn&gt;0009-2665&lt;/isbn&gt;&lt;urls&gt;&lt;/urls&gt;&lt;electronic-resource-num&gt;10.1021/acs.chemrev.0c00385&lt;/electronic-resource-num&gt;&lt;/record&gt;&lt;/Cite&gt;&lt;/EndNote&gt;</w:instrText>
      </w:r>
      <w:r w:rsidRPr="008905DF">
        <w:rPr>
          <w:rFonts w:ascii="Times New Roman" w:hAnsi="Times New Roman" w:cs="Times New Roman"/>
          <w:sz w:val="24"/>
          <w:szCs w:val="24"/>
        </w:rPr>
        <w:fldChar w:fldCharType="separate"/>
      </w:r>
      <w:r w:rsidR="0086175E" w:rsidRPr="0086175E">
        <w:rPr>
          <w:rFonts w:ascii="Times New Roman" w:hAnsi="Times New Roman" w:cs="Times New Roman"/>
          <w:noProof/>
          <w:sz w:val="24"/>
          <w:szCs w:val="24"/>
          <w:vertAlign w:val="superscript"/>
        </w:rPr>
        <w:t>1</w:t>
      </w:r>
      <w:r w:rsidRPr="008905DF">
        <w:rPr>
          <w:rFonts w:ascii="Times New Roman" w:hAnsi="Times New Roman" w:cs="Times New Roman"/>
          <w:sz w:val="24"/>
          <w:szCs w:val="24"/>
        </w:rPr>
        <w:fldChar w:fldCharType="end"/>
      </w:r>
      <w:r w:rsidRPr="008905DF">
        <w:rPr>
          <w:rFonts w:ascii="Times New Roman" w:hAnsi="Times New Roman" w:cs="Times New Roman"/>
          <w:sz w:val="24"/>
          <w:szCs w:val="24"/>
        </w:rPr>
        <w:t>.</w:t>
      </w:r>
    </w:p>
    <w:p w14:paraId="4EA34255" w14:textId="550C2638" w:rsidR="007A697B" w:rsidRPr="008905DF" w:rsidRDefault="00000000">
      <w:pPr>
        <w:widowControl/>
        <w:spacing w:line="360" w:lineRule="auto"/>
        <w:ind w:firstLineChars="100" w:firstLine="240"/>
        <w:jc w:val="left"/>
        <w:rPr>
          <w:color w:val="0E0E0E"/>
          <w:kern w:val="0"/>
        </w:rPr>
      </w:pPr>
      <w:r w:rsidRPr="008905DF">
        <w:t>In the design of deep eutectic solvents (DESs), polyacids and polyols demonstrate significant potential due to their multiple functional groups, such as carboxyl (–COOH) and hydroxyl (–OH), which can serve as abundant hydrogen bond donors (HBDs) and hydrogen bond acceptors (HBAs). These functional groups substantially decrease the melting point of mixtures by forming extensive intermolecular hydrogen-bond networks. To identify the optimal polyacid–polyol combinations suitable for specific target solutes or applications, factors such as dissolution capability, viscosity, thermal stability, and environmental compatibility must be comprehensively evaluated. Common polyacids employed include citric acid, malic acid, tartaric acid, fumaric acid, succinic acid, and itaconic acid, while typical polyols comprise ethylene glycol, glycerol, 1,2-propanediol, sorbitol, xylitol, and diethylene glycol. Through comparative evaluation of various acid–alcohol combinations, citric acid (C₆H₈O₇) and ethylene glycol (C₂H₆O₂) were ultimately selected as an optimal system. Citric acid contains three carboxyl groups and one hydroxyl group, providing a total of four active hydrogen bond donor sites, which effectively disrupt cellulose hydrogen-bond networks</w:t>
      </w:r>
      <w:r w:rsidRPr="008905DF">
        <w:rPr>
          <w:color w:val="0E0E0E"/>
          <w:kern w:val="0"/>
        </w:rPr>
        <w:t xml:space="preserve"> </w:t>
      </w:r>
      <w:r w:rsidRPr="008905DF">
        <w:rPr>
          <w:color w:val="0E0E0E"/>
          <w:kern w:val="0"/>
        </w:rPr>
        <w:fldChar w:fldCharType="begin"/>
      </w:r>
      <w:r w:rsidR="0086175E">
        <w:rPr>
          <w:color w:val="0E0E0E"/>
          <w:kern w:val="0"/>
        </w:rPr>
        <w:instrText xml:space="preserve"> ADDIN EN.CITE &lt;EndNote&gt;&lt;Cite&gt;&lt;Author&gt;Gong&lt;/Author&gt;&lt;Year&gt;2024&lt;/Year&gt;&lt;RecNum&gt;47&lt;/RecNum&gt;&lt;DisplayText&gt;&lt;style face="superscript"&gt;2&lt;/style&gt;&lt;/DisplayText&gt;&lt;record&gt;&lt;rec-number&gt;47&lt;/rec-number&gt;&lt;foreign-keys&gt;&lt;key app="EN" db-id="xdxfrr5suaxdd7ep9pixxsz0ftreazdvs2d0" timestamp="1736230760"&gt;47&lt;/key&gt;&lt;/foreign-keys&gt;&lt;ref-type name="Journal Article"&gt;17&lt;/ref-type&gt;&lt;contributors&gt;&lt;authors&gt;&lt;author&gt;Gong, Xiaoli&lt;/author&gt;&lt;author&gt;Zhu, Liyao&lt;/author&gt;&lt;author&gt;Zhang, Renyi&lt;/author&gt;&lt;/authors&gt;&lt;/contributors&gt;&lt;titles&gt;&lt;title&gt;Technical note: A theoretical study on the mechanism of citric acid-driven multi-component nucleation of sulfuric acid-base-water clusters&lt;/title&gt;&lt;/titles&gt;&lt;dates&gt;&lt;year&gt;2024&lt;/year&gt;&lt;pub-dates&gt;&lt;date&gt;2024&lt;/date&gt;&lt;/pub-dates&gt;&lt;/dates&gt;&lt;urls&gt;&lt;/urls&gt;&lt;electronic-resource-num&gt;10.5194/egusphere-2023-3113&lt;/electronic-resource-num&gt;&lt;/record&gt;&lt;/Cite&gt;&lt;/EndNote&gt;</w:instrText>
      </w:r>
      <w:r w:rsidRPr="008905DF">
        <w:rPr>
          <w:color w:val="0E0E0E"/>
          <w:kern w:val="0"/>
        </w:rPr>
        <w:fldChar w:fldCharType="separate"/>
      </w:r>
      <w:r w:rsidR="0086175E" w:rsidRPr="0086175E">
        <w:rPr>
          <w:noProof/>
          <w:color w:val="0E0E0E"/>
          <w:kern w:val="0"/>
          <w:vertAlign w:val="superscript"/>
        </w:rPr>
        <w:t>2</w:t>
      </w:r>
      <w:r w:rsidRPr="008905DF">
        <w:rPr>
          <w:color w:val="0E0E0E"/>
          <w:kern w:val="0"/>
        </w:rPr>
        <w:fldChar w:fldCharType="end"/>
      </w:r>
      <w:r w:rsidRPr="008905DF">
        <w:t xml:space="preserve">. Ethylene glycol, having two hydroxyl groups, acts simultaneously as an HBD and HBA </w:t>
      </w:r>
      <w:r w:rsidRPr="008905DF">
        <w:rPr>
          <w:color w:val="0E0E0E"/>
          <w:kern w:val="0"/>
        </w:rPr>
        <w:fldChar w:fldCharType="begin"/>
      </w:r>
      <w:r w:rsidR="0086175E">
        <w:rPr>
          <w:color w:val="0E0E0E"/>
          <w:kern w:val="0"/>
        </w:rPr>
        <w:instrText xml:space="preserve"> ADDIN EN.CITE &lt;EndNote&gt;&lt;Cite&gt;&lt;Author&gt;Qiu&lt;/Author&gt;&lt;Year&gt;2024&lt;/Year&gt;&lt;RecNum&gt;52&lt;/RecNum&gt;&lt;DisplayText&gt;&lt;style face="superscript"&gt;3&lt;/style&gt;&lt;/DisplayText&gt;&lt;record&gt;&lt;rec-number&gt;52&lt;/rec-number&gt;&lt;foreign-keys&gt;&lt;key app="EN" db-id="xdxfrr5suaxdd7ep9pixxsz0ftreazdvs2d0" timestamp="1736230845"&gt;52&lt;/key&gt;&lt;/foreign-keys&gt;&lt;ref-type name="Journal Article"&gt;17&lt;/ref-type&gt;&lt;contributors&gt;&lt;authors&gt;&lt;author&gt;Qiu, Xiaomin&lt;/author&gt;&lt;author&gt;Deng, Chaoting&lt;/author&gt;&lt;author&gt;Cao, Xiaoyu&lt;/author&gt;&lt;author&gt;Gai, Hengjun&lt;/author&gt;&lt;author&gt;Song, Hongbing&lt;/author&gt;&lt;/authors&gt;&lt;/contributors&gt;&lt;titles&gt;&lt;title&gt;Green and designable deep eutectic solvents for extraction separation of oxygenated compounds in Fischer-Tropsch oil products: Hydrogen bond descriptors and structure–activity study&lt;/title&gt;&lt;secondary-title&gt;Sep. Purif. Technol.&lt;/secondary-title&gt;&lt;/titles&gt;&lt;periodical&gt;&lt;full-title&gt;Sep. Purif. Technol.&lt;/full-title&gt;&lt;/periodical&gt;&lt;pages&gt;125540&lt;/pages&gt;&lt;volume&gt;330&lt;/volume&gt;&lt;number&gt;125540&lt;/number&gt;&lt;dates&gt;&lt;year&gt;2024&lt;/year&gt;&lt;pub-dates&gt;&lt;date&gt;2024&lt;/date&gt;&lt;/pub-dates&gt;&lt;/dates&gt;&lt;isbn&gt;1383-5866&lt;/isbn&gt;&lt;urls&gt;&lt;/urls&gt;&lt;electronic-resource-num&gt;10.1016/j.seppur.2023.125540&lt;/electronic-resource-num&gt;&lt;/record&gt;&lt;/Cite&gt;&lt;/EndNote&gt;</w:instrText>
      </w:r>
      <w:r w:rsidRPr="008905DF">
        <w:rPr>
          <w:color w:val="0E0E0E"/>
          <w:kern w:val="0"/>
        </w:rPr>
        <w:fldChar w:fldCharType="separate"/>
      </w:r>
      <w:r w:rsidR="0086175E" w:rsidRPr="0086175E">
        <w:rPr>
          <w:noProof/>
          <w:color w:val="0E0E0E"/>
          <w:kern w:val="0"/>
          <w:vertAlign w:val="superscript"/>
        </w:rPr>
        <w:t>3</w:t>
      </w:r>
      <w:r w:rsidRPr="008905DF">
        <w:rPr>
          <w:color w:val="0E0E0E"/>
          <w:kern w:val="0"/>
        </w:rPr>
        <w:fldChar w:fldCharType="end"/>
      </w:r>
      <w:r w:rsidRPr="008905DF">
        <w:t>; specifically, the oxygen atoms of its hydroxyl groups primarily accept hydrogen bonds from citric acid, creating a stable and efficient hydrogen-bond network. At a molar ratio of 1:2 (citric acid: ethylene glycol), the melting point of the resulting DES significantly decreases, producing a solvent characterized by low viscosity, high cellulose solubility, and environmental friendliness. This DES system demonstrates excellent application prospects in the preparation of nanocellulose, biomass refining, and material modification processes, providing valuable reference combinations for future deep eutectic solvent designs.</w:t>
      </w:r>
      <w:r w:rsidRPr="008905DF">
        <w:rPr>
          <w:color w:val="0E0E0E"/>
          <w:kern w:val="0"/>
        </w:rPr>
        <w:t xml:space="preserve"> </w:t>
      </w:r>
    </w:p>
    <w:p w14:paraId="6834A3F9" w14:textId="77777777" w:rsidR="007A697B" w:rsidRPr="008905DF" w:rsidRDefault="00000000">
      <w:pPr>
        <w:pStyle w:val="p1"/>
        <w:spacing w:line="360" w:lineRule="auto"/>
        <w:ind w:firstLine="200"/>
        <w:rPr>
          <w:rFonts w:ascii="Times New Roman" w:hAnsi="Times New Roman" w:cs="Times New Roman"/>
          <w:sz w:val="24"/>
          <w:szCs w:val="24"/>
        </w:rPr>
      </w:pPr>
      <w:r w:rsidRPr="008905DF">
        <w:rPr>
          <w:rFonts w:ascii="Times New Roman" w:hAnsi="Times New Roman" w:cs="Times New Roman"/>
          <w:noProof/>
          <w:sz w:val="24"/>
          <w:szCs w:val="24"/>
        </w:rPr>
        <w:lastRenderedPageBreak/>
        <w:drawing>
          <wp:inline distT="0" distB="0" distL="0" distR="0" wp14:anchorId="3B2EA099" wp14:editId="06D3EAA6">
            <wp:extent cx="5236210" cy="1992630"/>
            <wp:effectExtent l="0" t="0" r="0" b="0"/>
            <wp:docPr id="1946998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98179" name="图片 1"/>
                    <pic:cNvPicPr>
                      <a:picLocks noChangeAspect="1"/>
                    </pic:cNvPicPr>
                  </pic:nvPicPr>
                  <pic:blipFill>
                    <a:blip r:embed="rId6"/>
                    <a:stretch>
                      <a:fillRect/>
                    </a:stretch>
                  </pic:blipFill>
                  <pic:spPr>
                    <a:xfrm>
                      <a:off x="0" y="0"/>
                      <a:ext cx="5236210" cy="1992630"/>
                    </a:xfrm>
                    <a:prstGeom prst="rect">
                      <a:avLst/>
                    </a:prstGeom>
                  </pic:spPr>
                </pic:pic>
              </a:graphicData>
            </a:graphic>
          </wp:inline>
        </w:drawing>
      </w:r>
    </w:p>
    <w:p w14:paraId="46837347" w14:textId="77777777" w:rsidR="007A697B" w:rsidRPr="008905DF" w:rsidRDefault="00000000">
      <w:pPr>
        <w:pStyle w:val="p1"/>
        <w:spacing w:line="360" w:lineRule="auto"/>
        <w:jc w:val="both"/>
        <w:rPr>
          <w:rFonts w:ascii="Times New Roman" w:hAnsi="Times New Roman" w:cs="Times New Roman"/>
          <w:sz w:val="24"/>
          <w:szCs w:val="24"/>
        </w:rPr>
      </w:pPr>
      <w:r w:rsidRPr="008905DF">
        <w:rPr>
          <w:rFonts w:ascii="Times New Roman" w:hAnsi="Times New Roman" w:cs="Times New Roman"/>
          <w:noProof/>
          <w:sz w:val="24"/>
          <w:szCs w:val="24"/>
        </w:rPr>
        <w:drawing>
          <wp:inline distT="0" distB="0" distL="0" distR="0" wp14:anchorId="0ADD8659" wp14:editId="6F77C5F7">
            <wp:extent cx="5525135" cy="1837055"/>
            <wp:effectExtent l="0" t="0" r="0" b="4445"/>
            <wp:docPr id="20526985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98509" name="图片 1"/>
                    <pic:cNvPicPr>
                      <a:picLocks noChangeAspect="1"/>
                    </pic:cNvPicPr>
                  </pic:nvPicPr>
                  <pic:blipFill>
                    <a:blip r:embed="rId7"/>
                    <a:stretch>
                      <a:fillRect/>
                    </a:stretch>
                  </pic:blipFill>
                  <pic:spPr>
                    <a:xfrm>
                      <a:off x="0" y="0"/>
                      <a:ext cx="5577950" cy="1854807"/>
                    </a:xfrm>
                    <a:prstGeom prst="rect">
                      <a:avLst/>
                    </a:prstGeom>
                  </pic:spPr>
                </pic:pic>
              </a:graphicData>
            </a:graphic>
          </wp:inline>
        </w:drawing>
      </w:r>
    </w:p>
    <w:p w14:paraId="3BEA533E" w14:textId="56904159" w:rsidR="007A697B" w:rsidRPr="008905DF" w:rsidRDefault="00000000" w:rsidP="0035154B">
      <w:pPr>
        <w:widowControl/>
        <w:spacing w:line="360" w:lineRule="auto"/>
        <w:ind w:firstLineChars="93" w:firstLine="199"/>
        <w:jc w:val="left"/>
        <w:rPr>
          <w:color w:val="0E0E0E"/>
          <w:kern w:val="0"/>
          <w:sz w:val="21"/>
          <w:szCs w:val="21"/>
        </w:rPr>
      </w:pPr>
      <w:r w:rsidRPr="008905DF">
        <w:rPr>
          <w:b/>
          <w:bCs/>
          <w:sz w:val="21"/>
          <w:szCs w:val="21"/>
        </w:rPr>
        <w:t>Supplementary</w:t>
      </w:r>
      <w:r w:rsidRPr="008905DF">
        <w:rPr>
          <w:b/>
          <w:bCs/>
          <w:color w:val="0E0E0E"/>
          <w:kern w:val="0"/>
          <w:sz w:val="21"/>
          <w:szCs w:val="21"/>
        </w:rPr>
        <w:t xml:space="preserve"> Fig.1</w:t>
      </w:r>
      <w:r w:rsidR="0035154B">
        <w:rPr>
          <w:rFonts w:hint="eastAsia"/>
          <w:color w:val="0E0E0E"/>
          <w:kern w:val="0"/>
          <w:sz w:val="21"/>
          <w:szCs w:val="21"/>
        </w:rPr>
        <w:t xml:space="preserve"> </w:t>
      </w:r>
      <w:r w:rsidRPr="008905DF">
        <w:rPr>
          <w:color w:val="0E0E0E"/>
          <w:kern w:val="0"/>
          <w:sz w:val="21"/>
          <w:szCs w:val="21"/>
        </w:rPr>
        <w:t>Common polybasic acids and polyols</w:t>
      </w:r>
    </w:p>
    <w:p w14:paraId="2788534F" w14:textId="77777777" w:rsidR="007A697B" w:rsidRPr="008905DF" w:rsidRDefault="00000000">
      <w:pPr>
        <w:widowControl/>
        <w:spacing w:line="360" w:lineRule="auto"/>
        <w:ind w:firstLineChars="0" w:firstLine="0"/>
        <w:jc w:val="left"/>
        <w:rPr>
          <w:b/>
          <w:bCs/>
          <w:color w:val="0E0E0E"/>
          <w:kern w:val="0"/>
        </w:rPr>
      </w:pPr>
      <w:r w:rsidRPr="008905DF">
        <w:rPr>
          <w:b/>
          <w:bCs/>
          <w:color w:val="0E0E0E"/>
          <w:kern w:val="0"/>
        </w:rPr>
        <w:t>Consideration of Alternative Dicarboxylic Acids in the Initial Design</w:t>
      </w:r>
    </w:p>
    <w:p w14:paraId="33F0B2C0" w14:textId="77777777" w:rsidR="007A697B" w:rsidRPr="008905DF" w:rsidRDefault="00000000" w:rsidP="00D876F9">
      <w:pPr>
        <w:widowControl/>
        <w:spacing w:line="360" w:lineRule="auto"/>
        <w:ind w:firstLineChars="100" w:firstLine="240"/>
        <w:jc w:val="left"/>
        <w:rPr>
          <w:color w:val="0E0E0E"/>
          <w:kern w:val="0"/>
        </w:rPr>
      </w:pPr>
      <w:r w:rsidRPr="008905DF">
        <w:rPr>
          <w:color w:val="0E0E0E"/>
          <w:kern w:val="0"/>
        </w:rPr>
        <w:t>During the early stages of the design process, several alternative dicarboxylic acids, including malic acid and tartaric acid, were considered for their potential to form eutectic systems with ethylene glycol. These acids were evaluated based on their hydrogen bonding capabilities, solvation efficiency, and the physicochemical properties of the resulting mixtures. However, after careful consideration, citric acid was selected as the optimal choice due to its superior ability to dissolve cellulose and its well-established efficacy in cellulose-lignin separation. Despite this, further exploration of other dicarboxylic acids may yield valuable insights and could potentially offer additional optimization for specific applications.</w:t>
      </w:r>
    </w:p>
    <w:p w14:paraId="34063A4E" w14:textId="77777777" w:rsidR="007A697B" w:rsidRPr="008905DF" w:rsidRDefault="00000000" w:rsidP="00D876F9">
      <w:pPr>
        <w:widowControl/>
        <w:spacing w:line="360" w:lineRule="auto"/>
        <w:ind w:firstLineChars="0" w:firstLine="0"/>
        <w:jc w:val="left"/>
        <w:rPr>
          <w:b/>
          <w:bCs/>
        </w:rPr>
      </w:pPr>
      <w:r w:rsidRPr="008905DF">
        <w:rPr>
          <w:b/>
          <w:bCs/>
        </w:rPr>
        <w:t>Preparation steps of eutectic solvent</w:t>
      </w:r>
      <w:r w:rsidRPr="008905DF">
        <w:rPr>
          <w:b/>
          <w:bCs/>
        </w:rPr>
        <w:t>：</w:t>
      </w:r>
    </w:p>
    <w:p w14:paraId="6DF791E8" w14:textId="77777777" w:rsidR="007A697B" w:rsidRPr="008905DF" w:rsidRDefault="00000000" w:rsidP="00D876F9">
      <w:pPr>
        <w:spacing w:line="360" w:lineRule="auto"/>
        <w:ind w:firstLineChars="100" w:firstLine="240"/>
        <w:jc w:val="left"/>
      </w:pPr>
      <w:r w:rsidRPr="008905DF">
        <w:t xml:space="preserve">The synthesis of the eutectic solvent involves a simple yet effective preparation process. First, citric acid and ethylene glycol are mixed in a 1:2 molar ratio to achieve the desired eutectic mixture. The required quantities of citric acid and ethylene glycol are weighed out to prepare a final solution concentration of 75% by weight. Under </w:t>
      </w:r>
      <w:r w:rsidRPr="008905DF">
        <w:lastRenderedPageBreak/>
        <w:t>anhydrous conditions, citric acid is placed in a beaker and heated to a temperature range of 60-80°C. Ethylene glycol is then added slowly while stirring continuously with a magnetic stirrer to ensure even mixing. The stirring is maintained at the set temperature to facilitate the complete dissolution of citric acid, ensuring a homogenous and transparent liquid is formed. Once dissolved, the mixture is allowed to cool to room temperature, yielding the eutectic solvent.</w:t>
      </w:r>
    </w:p>
    <w:p w14:paraId="4DA56DBD" w14:textId="77777777" w:rsidR="007A697B" w:rsidRPr="008905DF" w:rsidRDefault="00000000">
      <w:pPr>
        <w:pStyle w:val="a9"/>
        <w:widowControl/>
        <w:spacing w:beforeAutospacing="1" w:afterAutospacing="1"/>
        <w:ind w:firstLine="480"/>
      </w:pPr>
      <w:r w:rsidRPr="008905DF">
        <w:br w:type="page"/>
      </w:r>
    </w:p>
    <w:p w14:paraId="5E6FBA42" w14:textId="77777777" w:rsidR="007A697B" w:rsidRPr="008905DF" w:rsidRDefault="00000000">
      <w:pPr>
        <w:spacing w:line="360" w:lineRule="auto"/>
        <w:ind w:firstLineChars="0" w:firstLine="0"/>
        <w:rPr>
          <w:b/>
          <w:bCs/>
        </w:rPr>
      </w:pPr>
      <w:r w:rsidRPr="008905DF">
        <w:rPr>
          <w:b/>
          <w:bCs/>
        </w:rPr>
        <w:lastRenderedPageBreak/>
        <w:t>Supplementary information 2.Ionic Liquid Synthesis Design:</w:t>
      </w:r>
      <w:r w:rsidRPr="008905DF">
        <w:rPr>
          <w:b/>
          <w:bCs/>
        </w:rPr>
        <w:t>：</w:t>
      </w:r>
    </w:p>
    <w:p w14:paraId="7F496491" w14:textId="513273E8" w:rsidR="007A697B" w:rsidRPr="008905DF" w:rsidRDefault="00000000" w:rsidP="00D876F9">
      <w:pPr>
        <w:widowControl/>
        <w:spacing w:line="360" w:lineRule="auto"/>
        <w:ind w:firstLineChars="100" w:firstLine="240"/>
        <w:jc w:val="left"/>
      </w:pPr>
      <w:r w:rsidRPr="008905DF">
        <w:t xml:space="preserve">The synthesis of [DMIM][DMP] typically begins with the reaction of N-methylimidazole and a methylating agent (such as methyl halides or dimethyl sulfate) through an S-N2 reaction </w:t>
      </w:r>
      <w:r w:rsidRPr="008905DF">
        <w:fldChar w:fldCharType="begin"/>
      </w:r>
      <w:r w:rsidR="0086175E">
        <w:instrText xml:space="preserve"> ADDIN EN.CITE &lt;EndNote&gt;&lt;Cite&gt;&lt;Author&gt;Koutsoukos&lt;/Author&gt;&lt;Year&gt;2022&lt;/Year&gt;&lt;RecNum&gt;58&lt;/RecNum&gt;&lt;DisplayText&gt;&lt;style face="superscript"&gt;4&lt;/style&gt;&lt;/DisplayText&gt;&lt;record&gt;&lt;rec-number&gt;58&lt;/rec-number&gt;&lt;foreign-keys&gt;&lt;key app="EN" db-id="xdxfrr5suaxdd7ep9pixxsz0ftreazdvs2d0" timestamp="1736318634"&gt;58&lt;/key&gt;&lt;/foreign-keys&gt;&lt;ref-type name="Journal Article"&gt;17&lt;/ref-type&gt;&lt;contributors&gt;&lt;authors&gt;&lt;author&gt;Koutsoukos, Spyridon&lt;/author&gt;&lt;author&gt;Becker, Julian&lt;/author&gt;&lt;author&gt;Dobre, Ana&lt;/author&gt;&lt;author&gt;Fan, Zhijie&lt;/author&gt;&lt;author&gt;Othman, Farhana&lt;/author&gt;&lt;author&gt;Philippi, Frederik&lt;/author&gt;&lt;author&gt;Smith, Gavin J.&lt;/author&gt;&lt;author&gt;Welton, Tom&lt;/author&gt;&lt;/authors&gt;&lt;/contributors&gt;&lt;titles&gt;&lt;title&gt;Synthesis of aprotic ionic liquids&lt;/title&gt;&lt;secondary-title&gt;Nat. Rev. Methods Primers&lt;/secondary-title&gt;&lt;/titles&gt;&lt;periodical&gt;&lt;full-title&gt;Nat. Rev. Methods Primers&lt;/full-title&gt;&lt;/periodical&gt;&lt;volume&gt;2&lt;/volume&gt;&lt;number&gt;1&lt;/number&gt;&lt;dates&gt;&lt;year&gt;2022&lt;/year&gt;&lt;pub-dates&gt;&lt;date&gt;2022&lt;/date&gt;&lt;/pub-dates&gt;&lt;/dates&gt;&lt;isbn&gt;2662-8449&lt;/isbn&gt;&lt;urls&gt;&lt;/urls&gt;&lt;electronic-resource-num&gt;10.1038/s43586-022-00129-3&lt;/electronic-resource-num&gt;&lt;/record&gt;&lt;/Cite&gt;&lt;/EndNote&gt;</w:instrText>
      </w:r>
      <w:r w:rsidRPr="008905DF">
        <w:fldChar w:fldCharType="separate"/>
      </w:r>
      <w:r w:rsidR="0086175E" w:rsidRPr="0086175E">
        <w:rPr>
          <w:noProof/>
          <w:vertAlign w:val="superscript"/>
        </w:rPr>
        <w:t>4</w:t>
      </w:r>
      <w:r w:rsidRPr="008905DF">
        <w:fldChar w:fldCharType="end"/>
      </w:r>
      <w:r w:rsidRPr="008905DF">
        <w:t xml:space="preserve">, </w:t>
      </w:r>
      <w:r w:rsidRPr="008905DF">
        <w:rPr>
          <w:color w:val="000000"/>
        </w:rPr>
        <w:t>to produce 1,3-dimethylimidazolium halide or the corresponding methyl sulfate salt.</w:t>
      </w:r>
      <w:r w:rsidRPr="008905DF">
        <w:rPr>
          <w:rStyle w:val="null"/>
          <w:color w:val="000000"/>
        </w:rPr>
        <w:t xml:space="preserve"> This is then subjected to an anion exchange reaction with dimethyl phosphate salt (in the form of an alkali metal or silver salt)</w:t>
      </w:r>
      <w:r w:rsidRPr="008905DF">
        <w:fldChar w:fldCharType="begin"/>
      </w:r>
      <w:r w:rsidR="0086175E">
        <w:instrText xml:space="preserve"> ADDIN EN.CITE &lt;EndNote&gt;&lt;Cite&gt;&lt;Author&gt;Zhang&lt;/Author&gt;&lt;Year&gt;2012&lt;/Year&gt;&lt;RecNum&gt;65&lt;/RecNum&gt;&lt;DisplayText&gt;&lt;style face="superscript"&gt;5&lt;/style&gt;&lt;/DisplayText&gt;&lt;record&gt;&lt;rec-number&gt;65&lt;/rec-number&gt;&lt;foreign-keys&gt;&lt;key app="EN" db-id="xdxfrr5suaxdd7ep9pixxsz0ftreazdvs2d0" timestamp="1736318844"&gt;65&lt;/key&gt;&lt;/foreign-keys&gt;&lt;ref-type name="Journal Article"&gt;17&lt;/ref-type&gt;&lt;contributors&gt;&lt;authors&gt;&lt;author&gt;Zhang, Qinghua&lt;/author&gt;&lt;author&gt;De Oliveira Vigier, Karine&lt;/author&gt;&lt;author&gt;Royer, Sébastien&lt;/author&gt;&lt;author&gt;Jérôme, François&lt;/author&gt;&lt;/authors&gt;&lt;/contributors&gt;&lt;titles&gt;&lt;title&gt;Deep eutectic solvents: syntheses, properties and applications&lt;/title&gt;&lt;secondary-title&gt;Chem. Soc. Rev.&lt;/secondary-title&gt;&lt;/titles&gt;&lt;periodical&gt;&lt;full-title&gt;Chem. Soc. Rev.&lt;/full-title&gt;&lt;/periodical&gt;&lt;pages&gt;7108&lt;/pages&gt;&lt;volume&gt;41&lt;/volume&gt;&lt;number&gt;21&lt;/number&gt;&lt;dates&gt;&lt;year&gt;2012&lt;/year&gt;&lt;pub-dates&gt;&lt;date&gt;2012&lt;/date&gt;&lt;/pub-dates&gt;&lt;/dates&gt;&lt;isbn&gt;0306-0012&lt;/isbn&gt;&lt;urls&gt;&lt;/urls&gt;&lt;electronic-resource-num&gt;10.1039/c2cs35178a&lt;/electronic-resource-num&gt;&lt;/record&gt;&lt;/Cite&gt;&lt;/EndNote&gt;</w:instrText>
      </w:r>
      <w:r w:rsidRPr="008905DF">
        <w:fldChar w:fldCharType="separate"/>
      </w:r>
      <w:r w:rsidR="0086175E" w:rsidRPr="0086175E">
        <w:rPr>
          <w:noProof/>
          <w:vertAlign w:val="superscript"/>
        </w:rPr>
        <w:t>5</w:t>
      </w:r>
      <w:r w:rsidRPr="008905DF">
        <w:fldChar w:fldCharType="end"/>
      </w:r>
      <w:r w:rsidRPr="008905DF">
        <w:t>.</w:t>
      </w:r>
      <w:r w:rsidRPr="008905DF">
        <w:rPr>
          <w:rStyle w:val="null"/>
          <w:color w:val="000000"/>
        </w:rPr>
        <w:t>After filtering off by-products and drying, the liquid [DMIM][DMP] is obtained.</w:t>
      </w:r>
      <w:r w:rsidRPr="008905DF">
        <w:rPr>
          <w:rStyle w:val="apple-converted-space"/>
          <w:color w:val="000000"/>
        </w:rPr>
        <w:t> </w:t>
      </w:r>
      <w:r w:rsidRPr="008905DF">
        <w:rPr>
          <w:rStyle w:val="null"/>
          <w:color w:val="000000"/>
        </w:rPr>
        <w:t>In the preparation of nanocellulose, this ionic liquid interacts with the cellulose hydroxyl groups through hydrogen bonding formed by its anion and disrupts the ordered structure of cellulose by spatially hindering its intermolecular and intramolecular hydrogen bonding network via the cation</w:t>
      </w:r>
      <w:r w:rsidRPr="008905DF">
        <w:fldChar w:fldCharType="begin"/>
      </w:r>
      <w:r w:rsidR="0086175E">
        <w:instrText xml:space="preserve"> ADDIN EN.CITE &lt;EndNote&gt;&lt;Cite&gt;&lt;Author&gt;Li&lt;/Author&gt;&lt;Year&gt;2009&lt;/Year&gt;&lt;RecNum&gt;73&lt;/RecNum&gt;&lt;DisplayText&gt;&lt;style face="superscript"&gt;6&lt;/style&gt;&lt;/DisplayText&gt;&lt;record&gt;&lt;rec-number&gt;73&lt;/rec-number&gt;&lt;foreign-keys&gt;&lt;key app="EN" db-id="xdxfrr5suaxdd7ep9pixxsz0ftreazdvs2d0" timestamp="1736319005"&gt;73&lt;/key&gt;&lt;/foreign-keys&gt;&lt;ref-type name="Journal Article"&gt;17&lt;/ref-type&gt;&lt;contributors&gt;&lt;authors&gt;&lt;author&gt;Li, Qiang&lt;/author&gt;&lt;author&gt;He, Yu-Cai&lt;/author&gt;&lt;author&gt;Xian, Mo&lt;/author&gt;&lt;author&gt;Jun, Gao&lt;/author&gt;&lt;author&gt;Xu, Xin&lt;/author&gt;&lt;author&gt;Yang, Jian-Ming&lt;/author&gt;&lt;author&gt;Li, Liang-Zhi&lt;/author&gt;&lt;/authors&gt;&lt;/contributors&gt;&lt;titles&gt;&lt;title&gt;Improving enzymatic hydrolysis of wheat straw using ionic liquid 1-ethyl-3-methyl imidazolium diethyl phosphate pretreatment&lt;/title&gt;&lt;secondary-title&gt;Bioresour. Technol.&lt;/secondary-title&gt;&lt;/titles&gt;&lt;periodical&gt;&lt;full-title&gt;Bioresour. Technol.&lt;/full-title&gt;&lt;/periodical&gt;&lt;pages&gt;3570-3575&lt;/pages&gt;&lt;volume&gt;100&lt;/volume&gt;&lt;number&gt;14&lt;/number&gt;&lt;dates&gt;&lt;year&gt;2009&lt;/year&gt;&lt;pub-dates&gt;&lt;date&gt;2009&lt;/date&gt;&lt;/pub-dates&gt;&lt;/dates&gt;&lt;isbn&gt;0960-8524&lt;/isbn&gt;&lt;urls&gt;&lt;/urls&gt;&lt;electronic-resource-num&gt;10.1016/j.biortech.2009.02.040&lt;/electronic-resource-num&gt;&lt;/record&gt;&lt;/Cite&gt;&lt;/EndNote&gt;</w:instrText>
      </w:r>
      <w:r w:rsidRPr="008905DF">
        <w:fldChar w:fldCharType="separate"/>
      </w:r>
      <w:r w:rsidR="0086175E" w:rsidRPr="0086175E">
        <w:rPr>
          <w:noProof/>
          <w:vertAlign w:val="superscript"/>
        </w:rPr>
        <w:t>6</w:t>
      </w:r>
      <w:r w:rsidRPr="008905DF">
        <w:fldChar w:fldCharType="end"/>
      </w:r>
      <w:r w:rsidRPr="008905DF">
        <w:t>.</w:t>
      </w:r>
      <w:r w:rsidRPr="008905DF">
        <w:rPr>
          <w:color w:val="000000"/>
        </w:rPr>
        <w:t xml:space="preserve"> </w:t>
      </w:r>
      <w:r w:rsidRPr="008905DF">
        <w:rPr>
          <w:rStyle w:val="null"/>
          <w:color w:val="000000"/>
        </w:rPr>
        <w:t>Subsequently, water or alcohols, as antisolvents, are added to the dissolution system, resulting in the regeneration of cellulose into a loose and amorphous structure, which can then undergo mechanical or enzymatic treatment to yield nanocellulose.</w:t>
      </w:r>
    </w:p>
    <w:p w14:paraId="3DA412C6" w14:textId="77777777" w:rsidR="007A697B" w:rsidRPr="008905DF" w:rsidRDefault="00000000">
      <w:pPr>
        <w:spacing w:line="360" w:lineRule="auto"/>
        <w:ind w:firstLineChars="100" w:firstLine="245"/>
        <w:rPr>
          <w:b/>
          <w:bCs/>
        </w:rPr>
      </w:pPr>
      <w:r w:rsidRPr="008905DF">
        <w:rPr>
          <w:b/>
          <w:bCs/>
        </w:rPr>
        <w:t>Preparation steps of ionic liquids</w:t>
      </w:r>
      <w:r w:rsidRPr="008905DF">
        <w:rPr>
          <w:b/>
          <w:bCs/>
        </w:rPr>
        <w:t>：</w:t>
      </w:r>
    </w:p>
    <w:p w14:paraId="5A7118C2" w14:textId="72394CCC" w:rsidR="007A697B" w:rsidRPr="008905DF" w:rsidRDefault="00000000">
      <w:pPr>
        <w:spacing w:line="360" w:lineRule="auto"/>
        <w:ind w:firstLineChars="100" w:firstLine="240"/>
        <w:rPr>
          <w:color w:val="000000"/>
        </w:rPr>
      </w:pPr>
      <w:r w:rsidRPr="008905DF">
        <w:rPr>
          <w:color w:val="000000"/>
        </w:rPr>
        <w:t xml:space="preserve">To synthesize [DMIM][DMP], trimethyl phosphate and 1-methylimidazole are mixed in a 2:3 molar ratio in a three-neck flask </w:t>
      </w:r>
      <w:r w:rsidRPr="008905DF">
        <w:fldChar w:fldCharType="begin"/>
      </w:r>
      <w:r w:rsidR="0086175E">
        <w:instrText xml:space="preserve"> ADDIN EN.CITE &lt;EndNote&gt;&lt;Cite&gt;&lt;Author&gt;Huddleston&lt;/Author&gt;&lt;Year&gt;2001&lt;/Year&gt;&lt;RecNum&gt;92&lt;/RecNum&gt;&lt;DisplayText&gt;&lt;style face="superscript"&gt;7&lt;/style&gt;&lt;/DisplayText&gt;&lt;record&gt;&lt;rec-number&gt;92&lt;/rec-number&gt;&lt;foreign-keys&gt;&lt;key app="EN" db-id="xdxfrr5suaxdd7ep9pixxsz0ftreazdvs2d0" timestamp="1736319321"&gt;92&lt;/key&gt;&lt;/foreign-keys&gt;&lt;ref-type name="Journal Article"&gt;17&lt;/ref-type&gt;&lt;contributors&gt;&lt;authors&gt;&lt;author&gt;Huddleston, Jonathan G.&lt;/author&gt;&lt;author&gt;Visser, Ann E.&lt;/author&gt;&lt;author&gt;Reichert, W. Matthew&lt;/author&gt;&lt;author&gt;Willauer, Heather D.&lt;/author&gt;&lt;author&gt;Broker, Grant A.&lt;/author&gt;&lt;author&gt;Rogers, Robin D.&lt;/author&gt;&lt;/authors&gt;&lt;/contributors&gt;&lt;titles&gt;&lt;title&gt;Characterization and comparison of hydrophilic and hydrophobic room temperature ionic liquids incorporating the imidazolium cation&lt;/title&gt;&lt;secondary-title&gt;Green Chem.&lt;/secondary-title&gt;&lt;/titles&gt;&lt;periodical&gt;&lt;full-title&gt;Green Chem.&lt;/full-title&gt;&lt;/periodical&gt;&lt;pages&gt;156-164&lt;/pages&gt;&lt;volume&gt;3&lt;/volume&gt;&lt;number&gt;4&lt;/number&gt;&lt;dates&gt;&lt;year&gt;2001&lt;/year&gt;&lt;pub-dates&gt;&lt;date&gt;2001&lt;/date&gt;&lt;/pub-dates&gt;&lt;/dates&gt;&lt;isbn&gt;1463-9262&lt;/isbn&gt;&lt;urls&gt;&lt;/urls&gt;&lt;electronic-resource-num&gt;10.1039/b103275p&lt;/electronic-resource-num&gt;&lt;/record&gt;&lt;/Cite&gt;&lt;/EndNote&gt;</w:instrText>
      </w:r>
      <w:r w:rsidRPr="008905DF">
        <w:fldChar w:fldCharType="separate"/>
      </w:r>
      <w:r w:rsidR="0086175E" w:rsidRPr="0086175E">
        <w:rPr>
          <w:noProof/>
          <w:vertAlign w:val="superscript"/>
        </w:rPr>
        <w:t>7</w:t>
      </w:r>
      <w:r w:rsidRPr="008905DF">
        <w:fldChar w:fldCharType="end"/>
      </w:r>
      <w:r w:rsidRPr="008905DF">
        <w:t xml:space="preserve">. A reflux condenser is installed, a magnetic stir bar is added, and one neck is connected to a water pump for vacuum distillation. The reaction is stirred and heated at 150 °C </w:t>
      </w:r>
      <w:r w:rsidRPr="008905DF">
        <w:rPr>
          <w:color w:val="000000"/>
        </w:rPr>
        <w:t>for 10 hours in an oil bath</w:t>
      </w:r>
      <w:r w:rsidRPr="008905DF">
        <w:fldChar w:fldCharType="begin"/>
      </w:r>
      <w:r w:rsidR="0086175E">
        <w:instrText xml:space="preserve"> ADDIN EN.CITE &lt;EndNote&gt;&lt;Cite&gt;&lt;Author&gt;Nie&lt;/Author&gt;&lt;Year&gt;2006&lt;/Year&gt;&lt;RecNum&gt;82&lt;/RecNum&gt;&lt;DisplayText&gt;&lt;style face="superscript"&gt;8&lt;/style&gt;&lt;/DisplayText&gt;&lt;record&gt;&lt;rec-number&gt;82&lt;/rec-number&gt;&lt;foreign-keys&gt;&lt;key app="EN" db-id="xdxfrr5suaxdd7ep9pixxsz0ftreazdvs2d0" timestamp="1736319235"&gt;82&lt;/key&gt;&lt;/foreign-keys&gt;&lt;ref-type name="Journal Article"&gt;17&lt;/ref-type&gt;&lt;contributors&gt;&lt;authors&gt;&lt;author&gt;Nie, Yi&lt;/author&gt;&lt;author&gt;Li, Chunxi&lt;/author&gt;&lt;author&gt;Sun, Aijun&lt;/author&gt;&lt;author&gt;Meng, Hong&lt;/author&gt;&lt;author&gt;Wang, Zihao&lt;/author&gt;&lt;/authors&gt;&lt;/contributors&gt;&lt;titles&gt;&lt;title&gt;Extractive desulfurization of gasoline using imidazolium-based phosphoric ionic liquids&lt;/title&gt;&lt;secondary-title&gt;Energy Fuels&lt;/secondary-title&gt;&lt;/titles&gt;&lt;periodical&gt;&lt;full-title&gt;Energy Fuels&lt;/full-title&gt;&lt;/periodical&gt;&lt;pages&gt;2083-2087&lt;/pages&gt;&lt;volume&gt;20&lt;/volume&gt;&lt;number&gt;5&lt;/number&gt;&lt;dates&gt;&lt;year&gt;2006&lt;/year&gt;&lt;pub-dates&gt;&lt;date&gt;2006&lt;/date&gt;&lt;/pub-dates&gt;&lt;/dates&gt;&lt;isbn&gt;0887-0624&lt;/isbn&gt;&lt;urls&gt;&lt;/urls&gt;&lt;electronic-resource-num&gt;10.1021/ef060170i&lt;/electronic-resource-num&gt;&lt;/record&gt;&lt;/Cite&gt;&lt;/EndNote&gt;</w:instrText>
      </w:r>
      <w:r w:rsidRPr="008905DF">
        <w:fldChar w:fldCharType="separate"/>
      </w:r>
      <w:r w:rsidR="0086175E" w:rsidRPr="0086175E">
        <w:rPr>
          <w:noProof/>
          <w:vertAlign w:val="superscript"/>
        </w:rPr>
        <w:t>8</w:t>
      </w:r>
      <w:r w:rsidRPr="008905DF">
        <w:fldChar w:fldCharType="end"/>
      </w:r>
      <w:r w:rsidRPr="008905DF">
        <w:t>.</w:t>
      </w:r>
      <w:r w:rsidRPr="008905DF">
        <w:rPr>
          <w:color w:val="000000"/>
        </w:rPr>
        <w:t>After the reaction, the mixture is washed three times with ethyl acetate and then subjected to reduced pressure distillation at 60°C using a rotary evaporator.</w:t>
      </w:r>
      <w:r w:rsidRPr="008905DF">
        <w:rPr>
          <w:rStyle w:val="apple-converted-space"/>
          <w:color w:val="000000"/>
        </w:rPr>
        <w:t xml:space="preserve"> </w:t>
      </w:r>
      <w:r w:rsidRPr="008905DF">
        <w:rPr>
          <w:color w:val="000000"/>
        </w:rPr>
        <w:t>Finally, the product is placed in a vacuum drying oven and dried overnight.</w:t>
      </w:r>
    </w:p>
    <w:p w14:paraId="3FCFBAB8" w14:textId="77777777" w:rsidR="007A697B" w:rsidRPr="008905DF" w:rsidRDefault="00000000">
      <w:pPr>
        <w:widowControl/>
        <w:spacing w:line="240" w:lineRule="auto"/>
        <w:ind w:firstLineChars="0" w:firstLine="0"/>
        <w:jc w:val="left"/>
        <w:rPr>
          <w:color w:val="000000"/>
        </w:rPr>
      </w:pPr>
      <w:r w:rsidRPr="008905DF">
        <w:rPr>
          <w:color w:val="000000"/>
        </w:rPr>
        <w:br w:type="page"/>
      </w:r>
    </w:p>
    <w:p w14:paraId="1F3B026E" w14:textId="77777777" w:rsidR="007A697B" w:rsidRPr="008905DF" w:rsidRDefault="00000000">
      <w:pPr>
        <w:spacing w:line="360" w:lineRule="auto"/>
        <w:ind w:firstLineChars="0" w:firstLine="0"/>
        <w:rPr>
          <w:b/>
          <w:bCs/>
        </w:rPr>
      </w:pPr>
      <w:r w:rsidRPr="008905DF">
        <w:rPr>
          <w:b/>
          <w:bCs/>
        </w:rPr>
        <w:lastRenderedPageBreak/>
        <w:t>Supplementary information 3.</w:t>
      </w:r>
      <w:r w:rsidRPr="008905DF">
        <w:t xml:space="preserve"> </w:t>
      </w:r>
      <w:r w:rsidRPr="008905DF">
        <w:rPr>
          <w:b/>
          <w:bCs/>
        </w:rPr>
        <w:t>Nanocellulose powder diagram</w:t>
      </w:r>
      <w:r w:rsidRPr="008905DF">
        <w:rPr>
          <w:b/>
          <w:bCs/>
        </w:rPr>
        <w:t>：</w:t>
      </w:r>
    </w:p>
    <w:p w14:paraId="35D90AC8" w14:textId="77777777" w:rsidR="007A697B" w:rsidRPr="008905DF" w:rsidRDefault="00000000">
      <w:pPr>
        <w:spacing w:line="360" w:lineRule="auto"/>
        <w:ind w:firstLineChars="100" w:firstLine="240"/>
      </w:pPr>
      <w:r w:rsidRPr="008905DF">
        <w:rPr>
          <w:noProof/>
        </w:rPr>
        <w:drawing>
          <wp:inline distT="0" distB="0" distL="0" distR="0" wp14:anchorId="60F2996D" wp14:editId="55F4DECF">
            <wp:extent cx="4817110" cy="1812925"/>
            <wp:effectExtent l="0" t="0" r="0" b="3175"/>
            <wp:docPr id="8179757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75787" name="图片 2"/>
                    <pic:cNvPicPr>
                      <a:picLocks noChangeAspect="1"/>
                    </pic:cNvPicPr>
                  </pic:nvPicPr>
                  <pic:blipFill>
                    <a:blip r:embed="rId8" cstate="print">
                      <a:extLst>
                        <a:ext uri="{28A0092B-C50C-407E-A947-70E740481C1C}">
                          <a14:useLocalDpi xmlns:a14="http://schemas.microsoft.com/office/drawing/2010/main" val="0"/>
                        </a:ext>
                      </a:extLst>
                    </a:blip>
                    <a:srcRect l="3376" t="12969" r="4613" b="8545"/>
                    <a:stretch>
                      <a:fillRect/>
                    </a:stretch>
                  </pic:blipFill>
                  <pic:spPr>
                    <a:xfrm>
                      <a:off x="0" y="0"/>
                      <a:ext cx="4817871" cy="1813623"/>
                    </a:xfrm>
                    <a:prstGeom prst="rect">
                      <a:avLst/>
                    </a:prstGeom>
                    <a:ln>
                      <a:noFill/>
                    </a:ln>
                  </pic:spPr>
                </pic:pic>
              </a:graphicData>
            </a:graphic>
          </wp:inline>
        </w:drawing>
      </w:r>
    </w:p>
    <w:p w14:paraId="627F65CF" w14:textId="77777777" w:rsidR="007A697B" w:rsidRPr="008905DF" w:rsidRDefault="00000000">
      <w:pPr>
        <w:pStyle w:val="p1"/>
        <w:spacing w:line="360" w:lineRule="auto"/>
        <w:rPr>
          <w:rFonts w:ascii="Times New Roman" w:hAnsi="Times New Roman" w:cs="Times New Roman"/>
          <w:bCs/>
          <w:color w:val="auto"/>
          <w:sz w:val="20"/>
          <w:szCs w:val="20"/>
        </w:rPr>
      </w:pPr>
      <w:r w:rsidRPr="008905DF">
        <w:rPr>
          <w:rFonts w:ascii="Times New Roman" w:hAnsi="Times New Roman" w:cs="Times New Roman"/>
          <w:b/>
          <w:color w:val="auto"/>
          <w:sz w:val="20"/>
          <w:szCs w:val="20"/>
        </w:rPr>
        <w:fldChar w:fldCharType="begin"/>
      </w:r>
      <w:r w:rsidRPr="008905DF">
        <w:rPr>
          <w:rFonts w:ascii="Times New Roman" w:hAnsi="Times New Roman" w:cs="Times New Roman"/>
          <w:b/>
          <w:color w:val="auto"/>
          <w:sz w:val="20"/>
          <w:szCs w:val="20"/>
        </w:rPr>
        <w:instrText xml:space="preserve"> = 1 \* GB3 </w:instrText>
      </w:r>
      <w:r w:rsidRPr="008905DF">
        <w:rPr>
          <w:rFonts w:ascii="Times New Roman" w:hAnsi="Times New Roman" w:cs="Times New Roman"/>
          <w:b/>
          <w:color w:val="auto"/>
          <w:sz w:val="20"/>
          <w:szCs w:val="20"/>
        </w:rPr>
        <w:fldChar w:fldCharType="separate"/>
      </w:r>
      <w:r w:rsidRPr="008905DF">
        <w:rPr>
          <w:rFonts w:ascii="Cambria Math" w:hAnsi="Cambria Math" w:cs="Cambria Math"/>
          <w:b/>
          <w:color w:val="auto"/>
          <w:sz w:val="20"/>
          <w:szCs w:val="20"/>
        </w:rPr>
        <w:t>①</w:t>
      </w:r>
      <w:r w:rsidRPr="008905DF">
        <w:rPr>
          <w:rFonts w:ascii="Times New Roman" w:hAnsi="Times New Roman" w:cs="Times New Roman"/>
          <w:b/>
          <w:color w:val="auto"/>
          <w:sz w:val="20"/>
          <w:szCs w:val="20"/>
        </w:rPr>
        <w:fldChar w:fldCharType="end"/>
      </w:r>
      <w:r w:rsidRPr="008905DF">
        <w:rPr>
          <w:rFonts w:ascii="Times New Roman" w:hAnsi="Times New Roman" w:cs="Times New Roman"/>
          <w:b/>
          <w:color w:val="auto"/>
          <w:sz w:val="20"/>
          <w:szCs w:val="20"/>
        </w:rPr>
        <w:t xml:space="preserve">: </w:t>
      </w:r>
      <w:r w:rsidRPr="008905DF">
        <w:rPr>
          <w:rFonts w:ascii="Times New Roman" w:hAnsi="Times New Roman" w:cs="Times New Roman"/>
          <w:bCs/>
          <w:color w:val="auto"/>
          <w:sz w:val="20"/>
          <w:szCs w:val="20"/>
        </w:rPr>
        <w:t xml:space="preserve">NCC prepared by TEMPO treatment, </w:t>
      </w:r>
      <w:r w:rsidRPr="008905DF">
        <w:rPr>
          <w:rFonts w:ascii="Times New Roman" w:hAnsi="Times New Roman" w:cs="Times New Roman"/>
          <w:b/>
          <w:color w:val="auto"/>
          <w:sz w:val="20"/>
          <w:szCs w:val="20"/>
        </w:rPr>
        <w:fldChar w:fldCharType="begin"/>
      </w:r>
      <w:r w:rsidRPr="008905DF">
        <w:rPr>
          <w:rFonts w:ascii="Times New Roman" w:hAnsi="Times New Roman" w:cs="Times New Roman"/>
          <w:b/>
          <w:color w:val="auto"/>
          <w:sz w:val="20"/>
          <w:szCs w:val="20"/>
        </w:rPr>
        <w:instrText xml:space="preserve"> = 2 \* GB3 </w:instrText>
      </w:r>
      <w:r w:rsidRPr="008905DF">
        <w:rPr>
          <w:rFonts w:ascii="Times New Roman" w:hAnsi="Times New Roman" w:cs="Times New Roman"/>
          <w:b/>
          <w:color w:val="auto"/>
          <w:sz w:val="20"/>
          <w:szCs w:val="20"/>
        </w:rPr>
        <w:fldChar w:fldCharType="separate"/>
      </w:r>
      <w:r w:rsidRPr="008905DF">
        <w:rPr>
          <w:rFonts w:ascii="Cambria Math" w:hAnsi="Cambria Math" w:cs="Cambria Math"/>
          <w:b/>
          <w:color w:val="auto"/>
          <w:sz w:val="20"/>
          <w:szCs w:val="20"/>
        </w:rPr>
        <w:t>②</w:t>
      </w:r>
      <w:r w:rsidRPr="008905DF">
        <w:rPr>
          <w:rFonts w:ascii="Times New Roman" w:hAnsi="Times New Roman" w:cs="Times New Roman"/>
          <w:b/>
          <w:color w:val="auto"/>
          <w:sz w:val="20"/>
          <w:szCs w:val="20"/>
        </w:rPr>
        <w:fldChar w:fldCharType="end"/>
      </w:r>
      <w:r w:rsidRPr="008905DF">
        <w:rPr>
          <w:rFonts w:ascii="Times New Roman" w:hAnsi="Times New Roman" w:cs="Times New Roman"/>
          <w:b/>
          <w:color w:val="auto"/>
          <w:sz w:val="20"/>
          <w:szCs w:val="20"/>
        </w:rPr>
        <w:t xml:space="preserve">: </w:t>
      </w:r>
      <w:r w:rsidRPr="008905DF">
        <w:rPr>
          <w:rFonts w:ascii="Times New Roman" w:hAnsi="Times New Roman" w:cs="Times New Roman"/>
          <w:bCs/>
          <w:color w:val="auto"/>
          <w:sz w:val="20"/>
          <w:szCs w:val="20"/>
        </w:rPr>
        <w:t xml:space="preserve">NCC prepared by [DMIM] [DMP] treatment, </w:t>
      </w:r>
      <w:r w:rsidRPr="008905DF">
        <w:rPr>
          <w:rFonts w:ascii="Times New Roman" w:hAnsi="Times New Roman" w:cs="Times New Roman"/>
          <w:b/>
          <w:color w:val="auto"/>
          <w:sz w:val="20"/>
          <w:szCs w:val="20"/>
        </w:rPr>
        <w:fldChar w:fldCharType="begin"/>
      </w:r>
      <w:r w:rsidRPr="008905DF">
        <w:rPr>
          <w:rFonts w:ascii="Times New Roman" w:hAnsi="Times New Roman" w:cs="Times New Roman"/>
          <w:b/>
          <w:color w:val="auto"/>
          <w:sz w:val="20"/>
          <w:szCs w:val="20"/>
        </w:rPr>
        <w:instrText xml:space="preserve"> = 3 \* GB3 </w:instrText>
      </w:r>
      <w:r w:rsidRPr="008905DF">
        <w:rPr>
          <w:rFonts w:ascii="Times New Roman" w:hAnsi="Times New Roman" w:cs="Times New Roman"/>
          <w:b/>
          <w:color w:val="auto"/>
          <w:sz w:val="20"/>
          <w:szCs w:val="20"/>
        </w:rPr>
        <w:fldChar w:fldCharType="separate"/>
      </w:r>
      <w:r w:rsidRPr="008905DF">
        <w:rPr>
          <w:rFonts w:ascii="Cambria Math" w:hAnsi="Cambria Math" w:cs="Cambria Math"/>
          <w:b/>
          <w:color w:val="auto"/>
          <w:sz w:val="20"/>
          <w:szCs w:val="20"/>
        </w:rPr>
        <w:t>③</w:t>
      </w:r>
      <w:r w:rsidRPr="008905DF">
        <w:rPr>
          <w:rFonts w:ascii="Times New Roman" w:hAnsi="Times New Roman" w:cs="Times New Roman"/>
          <w:b/>
          <w:color w:val="auto"/>
          <w:sz w:val="20"/>
          <w:szCs w:val="20"/>
        </w:rPr>
        <w:fldChar w:fldCharType="end"/>
      </w:r>
      <w:r w:rsidRPr="008905DF">
        <w:rPr>
          <w:rFonts w:ascii="Times New Roman" w:hAnsi="Times New Roman" w:cs="Times New Roman"/>
          <w:b/>
          <w:color w:val="auto"/>
          <w:sz w:val="20"/>
          <w:szCs w:val="20"/>
        </w:rPr>
        <w:t xml:space="preserve">: </w:t>
      </w:r>
      <w:r w:rsidRPr="008905DF">
        <w:rPr>
          <w:rFonts w:ascii="Times New Roman" w:hAnsi="Times New Roman" w:cs="Times New Roman"/>
          <w:bCs/>
          <w:color w:val="auto"/>
          <w:sz w:val="20"/>
          <w:szCs w:val="20"/>
        </w:rPr>
        <w:t xml:space="preserve">NCC produced by cellulase treatment, </w:t>
      </w:r>
      <w:r w:rsidRPr="008905DF">
        <w:rPr>
          <w:rFonts w:ascii="Times New Roman" w:hAnsi="Times New Roman" w:cs="Times New Roman"/>
          <w:b/>
          <w:color w:val="auto"/>
          <w:sz w:val="20"/>
          <w:szCs w:val="20"/>
        </w:rPr>
        <w:fldChar w:fldCharType="begin"/>
      </w:r>
      <w:r w:rsidRPr="008905DF">
        <w:rPr>
          <w:rFonts w:ascii="Times New Roman" w:hAnsi="Times New Roman" w:cs="Times New Roman"/>
          <w:b/>
          <w:color w:val="auto"/>
          <w:sz w:val="20"/>
          <w:szCs w:val="20"/>
        </w:rPr>
        <w:instrText xml:space="preserve"> = 4 \* GB3 </w:instrText>
      </w:r>
      <w:r w:rsidRPr="008905DF">
        <w:rPr>
          <w:rFonts w:ascii="Times New Roman" w:hAnsi="Times New Roman" w:cs="Times New Roman"/>
          <w:b/>
          <w:color w:val="auto"/>
          <w:sz w:val="20"/>
          <w:szCs w:val="20"/>
        </w:rPr>
        <w:fldChar w:fldCharType="separate"/>
      </w:r>
      <w:r w:rsidRPr="008905DF">
        <w:rPr>
          <w:rFonts w:ascii="Cambria Math" w:hAnsi="Cambria Math" w:cs="Cambria Math"/>
          <w:b/>
          <w:color w:val="auto"/>
          <w:sz w:val="20"/>
          <w:szCs w:val="20"/>
        </w:rPr>
        <w:t>④</w:t>
      </w:r>
      <w:r w:rsidRPr="008905DF">
        <w:rPr>
          <w:rFonts w:ascii="Times New Roman" w:hAnsi="Times New Roman" w:cs="Times New Roman"/>
          <w:b/>
          <w:color w:val="auto"/>
          <w:sz w:val="20"/>
          <w:szCs w:val="20"/>
        </w:rPr>
        <w:fldChar w:fldCharType="end"/>
      </w:r>
      <w:r w:rsidRPr="008905DF">
        <w:rPr>
          <w:rFonts w:ascii="Times New Roman" w:hAnsi="Times New Roman" w:cs="Times New Roman"/>
          <w:bCs/>
          <w:color w:val="auto"/>
          <w:sz w:val="20"/>
          <w:szCs w:val="20"/>
        </w:rPr>
        <w:t xml:space="preserve"> NCC produced by DES treatment</w:t>
      </w:r>
    </w:p>
    <w:p w14:paraId="4C719728" w14:textId="77777777" w:rsidR="007A697B" w:rsidRPr="008905DF" w:rsidRDefault="007A697B">
      <w:pPr>
        <w:widowControl/>
        <w:spacing w:line="240" w:lineRule="auto"/>
        <w:ind w:firstLineChars="0" w:firstLine="0"/>
        <w:jc w:val="left"/>
      </w:pPr>
    </w:p>
    <w:p w14:paraId="3CC0B505" w14:textId="77777777" w:rsidR="007A697B" w:rsidRPr="008905DF" w:rsidRDefault="00000000">
      <w:pPr>
        <w:widowControl/>
        <w:spacing w:line="240" w:lineRule="auto"/>
        <w:ind w:firstLineChars="0" w:firstLine="0"/>
        <w:jc w:val="left"/>
      </w:pPr>
      <w:r w:rsidRPr="008905DF">
        <w:br w:type="page"/>
      </w:r>
    </w:p>
    <w:p w14:paraId="47ED5257" w14:textId="77777777" w:rsidR="007A697B" w:rsidRPr="008905DF" w:rsidRDefault="00000000">
      <w:pPr>
        <w:spacing w:line="360" w:lineRule="auto"/>
        <w:ind w:firstLineChars="0" w:firstLine="0"/>
        <w:rPr>
          <w:b/>
          <w:bCs/>
        </w:rPr>
      </w:pPr>
      <w:r w:rsidRPr="008905DF">
        <w:rPr>
          <w:b/>
          <w:bCs/>
        </w:rPr>
        <w:lastRenderedPageBreak/>
        <w:t>Supplementary information 4.</w:t>
      </w:r>
      <w:r w:rsidRPr="008905DF">
        <w:t xml:space="preserve"> </w:t>
      </w:r>
      <w:r w:rsidRPr="008905DF">
        <w:rPr>
          <w:b/>
          <w:bCs/>
        </w:rPr>
        <w:t>TEM Analysis of NCC Morphology</w:t>
      </w:r>
      <w:r w:rsidRPr="008905DF">
        <w:rPr>
          <w:b/>
          <w:bCs/>
        </w:rPr>
        <w:t>：</w:t>
      </w:r>
    </w:p>
    <w:p w14:paraId="767C9F0E" w14:textId="77777777" w:rsidR="007A697B" w:rsidRPr="008905DF" w:rsidRDefault="007A697B">
      <w:pPr>
        <w:widowControl/>
        <w:spacing w:line="240" w:lineRule="auto"/>
        <w:ind w:firstLineChars="0" w:firstLine="0"/>
        <w:jc w:val="left"/>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4118"/>
      </w:tblGrid>
      <w:tr w:rsidR="007A697B" w:rsidRPr="008905DF" w14:paraId="61D787E5" w14:textId="77777777">
        <w:tc>
          <w:tcPr>
            <w:tcW w:w="4118" w:type="dxa"/>
          </w:tcPr>
          <w:p w14:paraId="25EED8EB" w14:textId="77777777" w:rsidR="007A697B" w:rsidRPr="008905DF" w:rsidRDefault="00000000">
            <w:pPr>
              <w:widowControl/>
              <w:spacing w:line="240" w:lineRule="auto"/>
              <w:ind w:firstLineChars="0" w:firstLine="0"/>
              <w:jc w:val="left"/>
            </w:pPr>
            <w:r w:rsidRPr="008905DF">
              <w:rPr>
                <w:b/>
                <w:bCs/>
                <w:noProof/>
              </w:rPr>
              <w:drawing>
                <wp:inline distT="0" distB="0" distL="0" distR="0" wp14:anchorId="2E14A0D7" wp14:editId="686B1253">
                  <wp:extent cx="2272030" cy="1513205"/>
                  <wp:effectExtent l="0" t="0" r="1270" b="0"/>
                  <wp:docPr id="4464241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24165"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4086" cy="1561587"/>
                          </a:xfrm>
                          <a:prstGeom prst="rect">
                            <a:avLst/>
                          </a:prstGeom>
                        </pic:spPr>
                      </pic:pic>
                    </a:graphicData>
                  </a:graphic>
                </wp:inline>
              </w:drawing>
            </w:r>
          </w:p>
        </w:tc>
        <w:tc>
          <w:tcPr>
            <w:tcW w:w="4118" w:type="dxa"/>
          </w:tcPr>
          <w:p w14:paraId="57047A60" w14:textId="77777777" w:rsidR="007A697B" w:rsidRPr="008905DF" w:rsidRDefault="00000000">
            <w:pPr>
              <w:widowControl/>
              <w:spacing w:line="240" w:lineRule="auto"/>
              <w:ind w:firstLineChars="0" w:firstLine="0"/>
              <w:jc w:val="left"/>
            </w:pPr>
            <w:r w:rsidRPr="008905DF">
              <w:rPr>
                <w:b/>
                <w:bCs/>
                <w:noProof/>
              </w:rPr>
              <w:drawing>
                <wp:inline distT="0" distB="0" distL="0" distR="0" wp14:anchorId="6EAAD929" wp14:editId="2B59E006">
                  <wp:extent cx="2273935" cy="1515110"/>
                  <wp:effectExtent l="0" t="0" r="0" b="0"/>
                  <wp:docPr id="12711082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08283"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6194" cy="1582977"/>
                          </a:xfrm>
                          <a:prstGeom prst="rect">
                            <a:avLst/>
                          </a:prstGeom>
                        </pic:spPr>
                      </pic:pic>
                    </a:graphicData>
                  </a:graphic>
                </wp:inline>
              </w:drawing>
            </w:r>
          </w:p>
        </w:tc>
      </w:tr>
    </w:tbl>
    <w:p w14:paraId="24853FEC" w14:textId="77777777" w:rsidR="007A697B" w:rsidRPr="008905DF" w:rsidRDefault="007A697B">
      <w:pPr>
        <w:widowControl/>
        <w:spacing w:line="240" w:lineRule="auto"/>
        <w:ind w:firstLineChars="0" w:firstLine="0"/>
        <w:jc w:val="left"/>
        <w:sectPr w:rsidR="007A697B" w:rsidRPr="008905DF">
          <w:pgSz w:w="11906" w:h="16838"/>
          <w:pgMar w:top="1440" w:right="1800" w:bottom="1440" w:left="1860" w:header="851" w:footer="992" w:gutter="0"/>
          <w:cols w:space="425"/>
          <w:docGrid w:type="lines" w:linePitch="312"/>
        </w:sectPr>
      </w:pPr>
    </w:p>
    <w:p w14:paraId="26F21182" w14:textId="77777777" w:rsidR="007A697B" w:rsidRPr="008905DF" w:rsidRDefault="00000000">
      <w:pPr>
        <w:spacing w:line="360" w:lineRule="auto"/>
        <w:ind w:firstLineChars="0" w:firstLine="0"/>
        <w:rPr>
          <w:b/>
          <w:bCs/>
        </w:rPr>
      </w:pPr>
      <w:r w:rsidRPr="008905DF">
        <w:rPr>
          <w:b/>
          <w:bCs/>
        </w:rPr>
        <w:lastRenderedPageBreak/>
        <w:t>Supplementary information 5.Economic and environmental viability of NCC production</w:t>
      </w:r>
    </w:p>
    <w:p w14:paraId="2F967AB9" w14:textId="77777777" w:rsidR="007A697B" w:rsidRPr="008905DF" w:rsidRDefault="00000000">
      <w:pPr>
        <w:spacing w:line="360" w:lineRule="auto"/>
        <w:ind w:firstLineChars="0" w:firstLine="0"/>
      </w:pPr>
      <w:r w:rsidRPr="008905DF">
        <w:rPr>
          <w:b/>
          <w:bCs/>
          <w:color w:val="000000"/>
          <w:kern w:val="0"/>
        </w:rPr>
        <w:t>Supplementary Table S1:</w:t>
      </w:r>
      <w:r w:rsidRPr="008905DF">
        <w:t xml:space="preserve"> Price Estimation of Materials Required for the Production of 1 Ton of NCC by the DES Method. The prices have been sourced from procurement websites and are calculated based on 1 ton of raw materials.</w:t>
      </w:r>
    </w:p>
    <w:tbl>
      <w:tblPr>
        <w:tblStyle w:val="ae"/>
        <w:tblW w:w="14174" w:type="dxa"/>
        <w:tblLayout w:type="fixed"/>
        <w:tblLook w:val="04A0" w:firstRow="1" w:lastRow="0" w:firstColumn="1" w:lastColumn="0" w:noHBand="0" w:noVBand="1"/>
      </w:tblPr>
      <w:tblGrid>
        <w:gridCol w:w="2368"/>
        <w:gridCol w:w="7767"/>
        <w:gridCol w:w="1849"/>
        <w:gridCol w:w="1266"/>
        <w:gridCol w:w="924"/>
      </w:tblGrid>
      <w:tr w:rsidR="007A697B" w:rsidRPr="008905DF" w14:paraId="4CCCD0CC" w14:textId="77777777">
        <w:tc>
          <w:tcPr>
            <w:tcW w:w="2368" w:type="dxa"/>
            <w:tcBorders>
              <w:top w:val="single" w:sz="12" w:space="0" w:color="000000"/>
              <w:left w:val="nil"/>
              <w:bottom w:val="single" w:sz="4" w:space="0" w:color="000000"/>
              <w:right w:val="nil"/>
              <w:tl2br w:val="nil"/>
            </w:tcBorders>
            <w:shd w:val="clear" w:color="auto" w:fill="FFFFFF"/>
            <w:vAlign w:val="center"/>
          </w:tcPr>
          <w:p w14:paraId="3AEEE48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Chemical</w:t>
            </w:r>
          </w:p>
        </w:tc>
        <w:tc>
          <w:tcPr>
            <w:tcW w:w="7767" w:type="dxa"/>
            <w:tcBorders>
              <w:top w:val="single" w:sz="12" w:space="0" w:color="000000"/>
              <w:left w:val="nil"/>
              <w:bottom w:val="single" w:sz="4" w:space="0" w:color="000000"/>
              <w:right w:val="nil"/>
            </w:tcBorders>
            <w:shd w:val="clear" w:color="auto" w:fill="FFFFFF"/>
            <w:vAlign w:val="center"/>
          </w:tcPr>
          <w:p w14:paraId="79C1AFEF"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Purchase link</w:t>
            </w:r>
          </w:p>
        </w:tc>
        <w:tc>
          <w:tcPr>
            <w:tcW w:w="1849" w:type="dxa"/>
            <w:tcBorders>
              <w:top w:val="single" w:sz="12" w:space="0" w:color="000000"/>
              <w:left w:val="nil"/>
              <w:bottom w:val="single" w:sz="4" w:space="0" w:color="000000"/>
              <w:right w:val="nil"/>
            </w:tcBorders>
            <w:shd w:val="clear" w:color="auto" w:fill="FFFFFF"/>
            <w:vAlign w:val="center"/>
          </w:tcPr>
          <w:p w14:paraId="16875A10"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Price</w:t>
            </w:r>
          </w:p>
          <w:p w14:paraId="6196E36A"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(CNY/t)</w:t>
            </w:r>
          </w:p>
        </w:tc>
        <w:tc>
          <w:tcPr>
            <w:tcW w:w="1266" w:type="dxa"/>
            <w:tcBorders>
              <w:top w:val="single" w:sz="12" w:space="0" w:color="000000"/>
              <w:left w:val="nil"/>
              <w:bottom w:val="single" w:sz="4" w:space="0" w:color="000000"/>
              <w:right w:val="nil"/>
            </w:tcBorders>
            <w:shd w:val="clear" w:color="auto" w:fill="FFFFFF"/>
            <w:vAlign w:val="center"/>
          </w:tcPr>
          <w:p w14:paraId="749F3DE9"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Dosage</w:t>
            </w:r>
          </w:p>
          <w:p w14:paraId="1C16FCC5"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(t)</w:t>
            </w:r>
          </w:p>
        </w:tc>
        <w:tc>
          <w:tcPr>
            <w:tcW w:w="924" w:type="dxa"/>
            <w:tcBorders>
              <w:top w:val="single" w:sz="12" w:space="0" w:color="000000"/>
              <w:left w:val="nil"/>
              <w:bottom w:val="single" w:sz="4" w:space="0" w:color="000000"/>
              <w:right w:val="nil"/>
            </w:tcBorders>
            <w:shd w:val="clear" w:color="auto" w:fill="FFFFFF"/>
            <w:vAlign w:val="center"/>
          </w:tcPr>
          <w:p w14:paraId="38EBE569"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Cost(CNY/t)</w:t>
            </w:r>
          </w:p>
        </w:tc>
      </w:tr>
      <w:tr w:rsidR="007A697B" w:rsidRPr="008905DF" w14:paraId="3A098B17" w14:textId="77777777">
        <w:tc>
          <w:tcPr>
            <w:tcW w:w="2368" w:type="dxa"/>
            <w:tcBorders>
              <w:top w:val="single" w:sz="4" w:space="0" w:color="000000"/>
              <w:left w:val="nil"/>
              <w:bottom w:val="nil"/>
              <w:right w:val="nil"/>
            </w:tcBorders>
            <w:shd w:val="clear" w:color="auto" w:fill="FFFFFF"/>
            <w:vAlign w:val="center"/>
          </w:tcPr>
          <w:p w14:paraId="6873124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Citric Acid</w:t>
            </w:r>
          </w:p>
        </w:tc>
        <w:tc>
          <w:tcPr>
            <w:tcW w:w="7767" w:type="dxa"/>
            <w:tcBorders>
              <w:top w:val="single" w:sz="4" w:space="0" w:color="000000"/>
              <w:left w:val="nil"/>
              <w:bottom w:val="nil"/>
              <w:right w:val="nil"/>
            </w:tcBorders>
            <w:shd w:val="clear" w:color="auto" w:fill="FFFFFF"/>
            <w:vAlign w:val="center"/>
          </w:tcPr>
          <w:p w14:paraId="2191046A"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https://detail.1688.com/offer/826965001605.html?spm=a26352.13672862.offerlist.85.5e981e62BU6WLx&amp;cosite=-&amp;tracelog=p4p&amp;_p_isad=1&amp;clickid=ae6b09081e5c46ddbf8c07640bfa1e7b&amp;sessionid=7c953682213f45bca048b9e5603ac223</w:t>
            </w:r>
          </w:p>
        </w:tc>
        <w:tc>
          <w:tcPr>
            <w:tcW w:w="1849" w:type="dxa"/>
            <w:tcBorders>
              <w:top w:val="single" w:sz="4" w:space="0" w:color="000000"/>
              <w:left w:val="nil"/>
              <w:bottom w:val="nil"/>
              <w:right w:val="nil"/>
            </w:tcBorders>
            <w:shd w:val="clear" w:color="auto" w:fill="FFFFFF"/>
            <w:vAlign w:val="center"/>
          </w:tcPr>
          <w:p w14:paraId="53630915"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3600</w:t>
            </w:r>
          </w:p>
        </w:tc>
        <w:tc>
          <w:tcPr>
            <w:tcW w:w="1266" w:type="dxa"/>
            <w:tcBorders>
              <w:top w:val="single" w:sz="4" w:space="0" w:color="000000"/>
              <w:left w:val="nil"/>
              <w:bottom w:val="nil"/>
              <w:right w:val="nil"/>
            </w:tcBorders>
            <w:shd w:val="clear" w:color="auto" w:fill="FFFFFF"/>
            <w:vAlign w:val="center"/>
          </w:tcPr>
          <w:p w14:paraId="19605BC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1.38</w:t>
            </w:r>
          </w:p>
        </w:tc>
        <w:tc>
          <w:tcPr>
            <w:tcW w:w="924" w:type="dxa"/>
            <w:tcBorders>
              <w:top w:val="single" w:sz="4" w:space="0" w:color="000000"/>
              <w:left w:val="nil"/>
              <w:bottom w:val="nil"/>
              <w:right w:val="nil"/>
            </w:tcBorders>
            <w:shd w:val="clear" w:color="auto" w:fill="FFFFFF"/>
            <w:vAlign w:val="center"/>
          </w:tcPr>
          <w:p w14:paraId="20AD790C"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4968</w:t>
            </w:r>
          </w:p>
        </w:tc>
      </w:tr>
      <w:tr w:rsidR="007A697B" w:rsidRPr="008905DF" w14:paraId="0BEE3F05" w14:textId="77777777">
        <w:tc>
          <w:tcPr>
            <w:tcW w:w="2368" w:type="dxa"/>
            <w:tcBorders>
              <w:top w:val="nil"/>
              <w:left w:val="nil"/>
              <w:bottom w:val="nil"/>
              <w:right w:val="nil"/>
            </w:tcBorders>
            <w:shd w:val="clear" w:color="auto" w:fill="FFFFFF"/>
            <w:vAlign w:val="center"/>
          </w:tcPr>
          <w:p w14:paraId="1B29C102"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Ethylene glyco</w:t>
            </w:r>
          </w:p>
        </w:tc>
        <w:tc>
          <w:tcPr>
            <w:tcW w:w="7767" w:type="dxa"/>
            <w:tcBorders>
              <w:top w:val="nil"/>
              <w:left w:val="nil"/>
              <w:bottom w:val="nil"/>
              <w:right w:val="nil"/>
            </w:tcBorders>
            <w:shd w:val="clear" w:color="auto" w:fill="FFFFFF"/>
            <w:vAlign w:val="center"/>
          </w:tcPr>
          <w:p w14:paraId="2BDE206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https://detail.1688.com/offer/520167525742.html?spm=a26352.13672862.offerlist.9.4bc51e62Pd8NBG</w:t>
            </w:r>
          </w:p>
        </w:tc>
        <w:tc>
          <w:tcPr>
            <w:tcW w:w="1849" w:type="dxa"/>
            <w:tcBorders>
              <w:top w:val="nil"/>
              <w:left w:val="nil"/>
              <w:bottom w:val="nil"/>
              <w:right w:val="nil"/>
            </w:tcBorders>
            <w:shd w:val="clear" w:color="auto" w:fill="FFFFFF"/>
            <w:vAlign w:val="center"/>
          </w:tcPr>
          <w:p w14:paraId="038EC001"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432</w:t>
            </w:r>
          </w:p>
        </w:tc>
        <w:tc>
          <w:tcPr>
            <w:tcW w:w="1266" w:type="dxa"/>
            <w:tcBorders>
              <w:top w:val="nil"/>
              <w:left w:val="nil"/>
              <w:bottom w:val="nil"/>
              <w:right w:val="nil"/>
            </w:tcBorders>
            <w:shd w:val="clear" w:color="auto" w:fill="FFFFFF"/>
            <w:vAlign w:val="center"/>
          </w:tcPr>
          <w:p w14:paraId="1668A801"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1.96</w:t>
            </w:r>
          </w:p>
        </w:tc>
        <w:tc>
          <w:tcPr>
            <w:tcW w:w="924" w:type="dxa"/>
            <w:tcBorders>
              <w:top w:val="nil"/>
              <w:left w:val="nil"/>
              <w:bottom w:val="nil"/>
              <w:right w:val="nil"/>
            </w:tcBorders>
            <w:shd w:val="clear" w:color="auto" w:fill="FFFFFF"/>
            <w:vAlign w:val="center"/>
          </w:tcPr>
          <w:p w14:paraId="4801E65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864.7</w:t>
            </w:r>
          </w:p>
        </w:tc>
      </w:tr>
      <w:tr w:rsidR="007A697B" w:rsidRPr="008905DF" w14:paraId="48F59481" w14:textId="77777777">
        <w:tc>
          <w:tcPr>
            <w:tcW w:w="2368" w:type="dxa"/>
            <w:tcBorders>
              <w:top w:val="nil"/>
              <w:left w:val="nil"/>
              <w:bottom w:val="nil"/>
              <w:right w:val="nil"/>
            </w:tcBorders>
            <w:shd w:val="clear" w:color="auto" w:fill="FFFFFF"/>
            <w:vAlign w:val="center"/>
          </w:tcPr>
          <w:p w14:paraId="4DF46B1F"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Deionized water</w:t>
            </w:r>
          </w:p>
        </w:tc>
        <w:tc>
          <w:tcPr>
            <w:tcW w:w="7767" w:type="dxa"/>
            <w:tcBorders>
              <w:top w:val="nil"/>
              <w:left w:val="nil"/>
              <w:bottom w:val="nil"/>
              <w:right w:val="nil"/>
            </w:tcBorders>
            <w:shd w:val="clear" w:color="auto" w:fill="FFFFFF"/>
            <w:vAlign w:val="center"/>
          </w:tcPr>
          <w:p w14:paraId="34BE68F7"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https://detail.1688.com/offer/860240893553.html?spm=a26352.13672862.offerlist.125.54151e62T05upA</w:t>
            </w:r>
          </w:p>
        </w:tc>
        <w:tc>
          <w:tcPr>
            <w:tcW w:w="1849" w:type="dxa"/>
            <w:tcBorders>
              <w:top w:val="nil"/>
              <w:left w:val="nil"/>
              <w:bottom w:val="nil"/>
              <w:right w:val="nil"/>
            </w:tcBorders>
            <w:shd w:val="clear" w:color="auto" w:fill="FFFFFF"/>
            <w:vAlign w:val="center"/>
          </w:tcPr>
          <w:p w14:paraId="07CDAA5E"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1200</w:t>
            </w:r>
          </w:p>
        </w:tc>
        <w:tc>
          <w:tcPr>
            <w:tcW w:w="1266" w:type="dxa"/>
            <w:tcBorders>
              <w:top w:val="nil"/>
              <w:left w:val="nil"/>
              <w:bottom w:val="nil"/>
              <w:right w:val="nil"/>
            </w:tcBorders>
            <w:shd w:val="clear" w:color="auto" w:fill="FFFFFF"/>
            <w:vAlign w:val="center"/>
          </w:tcPr>
          <w:p w14:paraId="780D9B6E"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1.27</w:t>
            </w:r>
          </w:p>
        </w:tc>
        <w:tc>
          <w:tcPr>
            <w:tcW w:w="924" w:type="dxa"/>
            <w:tcBorders>
              <w:top w:val="nil"/>
              <w:left w:val="nil"/>
              <w:bottom w:val="nil"/>
              <w:right w:val="nil"/>
            </w:tcBorders>
            <w:shd w:val="clear" w:color="auto" w:fill="FFFFFF"/>
            <w:vAlign w:val="center"/>
          </w:tcPr>
          <w:p w14:paraId="3D10CF82"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1524</w:t>
            </w:r>
          </w:p>
        </w:tc>
      </w:tr>
      <w:tr w:rsidR="007A697B" w:rsidRPr="008905DF" w14:paraId="56A4BB8B" w14:textId="77777777">
        <w:tc>
          <w:tcPr>
            <w:tcW w:w="2368" w:type="dxa"/>
            <w:tcBorders>
              <w:top w:val="nil"/>
              <w:left w:val="nil"/>
              <w:bottom w:val="nil"/>
              <w:right w:val="nil"/>
            </w:tcBorders>
            <w:shd w:val="clear" w:color="auto" w:fill="FFFFFF"/>
            <w:vAlign w:val="center"/>
          </w:tcPr>
          <w:p w14:paraId="104EF062"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Straw</w:t>
            </w:r>
          </w:p>
        </w:tc>
        <w:tc>
          <w:tcPr>
            <w:tcW w:w="7767" w:type="dxa"/>
            <w:tcBorders>
              <w:top w:val="nil"/>
              <w:left w:val="nil"/>
              <w:bottom w:val="nil"/>
              <w:right w:val="nil"/>
            </w:tcBorders>
            <w:shd w:val="clear" w:color="auto" w:fill="FFFFFF"/>
            <w:vAlign w:val="center"/>
          </w:tcPr>
          <w:p w14:paraId="3F689912"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Local market</w:t>
            </w:r>
          </w:p>
        </w:tc>
        <w:tc>
          <w:tcPr>
            <w:tcW w:w="1849" w:type="dxa"/>
            <w:tcBorders>
              <w:top w:val="nil"/>
              <w:left w:val="nil"/>
              <w:bottom w:val="nil"/>
              <w:right w:val="nil"/>
            </w:tcBorders>
            <w:shd w:val="clear" w:color="auto" w:fill="FFFFFF"/>
            <w:vAlign w:val="center"/>
          </w:tcPr>
          <w:p w14:paraId="2AC52D98"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44</w:t>
            </w:r>
          </w:p>
        </w:tc>
        <w:tc>
          <w:tcPr>
            <w:tcW w:w="1266" w:type="dxa"/>
            <w:tcBorders>
              <w:top w:val="nil"/>
              <w:left w:val="nil"/>
              <w:bottom w:val="nil"/>
              <w:right w:val="nil"/>
            </w:tcBorders>
            <w:shd w:val="clear" w:color="auto" w:fill="FFFFFF"/>
            <w:vAlign w:val="center"/>
          </w:tcPr>
          <w:p w14:paraId="6972E2D4"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1.39</w:t>
            </w:r>
          </w:p>
        </w:tc>
        <w:tc>
          <w:tcPr>
            <w:tcW w:w="924" w:type="dxa"/>
            <w:tcBorders>
              <w:top w:val="nil"/>
              <w:left w:val="nil"/>
              <w:bottom w:val="nil"/>
              <w:right w:val="nil"/>
            </w:tcBorders>
            <w:shd w:val="clear" w:color="auto" w:fill="FFFFFF"/>
            <w:vAlign w:val="center"/>
          </w:tcPr>
          <w:p w14:paraId="7774CB3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61.16</w:t>
            </w:r>
          </w:p>
        </w:tc>
      </w:tr>
      <w:tr w:rsidR="007A697B" w:rsidRPr="008905DF" w14:paraId="1F8B7AC8" w14:textId="77777777">
        <w:tc>
          <w:tcPr>
            <w:tcW w:w="2368" w:type="dxa"/>
            <w:tcBorders>
              <w:top w:val="nil"/>
              <w:left w:val="nil"/>
              <w:bottom w:val="nil"/>
              <w:right w:val="nil"/>
            </w:tcBorders>
            <w:shd w:val="clear" w:color="auto" w:fill="FFFFFF"/>
            <w:vAlign w:val="center"/>
          </w:tcPr>
          <w:p w14:paraId="08BBB71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Electricity</w:t>
            </w:r>
          </w:p>
        </w:tc>
        <w:tc>
          <w:tcPr>
            <w:tcW w:w="7767" w:type="dxa"/>
            <w:tcBorders>
              <w:top w:val="nil"/>
              <w:left w:val="nil"/>
              <w:bottom w:val="nil"/>
              <w:right w:val="nil"/>
            </w:tcBorders>
            <w:shd w:val="clear" w:color="auto" w:fill="FFFFFF"/>
            <w:vAlign w:val="center"/>
          </w:tcPr>
          <w:p w14:paraId="246C916E"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https://zhidao.baidu.com/question/995350371455170419.html</w:t>
            </w:r>
          </w:p>
        </w:tc>
        <w:tc>
          <w:tcPr>
            <w:tcW w:w="1849" w:type="dxa"/>
            <w:tcBorders>
              <w:top w:val="nil"/>
              <w:left w:val="nil"/>
              <w:bottom w:val="nil"/>
              <w:right w:val="nil"/>
            </w:tcBorders>
            <w:shd w:val="clear" w:color="auto" w:fill="FFFFFF"/>
            <w:vAlign w:val="center"/>
          </w:tcPr>
          <w:p w14:paraId="7413DDC8"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0.83</w:t>
            </w:r>
          </w:p>
          <w:p w14:paraId="39304408"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CNY/kWh</w:t>
            </w:r>
          </w:p>
        </w:tc>
        <w:tc>
          <w:tcPr>
            <w:tcW w:w="1266" w:type="dxa"/>
            <w:tcBorders>
              <w:top w:val="nil"/>
              <w:left w:val="nil"/>
              <w:bottom w:val="nil"/>
              <w:right w:val="nil"/>
            </w:tcBorders>
            <w:shd w:val="clear" w:color="auto" w:fill="FFFFFF"/>
            <w:vAlign w:val="center"/>
          </w:tcPr>
          <w:p w14:paraId="0BAEC2D9"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1256kw</w:t>
            </w:r>
          </w:p>
        </w:tc>
        <w:tc>
          <w:tcPr>
            <w:tcW w:w="924" w:type="dxa"/>
            <w:tcBorders>
              <w:top w:val="nil"/>
              <w:left w:val="nil"/>
              <w:bottom w:val="nil"/>
              <w:right w:val="nil"/>
            </w:tcBorders>
            <w:shd w:val="clear" w:color="auto" w:fill="FFFFFF"/>
            <w:vAlign w:val="center"/>
          </w:tcPr>
          <w:p w14:paraId="4A75AD70"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1067.6</w:t>
            </w:r>
          </w:p>
        </w:tc>
      </w:tr>
      <w:tr w:rsidR="007A697B" w:rsidRPr="008905DF" w14:paraId="6FB1FB35" w14:textId="77777777">
        <w:tc>
          <w:tcPr>
            <w:tcW w:w="2368" w:type="dxa"/>
            <w:tcBorders>
              <w:top w:val="nil"/>
              <w:left w:val="nil"/>
              <w:bottom w:val="single" w:sz="12" w:space="0" w:color="000000"/>
              <w:right w:val="nil"/>
            </w:tcBorders>
            <w:shd w:val="clear" w:color="auto" w:fill="FFFFFF"/>
            <w:vAlign w:val="center"/>
          </w:tcPr>
          <w:p w14:paraId="44F1FD02"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All-in cost</w:t>
            </w:r>
          </w:p>
        </w:tc>
        <w:tc>
          <w:tcPr>
            <w:tcW w:w="11806" w:type="dxa"/>
            <w:gridSpan w:val="4"/>
            <w:tcBorders>
              <w:top w:val="nil"/>
              <w:left w:val="nil"/>
              <w:bottom w:val="single" w:sz="12" w:space="0" w:color="000000"/>
              <w:right w:val="nil"/>
            </w:tcBorders>
            <w:shd w:val="clear" w:color="auto" w:fill="FFFFFF"/>
            <w:vAlign w:val="center"/>
          </w:tcPr>
          <w:p w14:paraId="128411F7"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¥8485.46/t</w:t>
            </w:r>
            <w:r w:rsidRPr="008905DF">
              <w:rPr>
                <w:color w:val="000000"/>
                <w:sz w:val="21"/>
                <w:szCs w:val="21"/>
              </w:rPr>
              <w:t>（</w:t>
            </w:r>
            <w:r w:rsidRPr="008905DF">
              <w:rPr>
                <w:color w:val="000000"/>
                <w:sz w:val="21"/>
                <w:szCs w:val="21"/>
              </w:rPr>
              <w:t>$1164.96</w:t>
            </w:r>
            <w:r w:rsidRPr="008905DF">
              <w:rPr>
                <w:color w:val="000000"/>
                <w:sz w:val="21"/>
                <w:szCs w:val="21"/>
              </w:rPr>
              <w:t>）</w:t>
            </w:r>
          </w:p>
        </w:tc>
      </w:tr>
    </w:tbl>
    <w:p w14:paraId="19FF0F3A" w14:textId="77777777" w:rsidR="007A697B" w:rsidRPr="008905DF" w:rsidRDefault="00000000">
      <w:pPr>
        <w:ind w:firstLine="489"/>
        <w:rPr>
          <w:b/>
          <w:bCs/>
          <w:color w:val="000000"/>
          <w:kern w:val="0"/>
        </w:rPr>
      </w:pPr>
      <w:r w:rsidRPr="008905DF">
        <w:rPr>
          <w:b/>
          <w:bCs/>
          <w:color w:val="000000"/>
          <w:kern w:val="0"/>
        </w:rPr>
        <w:br w:type="page"/>
      </w:r>
    </w:p>
    <w:p w14:paraId="68F7D7FE" w14:textId="77777777" w:rsidR="007A697B" w:rsidRPr="008905DF" w:rsidRDefault="00000000">
      <w:pPr>
        <w:spacing w:line="360" w:lineRule="auto"/>
        <w:ind w:firstLineChars="0" w:firstLine="0"/>
      </w:pPr>
      <w:r w:rsidRPr="008905DF">
        <w:rPr>
          <w:b/>
          <w:bCs/>
          <w:color w:val="000000"/>
          <w:kern w:val="0"/>
        </w:rPr>
        <w:lastRenderedPageBreak/>
        <w:t>Supplementary Table S2:</w:t>
      </w:r>
      <w:r w:rsidRPr="008905DF">
        <w:t xml:space="preserve"> Price Estimation of Materials Required for the Production of 1 Ton of NCC by the [DMIM][DMP] Method. The prices have been sourced from procurement websites and are calculated based on 1 ton of raw materials.</w:t>
      </w:r>
    </w:p>
    <w:tbl>
      <w:tblPr>
        <w:tblStyle w:val="ae"/>
        <w:tblW w:w="0" w:type="auto"/>
        <w:tblLayout w:type="fixed"/>
        <w:tblLook w:val="04A0" w:firstRow="1" w:lastRow="0" w:firstColumn="1" w:lastColumn="0" w:noHBand="0" w:noVBand="1"/>
      </w:tblPr>
      <w:tblGrid>
        <w:gridCol w:w="2368"/>
        <w:gridCol w:w="7767"/>
        <w:gridCol w:w="1849"/>
        <w:gridCol w:w="1266"/>
        <w:gridCol w:w="924"/>
      </w:tblGrid>
      <w:tr w:rsidR="007A697B" w:rsidRPr="008905DF" w14:paraId="05A0D643" w14:textId="77777777">
        <w:tc>
          <w:tcPr>
            <w:tcW w:w="2368" w:type="dxa"/>
            <w:tcBorders>
              <w:top w:val="single" w:sz="12" w:space="0" w:color="000000"/>
              <w:left w:val="nil"/>
              <w:bottom w:val="single" w:sz="4" w:space="0" w:color="000000"/>
              <w:right w:val="nil"/>
              <w:tl2br w:val="nil"/>
            </w:tcBorders>
            <w:shd w:val="clear" w:color="auto" w:fill="FFFFFF"/>
            <w:vAlign w:val="center"/>
          </w:tcPr>
          <w:p w14:paraId="072626C2"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Chemical</w:t>
            </w:r>
          </w:p>
        </w:tc>
        <w:tc>
          <w:tcPr>
            <w:tcW w:w="7767" w:type="dxa"/>
            <w:tcBorders>
              <w:top w:val="single" w:sz="12" w:space="0" w:color="000000"/>
              <w:left w:val="nil"/>
              <w:bottom w:val="single" w:sz="4" w:space="0" w:color="000000"/>
              <w:right w:val="nil"/>
            </w:tcBorders>
            <w:shd w:val="clear" w:color="auto" w:fill="FFFFFF"/>
            <w:vAlign w:val="center"/>
          </w:tcPr>
          <w:p w14:paraId="5DA9A123"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Purchase link</w:t>
            </w:r>
          </w:p>
        </w:tc>
        <w:tc>
          <w:tcPr>
            <w:tcW w:w="1849" w:type="dxa"/>
            <w:tcBorders>
              <w:top w:val="single" w:sz="12" w:space="0" w:color="000000"/>
              <w:left w:val="nil"/>
              <w:bottom w:val="single" w:sz="4" w:space="0" w:color="000000"/>
              <w:right w:val="nil"/>
            </w:tcBorders>
            <w:shd w:val="clear" w:color="auto" w:fill="FFFFFF"/>
            <w:vAlign w:val="center"/>
          </w:tcPr>
          <w:p w14:paraId="4F97B28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Price</w:t>
            </w:r>
          </w:p>
          <w:p w14:paraId="09A9A83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(CNY/t)</w:t>
            </w:r>
          </w:p>
        </w:tc>
        <w:tc>
          <w:tcPr>
            <w:tcW w:w="1266" w:type="dxa"/>
            <w:tcBorders>
              <w:top w:val="single" w:sz="12" w:space="0" w:color="000000"/>
              <w:left w:val="nil"/>
              <w:bottom w:val="single" w:sz="4" w:space="0" w:color="000000"/>
              <w:right w:val="nil"/>
            </w:tcBorders>
            <w:shd w:val="clear" w:color="auto" w:fill="FFFFFF"/>
            <w:vAlign w:val="center"/>
          </w:tcPr>
          <w:p w14:paraId="4CA6E30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Dosage</w:t>
            </w:r>
          </w:p>
          <w:p w14:paraId="396155D8"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(t)</w:t>
            </w:r>
          </w:p>
        </w:tc>
        <w:tc>
          <w:tcPr>
            <w:tcW w:w="924" w:type="dxa"/>
            <w:tcBorders>
              <w:top w:val="single" w:sz="12" w:space="0" w:color="000000"/>
              <w:left w:val="nil"/>
              <w:bottom w:val="single" w:sz="4" w:space="0" w:color="000000"/>
              <w:right w:val="nil"/>
            </w:tcBorders>
            <w:shd w:val="clear" w:color="auto" w:fill="FFFFFF"/>
            <w:vAlign w:val="center"/>
          </w:tcPr>
          <w:p w14:paraId="66271D6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Cost(CNY/t)</w:t>
            </w:r>
          </w:p>
        </w:tc>
      </w:tr>
      <w:tr w:rsidR="007A697B" w:rsidRPr="008905DF" w14:paraId="3AD2C8A8" w14:textId="77777777">
        <w:tc>
          <w:tcPr>
            <w:tcW w:w="2368" w:type="dxa"/>
            <w:tcBorders>
              <w:top w:val="single" w:sz="4" w:space="0" w:color="000000"/>
              <w:left w:val="nil"/>
              <w:bottom w:val="nil"/>
              <w:right w:val="nil"/>
            </w:tcBorders>
            <w:shd w:val="clear" w:color="auto" w:fill="FFFFFF"/>
            <w:vAlign w:val="center"/>
          </w:tcPr>
          <w:p w14:paraId="06487EE4"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1-Methylimidazole</w:t>
            </w:r>
          </w:p>
        </w:tc>
        <w:tc>
          <w:tcPr>
            <w:tcW w:w="7767" w:type="dxa"/>
            <w:tcBorders>
              <w:top w:val="single" w:sz="4" w:space="0" w:color="000000"/>
              <w:left w:val="nil"/>
              <w:bottom w:val="nil"/>
              <w:right w:val="nil"/>
            </w:tcBorders>
            <w:shd w:val="clear" w:color="auto" w:fill="FFFFFF"/>
            <w:vAlign w:val="center"/>
          </w:tcPr>
          <w:p w14:paraId="2638AD4C"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https://detail.1688.com/offer/669190088947.html?spm=a26352.13672862.offerlist.83.188d1e627jgdU7</w:t>
            </w:r>
          </w:p>
        </w:tc>
        <w:tc>
          <w:tcPr>
            <w:tcW w:w="1849" w:type="dxa"/>
            <w:tcBorders>
              <w:top w:val="single" w:sz="4" w:space="0" w:color="000000"/>
              <w:left w:val="nil"/>
              <w:bottom w:val="nil"/>
              <w:right w:val="nil"/>
            </w:tcBorders>
            <w:shd w:val="clear" w:color="auto" w:fill="FFFFFF"/>
            <w:vAlign w:val="center"/>
          </w:tcPr>
          <w:p w14:paraId="675D067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50000</w:t>
            </w:r>
          </w:p>
        </w:tc>
        <w:tc>
          <w:tcPr>
            <w:tcW w:w="1266" w:type="dxa"/>
            <w:tcBorders>
              <w:top w:val="single" w:sz="4" w:space="0" w:color="000000"/>
              <w:left w:val="nil"/>
              <w:bottom w:val="nil"/>
              <w:right w:val="nil"/>
            </w:tcBorders>
            <w:shd w:val="clear" w:color="auto" w:fill="FFFFFF"/>
            <w:vAlign w:val="center"/>
          </w:tcPr>
          <w:p w14:paraId="76CEC6FE"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1.63</w:t>
            </w:r>
          </w:p>
        </w:tc>
        <w:tc>
          <w:tcPr>
            <w:tcW w:w="924" w:type="dxa"/>
            <w:tcBorders>
              <w:top w:val="single" w:sz="4" w:space="0" w:color="000000"/>
              <w:left w:val="nil"/>
              <w:bottom w:val="nil"/>
              <w:right w:val="nil"/>
            </w:tcBorders>
            <w:shd w:val="clear" w:color="auto" w:fill="FFFFFF"/>
            <w:vAlign w:val="center"/>
          </w:tcPr>
          <w:p w14:paraId="75B4F974"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81500</w:t>
            </w:r>
          </w:p>
        </w:tc>
      </w:tr>
      <w:tr w:rsidR="007A697B" w:rsidRPr="008905DF" w14:paraId="469CB479" w14:textId="77777777">
        <w:tc>
          <w:tcPr>
            <w:tcW w:w="2368" w:type="dxa"/>
            <w:tcBorders>
              <w:top w:val="nil"/>
              <w:left w:val="nil"/>
              <w:bottom w:val="nil"/>
              <w:right w:val="nil"/>
            </w:tcBorders>
            <w:shd w:val="clear" w:color="auto" w:fill="FFFFFF"/>
            <w:vAlign w:val="center"/>
          </w:tcPr>
          <w:p w14:paraId="4368B610"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Trimethyl thiophosphate</w:t>
            </w:r>
          </w:p>
        </w:tc>
        <w:tc>
          <w:tcPr>
            <w:tcW w:w="7767" w:type="dxa"/>
            <w:tcBorders>
              <w:top w:val="nil"/>
              <w:left w:val="nil"/>
              <w:bottom w:val="nil"/>
              <w:right w:val="nil"/>
            </w:tcBorders>
            <w:shd w:val="clear" w:color="auto" w:fill="FFFFFF"/>
            <w:vAlign w:val="center"/>
          </w:tcPr>
          <w:p w14:paraId="231D6645"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https://detail.1688.com/offer/683708465935.html?spm=a26352.13672862.offerlist.87.5fa21e627XCP4X</w:t>
            </w:r>
          </w:p>
        </w:tc>
        <w:tc>
          <w:tcPr>
            <w:tcW w:w="1849" w:type="dxa"/>
            <w:tcBorders>
              <w:top w:val="nil"/>
              <w:left w:val="nil"/>
              <w:bottom w:val="nil"/>
              <w:right w:val="nil"/>
            </w:tcBorders>
            <w:shd w:val="clear" w:color="auto" w:fill="FFFFFF"/>
            <w:vAlign w:val="center"/>
          </w:tcPr>
          <w:p w14:paraId="39E93278"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40000</w:t>
            </w:r>
          </w:p>
        </w:tc>
        <w:tc>
          <w:tcPr>
            <w:tcW w:w="1266" w:type="dxa"/>
            <w:tcBorders>
              <w:top w:val="nil"/>
              <w:left w:val="nil"/>
              <w:bottom w:val="nil"/>
              <w:right w:val="nil"/>
            </w:tcBorders>
            <w:shd w:val="clear" w:color="auto" w:fill="FFFFFF"/>
            <w:vAlign w:val="center"/>
          </w:tcPr>
          <w:p w14:paraId="4241F16C"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1.85</w:t>
            </w:r>
          </w:p>
        </w:tc>
        <w:tc>
          <w:tcPr>
            <w:tcW w:w="924" w:type="dxa"/>
            <w:tcBorders>
              <w:top w:val="nil"/>
              <w:left w:val="nil"/>
              <w:bottom w:val="nil"/>
              <w:right w:val="nil"/>
            </w:tcBorders>
            <w:shd w:val="clear" w:color="auto" w:fill="FFFFFF"/>
            <w:vAlign w:val="center"/>
          </w:tcPr>
          <w:p w14:paraId="76D78F2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74000</w:t>
            </w:r>
          </w:p>
        </w:tc>
      </w:tr>
      <w:tr w:rsidR="007A697B" w:rsidRPr="008905DF" w14:paraId="2A139EEE" w14:textId="77777777">
        <w:tc>
          <w:tcPr>
            <w:tcW w:w="2368" w:type="dxa"/>
            <w:tcBorders>
              <w:top w:val="nil"/>
              <w:left w:val="nil"/>
              <w:bottom w:val="nil"/>
              <w:right w:val="nil"/>
            </w:tcBorders>
            <w:shd w:val="clear" w:color="auto" w:fill="FFFFFF"/>
            <w:vAlign w:val="center"/>
          </w:tcPr>
          <w:p w14:paraId="04C45ADB"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Deionized water</w:t>
            </w:r>
          </w:p>
        </w:tc>
        <w:tc>
          <w:tcPr>
            <w:tcW w:w="7767" w:type="dxa"/>
            <w:tcBorders>
              <w:top w:val="nil"/>
              <w:left w:val="nil"/>
              <w:bottom w:val="nil"/>
              <w:right w:val="nil"/>
            </w:tcBorders>
            <w:shd w:val="clear" w:color="auto" w:fill="FFFFFF"/>
            <w:vAlign w:val="center"/>
          </w:tcPr>
          <w:p w14:paraId="7BDE2F50"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https://detail.1688.com/offer/860240893553.html?spm=a26352.13672862.offerlist.125.54151e62T05upA</w:t>
            </w:r>
          </w:p>
        </w:tc>
        <w:tc>
          <w:tcPr>
            <w:tcW w:w="1849" w:type="dxa"/>
            <w:tcBorders>
              <w:top w:val="nil"/>
              <w:left w:val="nil"/>
              <w:bottom w:val="nil"/>
              <w:right w:val="nil"/>
            </w:tcBorders>
            <w:shd w:val="clear" w:color="auto" w:fill="FFFFFF"/>
            <w:vAlign w:val="center"/>
          </w:tcPr>
          <w:p w14:paraId="15CA1344"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1200</w:t>
            </w:r>
          </w:p>
        </w:tc>
        <w:tc>
          <w:tcPr>
            <w:tcW w:w="1266" w:type="dxa"/>
            <w:tcBorders>
              <w:top w:val="nil"/>
              <w:left w:val="nil"/>
              <w:bottom w:val="nil"/>
              <w:right w:val="nil"/>
            </w:tcBorders>
            <w:shd w:val="clear" w:color="auto" w:fill="FFFFFF"/>
            <w:vAlign w:val="center"/>
          </w:tcPr>
          <w:p w14:paraId="0451CD48"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1.5</w:t>
            </w:r>
          </w:p>
        </w:tc>
        <w:tc>
          <w:tcPr>
            <w:tcW w:w="924" w:type="dxa"/>
            <w:tcBorders>
              <w:top w:val="nil"/>
              <w:left w:val="nil"/>
              <w:bottom w:val="nil"/>
              <w:right w:val="nil"/>
            </w:tcBorders>
            <w:shd w:val="clear" w:color="auto" w:fill="FFFFFF"/>
            <w:vAlign w:val="center"/>
          </w:tcPr>
          <w:p w14:paraId="513CF1C3"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1800</w:t>
            </w:r>
          </w:p>
        </w:tc>
      </w:tr>
      <w:tr w:rsidR="007A697B" w:rsidRPr="008905DF" w14:paraId="08117EB2" w14:textId="77777777">
        <w:tc>
          <w:tcPr>
            <w:tcW w:w="2368" w:type="dxa"/>
            <w:tcBorders>
              <w:top w:val="nil"/>
              <w:left w:val="nil"/>
              <w:bottom w:val="nil"/>
              <w:right w:val="nil"/>
            </w:tcBorders>
            <w:shd w:val="clear" w:color="auto" w:fill="FFFFFF"/>
            <w:vAlign w:val="center"/>
          </w:tcPr>
          <w:p w14:paraId="4DC4E92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Straw</w:t>
            </w:r>
          </w:p>
        </w:tc>
        <w:tc>
          <w:tcPr>
            <w:tcW w:w="7767" w:type="dxa"/>
            <w:tcBorders>
              <w:top w:val="nil"/>
              <w:left w:val="nil"/>
              <w:bottom w:val="nil"/>
              <w:right w:val="nil"/>
            </w:tcBorders>
            <w:shd w:val="clear" w:color="auto" w:fill="FFFFFF"/>
            <w:vAlign w:val="center"/>
          </w:tcPr>
          <w:p w14:paraId="16323F9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Local market</w:t>
            </w:r>
          </w:p>
        </w:tc>
        <w:tc>
          <w:tcPr>
            <w:tcW w:w="1849" w:type="dxa"/>
            <w:tcBorders>
              <w:top w:val="nil"/>
              <w:left w:val="nil"/>
              <w:bottom w:val="nil"/>
              <w:right w:val="nil"/>
            </w:tcBorders>
            <w:shd w:val="clear" w:color="auto" w:fill="FFFFFF"/>
            <w:vAlign w:val="center"/>
          </w:tcPr>
          <w:p w14:paraId="20BE27F9"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44</w:t>
            </w:r>
          </w:p>
        </w:tc>
        <w:tc>
          <w:tcPr>
            <w:tcW w:w="1266" w:type="dxa"/>
            <w:tcBorders>
              <w:top w:val="nil"/>
              <w:left w:val="nil"/>
              <w:bottom w:val="nil"/>
              <w:right w:val="nil"/>
            </w:tcBorders>
            <w:shd w:val="clear" w:color="auto" w:fill="FFFFFF"/>
            <w:vAlign w:val="center"/>
          </w:tcPr>
          <w:p w14:paraId="3A104410"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1.5</w:t>
            </w:r>
          </w:p>
        </w:tc>
        <w:tc>
          <w:tcPr>
            <w:tcW w:w="924" w:type="dxa"/>
            <w:tcBorders>
              <w:top w:val="nil"/>
              <w:left w:val="nil"/>
              <w:bottom w:val="nil"/>
              <w:right w:val="nil"/>
            </w:tcBorders>
            <w:shd w:val="clear" w:color="auto" w:fill="FFFFFF"/>
            <w:vAlign w:val="center"/>
          </w:tcPr>
          <w:p w14:paraId="1D0FF407"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66</w:t>
            </w:r>
          </w:p>
        </w:tc>
      </w:tr>
      <w:tr w:rsidR="007A697B" w:rsidRPr="008905DF" w14:paraId="12876572" w14:textId="77777777">
        <w:tc>
          <w:tcPr>
            <w:tcW w:w="2368" w:type="dxa"/>
            <w:tcBorders>
              <w:top w:val="nil"/>
              <w:left w:val="nil"/>
              <w:bottom w:val="nil"/>
              <w:right w:val="nil"/>
            </w:tcBorders>
            <w:shd w:val="clear" w:color="auto" w:fill="FFFFFF"/>
            <w:vAlign w:val="center"/>
          </w:tcPr>
          <w:p w14:paraId="22363773"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Electricity</w:t>
            </w:r>
          </w:p>
        </w:tc>
        <w:tc>
          <w:tcPr>
            <w:tcW w:w="7767" w:type="dxa"/>
            <w:tcBorders>
              <w:top w:val="nil"/>
              <w:left w:val="nil"/>
              <w:bottom w:val="nil"/>
              <w:right w:val="nil"/>
            </w:tcBorders>
            <w:shd w:val="clear" w:color="auto" w:fill="FFFFFF"/>
            <w:vAlign w:val="center"/>
          </w:tcPr>
          <w:p w14:paraId="14FA06E1"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https://zhidao.baidu.com/question/995350371455170419.html</w:t>
            </w:r>
          </w:p>
        </w:tc>
        <w:tc>
          <w:tcPr>
            <w:tcW w:w="1849" w:type="dxa"/>
            <w:tcBorders>
              <w:top w:val="nil"/>
              <w:left w:val="nil"/>
              <w:bottom w:val="nil"/>
              <w:right w:val="nil"/>
            </w:tcBorders>
            <w:shd w:val="clear" w:color="auto" w:fill="FFFFFF"/>
            <w:vAlign w:val="center"/>
          </w:tcPr>
          <w:p w14:paraId="56E69FE2"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0.83</w:t>
            </w:r>
          </w:p>
          <w:p w14:paraId="68907924"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CNY/kWh</w:t>
            </w:r>
          </w:p>
        </w:tc>
        <w:tc>
          <w:tcPr>
            <w:tcW w:w="1266" w:type="dxa"/>
            <w:tcBorders>
              <w:top w:val="nil"/>
              <w:left w:val="nil"/>
              <w:bottom w:val="nil"/>
              <w:right w:val="nil"/>
            </w:tcBorders>
            <w:shd w:val="clear" w:color="auto" w:fill="FFFFFF"/>
            <w:vAlign w:val="center"/>
          </w:tcPr>
          <w:p w14:paraId="09844455"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1900kw</w:t>
            </w:r>
          </w:p>
        </w:tc>
        <w:tc>
          <w:tcPr>
            <w:tcW w:w="924" w:type="dxa"/>
            <w:tcBorders>
              <w:top w:val="nil"/>
              <w:left w:val="nil"/>
              <w:bottom w:val="nil"/>
              <w:right w:val="nil"/>
            </w:tcBorders>
            <w:shd w:val="clear" w:color="auto" w:fill="FFFFFF"/>
            <w:vAlign w:val="center"/>
          </w:tcPr>
          <w:p w14:paraId="323E13B9"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1577</w:t>
            </w:r>
          </w:p>
        </w:tc>
      </w:tr>
      <w:tr w:rsidR="007A697B" w:rsidRPr="008905DF" w14:paraId="2715D613" w14:textId="77777777">
        <w:tc>
          <w:tcPr>
            <w:tcW w:w="2368" w:type="dxa"/>
            <w:tcBorders>
              <w:top w:val="nil"/>
              <w:left w:val="nil"/>
              <w:bottom w:val="single" w:sz="12" w:space="0" w:color="000000"/>
              <w:right w:val="nil"/>
            </w:tcBorders>
            <w:shd w:val="clear" w:color="auto" w:fill="FFFFFF"/>
            <w:vAlign w:val="center"/>
          </w:tcPr>
          <w:p w14:paraId="6F4B7398"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All-in cost</w:t>
            </w:r>
          </w:p>
        </w:tc>
        <w:tc>
          <w:tcPr>
            <w:tcW w:w="11806" w:type="dxa"/>
            <w:gridSpan w:val="4"/>
            <w:tcBorders>
              <w:top w:val="nil"/>
              <w:left w:val="nil"/>
              <w:bottom w:val="single" w:sz="12" w:space="0" w:color="000000"/>
              <w:right w:val="nil"/>
            </w:tcBorders>
            <w:shd w:val="clear" w:color="auto" w:fill="FFFFFF"/>
            <w:vAlign w:val="center"/>
          </w:tcPr>
          <w:p w14:paraId="3C9E7C5D"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¥158943/t</w:t>
            </w:r>
            <w:r w:rsidRPr="008905DF">
              <w:rPr>
                <w:color w:val="000000"/>
                <w:sz w:val="21"/>
                <w:szCs w:val="21"/>
              </w:rPr>
              <w:t>（</w:t>
            </w:r>
            <w:r w:rsidRPr="008905DF">
              <w:rPr>
                <w:color w:val="000000"/>
                <w:sz w:val="21"/>
                <w:szCs w:val="21"/>
              </w:rPr>
              <w:t>$21823.6</w:t>
            </w:r>
            <w:r w:rsidRPr="008905DF">
              <w:rPr>
                <w:color w:val="000000"/>
                <w:sz w:val="21"/>
                <w:szCs w:val="21"/>
              </w:rPr>
              <w:t>）</w:t>
            </w:r>
          </w:p>
        </w:tc>
      </w:tr>
    </w:tbl>
    <w:p w14:paraId="0BC26C06" w14:textId="77777777" w:rsidR="007A697B" w:rsidRPr="008905DF" w:rsidRDefault="00000000">
      <w:pPr>
        <w:ind w:firstLine="480"/>
      </w:pPr>
      <w:r w:rsidRPr="008905DF">
        <w:br w:type="page"/>
      </w:r>
    </w:p>
    <w:p w14:paraId="3CB6E2D8" w14:textId="77777777" w:rsidR="007A697B" w:rsidRPr="008905DF" w:rsidRDefault="00000000">
      <w:pPr>
        <w:spacing w:line="360" w:lineRule="auto"/>
        <w:ind w:firstLineChars="0" w:firstLine="0"/>
      </w:pPr>
      <w:r w:rsidRPr="008905DF">
        <w:rPr>
          <w:b/>
          <w:bCs/>
          <w:color w:val="000000"/>
          <w:kern w:val="0"/>
        </w:rPr>
        <w:lastRenderedPageBreak/>
        <w:t>Supplementary Table S3:</w:t>
      </w:r>
      <w:r w:rsidRPr="008905DF">
        <w:t xml:space="preserve"> Price Estimation of Materials Required for the Production of 1 Ton of NCC by the Cellulase Method. The prices have been sourced from procurement websites and are calculated based on 1 ton of raw materials.</w:t>
      </w:r>
    </w:p>
    <w:tbl>
      <w:tblPr>
        <w:tblStyle w:val="ae"/>
        <w:tblW w:w="0" w:type="auto"/>
        <w:tblLayout w:type="fixed"/>
        <w:tblLook w:val="04A0" w:firstRow="1" w:lastRow="0" w:firstColumn="1" w:lastColumn="0" w:noHBand="0" w:noVBand="1"/>
      </w:tblPr>
      <w:tblGrid>
        <w:gridCol w:w="2368"/>
        <w:gridCol w:w="7767"/>
        <w:gridCol w:w="1849"/>
        <w:gridCol w:w="1266"/>
        <w:gridCol w:w="924"/>
      </w:tblGrid>
      <w:tr w:rsidR="007A697B" w:rsidRPr="008905DF" w14:paraId="4095BF5F" w14:textId="77777777">
        <w:tc>
          <w:tcPr>
            <w:tcW w:w="2368" w:type="dxa"/>
            <w:tcBorders>
              <w:top w:val="single" w:sz="12" w:space="0" w:color="000000"/>
              <w:left w:val="nil"/>
              <w:bottom w:val="single" w:sz="4" w:space="0" w:color="000000"/>
              <w:right w:val="nil"/>
              <w:tl2br w:val="nil"/>
            </w:tcBorders>
            <w:shd w:val="clear" w:color="auto" w:fill="FFFFFF"/>
            <w:vAlign w:val="center"/>
          </w:tcPr>
          <w:p w14:paraId="4F2948F1" w14:textId="77777777" w:rsidR="007A697B" w:rsidRPr="008905DF" w:rsidRDefault="00000000">
            <w:pPr>
              <w:spacing w:line="240" w:lineRule="auto"/>
              <w:ind w:firstLineChars="0" w:firstLine="0"/>
              <w:jc w:val="center"/>
              <w:rPr>
                <w:color w:val="000000"/>
              </w:rPr>
            </w:pPr>
            <w:r w:rsidRPr="008905DF">
              <w:rPr>
                <w:color w:val="000000"/>
              </w:rPr>
              <w:t>Chemical</w:t>
            </w:r>
          </w:p>
        </w:tc>
        <w:tc>
          <w:tcPr>
            <w:tcW w:w="7767" w:type="dxa"/>
            <w:tcBorders>
              <w:top w:val="single" w:sz="12" w:space="0" w:color="000000"/>
              <w:left w:val="nil"/>
              <w:bottom w:val="single" w:sz="4" w:space="0" w:color="000000"/>
              <w:right w:val="nil"/>
            </w:tcBorders>
            <w:shd w:val="clear" w:color="auto" w:fill="FFFFFF"/>
            <w:vAlign w:val="center"/>
          </w:tcPr>
          <w:p w14:paraId="7DE02289" w14:textId="77777777" w:rsidR="007A697B" w:rsidRPr="008905DF" w:rsidRDefault="00000000">
            <w:pPr>
              <w:spacing w:line="240" w:lineRule="auto"/>
              <w:ind w:firstLineChars="0" w:firstLine="0"/>
              <w:jc w:val="center"/>
              <w:rPr>
                <w:color w:val="000000"/>
              </w:rPr>
            </w:pPr>
            <w:r w:rsidRPr="008905DF">
              <w:rPr>
                <w:color w:val="000000"/>
              </w:rPr>
              <w:t>Purchase link</w:t>
            </w:r>
          </w:p>
        </w:tc>
        <w:tc>
          <w:tcPr>
            <w:tcW w:w="1849" w:type="dxa"/>
            <w:tcBorders>
              <w:top w:val="single" w:sz="12" w:space="0" w:color="000000"/>
              <w:left w:val="nil"/>
              <w:bottom w:val="single" w:sz="4" w:space="0" w:color="000000"/>
              <w:right w:val="nil"/>
            </w:tcBorders>
            <w:shd w:val="clear" w:color="auto" w:fill="FFFFFF"/>
            <w:vAlign w:val="center"/>
          </w:tcPr>
          <w:p w14:paraId="1A99CB92" w14:textId="77777777" w:rsidR="007A697B" w:rsidRPr="008905DF" w:rsidRDefault="00000000">
            <w:pPr>
              <w:spacing w:line="240" w:lineRule="auto"/>
              <w:ind w:firstLineChars="0" w:firstLine="0"/>
              <w:jc w:val="center"/>
              <w:rPr>
                <w:color w:val="000000"/>
              </w:rPr>
            </w:pPr>
            <w:r w:rsidRPr="008905DF">
              <w:rPr>
                <w:color w:val="000000"/>
              </w:rPr>
              <w:t>Price</w:t>
            </w:r>
          </w:p>
          <w:p w14:paraId="192365CD" w14:textId="77777777" w:rsidR="007A697B" w:rsidRPr="008905DF" w:rsidRDefault="00000000">
            <w:pPr>
              <w:spacing w:line="240" w:lineRule="auto"/>
              <w:ind w:firstLineChars="0" w:firstLine="0"/>
              <w:jc w:val="center"/>
              <w:rPr>
                <w:color w:val="000000"/>
              </w:rPr>
            </w:pPr>
            <w:r w:rsidRPr="008905DF">
              <w:rPr>
                <w:color w:val="000000"/>
              </w:rPr>
              <w:t>(CNY/t)</w:t>
            </w:r>
          </w:p>
        </w:tc>
        <w:tc>
          <w:tcPr>
            <w:tcW w:w="1266" w:type="dxa"/>
            <w:tcBorders>
              <w:top w:val="single" w:sz="12" w:space="0" w:color="000000"/>
              <w:left w:val="nil"/>
              <w:bottom w:val="single" w:sz="4" w:space="0" w:color="000000"/>
              <w:right w:val="nil"/>
            </w:tcBorders>
            <w:shd w:val="clear" w:color="auto" w:fill="FFFFFF"/>
            <w:vAlign w:val="center"/>
          </w:tcPr>
          <w:p w14:paraId="7E052111" w14:textId="77777777" w:rsidR="007A697B" w:rsidRPr="008905DF" w:rsidRDefault="00000000">
            <w:pPr>
              <w:spacing w:line="240" w:lineRule="auto"/>
              <w:ind w:firstLineChars="0" w:firstLine="0"/>
              <w:jc w:val="center"/>
              <w:rPr>
                <w:color w:val="000000"/>
              </w:rPr>
            </w:pPr>
            <w:r w:rsidRPr="008905DF">
              <w:rPr>
                <w:color w:val="000000"/>
              </w:rPr>
              <w:t>Dosage</w:t>
            </w:r>
          </w:p>
          <w:p w14:paraId="25D280D7" w14:textId="77777777" w:rsidR="007A697B" w:rsidRPr="008905DF" w:rsidRDefault="00000000">
            <w:pPr>
              <w:spacing w:line="240" w:lineRule="auto"/>
              <w:ind w:firstLineChars="0" w:firstLine="0"/>
              <w:jc w:val="center"/>
              <w:rPr>
                <w:color w:val="000000"/>
              </w:rPr>
            </w:pPr>
            <w:r w:rsidRPr="008905DF">
              <w:rPr>
                <w:color w:val="000000"/>
              </w:rPr>
              <w:t>(t)</w:t>
            </w:r>
          </w:p>
        </w:tc>
        <w:tc>
          <w:tcPr>
            <w:tcW w:w="924" w:type="dxa"/>
            <w:tcBorders>
              <w:top w:val="single" w:sz="12" w:space="0" w:color="000000"/>
              <w:left w:val="nil"/>
              <w:bottom w:val="single" w:sz="4" w:space="0" w:color="000000"/>
              <w:right w:val="nil"/>
            </w:tcBorders>
            <w:shd w:val="clear" w:color="auto" w:fill="FFFFFF"/>
            <w:vAlign w:val="center"/>
          </w:tcPr>
          <w:p w14:paraId="17A56EBB" w14:textId="77777777" w:rsidR="007A697B" w:rsidRPr="008905DF" w:rsidRDefault="00000000">
            <w:pPr>
              <w:spacing w:line="240" w:lineRule="auto"/>
              <w:ind w:firstLineChars="0" w:firstLine="0"/>
              <w:jc w:val="center"/>
              <w:rPr>
                <w:color w:val="000000"/>
              </w:rPr>
            </w:pPr>
            <w:r w:rsidRPr="008905DF">
              <w:rPr>
                <w:color w:val="000000"/>
              </w:rPr>
              <w:t>Cost(CNY/t)</w:t>
            </w:r>
          </w:p>
        </w:tc>
      </w:tr>
      <w:tr w:rsidR="007A697B" w:rsidRPr="008905DF" w14:paraId="4EC75A66" w14:textId="77777777">
        <w:tc>
          <w:tcPr>
            <w:tcW w:w="2368" w:type="dxa"/>
            <w:tcBorders>
              <w:top w:val="single" w:sz="4" w:space="0" w:color="000000"/>
              <w:left w:val="nil"/>
              <w:bottom w:val="nil"/>
              <w:right w:val="nil"/>
            </w:tcBorders>
            <w:shd w:val="clear" w:color="auto" w:fill="FFFFFF"/>
            <w:vAlign w:val="center"/>
          </w:tcPr>
          <w:p w14:paraId="4BDB6545" w14:textId="77777777" w:rsidR="007A697B" w:rsidRPr="008905DF" w:rsidRDefault="00000000">
            <w:pPr>
              <w:spacing w:line="240" w:lineRule="auto"/>
              <w:ind w:firstLineChars="0" w:firstLine="0"/>
              <w:jc w:val="center"/>
              <w:rPr>
                <w:color w:val="000000"/>
              </w:rPr>
            </w:pPr>
            <w:r w:rsidRPr="008905DF">
              <w:rPr>
                <w:color w:val="000000"/>
              </w:rPr>
              <w:t>Cellulase</w:t>
            </w:r>
          </w:p>
        </w:tc>
        <w:tc>
          <w:tcPr>
            <w:tcW w:w="7767" w:type="dxa"/>
            <w:tcBorders>
              <w:top w:val="single" w:sz="4" w:space="0" w:color="000000"/>
              <w:left w:val="nil"/>
              <w:bottom w:val="nil"/>
              <w:right w:val="nil"/>
            </w:tcBorders>
            <w:shd w:val="clear" w:color="auto" w:fill="FFFFFF"/>
            <w:vAlign w:val="center"/>
          </w:tcPr>
          <w:p w14:paraId="3AC8E607" w14:textId="77777777" w:rsidR="007A697B" w:rsidRPr="008905DF" w:rsidRDefault="00000000">
            <w:pPr>
              <w:spacing w:line="240" w:lineRule="auto"/>
              <w:ind w:firstLineChars="0" w:firstLine="0"/>
              <w:jc w:val="center"/>
              <w:rPr>
                <w:color w:val="000000"/>
              </w:rPr>
            </w:pPr>
            <w:r w:rsidRPr="008905DF">
              <w:rPr>
                <w:color w:val="000000"/>
              </w:rPr>
              <w:t>https://detail.1688.com/offer/853314916078.html?spm=a26352.13672862.offerlist.14.5efb1e62XV3T3u&amp;cosite=-&amp;tracelog=p4p&amp;_p_isad=1&amp;clickid=be4199b7e4e44e6696cac0a8a0864538&amp;sessionid=a2a5b109ca70842af6bf18562c40ed0d</w:t>
            </w:r>
          </w:p>
        </w:tc>
        <w:tc>
          <w:tcPr>
            <w:tcW w:w="1849" w:type="dxa"/>
            <w:tcBorders>
              <w:top w:val="single" w:sz="4" w:space="0" w:color="000000"/>
              <w:left w:val="nil"/>
              <w:bottom w:val="nil"/>
              <w:right w:val="nil"/>
            </w:tcBorders>
            <w:shd w:val="clear" w:color="auto" w:fill="FFFFFF"/>
            <w:vAlign w:val="center"/>
          </w:tcPr>
          <w:p w14:paraId="482D6BD7" w14:textId="77777777" w:rsidR="007A697B" w:rsidRPr="008905DF" w:rsidRDefault="00000000">
            <w:pPr>
              <w:spacing w:line="240" w:lineRule="auto"/>
              <w:ind w:firstLineChars="0" w:firstLine="0"/>
              <w:jc w:val="center"/>
              <w:rPr>
                <w:color w:val="000000"/>
              </w:rPr>
            </w:pPr>
            <w:r w:rsidRPr="008905DF">
              <w:rPr>
                <w:color w:val="000000"/>
              </w:rPr>
              <w:t>29500</w:t>
            </w:r>
          </w:p>
        </w:tc>
        <w:tc>
          <w:tcPr>
            <w:tcW w:w="1266" w:type="dxa"/>
            <w:tcBorders>
              <w:top w:val="single" w:sz="4" w:space="0" w:color="000000"/>
              <w:left w:val="nil"/>
              <w:bottom w:val="nil"/>
              <w:right w:val="nil"/>
            </w:tcBorders>
            <w:shd w:val="clear" w:color="auto" w:fill="FFFFFF"/>
            <w:vAlign w:val="center"/>
          </w:tcPr>
          <w:p w14:paraId="118EF405" w14:textId="77777777" w:rsidR="007A697B" w:rsidRPr="008905DF" w:rsidRDefault="00000000">
            <w:pPr>
              <w:spacing w:line="240" w:lineRule="auto"/>
              <w:ind w:firstLineChars="0" w:firstLine="0"/>
              <w:jc w:val="center"/>
              <w:rPr>
                <w:color w:val="000000"/>
              </w:rPr>
            </w:pPr>
            <w:r w:rsidRPr="008905DF">
              <w:rPr>
                <w:color w:val="000000"/>
              </w:rPr>
              <w:t>0.95</w:t>
            </w:r>
          </w:p>
        </w:tc>
        <w:tc>
          <w:tcPr>
            <w:tcW w:w="924" w:type="dxa"/>
            <w:tcBorders>
              <w:top w:val="single" w:sz="4" w:space="0" w:color="000000"/>
              <w:left w:val="nil"/>
              <w:bottom w:val="nil"/>
              <w:right w:val="nil"/>
            </w:tcBorders>
            <w:shd w:val="clear" w:color="auto" w:fill="FFFFFF"/>
            <w:vAlign w:val="center"/>
          </w:tcPr>
          <w:p w14:paraId="34342049" w14:textId="77777777" w:rsidR="007A697B" w:rsidRPr="008905DF" w:rsidRDefault="00000000">
            <w:pPr>
              <w:spacing w:line="240" w:lineRule="auto"/>
              <w:ind w:firstLineChars="0" w:firstLine="0"/>
              <w:jc w:val="center"/>
              <w:rPr>
                <w:color w:val="000000"/>
              </w:rPr>
            </w:pPr>
            <w:r w:rsidRPr="008905DF">
              <w:rPr>
                <w:color w:val="000000"/>
              </w:rPr>
              <w:t>28025</w:t>
            </w:r>
          </w:p>
        </w:tc>
      </w:tr>
      <w:tr w:rsidR="007A697B" w:rsidRPr="008905DF" w14:paraId="0D3F4A56" w14:textId="77777777">
        <w:tc>
          <w:tcPr>
            <w:tcW w:w="2368" w:type="dxa"/>
            <w:tcBorders>
              <w:top w:val="nil"/>
              <w:left w:val="nil"/>
              <w:bottom w:val="nil"/>
              <w:right w:val="nil"/>
            </w:tcBorders>
            <w:shd w:val="clear" w:color="auto" w:fill="FFFFFF"/>
            <w:vAlign w:val="center"/>
          </w:tcPr>
          <w:p w14:paraId="50E3D8A4" w14:textId="77777777" w:rsidR="007A697B" w:rsidRPr="008905DF" w:rsidRDefault="00000000">
            <w:pPr>
              <w:spacing w:line="240" w:lineRule="auto"/>
              <w:ind w:firstLineChars="0" w:firstLine="0"/>
              <w:jc w:val="center"/>
              <w:rPr>
                <w:color w:val="000000"/>
              </w:rPr>
            </w:pPr>
            <w:r w:rsidRPr="008905DF">
              <w:rPr>
                <w:color w:val="000000"/>
              </w:rPr>
              <w:t>Deionized water</w:t>
            </w:r>
          </w:p>
        </w:tc>
        <w:tc>
          <w:tcPr>
            <w:tcW w:w="7767" w:type="dxa"/>
            <w:tcBorders>
              <w:top w:val="nil"/>
              <w:left w:val="nil"/>
              <w:bottom w:val="nil"/>
              <w:right w:val="nil"/>
            </w:tcBorders>
            <w:shd w:val="clear" w:color="auto" w:fill="FFFFFF"/>
            <w:vAlign w:val="center"/>
          </w:tcPr>
          <w:p w14:paraId="4FFAE065" w14:textId="77777777" w:rsidR="007A697B" w:rsidRPr="008905DF" w:rsidRDefault="00000000">
            <w:pPr>
              <w:spacing w:line="240" w:lineRule="auto"/>
              <w:ind w:firstLineChars="0" w:firstLine="0"/>
              <w:jc w:val="center"/>
              <w:rPr>
                <w:color w:val="000000"/>
              </w:rPr>
            </w:pPr>
            <w:r w:rsidRPr="008905DF">
              <w:rPr>
                <w:color w:val="000000"/>
              </w:rPr>
              <w:t>https://detail.1688.com/offer/860240893553.html?spm=a26352.13672862.offerlist.125.54151e62T05upA</w:t>
            </w:r>
          </w:p>
        </w:tc>
        <w:tc>
          <w:tcPr>
            <w:tcW w:w="1849" w:type="dxa"/>
            <w:tcBorders>
              <w:top w:val="nil"/>
              <w:left w:val="nil"/>
              <w:bottom w:val="nil"/>
              <w:right w:val="nil"/>
            </w:tcBorders>
            <w:shd w:val="clear" w:color="auto" w:fill="FFFFFF"/>
            <w:vAlign w:val="center"/>
          </w:tcPr>
          <w:p w14:paraId="667F7435" w14:textId="77777777" w:rsidR="007A697B" w:rsidRPr="008905DF" w:rsidRDefault="00000000">
            <w:pPr>
              <w:spacing w:line="240" w:lineRule="auto"/>
              <w:ind w:firstLineChars="0" w:firstLine="0"/>
              <w:jc w:val="center"/>
              <w:rPr>
                <w:color w:val="000000"/>
              </w:rPr>
            </w:pPr>
            <w:r w:rsidRPr="008905DF">
              <w:rPr>
                <w:color w:val="000000"/>
              </w:rPr>
              <w:t>1200</w:t>
            </w:r>
          </w:p>
        </w:tc>
        <w:tc>
          <w:tcPr>
            <w:tcW w:w="1266" w:type="dxa"/>
            <w:tcBorders>
              <w:top w:val="nil"/>
              <w:left w:val="nil"/>
              <w:bottom w:val="nil"/>
              <w:right w:val="nil"/>
            </w:tcBorders>
            <w:shd w:val="clear" w:color="auto" w:fill="FFFFFF"/>
            <w:vAlign w:val="center"/>
          </w:tcPr>
          <w:p w14:paraId="4299F636" w14:textId="77777777" w:rsidR="007A697B" w:rsidRPr="008905DF" w:rsidRDefault="00000000">
            <w:pPr>
              <w:spacing w:line="240" w:lineRule="auto"/>
              <w:ind w:firstLineChars="0" w:firstLine="0"/>
              <w:jc w:val="center"/>
              <w:rPr>
                <w:color w:val="000000"/>
              </w:rPr>
            </w:pPr>
            <w:r w:rsidRPr="008905DF">
              <w:rPr>
                <w:color w:val="000000"/>
              </w:rPr>
              <w:t>2.9</w:t>
            </w:r>
          </w:p>
        </w:tc>
        <w:tc>
          <w:tcPr>
            <w:tcW w:w="924" w:type="dxa"/>
            <w:tcBorders>
              <w:top w:val="nil"/>
              <w:left w:val="nil"/>
              <w:bottom w:val="nil"/>
              <w:right w:val="nil"/>
            </w:tcBorders>
            <w:shd w:val="clear" w:color="auto" w:fill="FFFFFF"/>
            <w:vAlign w:val="center"/>
          </w:tcPr>
          <w:p w14:paraId="2787511B" w14:textId="77777777" w:rsidR="007A697B" w:rsidRPr="008905DF" w:rsidRDefault="00000000">
            <w:pPr>
              <w:spacing w:line="240" w:lineRule="auto"/>
              <w:ind w:firstLineChars="0" w:firstLine="0"/>
              <w:jc w:val="center"/>
              <w:rPr>
                <w:color w:val="000000"/>
              </w:rPr>
            </w:pPr>
            <w:r w:rsidRPr="008905DF">
              <w:rPr>
                <w:color w:val="000000"/>
              </w:rPr>
              <w:t>3480</w:t>
            </w:r>
          </w:p>
        </w:tc>
      </w:tr>
      <w:tr w:rsidR="007A697B" w:rsidRPr="008905DF" w14:paraId="4467A950" w14:textId="77777777">
        <w:tc>
          <w:tcPr>
            <w:tcW w:w="2368" w:type="dxa"/>
            <w:tcBorders>
              <w:top w:val="nil"/>
              <w:left w:val="nil"/>
              <w:bottom w:val="nil"/>
              <w:right w:val="nil"/>
            </w:tcBorders>
            <w:shd w:val="clear" w:color="auto" w:fill="FFFFFF"/>
            <w:vAlign w:val="center"/>
          </w:tcPr>
          <w:p w14:paraId="50136A55" w14:textId="77777777" w:rsidR="007A697B" w:rsidRPr="008905DF" w:rsidRDefault="00000000">
            <w:pPr>
              <w:spacing w:line="240" w:lineRule="auto"/>
              <w:ind w:firstLineChars="0" w:firstLine="0"/>
              <w:jc w:val="center"/>
              <w:rPr>
                <w:color w:val="000000"/>
              </w:rPr>
            </w:pPr>
            <w:r w:rsidRPr="008905DF">
              <w:rPr>
                <w:color w:val="000000"/>
              </w:rPr>
              <w:t>Straw</w:t>
            </w:r>
          </w:p>
        </w:tc>
        <w:tc>
          <w:tcPr>
            <w:tcW w:w="7767" w:type="dxa"/>
            <w:tcBorders>
              <w:top w:val="nil"/>
              <w:left w:val="nil"/>
              <w:bottom w:val="nil"/>
              <w:right w:val="nil"/>
            </w:tcBorders>
            <w:shd w:val="clear" w:color="auto" w:fill="FFFFFF"/>
            <w:vAlign w:val="center"/>
          </w:tcPr>
          <w:p w14:paraId="13E31559" w14:textId="77777777" w:rsidR="007A697B" w:rsidRPr="008905DF" w:rsidRDefault="00000000">
            <w:pPr>
              <w:spacing w:line="240" w:lineRule="auto"/>
              <w:ind w:firstLineChars="0" w:firstLine="0"/>
              <w:jc w:val="center"/>
              <w:rPr>
                <w:color w:val="000000"/>
              </w:rPr>
            </w:pPr>
            <w:r w:rsidRPr="008905DF">
              <w:rPr>
                <w:color w:val="000000"/>
              </w:rPr>
              <w:t>Local market</w:t>
            </w:r>
          </w:p>
        </w:tc>
        <w:tc>
          <w:tcPr>
            <w:tcW w:w="1849" w:type="dxa"/>
            <w:tcBorders>
              <w:top w:val="nil"/>
              <w:left w:val="nil"/>
              <w:bottom w:val="nil"/>
              <w:right w:val="nil"/>
            </w:tcBorders>
            <w:shd w:val="clear" w:color="auto" w:fill="FFFFFF"/>
            <w:vAlign w:val="center"/>
          </w:tcPr>
          <w:p w14:paraId="09B6C257" w14:textId="77777777" w:rsidR="007A697B" w:rsidRPr="008905DF" w:rsidRDefault="00000000">
            <w:pPr>
              <w:spacing w:line="240" w:lineRule="auto"/>
              <w:ind w:firstLineChars="0" w:firstLine="0"/>
              <w:jc w:val="center"/>
              <w:rPr>
                <w:color w:val="000000"/>
              </w:rPr>
            </w:pPr>
            <w:r w:rsidRPr="008905DF">
              <w:rPr>
                <w:color w:val="000000"/>
              </w:rPr>
              <w:t>44</w:t>
            </w:r>
          </w:p>
        </w:tc>
        <w:tc>
          <w:tcPr>
            <w:tcW w:w="1266" w:type="dxa"/>
            <w:tcBorders>
              <w:top w:val="nil"/>
              <w:left w:val="nil"/>
              <w:bottom w:val="nil"/>
              <w:right w:val="nil"/>
            </w:tcBorders>
            <w:shd w:val="clear" w:color="auto" w:fill="FFFFFF"/>
            <w:vAlign w:val="center"/>
          </w:tcPr>
          <w:p w14:paraId="434A3043" w14:textId="77777777" w:rsidR="007A697B" w:rsidRPr="008905DF" w:rsidRDefault="00000000">
            <w:pPr>
              <w:spacing w:line="240" w:lineRule="auto"/>
              <w:ind w:firstLineChars="0" w:firstLine="0"/>
              <w:jc w:val="center"/>
              <w:rPr>
                <w:color w:val="000000"/>
              </w:rPr>
            </w:pPr>
            <w:r w:rsidRPr="008905DF">
              <w:rPr>
                <w:color w:val="000000"/>
              </w:rPr>
              <w:t>1.9</w:t>
            </w:r>
          </w:p>
        </w:tc>
        <w:tc>
          <w:tcPr>
            <w:tcW w:w="924" w:type="dxa"/>
            <w:tcBorders>
              <w:top w:val="nil"/>
              <w:left w:val="nil"/>
              <w:bottom w:val="nil"/>
              <w:right w:val="nil"/>
            </w:tcBorders>
            <w:shd w:val="clear" w:color="auto" w:fill="FFFFFF"/>
            <w:vAlign w:val="center"/>
          </w:tcPr>
          <w:p w14:paraId="102A5E13" w14:textId="77777777" w:rsidR="007A697B" w:rsidRPr="008905DF" w:rsidRDefault="00000000">
            <w:pPr>
              <w:spacing w:line="240" w:lineRule="auto"/>
              <w:ind w:firstLineChars="0" w:firstLine="0"/>
              <w:jc w:val="center"/>
              <w:rPr>
                <w:color w:val="000000"/>
              </w:rPr>
            </w:pPr>
            <w:r w:rsidRPr="008905DF">
              <w:rPr>
                <w:color w:val="000000"/>
              </w:rPr>
              <w:t>83.6</w:t>
            </w:r>
          </w:p>
        </w:tc>
      </w:tr>
      <w:tr w:rsidR="007A697B" w:rsidRPr="008905DF" w14:paraId="38E152F2" w14:textId="77777777">
        <w:tc>
          <w:tcPr>
            <w:tcW w:w="2368" w:type="dxa"/>
            <w:tcBorders>
              <w:top w:val="nil"/>
              <w:left w:val="nil"/>
              <w:bottom w:val="nil"/>
              <w:right w:val="nil"/>
            </w:tcBorders>
            <w:shd w:val="clear" w:color="auto" w:fill="FFFFFF"/>
            <w:vAlign w:val="center"/>
          </w:tcPr>
          <w:p w14:paraId="57D7348F" w14:textId="77777777" w:rsidR="007A697B" w:rsidRPr="008905DF" w:rsidRDefault="00000000">
            <w:pPr>
              <w:spacing w:line="240" w:lineRule="auto"/>
              <w:ind w:firstLineChars="0" w:firstLine="0"/>
              <w:jc w:val="center"/>
              <w:rPr>
                <w:color w:val="000000"/>
              </w:rPr>
            </w:pPr>
            <w:r w:rsidRPr="008905DF">
              <w:rPr>
                <w:color w:val="000000"/>
              </w:rPr>
              <w:t>Electricity</w:t>
            </w:r>
          </w:p>
        </w:tc>
        <w:tc>
          <w:tcPr>
            <w:tcW w:w="7767" w:type="dxa"/>
            <w:tcBorders>
              <w:top w:val="nil"/>
              <w:left w:val="nil"/>
              <w:bottom w:val="nil"/>
              <w:right w:val="nil"/>
            </w:tcBorders>
            <w:shd w:val="clear" w:color="auto" w:fill="FFFFFF"/>
            <w:vAlign w:val="center"/>
          </w:tcPr>
          <w:p w14:paraId="76082B43" w14:textId="77777777" w:rsidR="007A697B" w:rsidRPr="008905DF" w:rsidRDefault="00000000">
            <w:pPr>
              <w:spacing w:line="240" w:lineRule="auto"/>
              <w:ind w:firstLineChars="0" w:firstLine="0"/>
              <w:jc w:val="center"/>
              <w:rPr>
                <w:color w:val="000000"/>
              </w:rPr>
            </w:pPr>
            <w:r w:rsidRPr="008905DF">
              <w:rPr>
                <w:color w:val="000000"/>
              </w:rPr>
              <w:t>https://zhidao.baidu.com/question/995350371455170419.html</w:t>
            </w:r>
          </w:p>
        </w:tc>
        <w:tc>
          <w:tcPr>
            <w:tcW w:w="1849" w:type="dxa"/>
            <w:tcBorders>
              <w:top w:val="nil"/>
              <w:left w:val="nil"/>
              <w:bottom w:val="nil"/>
              <w:right w:val="nil"/>
            </w:tcBorders>
            <w:shd w:val="clear" w:color="auto" w:fill="FFFFFF"/>
            <w:vAlign w:val="center"/>
          </w:tcPr>
          <w:p w14:paraId="327096F6" w14:textId="77777777" w:rsidR="007A697B" w:rsidRPr="008905DF" w:rsidRDefault="00000000">
            <w:pPr>
              <w:spacing w:line="240" w:lineRule="auto"/>
              <w:ind w:firstLineChars="0" w:firstLine="0"/>
              <w:jc w:val="center"/>
              <w:rPr>
                <w:color w:val="000000"/>
              </w:rPr>
            </w:pPr>
            <w:r w:rsidRPr="008905DF">
              <w:rPr>
                <w:color w:val="000000"/>
              </w:rPr>
              <w:t>0.83</w:t>
            </w:r>
          </w:p>
          <w:p w14:paraId="245C2B51" w14:textId="77777777" w:rsidR="007A697B" w:rsidRPr="008905DF" w:rsidRDefault="00000000">
            <w:pPr>
              <w:spacing w:line="240" w:lineRule="auto"/>
              <w:ind w:firstLineChars="0" w:firstLine="0"/>
              <w:jc w:val="center"/>
              <w:rPr>
                <w:color w:val="000000"/>
              </w:rPr>
            </w:pPr>
            <w:r w:rsidRPr="008905DF">
              <w:rPr>
                <w:color w:val="000000"/>
              </w:rPr>
              <w:t>CNY/kWh</w:t>
            </w:r>
          </w:p>
        </w:tc>
        <w:tc>
          <w:tcPr>
            <w:tcW w:w="1266" w:type="dxa"/>
            <w:tcBorders>
              <w:top w:val="nil"/>
              <w:left w:val="nil"/>
              <w:bottom w:val="nil"/>
              <w:right w:val="nil"/>
            </w:tcBorders>
            <w:shd w:val="clear" w:color="auto" w:fill="FFFFFF"/>
            <w:vAlign w:val="center"/>
          </w:tcPr>
          <w:p w14:paraId="7EF694FE" w14:textId="77777777" w:rsidR="007A697B" w:rsidRPr="008905DF" w:rsidRDefault="00000000">
            <w:pPr>
              <w:spacing w:line="240" w:lineRule="auto"/>
              <w:ind w:firstLineChars="0" w:firstLine="0"/>
              <w:jc w:val="center"/>
              <w:rPr>
                <w:color w:val="000000"/>
              </w:rPr>
            </w:pPr>
            <w:r w:rsidRPr="008905DF">
              <w:rPr>
                <w:color w:val="000000"/>
              </w:rPr>
              <w:t>1411.8kw</w:t>
            </w:r>
          </w:p>
        </w:tc>
        <w:tc>
          <w:tcPr>
            <w:tcW w:w="924" w:type="dxa"/>
            <w:tcBorders>
              <w:top w:val="nil"/>
              <w:left w:val="nil"/>
              <w:bottom w:val="nil"/>
              <w:right w:val="nil"/>
            </w:tcBorders>
            <w:shd w:val="clear" w:color="auto" w:fill="FFFFFF"/>
            <w:vAlign w:val="center"/>
          </w:tcPr>
          <w:p w14:paraId="54BEDAEB" w14:textId="77777777" w:rsidR="007A697B" w:rsidRPr="008905DF" w:rsidRDefault="00000000">
            <w:pPr>
              <w:spacing w:line="240" w:lineRule="auto"/>
              <w:ind w:firstLineChars="0" w:firstLine="0"/>
              <w:jc w:val="center"/>
              <w:rPr>
                <w:color w:val="000000"/>
              </w:rPr>
            </w:pPr>
            <w:r w:rsidRPr="008905DF">
              <w:rPr>
                <w:color w:val="000000"/>
              </w:rPr>
              <w:t>1171.8</w:t>
            </w:r>
          </w:p>
        </w:tc>
      </w:tr>
      <w:tr w:rsidR="007A697B" w:rsidRPr="008905DF" w14:paraId="1131863D" w14:textId="77777777">
        <w:tc>
          <w:tcPr>
            <w:tcW w:w="2368" w:type="dxa"/>
            <w:tcBorders>
              <w:top w:val="nil"/>
              <w:left w:val="nil"/>
              <w:bottom w:val="single" w:sz="12" w:space="0" w:color="000000"/>
              <w:right w:val="nil"/>
            </w:tcBorders>
            <w:shd w:val="clear" w:color="auto" w:fill="FFFFFF"/>
            <w:vAlign w:val="center"/>
          </w:tcPr>
          <w:p w14:paraId="3737E522" w14:textId="77777777" w:rsidR="007A697B" w:rsidRPr="008905DF" w:rsidRDefault="00000000">
            <w:pPr>
              <w:spacing w:line="240" w:lineRule="auto"/>
              <w:ind w:firstLineChars="0" w:firstLine="0"/>
              <w:jc w:val="center"/>
              <w:rPr>
                <w:color w:val="000000"/>
              </w:rPr>
            </w:pPr>
            <w:r w:rsidRPr="008905DF">
              <w:rPr>
                <w:color w:val="000000"/>
              </w:rPr>
              <w:t>All-in cost</w:t>
            </w:r>
          </w:p>
        </w:tc>
        <w:tc>
          <w:tcPr>
            <w:tcW w:w="11806" w:type="dxa"/>
            <w:gridSpan w:val="4"/>
            <w:tcBorders>
              <w:top w:val="nil"/>
              <w:left w:val="nil"/>
              <w:bottom w:val="single" w:sz="12" w:space="0" w:color="000000"/>
              <w:right w:val="nil"/>
            </w:tcBorders>
            <w:shd w:val="clear" w:color="auto" w:fill="FFFFFF"/>
            <w:vAlign w:val="center"/>
          </w:tcPr>
          <w:p w14:paraId="765E0D4F" w14:textId="77777777" w:rsidR="007A697B" w:rsidRPr="008905DF" w:rsidRDefault="00000000">
            <w:pPr>
              <w:spacing w:line="240" w:lineRule="auto"/>
              <w:ind w:firstLineChars="0" w:firstLine="0"/>
              <w:jc w:val="center"/>
              <w:rPr>
                <w:color w:val="000000"/>
              </w:rPr>
            </w:pPr>
            <w:r w:rsidRPr="008905DF">
              <w:rPr>
                <w:color w:val="000000"/>
              </w:rPr>
              <w:t>¥32760.4/t</w:t>
            </w:r>
            <w:r w:rsidRPr="008905DF">
              <w:rPr>
                <w:color w:val="000000"/>
              </w:rPr>
              <w:t>（</w:t>
            </w:r>
            <w:r w:rsidRPr="008905DF">
              <w:rPr>
                <w:color w:val="000000"/>
              </w:rPr>
              <w:t>$4498.1667</w:t>
            </w:r>
            <w:r w:rsidRPr="008905DF">
              <w:rPr>
                <w:color w:val="000000"/>
              </w:rPr>
              <w:t>）</w:t>
            </w:r>
          </w:p>
        </w:tc>
      </w:tr>
    </w:tbl>
    <w:p w14:paraId="33F79346" w14:textId="77777777" w:rsidR="007A697B" w:rsidRPr="008905DF" w:rsidRDefault="007A697B">
      <w:pPr>
        <w:spacing w:line="360" w:lineRule="auto"/>
        <w:ind w:firstLineChars="0" w:firstLine="0"/>
      </w:pPr>
    </w:p>
    <w:p w14:paraId="3BD9B85A" w14:textId="77777777" w:rsidR="007A697B" w:rsidRPr="008905DF" w:rsidRDefault="00000000">
      <w:pPr>
        <w:ind w:firstLine="480"/>
      </w:pPr>
      <w:r w:rsidRPr="008905DF">
        <w:br w:type="page"/>
      </w:r>
    </w:p>
    <w:p w14:paraId="2A8218F5" w14:textId="77777777" w:rsidR="007A697B" w:rsidRPr="008905DF" w:rsidRDefault="00000000">
      <w:pPr>
        <w:spacing w:line="360" w:lineRule="auto"/>
        <w:ind w:firstLineChars="0" w:firstLine="0"/>
      </w:pPr>
      <w:r w:rsidRPr="008905DF">
        <w:rPr>
          <w:b/>
          <w:bCs/>
          <w:color w:val="000000"/>
          <w:kern w:val="0"/>
        </w:rPr>
        <w:lastRenderedPageBreak/>
        <w:t>Supplementary Table S4:</w:t>
      </w:r>
      <w:r w:rsidRPr="008905DF">
        <w:t xml:space="preserve"> Price Estimation of Materials Required for the Production of 1 Ton of NCC by the TEMPO Method. The prices have been sourced from procurement websites and are calculated based on 1 ton of raw materials.</w:t>
      </w:r>
    </w:p>
    <w:tbl>
      <w:tblPr>
        <w:tblStyle w:val="ae"/>
        <w:tblpPr w:leftFromText="180" w:rightFromText="180" w:vertAnchor="text" w:horzAnchor="page" w:tblpX="1441" w:tblpY="197"/>
        <w:tblOverlap w:val="never"/>
        <w:tblW w:w="0" w:type="auto"/>
        <w:tblLayout w:type="fixed"/>
        <w:tblLook w:val="04A0" w:firstRow="1" w:lastRow="0" w:firstColumn="1" w:lastColumn="0" w:noHBand="0" w:noVBand="1"/>
      </w:tblPr>
      <w:tblGrid>
        <w:gridCol w:w="2245"/>
        <w:gridCol w:w="7964"/>
        <w:gridCol w:w="1426"/>
        <w:gridCol w:w="1218"/>
        <w:gridCol w:w="1321"/>
      </w:tblGrid>
      <w:tr w:rsidR="007A697B" w:rsidRPr="008905DF" w14:paraId="60986B16" w14:textId="77777777">
        <w:trPr>
          <w:trHeight w:val="718"/>
        </w:trPr>
        <w:tc>
          <w:tcPr>
            <w:tcW w:w="2245" w:type="dxa"/>
            <w:tcBorders>
              <w:top w:val="single" w:sz="12" w:space="0" w:color="000000"/>
              <w:left w:val="nil"/>
              <w:bottom w:val="single" w:sz="4" w:space="0" w:color="000000"/>
              <w:right w:val="nil"/>
              <w:tl2br w:val="nil"/>
            </w:tcBorders>
            <w:shd w:val="clear" w:color="auto" w:fill="FFFFFF"/>
            <w:vAlign w:val="center"/>
          </w:tcPr>
          <w:p w14:paraId="5C0434B0"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Chemical</w:t>
            </w:r>
          </w:p>
        </w:tc>
        <w:tc>
          <w:tcPr>
            <w:tcW w:w="7964" w:type="dxa"/>
            <w:tcBorders>
              <w:top w:val="single" w:sz="12" w:space="0" w:color="000000"/>
              <w:left w:val="nil"/>
              <w:bottom w:val="single" w:sz="4" w:space="0" w:color="000000"/>
              <w:right w:val="nil"/>
            </w:tcBorders>
            <w:shd w:val="clear" w:color="auto" w:fill="FFFFFF"/>
            <w:vAlign w:val="center"/>
          </w:tcPr>
          <w:p w14:paraId="28661AEE"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Purchase link</w:t>
            </w:r>
          </w:p>
        </w:tc>
        <w:tc>
          <w:tcPr>
            <w:tcW w:w="1426" w:type="dxa"/>
            <w:tcBorders>
              <w:top w:val="single" w:sz="12" w:space="0" w:color="000000"/>
              <w:left w:val="nil"/>
              <w:bottom w:val="single" w:sz="4" w:space="0" w:color="000000"/>
              <w:right w:val="nil"/>
            </w:tcBorders>
            <w:shd w:val="clear" w:color="auto" w:fill="FFFFFF"/>
            <w:vAlign w:val="center"/>
          </w:tcPr>
          <w:p w14:paraId="7023F1E0"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Price</w:t>
            </w:r>
          </w:p>
          <w:p w14:paraId="2E032147"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(CNY/t)</w:t>
            </w:r>
          </w:p>
        </w:tc>
        <w:tc>
          <w:tcPr>
            <w:tcW w:w="1218" w:type="dxa"/>
            <w:tcBorders>
              <w:top w:val="single" w:sz="12" w:space="0" w:color="000000"/>
              <w:left w:val="nil"/>
              <w:bottom w:val="single" w:sz="4" w:space="0" w:color="000000"/>
              <w:right w:val="nil"/>
            </w:tcBorders>
            <w:shd w:val="clear" w:color="auto" w:fill="FFFFFF"/>
            <w:vAlign w:val="center"/>
          </w:tcPr>
          <w:p w14:paraId="492060DB"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Dosage</w:t>
            </w:r>
          </w:p>
          <w:p w14:paraId="7A309702"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(t)</w:t>
            </w:r>
          </w:p>
        </w:tc>
        <w:tc>
          <w:tcPr>
            <w:tcW w:w="1321" w:type="dxa"/>
            <w:tcBorders>
              <w:top w:val="single" w:sz="12" w:space="0" w:color="000000"/>
              <w:left w:val="nil"/>
              <w:bottom w:val="single" w:sz="4" w:space="0" w:color="000000"/>
              <w:right w:val="nil"/>
            </w:tcBorders>
            <w:shd w:val="clear" w:color="auto" w:fill="FFFFFF"/>
            <w:vAlign w:val="center"/>
          </w:tcPr>
          <w:p w14:paraId="351E25AF"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Cost(CNY/t)</w:t>
            </w:r>
          </w:p>
        </w:tc>
      </w:tr>
      <w:tr w:rsidR="007A697B" w:rsidRPr="008905DF" w14:paraId="47FA6264" w14:textId="77777777">
        <w:trPr>
          <w:trHeight w:val="703"/>
        </w:trPr>
        <w:tc>
          <w:tcPr>
            <w:tcW w:w="2245" w:type="dxa"/>
            <w:tcBorders>
              <w:top w:val="single" w:sz="4" w:space="0" w:color="000000"/>
              <w:left w:val="nil"/>
              <w:bottom w:val="nil"/>
              <w:right w:val="nil"/>
            </w:tcBorders>
            <w:shd w:val="clear" w:color="auto" w:fill="FFFFFF"/>
            <w:vAlign w:val="center"/>
          </w:tcPr>
          <w:p w14:paraId="525113E4"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TEMPO</w:t>
            </w:r>
          </w:p>
        </w:tc>
        <w:tc>
          <w:tcPr>
            <w:tcW w:w="7964" w:type="dxa"/>
            <w:tcBorders>
              <w:top w:val="single" w:sz="4" w:space="0" w:color="000000"/>
              <w:left w:val="nil"/>
              <w:bottom w:val="nil"/>
              <w:right w:val="nil"/>
            </w:tcBorders>
            <w:shd w:val="clear" w:color="auto" w:fill="FFFFFF"/>
            <w:vAlign w:val="center"/>
          </w:tcPr>
          <w:p w14:paraId="0B74F70F"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https://detail.1688.com/offer/673573456944.html?spm=a26352.13672862.offerlist.86.42ed1e62W6NFFV</w:t>
            </w:r>
          </w:p>
        </w:tc>
        <w:tc>
          <w:tcPr>
            <w:tcW w:w="1426" w:type="dxa"/>
            <w:tcBorders>
              <w:top w:val="single" w:sz="4" w:space="0" w:color="000000"/>
              <w:left w:val="nil"/>
              <w:bottom w:val="nil"/>
              <w:right w:val="nil"/>
            </w:tcBorders>
            <w:shd w:val="clear" w:color="auto" w:fill="FFFFFF"/>
            <w:vAlign w:val="center"/>
          </w:tcPr>
          <w:p w14:paraId="2136BD23"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24000</w:t>
            </w:r>
          </w:p>
        </w:tc>
        <w:tc>
          <w:tcPr>
            <w:tcW w:w="1218" w:type="dxa"/>
            <w:tcBorders>
              <w:top w:val="single" w:sz="4" w:space="0" w:color="000000"/>
              <w:left w:val="nil"/>
              <w:bottom w:val="nil"/>
              <w:right w:val="nil"/>
            </w:tcBorders>
            <w:shd w:val="clear" w:color="auto" w:fill="FFFFFF"/>
            <w:vAlign w:val="center"/>
          </w:tcPr>
          <w:p w14:paraId="4C02B484"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1.6</w:t>
            </w:r>
          </w:p>
        </w:tc>
        <w:tc>
          <w:tcPr>
            <w:tcW w:w="1321" w:type="dxa"/>
            <w:tcBorders>
              <w:top w:val="single" w:sz="4" w:space="0" w:color="000000"/>
              <w:left w:val="nil"/>
              <w:bottom w:val="nil"/>
              <w:right w:val="nil"/>
            </w:tcBorders>
            <w:shd w:val="clear" w:color="auto" w:fill="FFFFFF"/>
            <w:vAlign w:val="center"/>
          </w:tcPr>
          <w:p w14:paraId="1ED40CC3"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38400</w:t>
            </w:r>
          </w:p>
        </w:tc>
      </w:tr>
      <w:tr w:rsidR="007A697B" w:rsidRPr="008905DF" w14:paraId="7F9C6E1B" w14:textId="77777777">
        <w:trPr>
          <w:trHeight w:val="696"/>
        </w:trPr>
        <w:tc>
          <w:tcPr>
            <w:tcW w:w="2245" w:type="dxa"/>
            <w:tcBorders>
              <w:top w:val="nil"/>
              <w:left w:val="nil"/>
              <w:bottom w:val="nil"/>
              <w:right w:val="nil"/>
            </w:tcBorders>
            <w:shd w:val="clear" w:color="auto" w:fill="FFFFFF"/>
            <w:vAlign w:val="center"/>
          </w:tcPr>
          <w:p w14:paraId="6B9D7017"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NaBr</w:t>
            </w:r>
          </w:p>
        </w:tc>
        <w:tc>
          <w:tcPr>
            <w:tcW w:w="7964" w:type="dxa"/>
            <w:tcBorders>
              <w:top w:val="nil"/>
              <w:left w:val="nil"/>
              <w:bottom w:val="nil"/>
              <w:right w:val="nil"/>
            </w:tcBorders>
            <w:shd w:val="clear" w:color="auto" w:fill="FFFFFF"/>
            <w:vAlign w:val="center"/>
          </w:tcPr>
          <w:p w14:paraId="11E2136D"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https://detail.1688.com/offer/675601713155.html?spm=a26352.13672862.offerlist.39.16c21e62FpGCrK</w:t>
            </w:r>
          </w:p>
        </w:tc>
        <w:tc>
          <w:tcPr>
            <w:tcW w:w="1426" w:type="dxa"/>
            <w:tcBorders>
              <w:top w:val="nil"/>
              <w:left w:val="nil"/>
              <w:bottom w:val="nil"/>
              <w:right w:val="nil"/>
            </w:tcBorders>
            <w:shd w:val="clear" w:color="auto" w:fill="FFFFFF"/>
            <w:vAlign w:val="center"/>
          </w:tcPr>
          <w:p w14:paraId="290FF3D2"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18000</w:t>
            </w:r>
          </w:p>
        </w:tc>
        <w:tc>
          <w:tcPr>
            <w:tcW w:w="1218" w:type="dxa"/>
            <w:tcBorders>
              <w:top w:val="nil"/>
              <w:left w:val="nil"/>
              <w:bottom w:val="nil"/>
              <w:right w:val="nil"/>
            </w:tcBorders>
            <w:shd w:val="clear" w:color="auto" w:fill="FFFFFF"/>
            <w:vAlign w:val="center"/>
          </w:tcPr>
          <w:p w14:paraId="6409941B"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1.6</w:t>
            </w:r>
          </w:p>
        </w:tc>
        <w:tc>
          <w:tcPr>
            <w:tcW w:w="1321" w:type="dxa"/>
            <w:tcBorders>
              <w:top w:val="nil"/>
              <w:left w:val="nil"/>
              <w:bottom w:val="nil"/>
              <w:right w:val="nil"/>
            </w:tcBorders>
            <w:shd w:val="clear" w:color="auto" w:fill="FFFFFF"/>
            <w:vAlign w:val="center"/>
          </w:tcPr>
          <w:p w14:paraId="5E83C153"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28800</w:t>
            </w:r>
          </w:p>
        </w:tc>
      </w:tr>
      <w:tr w:rsidR="007A697B" w:rsidRPr="008905DF" w14:paraId="53119D18" w14:textId="77777777">
        <w:trPr>
          <w:trHeight w:val="696"/>
        </w:trPr>
        <w:tc>
          <w:tcPr>
            <w:tcW w:w="2245" w:type="dxa"/>
            <w:tcBorders>
              <w:top w:val="nil"/>
              <w:left w:val="nil"/>
              <w:bottom w:val="nil"/>
              <w:right w:val="nil"/>
            </w:tcBorders>
            <w:shd w:val="clear" w:color="auto" w:fill="FFFFFF"/>
            <w:vAlign w:val="center"/>
          </w:tcPr>
          <w:p w14:paraId="2F3903A9"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NaClO</w:t>
            </w:r>
          </w:p>
        </w:tc>
        <w:tc>
          <w:tcPr>
            <w:tcW w:w="7964" w:type="dxa"/>
            <w:tcBorders>
              <w:top w:val="nil"/>
              <w:left w:val="nil"/>
              <w:bottom w:val="nil"/>
              <w:right w:val="nil"/>
            </w:tcBorders>
            <w:shd w:val="clear" w:color="auto" w:fill="FFFFFF"/>
            <w:vAlign w:val="center"/>
          </w:tcPr>
          <w:p w14:paraId="394E3BFE"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https://detail.1688.com/offer/745791130886.html?spm=a26352.13672862.offerlist.277.1b2f1e62E7ozML</w:t>
            </w:r>
          </w:p>
        </w:tc>
        <w:tc>
          <w:tcPr>
            <w:tcW w:w="1426" w:type="dxa"/>
            <w:tcBorders>
              <w:top w:val="nil"/>
              <w:left w:val="nil"/>
              <w:bottom w:val="nil"/>
              <w:right w:val="nil"/>
            </w:tcBorders>
            <w:shd w:val="clear" w:color="auto" w:fill="FFFFFF"/>
            <w:vAlign w:val="center"/>
          </w:tcPr>
          <w:p w14:paraId="096051B3"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2600</w:t>
            </w:r>
          </w:p>
        </w:tc>
        <w:tc>
          <w:tcPr>
            <w:tcW w:w="1218" w:type="dxa"/>
            <w:tcBorders>
              <w:top w:val="nil"/>
              <w:left w:val="nil"/>
              <w:bottom w:val="nil"/>
              <w:right w:val="nil"/>
            </w:tcBorders>
            <w:shd w:val="clear" w:color="auto" w:fill="FFFFFF"/>
            <w:vAlign w:val="center"/>
          </w:tcPr>
          <w:p w14:paraId="4F2AEC02"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0.75</w:t>
            </w:r>
          </w:p>
        </w:tc>
        <w:tc>
          <w:tcPr>
            <w:tcW w:w="1321" w:type="dxa"/>
            <w:tcBorders>
              <w:top w:val="nil"/>
              <w:left w:val="nil"/>
              <w:bottom w:val="nil"/>
              <w:right w:val="nil"/>
            </w:tcBorders>
            <w:shd w:val="clear" w:color="auto" w:fill="FFFFFF"/>
            <w:vAlign w:val="center"/>
          </w:tcPr>
          <w:p w14:paraId="3CACFA78"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1950</w:t>
            </w:r>
          </w:p>
        </w:tc>
      </w:tr>
      <w:tr w:rsidR="007A697B" w:rsidRPr="008905DF" w14:paraId="3811FCC5" w14:textId="77777777">
        <w:trPr>
          <w:trHeight w:val="696"/>
        </w:trPr>
        <w:tc>
          <w:tcPr>
            <w:tcW w:w="2245" w:type="dxa"/>
            <w:tcBorders>
              <w:top w:val="nil"/>
              <w:left w:val="nil"/>
              <w:bottom w:val="nil"/>
              <w:right w:val="nil"/>
            </w:tcBorders>
            <w:shd w:val="clear" w:color="auto" w:fill="FFFFFF"/>
            <w:vAlign w:val="center"/>
          </w:tcPr>
          <w:p w14:paraId="65C470D7"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Deionized water</w:t>
            </w:r>
          </w:p>
        </w:tc>
        <w:tc>
          <w:tcPr>
            <w:tcW w:w="7964" w:type="dxa"/>
            <w:tcBorders>
              <w:top w:val="nil"/>
              <w:left w:val="nil"/>
              <w:bottom w:val="nil"/>
              <w:right w:val="nil"/>
            </w:tcBorders>
            <w:shd w:val="clear" w:color="auto" w:fill="FFFFFF"/>
            <w:vAlign w:val="center"/>
          </w:tcPr>
          <w:p w14:paraId="3C29E11D"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https://detail.1688.com/offer/860240893553.html?spm=a26352.13672862.offerlist.125.54151e62T05upA</w:t>
            </w:r>
          </w:p>
        </w:tc>
        <w:tc>
          <w:tcPr>
            <w:tcW w:w="1426" w:type="dxa"/>
            <w:tcBorders>
              <w:top w:val="nil"/>
              <w:left w:val="nil"/>
              <w:bottom w:val="nil"/>
              <w:right w:val="nil"/>
            </w:tcBorders>
            <w:shd w:val="clear" w:color="auto" w:fill="FFFFFF"/>
            <w:vAlign w:val="center"/>
          </w:tcPr>
          <w:p w14:paraId="2DADFCCA"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1200</w:t>
            </w:r>
          </w:p>
        </w:tc>
        <w:tc>
          <w:tcPr>
            <w:tcW w:w="1218" w:type="dxa"/>
            <w:tcBorders>
              <w:top w:val="nil"/>
              <w:left w:val="nil"/>
              <w:bottom w:val="nil"/>
              <w:right w:val="nil"/>
            </w:tcBorders>
            <w:shd w:val="clear" w:color="auto" w:fill="FFFFFF"/>
            <w:vAlign w:val="center"/>
          </w:tcPr>
          <w:p w14:paraId="06C79067"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2.9</w:t>
            </w:r>
          </w:p>
        </w:tc>
        <w:tc>
          <w:tcPr>
            <w:tcW w:w="1321" w:type="dxa"/>
            <w:tcBorders>
              <w:top w:val="nil"/>
              <w:left w:val="nil"/>
              <w:bottom w:val="nil"/>
              <w:right w:val="nil"/>
            </w:tcBorders>
            <w:shd w:val="clear" w:color="auto" w:fill="FFFFFF"/>
            <w:vAlign w:val="center"/>
          </w:tcPr>
          <w:p w14:paraId="30FB69AE"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3480</w:t>
            </w:r>
          </w:p>
        </w:tc>
      </w:tr>
      <w:tr w:rsidR="007A697B" w:rsidRPr="008905DF" w14:paraId="05FD2FA7" w14:textId="77777777">
        <w:trPr>
          <w:trHeight w:val="348"/>
        </w:trPr>
        <w:tc>
          <w:tcPr>
            <w:tcW w:w="2245" w:type="dxa"/>
            <w:tcBorders>
              <w:top w:val="nil"/>
              <w:left w:val="nil"/>
              <w:bottom w:val="nil"/>
              <w:right w:val="nil"/>
            </w:tcBorders>
            <w:shd w:val="clear" w:color="auto" w:fill="FFFFFF"/>
            <w:vAlign w:val="center"/>
          </w:tcPr>
          <w:p w14:paraId="251AF320"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Straw</w:t>
            </w:r>
          </w:p>
        </w:tc>
        <w:tc>
          <w:tcPr>
            <w:tcW w:w="7964" w:type="dxa"/>
            <w:tcBorders>
              <w:top w:val="nil"/>
              <w:left w:val="nil"/>
              <w:bottom w:val="nil"/>
              <w:right w:val="nil"/>
            </w:tcBorders>
            <w:shd w:val="clear" w:color="auto" w:fill="FFFFFF"/>
            <w:vAlign w:val="center"/>
          </w:tcPr>
          <w:p w14:paraId="15EDD923"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Local market</w:t>
            </w:r>
          </w:p>
        </w:tc>
        <w:tc>
          <w:tcPr>
            <w:tcW w:w="1426" w:type="dxa"/>
            <w:tcBorders>
              <w:top w:val="nil"/>
              <w:left w:val="nil"/>
              <w:bottom w:val="nil"/>
              <w:right w:val="nil"/>
            </w:tcBorders>
            <w:shd w:val="clear" w:color="auto" w:fill="FFFFFF"/>
            <w:vAlign w:val="center"/>
          </w:tcPr>
          <w:p w14:paraId="60AFC444"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44</w:t>
            </w:r>
          </w:p>
        </w:tc>
        <w:tc>
          <w:tcPr>
            <w:tcW w:w="1218" w:type="dxa"/>
            <w:tcBorders>
              <w:top w:val="nil"/>
              <w:left w:val="nil"/>
              <w:bottom w:val="nil"/>
              <w:right w:val="nil"/>
            </w:tcBorders>
            <w:shd w:val="clear" w:color="auto" w:fill="FFFFFF"/>
            <w:vAlign w:val="center"/>
          </w:tcPr>
          <w:p w14:paraId="52095984"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1.8</w:t>
            </w:r>
          </w:p>
        </w:tc>
        <w:tc>
          <w:tcPr>
            <w:tcW w:w="1321" w:type="dxa"/>
            <w:tcBorders>
              <w:top w:val="nil"/>
              <w:left w:val="nil"/>
              <w:bottom w:val="nil"/>
              <w:right w:val="nil"/>
            </w:tcBorders>
            <w:shd w:val="clear" w:color="auto" w:fill="FFFFFF"/>
            <w:vAlign w:val="center"/>
          </w:tcPr>
          <w:p w14:paraId="4BBBFD9C"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79.2</w:t>
            </w:r>
          </w:p>
        </w:tc>
      </w:tr>
      <w:tr w:rsidR="007A697B" w:rsidRPr="008905DF" w14:paraId="3214F1B2" w14:textId="77777777">
        <w:trPr>
          <w:trHeight w:val="696"/>
        </w:trPr>
        <w:tc>
          <w:tcPr>
            <w:tcW w:w="2245" w:type="dxa"/>
            <w:tcBorders>
              <w:top w:val="nil"/>
              <w:left w:val="nil"/>
              <w:bottom w:val="nil"/>
              <w:right w:val="nil"/>
            </w:tcBorders>
            <w:shd w:val="clear" w:color="auto" w:fill="FFFFFF"/>
            <w:vAlign w:val="center"/>
          </w:tcPr>
          <w:p w14:paraId="5D19D54F"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Electricity</w:t>
            </w:r>
          </w:p>
        </w:tc>
        <w:tc>
          <w:tcPr>
            <w:tcW w:w="7964" w:type="dxa"/>
            <w:tcBorders>
              <w:top w:val="nil"/>
              <w:left w:val="nil"/>
              <w:bottom w:val="nil"/>
              <w:right w:val="nil"/>
            </w:tcBorders>
            <w:shd w:val="clear" w:color="auto" w:fill="FFFFFF"/>
            <w:vAlign w:val="center"/>
          </w:tcPr>
          <w:p w14:paraId="43192804"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https://zhidao.baidu.com/question/995350371455170419.html</w:t>
            </w:r>
          </w:p>
        </w:tc>
        <w:tc>
          <w:tcPr>
            <w:tcW w:w="1426" w:type="dxa"/>
            <w:tcBorders>
              <w:top w:val="nil"/>
              <w:left w:val="nil"/>
              <w:bottom w:val="nil"/>
              <w:right w:val="nil"/>
            </w:tcBorders>
            <w:shd w:val="clear" w:color="auto" w:fill="FFFFFF"/>
            <w:vAlign w:val="center"/>
          </w:tcPr>
          <w:p w14:paraId="37210602"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0.83</w:t>
            </w:r>
          </w:p>
          <w:p w14:paraId="08F04B6E"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CNY/kWh</w:t>
            </w:r>
          </w:p>
        </w:tc>
        <w:tc>
          <w:tcPr>
            <w:tcW w:w="1218" w:type="dxa"/>
            <w:tcBorders>
              <w:top w:val="nil"/>
              <w:left w:val="nil"/>
              <w:bottom w:val="nil"/>
              <w:right w:val="nil"/>
            </w:tcBorders>
            <w:shd w:val="clear" w:color="auto" w:fill="FFFFFF"/>
            <w:vAlign w:val="center"/>
          </w:tcPr>
          <w:p w14:paraId="058A6021"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1600kw</w:t>
            </w:r>
          </w:p>
        </w:tc>
        <w:tc>
          <w:tcPr>
            <w:tcW w:w="1321" w:type="dxa"/>
            <w:tcBorders>
              <w:top w:val="nil"/>
              <w:left w:val="nil"/>
              <w:bottom w:val="nil"/>
              <w:right w:val="nil"/>
            </w:tcBorders>
            <w:shd w:val="clear" w:color="auto" w:fill="FFFFFF"/>
            <w:vAlign w:val="center"/>
          </w:tcPr>
          <w:p w14:paraId="28968910"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1328</w:t>
            </w:r>
          </w:p>
        </w:tc>
      </w:tr>
      <w:tr w:rsidR="007A697B" w:rsidRPr="008905DF" w14:paraId="23728790" w14:textId="77777777">
        <w:trPr>
          <w:trHeight w:val="370"/>
        </w:trPr>
        <w:tc>
          <w:tcPr>
            <w:tcW w:w="2245" w:type="dxa"/>
            <w:tcBorders>
              <w:top w:val="nil"/>
              <w:left w:val="nil"/>
              <w:bottom w:val="single" w:sz="12" w:space="0" w:color="000000"/>
              <w:right w:val="nil"/>
            </w:tcBorders>
            <w:shd w:val="clear" w:color="auto" w:fill="FFFFFF"/>
            <w:vAlign w:val="center"/>
          </w:tcPr>
          <w:p w14:paraId="68890D0F"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All-in cost</w:t>
            </w:r>
          </w:p>
        </w:tc>
        <w:tc>
          <w:tcPr>
            <w:tcW w:w="11929" w:type="dxa"/>
            <w:gridSpan w:val="4"/>
            <w:tcBorders>
              <w:top w:val="nil"/>
              <w:left w:val="nil"/>
              <w:bottom w:val="single" w:sz="12" w:space="0" w:color="000000"/>
              <w:right w:val="nil"/>
            </w:tcBorders>
            <w:shd w:val="clear" w:color="auto" w:fill="FFFFFF"/>
            <w:vAlign w:val="center"/>
          </w:tcPr>
          <w:p w14:paraId="6CC6D8A8" w14:textId="77777777" w:rsidR="007A697B" w:rsidRPr="008905DF" w:rsidRDefault="00000000">
            <w:pPr>
              <w:spacing w:line="360" w:lineRule="auto"/>
              <w:ind w:firstLineChars="0" w:firstLine="0"/>
              <w:jc w:val="center"/>
              <w:rPr>
                <w:color w:val="000000"/>
                <w:sz w:val="21"/>
                <w:szCs w:val="21"/>
              </w:rPr>
            </w:pPr>
            <w:r w:rsidRPr="008905DF">
              <w:rPr>
                <w:color w:val="000000"/>
                <w:sz w:val="21"/>
                <w:szCs w:val="21"/>
              </w:rPr>
              <w:t>¥74037.2/t</w:t>
            </w:r>
            <w:r w:rsidRPr="008905DF">
              <w:rPr>
                <w:color w:val="000000"/>
                <w:sz w:val="21"/>
                <w:szCs w:val="21"/>
              </w:rPr>
              <w:t>（</w:t>
            </w:r>
            <w:r w:rsidRPr="008905DF">
              <w:rPr>
                <w:color w:val="000000"/>
                <w:sz w:val="21"/>
                <w:szCs w:val="21"/>
              </w:rPr>
              <w:t>$10165.67</w:t>
            </w:r>
            <w:r w:rsidRPr="008905DF">
              <w:rPr>
                <w:color w:val="000000"/>
                <w:sz w:val="21"/>
                <w:szCs w:val="21"/>
              </w:rPr>
              <w:t>）</w:t>
            </w:r>
          </w:p>
        </w:tc>
      </w:tr>
    </w:tbl>
    <w:p w14:paraId="7BC773C1" w14:textId="77777777" w:rsidR="007A697B" w:rsidRPr="008905DF" w:rsidRDefault="007A697B">
      <w:pPr>
        <w:spacing w:line="360" w:lineRule="auto"/>
        <w:ind w:firstLineChars="0" w:firstLine="0"/>
      </w:pPr>
    </w:p>
    <w:p w14:paraId="2DB0A827" w14:textId="77777777" w:rsidR="007A697B" w:rsidRPr="008905DF" w:rsidRDefault="007A697B">
      <w:pPr>
        <w:spacing w:line="360" w:lineRule="auto"/>
        <w:ind w:firstLineChars="0" w:firstLine="0"/>
        <w:sectPr w:rsidR="007A697B" w:rsidRPr="008905DF">
          <w:pgSz w:w="16838" w:h="11906" w:orient="landscape"/>
          <w:pgMar w:top="1860" w:right="1440" w:bottom="1800" w:left="1440" w:header="851" w:footer="992" w:gutter="0"/>
          <w:cols w:space="425"/>
          <w:docGrid w:type="lines" w:linePitch="312"/>
        </w:sectPr>
      </w:pPr>
    </w:p>
    <w:p w14:paraId="6D2FAF5D" w14:textId="77777777" w:rsidR="007A697B" w:rsidRPr="008905DF" w:rsidRDefault="00000000">
      <w:pPr>
        <w:widowControl/>
        <w:spacing w:line="360" w:lineRule="auto"/>
        <w:ind w:firstLineChars="0" w:firstLine="0"/>
        <w:jc w:val="left"/>
      </w:pPr>
      <w:r w:rsidRPr="008905DF">
        <w:rPr>
          <w:b/>
          <w:bCs/>
          <w:color w:val="000000"/>
          <w:kern w:val="0"/>
        </w:rPr>
        <w:lastRenderedPageBreak/>
        <w:t>Supplementary Table S5:</w:t>
      </w:r>
      <w:r w:rsidRPr="008905DF">
        <w:t xml:space="preserve"> Impact of Energy Consumption in Different Processes on Carbon Emissions and Environmental Feasibility—An Estimation Based on Laboratory and Industrial Data</w:t>
      </w:r>
    </w:p>
    <w:p w14:paraId="596782C3" w14:textId="77777777" w:rsidR="007A697B" w:rsidRPr="008905DF" w:rsidRDefault="007A697B">
      <w:pPr>
        <w:widowControl/>
        <w:spacing w:line="240" w:lineRule="auto"/>
        <w:ind w:firstLineChars="0" w:firstLine="0"/>
        <w:jc w:val="left"/>
        <w:rPr>
          <w:kern w:val="0"/>
        </w:rPr>
      </w:pPr>
    </w:p>
    <w:tbl>
      <w:tblPr>
        <w:tblStyle w:val="14"/>
        <w:tblW w:w="0" w:type="auto"/>
        <w:tblLook w:val="04A0" w:firstRow="1" w:lastRow="0" w:firstColumn="1" w:lastColumn="0" w:noHBand="0" w:noVBand="1"/>
      </w:tblPr>
      <w:tblGrid>
        <w:gridCol w:w="1731"/>
        <w:gridCol w:w="3261"/>
        <w:gridCol w:w="1732"/>
        <w:gridCol w:w="1522"/>
      </w:tblGrid>
      <w:tr w:rsidR="007A697B" w:rsidRPr="008905DF" w14:paraId="12253C83" w14:textId="77777777">
        <w:trPr>
          <w:trHeight w:val="779"/>
        </w:trPr>
        <w:tc>
          <w:tcPr>
            <w:tcW w:w="0" w:type="auto"/>
            <w:tcBorders>
              <w:top w:val="single" w:sz="12" w:space="0" w:color="000000"/>
              <w:left w:val="nil"/>
              <w:bottom w:val="single" w:sz="4" w:space="0" w:color="000000"/>
              <w:right w:val="nil"/>
              <w:tl2br w:val="nil"/>
            </w:tcBorders>
            <w:shd w:val="clear" w:color="auto" w:fill="FFFFFF"/>
            <w:vAlign w:val="center"/>
          </w:tcPr>
          <w:p w14:paraId="731055F8"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Method</w:t>
            </w:r>
          </w:p>
        </w:tc>
        <w:tc>
          <w:tcPr>
            <w:tcW w:w="0" w:type="auto"/>
            <w:tcBorders>
              <w:top w:val="single" w:sz="12" w:space="0" w:color="000000"/>
              <w:left w:val="nil"/>
              <w:bottom w:val="single" w:sz="4" w:space="0" w:color="000000"/>
              <w:right w:val="nil"/>
            </w:tcBorders>
            <w:shd w:val="clear" w:color="auto" w:fill="FFFFFF"/>
            <w:vAlign w:val="center"/>
          </w:tcPr>
          <w:p w14:paraId="54BEF0D8"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Major energy sources</w:t>
            </w:r>
          </w:p>
        </w:tc>
        <w:tc>
          <w:tcPr>
            <w:tcW w:w="0" w:type="auto"/>
            <w:tcBorders>
              <w:top w:val="single" w:sz="12" w:space="0" w:color="000000"/>
              <w:left w:val="nil"/>
              <w:bottom w:val="single" w:sz="4" w:space="0" w:color="000000"/>
              <w:right w:val="nil"/>
            </w:tcBorders>
            <w:shd w:val="clear" w:color="auto" w:fill="FFFFFF"/>
            <w:vAlign w:val="center"/>
          </w:tcPr>
          <w:p w14:paraId="3C2A81EF"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Energy consumption</w:t>
            </w:r>
            <w:r w:rsidRPr="008905DF">
              <w:rPr>
                <w:color w:val="000000"/>
                <w:sz w:val="21"/>
                <w:szCs w:val="21"/>
              </w:rPr>
              <w:t>（</w:t>
            </w:r>
            <w:r w:rsidRPr="008905DF">
              <w:rPr>
                <w:color w:val="000000"/>
                <w:sz w:val="21"/>
                <w:szCs w:val="21"/>
              </w:rPr>
              <w:t>MJ/t NCC</w:t>
            </w:r>
            <w:r w:rsidRPr="008905DF">
              <w:rPr>
                <w:color w:val="000000"/>
                <w:sz w:val="21"/>
                <w:szCs w:val="21"/>
              </w:rPr>
              <w:t>）</w:t>
            </w:r>
          </w:p>
        </w:tc>
        <w:tc>
          <w:tcPr>
            <w:tcW w:w="0" w:type="auto"/>
            <w:tcBorders>
              <w:top w:val="single" w:sz="12" w:space="0" w:color="000000"/>
              <w:left w:val="nil"/>
              <w:bottom w:val="single" w:sz="4" w:space="0" w:color="000000"/>
              <w:right w:val="nil"/>
            </w:tcBorders>
            <w:shd w:val="clear" w:color="auto" w:fill="FFFFFF"/>
            <w:vAlign w:val="center"/>
          </w:tcPr>
          <w:p w14:paraId="45C78424"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Carbon footprint</w:t>
            </w:r>
            <w:r w:rsidRPr="008905DF">
              <w:rPr>
                <w:color w:val="000000"/>
                <w:sz w:val="21"/>
                <w:szCs w:val="21"/>
              </w:rPr>
              <w:t>（</w:t>
            </w:r>
            <w:r w:rsidRPr="008905DF">
              <w:rPr>
                <w:color w:val="000000"/>
                <w:sz w:val="21"/>
                <w:szCs w:val="21"/>
              </w:rPr>
              <w:t>kg CO₂-eq/t NCC</w:t>
            </w:r>
            <w:r w:rsidRPr="008905DF">
              <w:rPr>
                <w:color w:val="000000"/>
                <w:sz w:val="21"/>
                <w:szCs w:val="21"/>
              </w:rPr>
              <w:t>）</w:t>
            </w:r>
          </w:p>
        </w:tc>
      </w:tr>
      <w:tr w:rsidR="007A697B" w:rsidRPr="008905DF" w14:paraId="750C2096" w14:textId="77777777">
        <w:tc>
          <w:tcPr>
            <w:tcW w:w="0" w:type="auto"/>
            <w:tcBorders>
              <w:top w:val="single" w:sz="4" w:space="0" w:color="000000"/>
              <w:left w:val="nil"/>
              <w:bottom w:val="nil"/>
              <w:right w:val="nil"/>
            </w:tcBorders>
            <w:shd w:val="clear" w:color="auto" w:fill="FFFFFF"/>
            <w:vAlign w:val="center"/>
          </w:tcPr>
          <w:p w14:paraId="398F227D"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DES (Glycol, citric acid))</w:t>
            </w:r>
          </w:p>
        </w:tc>
        <w:tc>
          <w:tcPr>
            <w:tcW w:w="0" w:type="auto"/>
            <w:tcBorders>
              <w:top w:val="single" w:sz="4" w:space="0" w:color="000000"/>
              <w:left w:val="nil"/>
              <w:bottom w:val="nil"/>
              <w:right w:val="nil"/>
            </w:tcBorders>
            <w:shd w:val="clear" w:color="auto" w:fill="FFFFFF"/>
            <w:vAlign w:val="center"/>
          </w:tcPr>
          <w:p w14:paraId="432AF864" w14:textId="792957DD"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Low temperature dissolution treatment (80-120 ° C), part of the solvent can be recycled </w:t>
            </w:r>
            <w:r w:rsidRPr="008905DF">
              <w:rPr>
                <w:color w:val="000000"/>
                <w:sz w:val="21"/>
                <w:szCs w:val="21"/>
              </w:rPr>
              <w:fldChar w:fldCharType="begin"/>
            </w:r>
            <w:r w:rsidR="0086175E">
              <w:rPr>
                <w:color w:val="000000"/>
                <w:sz w:val="21"/>
                <w:szCs w:val="21"/>
              </w:rPr>
              <w:instrText xml:space="preserve"> ADDIN EN.CITE &lt;EndNote&gt;&lt;Cite&gt;&lt;Author&gt;Calosi&lt;/Author&gt;&lt;Year&gt;2022&lt;/Year&gt;&lt;RecNum&gt;532&lt;/RecNum&gt;&lt;DisplayText&gt;&lt;style face="superscript"&gt;9&lt;/style&gt;&lt;/DisplayText&gt;&lt;record&gt;&lt;rec-number&gt;532&lt;/rec-number&gt;&lt;foreign-keys&gt;&lt;key app="EN" db-id="xdxfrr5suaxdd7ep9pixxsz0ftreazdvs2d0" timestamp="1741177589"&gt;532&lt;/key&gt;&lt;/foreign-keys&gt;&lt;ref-type name="Journal Article"&gt;17&lt;/ref-type&gt;&lt;contributors&gt;&lt;authors&gt;&lt;author&gt;Calosi, Matteo&lt;/author&gt;&lt;author&gt;Renon, Marco&lt;/author&gt;&lt;author&gt;Belletti, Giada&lt;/author&gt;&lt;author&gt;Mazzanti, Valentina&lt;/author&gt;&lt;author&gt;Mollica, Francesco&lt;/author&gt;&lt;author&gt;Massi, Alessandro&lt;/author&gt;&lt;author&gt;Bertoldo, Monica&lt;/author&gt;&lt;/authors&gt;&lt;/contributors&gt;&lt;titles&gt;&lt;title&gt;Glycolysis of semi-interpenetrated polymer network foam based on poly(vinyl chloride) for recovery and reuse of the individual components&lt;/title&gt;&lt;secondary-title&gt;Waste Manag.&lt;/secondary-title&gt;&lt;/titles&gt;&lt;periodical&gt;&lt;full-title&gt;Waste Manag.&lt;/full-title&gt;&lt;/periodical&gt;&lt;pages&gt;229-239&lt;/pages&gt;&lt;volume&gt;153&lt;/volume&gt;&lt;dates&gt;&lt;year&gt;2022&lt;/year&gt;&lt;pub-dates&gt;&lt;date&gt;2022&lt;/date&gt;&lt;/pub-dates&gt;&lt;/dates&gt;&lt;isbn&gt;0956-053X&lt;/isbn&gt;&lt;urls&gt;&lt;/urls&gt;&lt;electronic-resource-num&gt;10.1016/j.wasman.2022.09.001&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9</w:t>
            </w:r>
            <w:r w:rsidRPr="008905DF">
              <w:rPr>
                <w:color w:val="000000"/>
                <w:sz w:val="21"/>
                <w:szCs w:val="21"/>
              </w:rPr>
              <w:fldChar w:fldCharType="end"/>
            </w:r>
          </w:p>
        </w:tc>
        <w:tc>
          <w:tcPr>
            <w:tcW w:w="0" w:type="auto"/>
            <w:tcBorders>
              <w:top w:val="single" w:sz="4" w:space="0" w:color="000000"/>
              <w:left w:val="nil"/>
              <w:bottom w:val="nil"/>
              <w:right w:val="nil"/>
            </w:tcBorders>
            <w:shd w:val="clear" w:color="auto" w:fill="FFFFFF"/>
            <w:vAlign w:val="center"/>
          </w:tcPr>
          <w:p w14:paraId="6287EC24" w14:textId="2CAD55A0"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5200</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&lt;EndNote&gt;&lt;Cite&gt;&lt;Author&gt;Geißlmeir&lt;/Author&gt;&lt;Year&gt;2005&lt;/Year&gt;&lt;RecNum&gt;500&lt;/RecNum&gt;&lt;DisplayText&gt;&lt;style face="superscript"&gt;10&lt;/style&gt;&lt;/DisplayText&gt;&lt;record&gt;&lt;rec-number&gt;500&lt;/rec-number&gt;&lt;foreign-keys&gt;&lt;key app="EN" db-id="xdxfrr5suaxdd7ep9pixxsz0ftreazdvs2d0" timestamp="1741177479"&gt;500&lt;/key&gt;&lt;/foreign-keys&gt;&lt;ref-type name="Journal Article"&gt;17&lt;/ref-type&gt;&lt;contributors&gt;&lt;authors&gt;&lt;author&gt;Geißlmeir, David&lt;/author&gt;&lt;author&gt;Jary, Walther G.&lt;/author&gt;&lt;author&gt;Falk, Heinz&lt;/author&gt;&lt;/authors&gt;&lt;/contributors&gt;&lt;titles&gt;&lt;title&gt;The TEMPO/copper catalyzed oxidation of primary alcohols to aldehydes using oxygen as stoichiometric oxidant&lt;/title&gt;&lt;secondary-title&gt;Monatsh. Chem.&lt;/secondary-title&gt;&lt;/titles&gt;&lt;periodical&gt;&lt;full-title&gt;Monatsh. Chem.&lt;/full-title&gt;&lt;/periodical&gt;&lt;pages&gt;1591-1599&lt;/pages&gt;&lt;volume&gt;136&lt;/volume&gt;&lt;number&gt;9&lt;/number&gt;&lt;dates&gt;&lt;year&gt;2005&lt;/year&gt;&lt;pub-dates&gt;&lt;date&gt;2005&lt;/date&gt;&lt;/pub-dates&gt;&lt;/dates&gt;&lt;isbn&gt;0026-9247&lt;/isbn&gt;&lt;urls&gt;&lt;/urls&gt;&lt;electronic-resource-num&gt;10.1007/s00706-005-0349-0&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10</w:t>
            </w:r>
            <w:r w:rsidRPr="008905DF">
              <w:rPr>
                <w:color w:val="000000"/>
                <w:sz w:val="21"/>
                <w:szCs w:val="21"/>
              </w:rPr>
              <w:fldChar w:fldCharType="end"/>
            </w:r>
          </w:p>
        </w:tc>
        <w:tc>
          <w:tcPr>
            <w:tcW w:w="0" w:type="auto"/>
            <w:tcBorders>
              <w:top w:val="single" w:sz="4" w:space="0" w:color="000000"/>
              <w:left w:val="nil"/>
              <w:bottom w:val="nil"/>
              <w:right w:val="nil"/>
            </w:tcBorders>
            <w:shd w:val="clear" w:color="auto" w:fill="FFFFFF"/>
            <w:vAlign w:val="center"/>
          </w:tcPr>
          <w:p w14:paraId="137B1CCA" w14:textId="5D0EBBB5"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360</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&lt;EndNote&gt;&lt;Cite&gt;&lt;Author&gt;Zhang&lt;/Author&gt;&lt;Year&gt;2023&lt;/Year&gt;&lt;RecNum&gt;516&lt;/RecNum&gt;&lt;DisplayText&gt;&lt;style face="superscript"&gt;11&lt;/style&gt;&lt;/DisplayText&gt;&lt;record&gt;&lt;rec-number&gt;516&lt;/rec-number&gt;&lt;foreign-keys&gt;&lt;key app="EN" db-id="xdxfrr5suaxdd7ep9pixxsz0ftreazdvs2d0" timestamp="1741177521"&gt;516&lt;/key&gt;&lt;/foreign-keys&gt;&lt;ref-type name="Journal Article"&gt;17&lt;/ref-type&gt;&lt;contributors&gt;&lt;authors&gt;&lt;author&gt;Zhang, Ruihang&lt;/author&gt;&lt;author&gt;Wang, Zexin&lt;/author&gt;&lt;author&gt;Wei, Xiaoming&lt;/author&gt;&lt;author&gt;Peng, Xiaowan&lt;/author&gt;&lt;author&gt;Chen, Wan&lt;/author&gt;&lt;author&gt;Deng, Chun&lt;/author&gt;&lt;author&gt;Liu, Bei&lt;/author&gt;&lt;author&gt;Sun, Changyu&lt;/author&gt;&lt;author&gt;Chen, Guangjin&lt;/author&gt;&lt;/authors&gt;&lt;/contributors&gt;&lt;titles&gt;&lt;title&gt;Modelling and optimization of ethane recovery process from natural gas via ZIF-8/water-glycol slurry with low energy consumption&lt;/title&gt;&lt;secondary-title&gt;Energy (Oxf.)&lt;/secondary-title&gt;&lt;/titles&gt;&lt;periodical&gt;&lt;full-title&gt;Energy (Oxf.)&lt;/full-title&gt;&lt;/periodical&gt;&lt;pages&gt;125645&lt;/pages&gt;&lt;volume&gt;263&lt;/volume&gt;&lt;number&gt;125645&lt;/number&gt;&lt;dates&gt;&lt;year&gt;2023&lt;/year&gt;&lt;pub-dates&gt;&lt;date&gt;2023&lt;/date&gt;&lt;/pub-dates&gt;&lt;/dates&gt;&lt;isbn&gt;0360-5442&lt;/isbn&gt;&lt;urls&gt;&lt;/urls&gt;&lt;electronic-resource-num&gt;10.1016/j.energy.2022.125645&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11</w:t>
            </w:r>
            <w:r w:rsidRPr="008905DF">
              <w:rPr>
                <w:color w:val="000000"/>
                <w:sz w:val="21"/>
                <w:szCs w:val="21"/>
              </w:rPr>
              <w:fldChar w:fldCharType="end"/>
            </w:r>
          </w:p>
        </w:tc>
      </w:tr>
      <w:tr w:rsidR="007A697B" w:rsidRPr="008905DF" w14:paraId="610458F9" w14:textId="77777777">
        <w:tc>
          <w:tcPr>
            <w:tcW w:w="0" w:type="auto"/>
            <w:tcBorders>
              <w:top w:val="nil"/>
              <w:left w:val="nil"/>
              <w:bottom w:val="nil"/>
              <w:right w:val="nil"/>
            </w:tcBorders>
            <w:shd w:val="clear" w:color="auto" w:fill="FFFFFF"/>
            <w:vAlign w:val="center"/>
          </w:tcPr>
          <w:p w14:paraId="6D4B04F6"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[DMIM][DMP]</w:t>
            </w:r>
          </w:p>
        </w:tc>
        <w:tc>
          <w:tcPr>
            <w:tcW w:w="0" w:type="auto"/>
            <w:tcBorders>
              <w:top w:val="nil"/>
              <w:left w:val="nil"/>
              <w:bottom w:val="nil"/>
              <w:right w:val="nil"/>
            </w:tcBorders>
            <w:shd w:val="clear" w:color="auto" w:fill="FFFFFF"/>
            <w:vAlign w:val="center"/>
          </w:tcPr>
          <w:p w14:paraId="720A55EA" w14:textId="054929E1"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High temperature dissolution (&gt;120 ° C), limited recovery efficiency</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&lt;EndNote&gt;&lt;Cite&gt;&lt;Author&gt;Velmurugan&lt;/Author&gt;&lt;Year&gt;2023&lt;/Year&gt;&lt;RecNum&gt;549&lt;/RecNum&gt;&lt;DisplayText&gt;&lt;style face="superscript"&gt;12&lt;/style&gt;&lt;/DisplayText&gt;&lt;record&gt;&lt;rec-number&gt;549&lt;/rec-number&gt;&lt;foreign-keys&gt;&lt;key app="EN" db-id="xdxfrr5suaxdd7ep9pixxsz0ftreazdvs2d0" timestamp="1741177713"&gt;549&lt;/key&gt;&lt;/foreign-keys&gt;&lt;ref-type name="Journal Article"&gt;17&lt;/ref-type&gt;&lt;contributors&gt;&lt;authors&gt;&lt;author&gt;Velmurugan, Rajendran&lt;/author&gt;&lt;author&gt;Kuhad, Ramesh Chander&lt;/author&gt;&lt;author&gt;Gupta, Rishi&lt;/author&gt;&lt;author&gt;Chakraborty, Subhojit&lt;/author&gt;&lt;author&gt;Ashokkumar, Veeramuthu&lt;/author&gt;&lt;author&gt;Incharoensakdi, Aran&lt;/author&gt;&lt;/authors&gt;&lt;/contributors&gt;&lt;titles&gt;&lt;title&gt;Ionic liquid under alkaline aqueous conditions improves corncob delignification, polysaccharide recovery, enzymatic hydrolysis and ethanol fermentation&lt;/title&gt;&lt;secondary-title&gt;Biomass Bioenergy&lt;/secondary-title&gt;&lt;/titles&gt;&lt;periodical&gt;&lt;full-title&gt;Biomass Bioenergy&lt;/full-title&gt;&lt;/periodical&gt;&lt;pages&gt;106980&lt;/pages&gt;&lt;volume&gt;178&lt;/volume&gt;&lt;number&gt;106980&lt;/number&gt;&lt;dates&gt;&lt;year&gt;2023&lt;/year&gt;&lt;pub-dates&gt;&lt;date&gt;2023&lt;/date&gt;&lt;/pub-dates&gt;&lt;/dates&gt;&lt;isbn&gt;0961-9534&lt;/isbn&gt;&lt;urls&gt;&lt;/urls&gt;&lt;electronic-resource-num&gt;10.1016/j.biombioe.2023.106980&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12</w:t>
            </w:r>
            <w:r w:rsidRPr="008905DF">
              <w:rPr>
                <w:color w:val="000000"/>
                <w:sz w:val="21"/>
                <w:szCs w:val="21"/>
              </w:rPr>
              <w:fldChar w:fldCharType="end"/>
            </w:r>
          </w:p>
        </w:tc>
        <w:tc>
          <w:tcPr>
            <w:tcW w:w="0" w:type="auto"/>
            <w:tcBorders>
              <w:top w:val="nil"/>
              <w:left w:val="nil"/>
              <w:bottom w:val="nil"/>
              <w:right w:val="nil"/>
            </w:tcBorders>
            <w:shd w:val="clear" w:color="auto" w:fill="FFFFFF"/>
            <w:vAlign w:val="center"/>
          </w:tcPr>
          <w:p w14:paraId="118ED84A" w14:textId="3581E73A"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9800</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&lt;EndNote&gt;&lt;Cite&gt;&lt;Author&gt;Greer&lt;/Author&gt;&lt;Year&gt;2019&lt;/Year&gt;&lt;RecNum&gt;432&lt;/RecNum&gt;&lt;DisplayText&gt;&lt;style face="superscript"&gt;13&lt;/style&gt;&lt;/DisplayText&gt;&lt;record&gt;&lt;rec-number&gt;432&lt;/rec-number&gt;&lt;foreign-keys&gt;&lt;key app="EN" db-id="xdxfrr5suaxdd7ep9pixxsz0ftreazdvs2d0" timestamp="1741176667"&gt;432&lt;/key&gt;&lt;/foreign-keys&gt;&lt;ref-type name="Journal Article"&gt;17&lt;/ref-type&gt;&lt;contributors&gt;&lt;authors&gt;&lt;author&gt;Greer, Adam J.&lt;/author&gt;&lt;author&gt;Taylor, S. F. Rebecca&lt;/author&gt;&lt;author&gt;Daly, Helen&lt;/author&gt;&lt;author&gt;Quesne, Matthew&lt;/author&gt;&lt;author&gt;Catlow, C. Richard A.&lt;/author&gt;&lt;author&gt;Jacquemin, Johan&lt;/author&gt;&lt;author&gt;Hardacre, Christopher&lt;/author&gt;&lt;/authors&gt;&lt;/contributors&gt;&lt;titles&gt;&lt;title&gt;Investigating the effect of NO on the capture of CO2 using superbase ionic liquids for flue gas applications&lt;/title&gt;&lt;secondary-title&gt;ACS Sustain. Chem. Eng.&lt;/secondary-title&gt;&lt;/titles&gt;&lt;periodical&gt;&lt;full-title&gt;ACS Sustain. Chem. Eng.&lt;/full-title&gt;&lt;/periodical&gt;&lt;pages&gt;3567-3574&lt;/pages&gt;&lt;volume&gt;7&lt;/volume&gt;&lt;number&gt;3&lt;/number&gt;&lt;dates&gt;&lt;year&gt;2019&lt;/year&gt;&lt;pub-dates&gt;&lt;date&gt;2019&lt;/date&gt;&lt;/pub-dates&gt;&lt;/dates&gt;&lt;isbn&gt;2168-0485&lt;/isbn&gt;&lt;urls&gt;&lt;/urls&gt;&lt;electronic-resource-num&gt;10.1021/acssuschemeng.8b05870&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13</w:t>
            </w:r>
            <w:r w:rsidRPr="008905DF">
              <w:rPr>
                <w:color w:val="000000"/>
                <w:sz w:val="21"/>
                <w:szCs w:val="21"/>
              </w:rPr>
              <w:fldChar w:fldCharType="end"/>
            </w:r>
          </w:p>
        </w:tc>
        <w:tc>
          <w:tcPr>
            <w:tcW w:w="0" w:type="auto"/>
            <w:tcBorders>
              <w:top w:val="nil"/>
              <w:left w:val="nil"/>
              <w:bottom w:val="nil"/>
              <w:right w:val="nil"/>
            </w:tcBorders>
            <w:shd w:val="clear" w:color="auto" w:fill="FFFFFF"/>
            <w:vAlign w:val="center"/>
          </w:tcPr>
          <w:p w14:paraId="300C401D" w14:textId="28242CD2" w:rsidR="007A697B" w:rsidRPr="008905DF" w:rsidRDefault="00000000">
            <w:pPr>
              <w:spacing w:before="100" w:beforeAutospacing="1" w:after="100" w:afterAutospacing="1" w:line="240" w:lineRule="auto"/>
              <w:ind w:firstLineChars="0" w:firstLine="0"/>
              <w:jc w:val="center"/>
              <w:rPr>
                <w:b/>
                <w:bCs/>
                <w:color w:val="000000"/>
                <w:sz w:val="21"/>
                <w:szCs w:val="21"/>
              </w:rPr>
            </w:pPr>
            <w:r w:rsidRPr="008905DF">
              <w:rPr>
                <w:color w:val="000000"/>
                <w:sz w:val="21"/>
                <w:szCs w:val="21"/>
              </w:rPr>
              <w:t>820</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&lt;EndNote&gt;&lt;Cite&gt;&lt;Author&gt;Greer&lt;/Author&gt;&lt;Year&gt;2019&lt;/Year&gt;&lt;RecNum&gt;432&lt;/RecNum&gt;&lt;DisplayText&gt;&lt;style face="superscript"&gt;13&lt;/style&gt;&lt;/DisplayText&gt;&lt;record&gt;&lt;rec-number&gt;432&lt;/rec-number&gt;&lt;foreign-keys&gt;&lt;key app="EN" db-id="xdxfrr5suaxdd7ep9pixxsz0ftreazdvs2d0" timestamp="1741176667"&gt;432&lt;/key&gt;&lt;/foreign-keys&gt;&lt;ref-type name="Journal Article"&gt;17&lt;/ref-type&gt;&lt;contributors&gt;&lt;authors&gt;&lt;author&gt;Greer, Adam J.&lt;/author&gt;&lt;author&gt;Taylor, S. F. Rebecca&lt;/author&gt;&lt;author&gt;Daly, Helen&lt;/author&gt;&lt;author&gt;Quesne, Matthew&lt;/author&gt;&lt;author&gt;Catlow, C. Richard A.&lt;/author&gt;&lt;author&gt;Jacquemin, Johan&lt;/author&gt;&lt;author&gt;Hardacre, Christopher&lt;/author&gt;&lt;/authors&gt;&lt;/contributors&gt;&lt;titles&gt;&lt;title&gt;Investigating the effect of NO on the capture of CO2 using superbase ionic liquids for flue gas applications&lt;/title&gt;&lt;secondary-title&gt;ACS Sustain. Chem. Eng.&lt;/secondary-title&gt;&lt;/titles&gt;&lt;periodical&gt;&lt;full-title&gt;ACS Sustain. Chem. Eng.&lt;/full-title&gt;&lt;/periodical&gt;&lt;pages&gt;3567-3574&lt;/pages&gt;&lt;volume&gt;7&lt;/volume&gt;&lt;number&gt;3&lt;/number&gt;&lt;dates&gt;&lt;year&gt;2019&lt;/year&gt;&lt;pub-dates&gt;&lt;date&gt;2019&lt;/date&gt;&lt;/pub-dates&gt;&lt;/dates&gt;&lt;isbn&gt;2168-0485&lt;/isbn&gt;&lt;urls&gt;&lt;/urls&gt;&lt;electronic-resource-num&gt;10.1021/acssuschemeng.8b05870&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13</w:t>
            </w:r>
            <w:r w:rsidRPr="008905DF">
              <w:rPr>
                <w:color w:val="000000"/>
                <w:sz w:val="21"/>
                <w:szCs w:val="21"/>
              </w:rPr>
              <w:fldChar w:fldCharType="end"/>
            </w:r>
          </w:p>
        </w:tc>
      </w:tr>
      <w:tr w:rsidR="007A697B" w:rsidRPr="008905DF" w14:paraId="30509E78" w14:textId="77777777">
        <w:tc>
          <w:tcPr>
            <w:tcW w:w="0" w:type="auto"/>
            <w:tcBorders>
              <w:top w:val="nil"/>
              <w:left w:val="nil"/>
              <w:bottom w:val="nil"/>
              <w:right w:val="nil"/>
            </w:tcBorders>
            <w:shd w:val="clear" w:color="auto" w:fill="FFFFFF"/>
            <w:vAlign w:val="center"/>
          </w:tcPr>
          <w:p w14:paraId="7ED62A63"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Cellulase</w:t>
            </w:r>
          </w:p>
        </w:tc>
        <w:tc>
          <w:tcPr>
            <w:tcW w:w="0" w:type="auto"/>
            <w:tcBorders>
              <w:top w:val="nil"/>
              <w:left w:val="nil"/>
              <w:bottom w:val="nil"/>
              <w:right w:val="nil"/>
            </w:tcBorders>
            <w:shd w:val="clear" w:color="auto" w:fill="FFFFFF"/>
            <w:vAlign w:val="center"/>
          </w:tcPr>
          <w:p w14:paraId="79250150" w14:textId="59545DB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The enzymatic hydrolysis process is mild (50 ° C), and the production of enzyme has additional carbon emissions </w:t>
            </w:r>
            <w:r w:rsidRPr="008905DF">
              <w:rPr>
                <w:color w:val="000000"/>
                <w:sz w:val="21"/>
                <w:szCs w:val="21"/>
              </w:rPr>
              <w:fldChar w:fldCharType="begin"/>
            </w:r>
            <w:r w:rsidR="0086175E">
              <w:rPr>
                <w:color w:val="000000"/>
                <w:sz w:val="21"/>
                <w:szCs w:val="21"/>
              </w:rPr>
              <w:instrText xml:space="preserve"> ADDIN EN.CITE &lt;EndNote&gt;&lt;Cite&gt;&lt;Author&gt;Yang&lt;/Author&gt;&lt;Year&gt;2024&lt;/Year&gt;&lt;RecNum&gt;441&lt;/RecNum&gt;&lt;DisplayText&gt;&lt;style face="superscript"&gt;14&lt;/style&gt;&lt;/DisplayText&gt;&lt;record&gt;&lt;rec-number&gt;441&lt;/rec-number&gt;&lt;foreign-keys&gt;&lt;key app="EN" db-id="xdxfrr5suaxdd7ep9pixxsz0ftreazdvs2d0" timestamp="1741176785"&gt;441&lt;/key&gt;&lt;/foreign-keys&gt;&lt;ref-type name="Journal Article"&gt;17&lt;/ref-type&gt;&lt;contributors&gt;&lt;authors&gt;&lt;author&gt;Yang, Haiqian&lt;/author&gt;&lt;author&gt;Han, Yejun&lt;/author&gt;&lt;author&gt;Peng, Xiaowei&lt;/author&gt;&lt;/authors&gt;&lt;/contributors&gt;&lt;titles&gt;&lt;title&gt;Efficient production of sophorose from glucose and its potentially industrial application in cellulase production&lt;/title&gt;&lt;secondary-title&gt;Bioresour. Technol.&lt;/secondary-title&gt;&lt;/titles&gt;&lt;periodical&gt;&lt;full-title&gt;Bioresour. Technol.&lt;/full-title&gt;&lt;/periodical&gt;&lt;pages&gt;131402&lt;/pages&gt;&lt;volume&gt;412&lt;/volume&gt;&lt;number&gt;131402&lt;/number&gt;&lt;dates&gt;&lt;year&gt;2024&lt;/year&gt;&lt;pub-dates&gt;&lt;date&gt;2024&lt;/date&gt;&lt;/pub-dates&gt;&lt;/dates&gt;&lt;isbn&gt;0960-8524&lt;/isbn&gt;&lt;urls&gt;&lt;/urls&gt;&lt;electronic-resource-num&gt;10.1016/j.biortech.2024.131402&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14</w:t>
            </w:r>
            <w:r w:rsidRPr="008905DF">
              <w:rPr>
                <w:color w:val="000000"/>
                <w:sz w:val="21"/>
                <w:szCs w:val="21"/>
              </w:rPr>
              <w:fldChar w:fldCharType="end"/>
            </w:r>
          </w:p>
        </w:tc>
        <w:tc>
          <w:tcPr>
            <w:tcW w:w="0" w:type="auto"/>
            <w:tcBorders>
              <w:top w:val="nil"/>
              <w:left w:val="nil"/>
              <w:bottom w:val="nil"/>
              <w:right w:val="nil"/>
            </w:tcBorders>
            <w:shd w:val="clear" w:color="auto" w:fill="FFFFFF"/>
            <w:vAlign w:val="center"/>
          </w:tcPr>
          <w:p w14:paraId="1BB042BD" w14:textId="407553BD"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4100</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&lt;EndNote&gt;&lt;Cite&gt;&lt;Author&gt;Bhardwaj&lt;/Author&gt;&lt;Year&gt;2021&lt;/Year&gt;&lt;RecNum&gt;451&lt;/RecNum&gt;&lt;DisplayText&gt;&lt;style face="superscript"&gt;15&lt;/style&gt;&lt;/DisplayText&gt;&lt;record&gt;&lt;rec-number&gt;451&lt;/rec-number&gt;&lt;foreign-keys&gt;&lt;key app="EN" db-id="xdxfrr5suaxdd7ep9pixxsz0ftreazdvs2d0" timestamp="1741176913"&gt;451&lt;/key&gt;&lt;/foreign-keys&gt;&lt;ref-type name="Journal Article"&gt;17&lt;/ref-type&gt;&lt;contributors&gt;&lt;authors&gt;&lt;author&gt;Bhardwaj, Nisha&lt;/author&gt;&lt;author&gt;Kumar, Bikash&lt;/author&gt;&lt;author&gt;Agrawal, Komal&lt;/author&gt;&lt;author&gt;Verma, Pradeep&lt;/author&gt;&lt;/authors&gt;&lt;/contributors&gt;&lt;titles&gt;&lt;title&gt;Current perspective on production and applications of microbial cellulases: a review&lt;/title&gt;&lt;secondary-title&gt;Bioresour. Bioprocess.&lt;/secondary-title&gt;&lt;/titles&gt;&lt;periodical&gt;&lt;full-title&gt;Bioresour. Bioprocess.&lt;/full-title&gt;&lt;/periodical&gt;&lt;volume&gt;8&lt;/volume&gt;&lt;number&gt;1&lt;/number&gt;&lt;dates&gt;&lt;year&gt;2021&lt;/year&gt;&lt;pub-dates&gt;&lt;date&gt;2021&lt;/date&gt;&lt;/pub-dates&gt;&lt;/dates&gt;&lt;isbn&gt;2197-4365&lt;/isbn&gt;&lt;urls&gt;&lt;/urls&gt;&lt;electronic-resource-num&gt;10.1186/s40643-021-00447-6&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15</w:t>
            </w:r>
            <w:r w:rsidRPr="008905DF">
              <w:rPr>
                <w:color w:val="000000"/>
                <w:sz w:val="21"/>
                <w:szCs w:val="21"/>
              </w:rPr>
              <w:fldChar w:fldCharType="end"/>
            </w:r>
          </w:p>
        </w:tc>
        <w:tc>
          <w:tcPr>
            <w:tcW w:w="0" w:type="auto"/>
            <w:tcBorders>
              <w:top w:val="nil"/>
              <w:left w:val="nil"/>
              <w:bottom w:val="nil"/>
              <w:right w:val="nil"/>
            </w:tcBorders>
            <w:shd w:val="clear" w:color="auto" w:fill="FFFFFF"/>
            <w:vAlign w:val="center"/>
          </w:tcPr>
          <w:p w14:paraId="53FD1D0F" w14:textId="43081FD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290</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&lt;EndNote&gt;&lt;Cite&gt;&lt;Author&gt;Matsu-ura&lt;/Author&gt;&lt;Year&gt;2018&lt;/Year&gt;&lt;RecNum&gt;462&lt;/RecNum&gt;&lt;DisplayText&gt;&lt;style face="superscript"&gt;16&lt;/style&gt;&lt;/DisplayText&gt;&lt;record&gt;&lt;rec-number&gt;462&lt;/rec-number&gt;&lt;foreign-keys&gt;&lt;key app="EN" db-id="xdxfrr5suaxdd7ep9pixxsz0ftreazdvs2d0" timestamp="1741177009"&gt;462&lt;/key&gt;&lt;/foreign-keys&gt;&lt;ref-type name="Journal Article"&gt;17&lt;/ref-type&gt;&lt;contributors&gt;&lt;authors&gt;&lt;author&gt;Matsu-ura, Toru&lt;/author&gt;&lt;author&gt;Dovzhenok, Andrey A.&lt;/author&gt;&lt;author&gt;Coradetti, Samuel T.&lt;/author&gt;&lt;author&gt;Subramanian, Krithika R.&lt;/author&gt;&lt;author&gt;Meyer, Daniel R.&lt;/author&gt;&lt;author&gt;Kwon, Jaesang J.&lt;/author&gt;&lt;author&gt;Kim, Caleb&lt;/author&gt;&lt;author&gt;Salomonis, Nathan&lt;/author&gt;&lt;author&gt;Glass, N. Louise&lt;/author&gt;&lt;author&gt;Lim, Sookkyung&lt;/author&gt;&lt;author&gt;Hong, Christian I.&lt;/author&gt;&lt;/authors&gt;&lt;/contributors&gt;&lt;titles&gt;&lt;title&gt;Synthetic gene network with positive feedback loop amplifies cellulase gene expression in Neurospora crassa&lt;/title&gt;&lt;secondary-title&gt;ACS Synth. Biol.&lt;/secondary-title&gt;&lt;/titles&gt;&lt;periodical&gt;&lt;full-title&gt;ACS Synth. Biol.&lt;/full-title&gt;&lt;/periodical&gt;&lt;pages&gt;1395-1405&lt;/pages&gt;&lt;volume&gt;7&lt;/volume&gt;&lt;number&gt;5&lt;/number&gt;&lt;dates&gt;&lt;year&gt;2018&lt;/year&gt;&lt;pub-dates&gt;&lt;date&gt;2018&lt;/date&gt;&lt;/pub-dates&gt;&lt;/dates&gt;&lt;isbn&gt;2161-5063&lt;/isbn&gt;&lt;urls&gt;&lt;/urls&gt;&lt;electronic-resource-num&gt;10.1021/acssynbio.8b00011&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16</w:t>
            </w:r>
            <w:r w:rsidRPr="008905DF">
              <w:rPr>
                <w:color w:val="000000"/>
                <w:sz w:val="21"/>
                <w:szCs w:val="21"/>
              </w:rPr>
              <w:fldChar w:fldCharType="end"/>
            </w:r>
          </w:p>
        </w:tc>
      </w:tr>
      <w:tr w:rsidR="007A697B" w:rsidRPr="008905DF" w14:paraId="7B1D3748" w14:textId="77777777">
        <w:tc>
          <w:tcPr>
            <w:tcW w:w="0" w:type="auto"/>
            <w:tcBorders>
              <w:top w:val="nil"/>
              <w:left w:val="nil"/>
              <w:bottom w:val="single" w:sz="12" w:space="0" w:color="000000"/>
              <w:right w:val="nil"/>
            </w:tcBorders>
            <w:shd w:val="clear" w:color="auto" w:fill="FFFFFF"/>
            <w:vAlign w:val="center"/>
          </w:tcPr>
          <w:p w14:paraId="1FDC2927"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TEMPO </w:t>
            </w:r>
          </w:p>
        </w:tc>
        <w:tc>
          <w:tcPr>
            <w:tcW w:w="0" w:type="auto"/>
            <w:tcBorders>
              <w:top w:val="nil"/>
              <w:left w:val="nil"/>
              <w:bottom w:val="single" w:sz="12" w:space="0" w:color="000000"/>
              <w:right w:val="nil"/>
            </w:tcBorders>
            <w:shd w:val="clear" w:color="auto" w:fill="FFFFFF"/>
            <w:vAlign w:val="center"/>
          </w:tcPr>
          <w:p w14:paraId="5C23828D" w14:textId="447FE51C"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Strong oxidant consumption, high energy consumption in mixing and oxidation process </w:t>
            </w:r>
            <w:r w:rsidRPr="008905DF">
              <w:rPr>
                <w:color w:val="000000"/>
                <w:sz w:val="21"/>
                <w:szCs w:val="21"/>
              </w:rPr>
              <w:fldChar w:fldCharType="begin"/>
            </w:r>
            <w:r w:rsidR="0086175E">
              <w:rPr>
                <w:color w:val="000000"/>
                <w:sz w:val="21"/>
                <w:szCs w:val="21"/>
              </w:rPr>
              <w:instrText xml:space="preserve"> ADDIN EN.CITE &lt;EndNote&gt;&lt;Cite&gt;&lt;Author&gt;Pham Le&lt;/Author&gt;&lt;Year&gt;2022&lt;/Year&gt;&lt;RecNum&gt;474&lt;/RecNum&gt;&lt;DisplayText&gt;&lt;style face="superscript"&gt;17&lt;/style&gt;&lt;/DisplayText&gt;&lt;record&gt;&lt;rec-number&gt;474&lt;/rec-number&gt;&lt;foreign-keys&gt;&lt;key app="EN" db-id="xdxfrr5suaxdd7ep9pixxsz0ftreazdvs2d0" timestamp="1741177094"&gt;474&lt;/key&gt;&lt;/foreign-keys&gt;&lt;ref-type name="Journal Article"&gt;17&lt;/ref-type&gt;&lt;contributors&gt;&lt;authors&gt;&lt;author&gt;Pham Le, Tu&lt;/author&gt;&lt;author&gt;Opaprakasit, Pakorn&lt;/author&gt;&lt;/authors&gt;&lt;/contributors&gt;&lt;titles&gt;&lt;title&gt;Halogen-free “green and mild” process to generate N-oxoammonium cations for use in oxidation of hydroxyls and its quantitative analysis technique and optimization&lt;/title&gt;&lt;secondary-title&gt;Chem. Eng. J.&lt;/secondary-title&gt;&lt;/titles&gt;&lt;periodical&gt;&lt;full-title&gt;Chem. Eng. J.&lt;/full-title&gt;&lt;/periodical&gt;&lt;pages&gt;132554&lt;/pages&gt;&lt;volume&gt;429&lt;/volume&gt;&lt;number&gt;132554&lt;/number&gt;&lt;dates&gt;&lt;year&gt;2022&lt;/year&gt;&lt;pub-dates&gt;&lt;date&gt;2022&lt;/date&gt;&lt;/pub-dates&gt;&lt;/dates&gt;&lt;isbn&gt;1385-8947&lt;/isbn&gt;&lt;urls&gt;&lt;/urls&gt;&lt;electronic-resource-num&gt;10.1016/j.cej.2021.132554&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17</w:t>
            </w:r>
            <w:r w:rsidRPr="008905DF">
              <w:rPr>
                <w:color w:val="000000"/>
                <w:sz w:val="21"/>
                <w:szCs w:val="21"/>
              </w:rPr>
              <w:fldChar w:fldCharType="end"/>
            </w:r>
          </w:p>
        </w:tc>
        <w:tc>
          <w:tcPr>
            <w:tcW w:w="0" w:type="auto"/>
            <w:tcBorders>
              <w:top w:val="nil"/>
              <w:left w:val="nil"/>
              <w:bottom w:val="single" w:sz="12" w:space="0" w:color="000000"/>
              <w:right w:val="nil"/>
            </w:tcBorders>
            <w:shd w:val="clear" w:color="auto" w:fill="FFFFFF"/>
            <w:vAlign w:val="center"/>
          </w:tcPr>
          <w:p w14:paraId="59543CB4"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12300</w:t>
            </w:r>
          </w:p>
        </w:tc>
        <w:tc>
          <w:tcPr>
            <w:tcW w:w="0" w:type="auto"/>
            <w:tcBorders>
              <w:top w:val="nil"/>
              <w:left w:val="nil"/>
              <w:bottom w:val="single" w:sz="12" w:space="0" w:color="000000"/>
              <w:right w:val="nil"/>
            </w:tcBorders>
            <w:shd w:val="clear" w:color="auto" w:fill="FFFFFF"/>
            <w:vAlign w:val="center"/>
          </w:tcPr>
          <w:p w14:paraId="0FA9AB4C" w14:textId="5E834E04"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1020</w:t>
            </w:r>
            <w:r w:rsidRPr="008905DF">
              <w:rPr>
                <w:sz w:val="21"/>
                <w:szCs w:val="21"/>
              </w:rPr>
              <w:t xml:space="preserve"> </w:t>
            </w:r>
            <w:r w:rsidRPr="008905DF">
              <w:rPr>
                <w:color w:val="000000"/>
                <w:sz w:val="21"/>
                <w:szCs w:val="21"/>
              </w:rPr>
              <w:fldChar w:fldCharType="begin"/>
            </w:r>
            <w:r w:rsidR="0086175E">
              <w:rPr>
                <w:color w:val="000000"/>
                <w:sz w:val="21"/>
                <w:szCs w:val="21"/>
              </w:rPr>
              <w:instrText xml:space="preserve"> ADDIN EN.CITE &lt;EndNote&gt;&lt;Cite&gt;&lt;Author&gt;Geißlmeir&lt;/Author&gt;&lt;Year&gt;2005&lt;/Year&gt;&lt;RecNum&gt;487&lt;/RecNum&gt;&lt;DisplayText&gt;&lt;style face="superscript"&gt;10&lt;/style&gt;&lt;/DisplayText&gt;&lt;record&gt;&lt;rec-number&gt;487&lt;/rec-number&gt;&lt;foreign-keys&gt;&lt;key app="EN" db-id="xdxfrr5suaxdd7ep9pixxsz0ftreazdvs2d0" timestamp="1741177373"&gt;487&lt;/key&gt;&lt;/foreign-keys&gt;&lt;ref-type name="Journal Article"&gt;17&lt;/ref-type&gt;&lt;contributors&gt;&lt;authors&gt;&lt;author&gt;Geißlmeir, David&lt;/author&gt;&lt;author&gt;Jary, Walther G.&lt;/author&gt;&lt;author&gt;Falk, Heinz&lt;/author&gt;&lt;/authors&gt;&lt;/contributors&gt;&lt;titles&gt;&lt;title&gt;The TEMPO/copper catalyzed oxidation of primary alcohols to aldehydes using oxygen as stoichiometric oxidant&lt;/title&gt;&lt;secondary-title&gt;Monatsh. Chem.&lt;/secondary-title&gt;&lt;/titles&gt;&lt;periodical&gt;&lt;full-title&gt;Monatsh. Chem.&lt;/full-title&gt;&lt;/periodical&gt;&lt;pages&gt;1591-1599&lt;/pages&gt;&lt;volume&gt;136&lt;/volume&gt;&lt;number&gt;9&lt;/number&gt;&lt;dates&gt;&lt;year&gt;2005&lt;/year&gt;&lt;pub-dates&gt;&lt;date&gt;2005&lt;/date&gt;&lt;/pub-dates&gt;&lt;/dates&gt;&lt;isbn&gt;0026-9247&lt;/isbn&gt;&lt;urls&gt;&lt;/urls&gt;&lt;electronic-resource-num&gt;10.1007/s00706-005-0349-0&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10</w:t>
            </w:r>
            <w:r w:rsidRPr="008905DF">
              <w:rPr>
                <w:color w:val="000000"/>
                <w:sz w:val="21"/>
                <w:szCs w:val="21"/>
              </w:rPr>
              <w:fldChar w:fldCharType="end"/>
            </w:r>
          </w:p>
        </w:tc>
      </w:tr>
    </w:tbl>
    <w:p w14:paraId="2ADEB999" w14:textId="77777777" w:rsidR="007A697B" w:rsidRPr="008905DF" w:rsidRDefault="007A697B">
      <w:pPr>
        <w:spacing w:line="240" w:lineRule="auto"/>
        <w:ind w:firstLineChars="0" w:firstLine="0"/>
        <w:rPr>
          <w:sz w:val="21"/>
          <w:szCs w:val="21"/>
        </w:rPr>
        <w:sectPr w:rsidR="007A697B" w:rsidRPr="008905DF">
          <w:pgSz w:w="11906" w:h="16838"/>
          <w:pgMar w:top="1440" w:right="1800" w:bottom="1440" w:left="1860" w:header="851" w:footer="992" w:gutter="0"/>
          <w:cols w:space="425"/>
          <w:docGrid w:type="lines" w:linePitch="312"/>
        </w:sectPr>
      </w:pPr>
    </w:p>
    <w:p w14:paraId="3D82E066" w14:textId="77777777" w:rsidR="007A697B" w:rsidRPr="008905DF" w:rsidRDefault="00000000">
      <w:pPr>
        <w:widowControl/>
        <w:spacing w:line="360" w:lineRule="auto"/>
        <w:ind w:firstLineChars="0" w:firstLine="0"/>
        <w:jc w:val="left"/>
      </w:pPr>
      <w:r w:rsidRPr="008905DF">
        <w:rPr>
          <w:b/>
          <w:bCs/>
          <w:color w:val="000000"/>
          <w:kern w:val="0"/>
        </w:rPr>
        <w:lastRenderedPageBreak/>
        <w:t>Supplementary Table S6:</w:t>
      </w:r>
      <w:r w:rsidRPr="008905DF">
        <w:t xml:space="preserve"> Comparison of Solvent Requirements, Recovery Rates, and Handling Difficulties in Different NCC Production Methods</w:t>
      </w:r>
    </w:p>
    <w:tbl>
      <w:tblPr>
        <w:tblStyle w:val="ae"/>
        <w:tblW w:w="0" w:type="auto"/>
        <w:tblLook w:val="04A0" w:firstRow="1" w:lastRow="0" w:firstColumn="1" w:lastColumn="0" w:noHBand="0" w:noVBand="1"/>
      </w:tblPr>
      <w:tblGrid>
        <w:gridCol w:w="2073"/>
        <w:gridCol w:w="2073"/>
        <w:gridCol w:w="2034"/>
        <w:gridCol w:w="2066"/>
      </w:tblGrid>
      <w:tr w:rsidR="007A697B" w:rsidRPr="008905DF" w14:paraId="390135FB" w14:textId="77777777">
        <w:trPr>
          <w:trHeight w:val="677"/>
        </w:trPr>
        <w:tc>
          <w:tcPr>
            <w:tcW w:w="2115" w:type="dxa"/>
            <w:tcBorders>
              <w:top w:val="single" w:sz="12" w:space="0" w:color="000000"/>
              <w:left w:val="nil"/>
              <w:bottom w:val="single" w:sz="4" w:space="0" w:color="000000"/>
              <w:right w:val="nil"/>
              <w:tl2br w:val="nil"/>
            </w:tcBorders>
            <w:shd w:val="clear" w:color="auto" w:fill="FFFFFF"/>
            <w:vAlign w:val="center"/>
          </w:tcPr>
          <w:p w14:paraId="60E77D46"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Method</w:t>
            </w:r>
          </w:p>
        </w:tc>
        <w:tc>
          <w:tcPr>
            <w:tcW w:w="2115" w:type="dxa"/>
            <w:tcBorders>
              <w:top w:val="single" w:sz="12" w:space="0" w:color="000000"/>
              <w:left w:val="nil"/>
              <w:bottom w:val="single" w:sz="4" w:space="0" w:color="000000"/>
              <w:right w:val="nil"/>
            </w:tcBorders>
            <w:shd w:val="clear" w:color="auto" w:fill="FFFFFF"/>
            <w:vAlign w:val="center"/>
          </w:tcPr>
          <w:p w14:paraId="2BBDC690"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Major solvent/reagent</w:t>
            </w:r>
          </w:p>
        </w:tc>
        <w:tc>
          <w:tcPr>
            <w:tcW w:w="2116" w:type="dxa"/>
            <w:tcBorders>
              <w:top w:val="single" w:sz="12" w:space="0" w:color="000000"/>
              <w:left w:val="nil"/>
              <w:bottom w:val="single" w:sz="4" w:space="0" w:color="000000"/>
              <w:right w:val="nil"/>
            </w:tcBorders>
            <w:shd w:val="clear" w:color="auto" w:fill="FFFFFF"/>
            <w:vAlign w:val="center"/>
          </w:tcPr>
          <w:p w14:paraId="2A775DE0"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Solvent recovery (%)</w:t>
            </w:r>
          </w:p>
        </w:tc>
        <w:tc>
          <w:tcPr>
            <w:tcW w:w="2116" w:type="dxa"/>
            <w:tcBorders>
              <w:top w:val="single" w:sz="12" w:space="0" w:color="000000"/>
              <w:left w:val="nil"/>
              <w:bottom w:val="single" w:sz="4" w:space="0" w:color="000000"/>
              <w:right w:val="nil"/>
            </w:tcBorders>
            <w:shd w:val="clear" w:color="auto" w:fill="FFFFFF"/>
            <w:vAlign w:val="center"/>
          </w:tcPr>
          <w:p w14:paraId="405932DE"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Handling difficulty</w:t>
            </w:r>
          </w:p>
        </w:tc>
      </w:tr>
      <w:tr w:rsidR="007A697B" w:rsidRPr="008905DF" w14:paraId="3C134ED6" w14:textId="77777777">
        <w:tc>
          <w:tcPr>
            <w:tcW w:w="2115" w:type="dxa"/>
            <w:tcBorders>
              <w:top w:val="single" w:sz="4" w:space="0" w:color="000000"/>
              <w:left w:val="nil"/>
              <w:bottom w:val="nil"/>
              <w:right w:val="nil"/>
            </w:tcBorders>
            <w:shd w:val="clear" w:color="auto" w:fill="FFFFFF"/>
            <w:vAlign w:val="center"/>
          </w:tcPr>
          <w:p w14:paraId="7E80B506"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DES (Glycol, citric acid)</w:t>
            </w:r>
          </w:p>
        </w:tc>
        <w:tc>
          <w:tcPr>
            <w:tcW w:w="2115" w:type="dxa"/>
            <w:tcBorders>
              <w:top w:val="single" w:sz="4" w:space="0" w:color="000000"/>
              <w:left w:val="nil"/>
              <w:bottom w:val="nil"/>
              <w:right w:val="nil"/>
            </w:tcBorders>
            <w:shd w:val="clear" w:color="auto" w:fill="FFFFFF"/>
            <w:vAlign w:val="center"/>
          </w:tcPr>
          <w:p w14:paraId="2AAD9507"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Glycol, citric acid</w:t>
            </w:r>
          </w:p>
        </w:tc>
        <w:tc>
          <w:tcPr>
            <w:tcW w:w="2116" w:type="dxa"/>
            <w:tcBorders>
              <w:top w:val="single" w:sz="4" w:space="0" w:color="000000"/>
              <w:left w:val="nil"/>
              <w:bottom w:val="nil"/>
              <w:right w:val="nil"/>
            </w:tcBorders>
            <w:shd w:val="clear" w:color="auto" w:fill="FFFFFF"/>
            <w:vAlign w:val="center"/>
          </w:tcPr>
          <w:p w14:paraId="603AEBF5" w14:textId="57962A68"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80-90 </w:t>
            </w:r>
            <w:r w:rsidRPr="008905DF">
              <w:rPr>
                <w:color w:val="000000"/>
                <w:sz w:val="21"/>
                <w:szCs w:val="21"/>
              </w:rPr>
              <w:fldChar w:fldCharType="begin"/>
            </w:r>
            <w:r w:rsidR="0086175E">
              <w:rPr>
                <w:color w:val="000000"/>
                <w:sz w:val="21"/>
                <w:szCs w:val="21"/>
              </w:rPr>
              <w:instrText xml:space="preserve"> ADDIN EN.CITE &lt;EndNote&gt;&lt;Cite&gt;&lt;Author&gt;Davey&lt;/Author&gt;&lt;Year&gt;2017&lt;/Year&gt;&lt;RecNum&gt;411&lt;/RecNum&gt;&lt;DisplayText&gt;&lt;style face="superscript"&gt;18,19&lt;/style&gt;&lt;/DisplayText&gt;&lt;record&gt;&lt;rec-number&gt;411&lt;/rec-number&gt;&lt;foreign-keys&gt;&lt;key app="EN" db-id="xdxfrr5suaxdd7ep9pixxsz0ftreazdvs2d0" timestamp="1741174334"&gt;411&lt;/key&gt;&lt;/foreign-keys&gt;&lt;ref-type name="Journal Article"&gt;17&lt;/ref-type&gt;&lt;contributors&gt;&lt;authors&gt;&lt;author&gt;Davey, Stephen G.&lt;/author&gt;&lt;/authors&gt;&lt;/contributors&gt;&lt;titles&gt;&lt;title&gt;Origin of Life: Cycling citrate sans enzymes&lt;/title&gt;&lt;secondary-title&gt;Nat. Rev. Chem.&lt;/secondary-title&gt;&lt;/titles&gt;&lt;periodical&gt;&lt;full-title&gt;Nat. Rev. Chem.&lt;/full-title&gt;&lt;/periodical&gt;&lt;volume&gt;1&lt;/volume&gt;&lt;number&gt;5&lt;/number&gt;&lt;dates&gt;&lt;year&gt;2017&lt;/year&gt;&lt;pub-dates&gt;&lt;date&gt;2017&lt;/date&gt;&lt;/pub-dates&gt;&lt;/dates&gt;&lt;isbn&gt;2397-3358&lt;/isbn&gt;&lt;urls&gt;&lt;/urls&gt;&lt;electronic-resource-num&gt;10.1038/s41570-017-0038&lt;/electronic-resource-num&gt;&lt;/record&gt;&lt;/Cite&gt;&lt;Cite&gt;&lt;Author&gt;Qu&lt;/Author&gt;&lt;Year&gt;2021&lt;/Year&gt;&lt;RecNum&gt;406&lt;/RecNum&gt;&lt;record&gt;&lt;rec-number&gt;406&lt;/rec-number&gt;&lt;foreign-keys&gt;&lt;key app="EN" db-id="xdxfrr5suaxdd7ep9pixxsz0ftreazdvs2d0" timestamp="1741174283"&gt;406&lt;/key&gt;&lt;/foreign-keys&gt;&lt;ref-type name="Journal Article"&gt;17&lt;/ref-type&gt;&lt;contributors&gt;&lt;authors&gt;&lt;author&gt;Qu, Yongshuai&lt;/author&gt;&lt;author&gt;Li, Mulin&lt;/author&gt;&lt;author&gt;Xu, Yongfen&lt;/author&gt;&lt;author&gt;Zhang, Ruiyun&lt;/author&gt;&lt;author&gt;Qin, Zhihui&lt;/author&gt;&lt;author&gt;Liu, Liu&lt;/author&gt;&lt;author&gt;Yu, Jianyong&lt;/author&gt;&lt;/authors&gt;&lt;/contributors&gt;&lt;titles&gt;&lt;title&gt;Evaluation of recycling degumming and solvent recovery of ramie with high-boiling glycol solvent&lt;/title&gt;&lt;secondary-title&gt;Ind. Crops Prod.&lt;/secondary-title&gt;&lt;/titles&gt;&lt;periodical&gt;&lt;full-title&gt;Ind. Crops Prod.&lt;/full-title&gt;&lt;/periodical&gt;&lt;pages&gt;113056&lt;/pages&gt;&lt;volume&gt;159&lt;/volume&gt;&lt;number&gt;113056&lt;/number&gt;&lt;dates&gt;&lt;year&gt;2021&lt;/year&gt;&lt;pub-dates&gt;&lt;date&gt;2021&lt;/date&gt;&lt;/pub-dates&gt;&lt;/dates&gt;&lt;isbn&gt;0926-6690&lt;/isbn&gt;&lt;urls&gt;&lt;/urls&gt;&lt;electronic-resource-num&gt;10.1016/j.indcrop.2020.113056&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18,19</w:t>
            </w:r>
            <w:r w:rsidRPr="008905DF">
              <w:rPr>
                <w:color w:val="000000"/>
                <w:sz w:val="21"/>
                <w:szCs w:val="21"/>
              </w:rPr>
              <w:fldChar w:fldCharType="end"/>
            </w:r>
          </w:p>
        </w:tc>
        <w:tc>
          <w:tcPr>
            <w:tcW w:w="2116" w:type="dxa"/>
            <w:tcBorders>
              <w:top w:val="single" w:sz="4" w:space="0" w:color="000000"/>
              <w:left w:val="nil"/>
              <w:bottom w:val="nil"/>
              <w:right w:val="nil"/>
            </w:tcBorders>
            <w:shd w:val="clear" w:color="auto" w:fill="FFFFFF"/>
            <w:vAlign w:val="center"/>
          </w:tcPr>
          <w:p w14:paraId="4F7AFB9B" w14:textId="69C98910"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Easy to recycle, recyclable </w:t>
            </w:r>
            <w:r w:rsidRPr="008905DF">
              <w:rPr>
                <w:color w:val="000000"/>
                <w:sz w:val="21"/>
                <w:szCs w:val="21"/>
              </w:rPr>
              <w:fldChar w:fldCharType="begin"/>
            </w:r>
            <w:r w:rsidR="0086175E">
              <w:rPr>
                <w:color w:val="000000"/>
                <w:sz w:val="21"/>
                <w:szCs w:val="21"/>
              </w:rPr>
              <w:instrText xml:space="preserve"> ADDIN EN.CITE &lt;EndNote&gt;&lt;Cite&gt;&lt;Author&gt;Yu&lt;/Author&gt;&lt;Year&gt;2019&lt;/Year&gt;&lt;RecNum&gt;402&lt;/RecNum&gt;&lt;DisplayText&gt;&lt;style face="superscript"&gt;20&lt;/style&gt;&lt;/DisplayText&gt;&lt;record&gt;&lt;rec-number&gt;402&lt;/rec-number&gt;&lt;foreign-keys&gt;&lt;key app="EN" db-id="xdxfrr5suaxdd7ep9pixxsz0ftreazdvs2d0" timestamp="1741174161"&gt;402&lt;/key&gt;&lt;/foreign-keys&gt;&lt;ref-type name="Journal Article"&gt;17&lt;/ref-type&gt;&lt;contributors&gt;&lt;authors&gt;&lt;author&gt;Yu, Houyong&lt;/author&gt;&lt;author&gt;Abdalkarim, Somia Yassin Hussain&lt;/author&gt;&lt;author&gt;Zhang, Heng&lt;/author&gt;&lt;author&gt;Wang, Chuang&lt;/author&gt;&lt;author&gt;Tam, Kam Chiu&lt;/author&gt;&lt;/authors&gt;&lt;/contributors&gt;&lt;titles&gt;&lt;title&gt;Simple process to produce high-yield cellulose nanocrystals using recyclable citric/hydrochloric acids&lt;/title&gt;&lt;secondary-title&gt;ACS Sustain. Chem. Eng.&lt;/secondary-title&gt;&lt;/titles&gt;&lt;periodical&gt;&lt;full-title&gt;ACS Sustain. Chem. Eng.&lt;/full-title&gt;&lt;/periodical&gt;&lt;pages&gt;4912-4923&lt;/pages&gt;&lt;volume&gt;7&lt;/volume&gt;&lt;number&gt;5&lt;/number&gt;&lt;dates&gt;&lt;year&gt;2019&lt;/year&gt;&lt;pub-dates&gt;&lt;date&gt;2019&lt;/date&gt;&lt;/pub-dates&gt;&lt;/dates&gt;&lt;isbn&gt;2168-0485&lt;/isbn&gt;&lt;urls&gt;&lt;/urls&gt;&lt;electronic-resource-num&gt;10.1021/acssuschemeng.8b05526&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20</w:t>
            </w:r>
            <w:r w:rsidRPr="008905DF">
              <w:rPr>
                <w:color w:val="000000"/>
                <w:sz w:val="21"/>
                <w:szCs w:val="21"/>
              </w:rPr>
              <w:fldChar w:fldCharType="end"/>
            </w:r>
          </w:p>
        </w:tc>
      </w:tr>
      <w:tr w:rsidR="007A697B" w:rsidRPr="008905DF" w14:paraId="08A5CC98" w14:textId="77777777">
        <w:tc>
          <w:tcPr>
            <w:tcW w:w="2115" w:type="dxa"/>
            <w:tcBorders>
              <w:top w:val="nil"/>
              <w:left w:val="nil"/>
              <w:bottom w:val="nil"/>
              <w:right w:val="nil"/>
            </w:tcBorders>
            <w:shd w:val="clear" w:color="auto" w:fill="FFFFFF"/>
            <w:vAlign w:val="center"/>
          </w:tcPr>
          <w:p w14:paraId="4BC4464D"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[DMIM][DMP]</w:t>
            </w:r>
          </w:p>
        </w:tc>
        <w:tc>
          <w:tcPr>
            <w:tcW w:w="2115" w:type="dxa"/>
            <w:tcBorders>
              <w:top w:val="nil"/>
              <w:left w:val="nil"/>
              <w:bottom w:val="nil"/>
              <w:right w:val="nil"/>
            </w:tcBorders>
            <w:shd w:val="clear" w:color="auto" w:fill="FFFFFF"/>
            <w:vAlign w:val="center"/>
          </w:tcPr>
          <w:p w14:paraId="43C9DAA7"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[DMIM][DMP]</w:t>
            </w:r>
          </w:p>
        </w:tc>
        <w:tc>
          <w:tcPr>
            <w:tcW w:w="2116" w:type="dxa"/>
            <w:tcBorders>
              <w:top w:val="nil"/>
              <w:left w:val="nil"/>
              <w:bottom w:val="nil"/>
              <w:right w:val="nil"/>
            </w:tcBorders>
            <w:shd w:val="clear" w:color="auto" w:fill="FFFFFF"/>
            <w:vAlign w:val="center"/>
          </w:tcPr>
          <w:p w14:paraId="31D61AFA" w14:textId="0EBCA944"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60-80 </w:t>
            </w:r>
            <w:r w:rsidRPr="008905DF">
              <w:rPr>
                <w:color w:val="000000"/>
                <w:sz w:val="21"/>
                <w:szCs w:val="21"/>
              </w:rPr>
              <w:fldChar w:fldCharType="begin"/>
            </w:r>
            <w:r w:rsidR="0086175E">
              <w:rPr>
                <w:color w:val="000000"/>
                <w:sz w:val="21"/>
                <w:szCs w:val="21"/>
              </w:rPr>
              <w:instrText xml:space="preserve"> ADDIN EN.CITE &lt;EndNote&gt;&lt;Cite&gt;&lt;Author&gt;Yan&lt;/Author&gt;&lt;Year&gt;2022&lt;/Year&gt;&lt;RecNum&gt;397&lt;/RecNum&gt;&lt;DisplayText&gt;&lt;style face="superscript"&gt;21&lt;/style&gt;&lt;/DisplayText&gt;&lt;record&gt;&lt;rec-number&gt;397&lt;/rec-number&gt;&lt;foreign-keys&gt;&lt;key app="EN" db-id="xdxfrr5suaxdd7ep9pixxsz0ftreazdvs2d0" timestamp="1741173917"&gt;397&lt;/key&gt;&lt;/foreign-keys&gt;&lt;ref-type name="Journal Article"&gt;17&lt;/ref-type&gt;&lt;contributors&gt;&lt;authors&gt;&lt;author&gt;Yan, Lingqiang&lt;/author&gt;&lt;author&gt;Li, Jinlong&lt;/author&gt;&lt;author&gt;Jian, Xue&lt;/author&gt;&lt;author&gt;Li, Xinhao&lt;/author&gt;&lt;author&gt;Zhang, Jianyu&lt;/author&gt;&lt;author&gt;Ye, Qing&lt;/author&gt;&lt;/authors&gt;&lt;/contributors&gt;&lt;titles&gt;&lt;title&gt;Evaluation on the separation effect and extractant recovery efficiency of extractive distillation for separating ethyl acetate/methanol with ionic liquids as extractants&lt;/title&gt;&lt;secondary-title&gt;Process Saf. Environ. Prot.&lt;/secondary-title&gt;&lt;/titles&gt;&lt;periodical&gt;&lt;full-title&gt;Process Saf. Environ. Prot.&lt;/full-title&gt;&lt;/periodical&gt;&lt;pages&gt;343-355&lt;/pages&gt;&lt;volume&gt;167&lt;/volume&gt;&lt;dates&gt;&lt;year&gt;2022&lt;/year&gt;&lt;pub-dates&gt;&lt;date&gt;2022&lt;/date&gt;&lt;/pub-dates&gt;&lt;/dates&gt;&lt;isbn&gt;0957-5820&lt;/isbn&gt;&lt;urls&gt;&lt;/urls&gt;&lt;electronic-resource-num&gt;10.1016/j.psep.2022.09.010&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21</w:t>
            </w:r>
            <w:r w:rsidRPr="008905DF">
              <w:rPr>
                <w:color w:val="000000"/>
                <w:sz w:val="21"/>
                <w:szCs w:val="21"/>
              </w:rPr>
              <w:fldChar w:fldCharType="end"/>
            </w:r>
          </w:p>
        </w:tc>
        <w:tc>
          <w:tcPr>
            <w:tcW w:w="2116" w:type="dxa"/>
            <w:tcBorders>
              <w:top w:val="nil"/>
              <w:left w:val="nil"/>
              <w:bottom w:val="nil"/>
              <w:right w:val="nil"/>
            </w:tcBorders>
            <w:shd w:val="clear" w:color="auto" w:fill="FFFFFF"/>
            <w:vAlign w:val="center"/>
          </w:tcPr>
          <w:p w14:paraId="7DD5A848" w14:textId="333FAB41"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High temperature recovery is required, with large loss </w:t>
            </w:r>
            <w:r w:rsidRPr="008905DF">
              <w:rPr>
                <w:color w:val="000000"/>
                <w:sz w:val="21"/>
                <w:szCs w:val="21"/>
              </w:rPr>
              <w:fldChar w:fldCharType="begin"/>
            </w:r>
            <w:r w:rsidR="0086175E">
              <w:rPr>
                <w:color w:val="000000"/>
                <w:sz w:val="21"/>
                <w:szCs w:val="21"/>
              </w:rPr>
              <w:instrText xml:space="preserve"> ADDIN EN.CITE &lt;EndNote&gt;&lt;Cite&gt;&lt;Author&gt;Khoo&lt;/Author&gt;&lt;Year&gt;2024&lt;/Year&gt;&lt;RecNum&gt;399&lt;/RecNum&gt;&lt;DisplayText&gt;&lt;style face="superscript"&gt;22&lt;/style&gt;&lt;/DisplayText&gt;&lt;record&gt;&lt;rec-number&gt;399&lt;/rec-number&gt;&lt;foreign-keys&gt;&lt;key app="EN" db-id="xdxfrr5suaxdd7ep9pixxsz0ftreazdvs2d0" timestamp="1741173982"&gt;399&lt;/key&gt;&lt;/foreign-keys&gt;&lt;ref-type name="Journal Article"&gt;17&lt;/ref-type&gt;&lt;contributors&gt;&lt;authors&gt;&lt;author&gt;Khoo, Ying Siew&lt;/author&gt;&lt;author&gt;Tjong, Tommy Chandra&lt;/author&gt;&lt;author&gt;Chew, Jia Wei&lt;/author&gt;&lt;author&gt;Hu, Xiao&lt;/author&gt;&lt;/authors&gt;&lt;/contributors&gt;&lt;titles&gt;&lt;title&gt;Techniques for recovery and recycling of ionic liquids: A review&lt;/title&gt;&lt;secondary-title&gt;Sci. Total Environ.&lt;/secondary-title&gt;&lt;/titles&gt;&lt;periodical&gt;&lt;full-title&gt;Sci. Total Environ.&lt;/full-title&gt;&lt;/periodical&gt;&lt;pages&gt;171238&lt;/pages&gt;&lt;volume&gt;922&lt;/volume&gt;&lt;number&gt;171238&lt;/number&gt;&lt;dates&gt;&lt;year&gt;2024&lt;/year&gt;&lt;pub-dates&gt;&lt;date&gt;2024&lt;/date&gt;&lt;/pub-dates&gt;&lt;/dates&gt;&lt;isbn&gt;0048-9697&lt;/isbn&gt;&lt;urls&gt;&lt;/urls&gt;&lt;electronic-resource-num&gt;10.1016/j.scitotenv.2024.171238&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22</w:t>
            </w:r>
            <w:r w:rsidRPr="008905DF">
              <w:rPr>
                <w:color w:val="000000"/>
                <w:sz w:val="21"/>
                <w:szCs w:val="21"/>
              </w:rPr>
              <w:fldChar w:fldCharType="end"/>
            </w:r>
          </w:p>
        </w:tc>
      </w:tr>
      <w:tr w:rsidR="007A697B" w:rsidRPr="008905DF" w14:paraId="35212462" w14:textId="77777777">
        <w:trPr>
          <w:trHeight w:val="1630"/>
        </w:trPr>
        <w:tc>
          <w:tcPr>
            <w:tcW w:w="2115" w:type="dxa"/>
            <w:tcBorders>
              <w:top w:val="nil"/>
              <w:left w:val="nil"/>
              <w:bottom w:val="nil"/>
              <w:right w:val="nil"/>
            </w:tcBorders>
            <w:shd w:val="clear" w:color="auto" w:fill="FFFFFF"/>
            <w:vAlign w:val="center"/>
          </w:tcPr>
          <w:p w14:paraId="5BA68F0D"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Cellulase</w:t>
            </w:r>
          </w:p>
        </w:tc>
        <w:tc>
          <w:tcPr>
            <w:tcW w:w="2115" w:type="dxa"/>
            <w:tcBorders>
              <w:top w:val="nil"/>
              <w:left w:val="nil"/>
              <w:bottom w:val="nil"/>
              <w:right w:val="nil"/>
            </w:tcBorders>
            <w:shd w:val="clear" w:color="auto" w:fill="FFFFFF"/>
            <w:vAlign w:val="center"/>
          </w:tcPr>
          <w:p w14:paraId="1FCAC988"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Cellulase</w:t>
            </w:r>
            <w:r w:rsidRPr="008905DF">
              <w:rPr>
                <w:color w:val="000000"/>
                <w:sz w:val="21"/>
                <w:szCs w:val="21"/>
              </w:rPr>
              <w:t>，</w:t>
            </w:r>
            <w:r w:rsidRPr="008905DF">
              <w:rPr>
                <w:color w:val="000000"/>
                <w:sz w:val="21"/>
                <w:szCs w:val="21"/>
              </w:rPr>
              <w:t>aqueous solution</w:t>
            </w:r>
          </w:p>
        </w:tc>
        <w:tc>
          <w:tcPr>
            <w:tcW w:w="2116" w:type="dxa"/>
            <w:tcBorders>
              <w:top w:val="nil"/>
              <w:left w:val="nil"/>
              <w:bottom w:val="nil"/>
              <w:right w:val="nil"/>
            </w:tcBorders>
            <w:shd w:val="clear" w:color="auto" w:fill="FFFFFF"/>
            <w:vAlign w:val="center"/>
          </w:tcPr>
          <w:p w14:paraId="41A217C9"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No recycling required</w:t>
            </w:r>
          </w:p>
        </w:tc>
        <w:tc>
          <w:tcPr>
            <w:tcW w:w="2116" w:type="dxa"/>
            <w:tcBorders>
              <w:top w:val="nil"/>
              <w:left w:val="nil"/>
              <w:bottom w:val="nil"/>
              <w:right w:val="nil"/>
            </w:tcBorders>
            <w:shd w:val="clear" w:color="auto" w:fill="FFFFFF"/>
            <w:vAlign w:val="center"/>
          </w:tcPr>
          <w:p w14:paraId="02774866"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Green environmental protection, solvent-free pollution</w:t>
            </w:r>
          </w:p>
        </w:tc>
      </w:tr>
      <w:tr w:rsidR="007A697B" w:rsidRPr="008905DF" w14:paraId="24064F59" w14:textId="77777777">
        <w:tc>
          <w:tcPr>
            <w:tcW w:w="2115" w:type="dxa"/>
            <w:tcBorders>
              <w:top w:val="nil"/>
              <w:left w:val="nil"/>
              <w:bottom w:val="single" w:sz="12" w:space="0" w:color="000000"/>
              <w:right w:val="nil"/>
            </w:tcBorders>
            <w:shd w:val="clear" w:color="auto" w:fill="FFFFFF"/>
            <w:vAlign w:val="center"/>
          </w:tcPr>
          <w:p w14:paraId="537D8757"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TEMPO</w:t>
            </w:r>
          </w:p>
        </w:tc>
        <w:tc>
          <w:tcPr>
            <w:tcW w:w="2115" w:type="dxa"/>
            <w:tcBorders>
              <w:top w:val="nil"/>
              <w:left w:val="nil"/>
              <w:bottom w:val="single" w:sz="12" w:space="0" w:color="000000"/>
              <w:right w:val="nil"/>
            </w:tcBorders>
            <w:shd w:val="clear" w:color="auto" w:fill="FFFFFF"/>
            <w:vAlign w:val="center"/>
          </w:tcPr>
          <w:p w14:paraId="11BDE6E1"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TEMPO, NaClO, NaBr</w:t>
            </w:r>
          </w:p>
        </w:tc>
        <w:tc>
          <w:tcPr>
            <w:tcW w:w="2116" w:type="dxa"/>
            <w:tcBorders>
              <w:top w:val="nil"/>
              <w:left w:val="nil"/>
              <w:bottom w:val="single" w:sz="12" w:space="0" w:color="000000"/>
              <w:right w:val="nil"/>
            </w:tcBorders>
            <w:shd w:val="clear" w:color="auto" w:fill="FFFFFF"/>
            <w:vAlign w:val="center"/>
          </w:tcPr>
          <w:p w14:paraId="3D4F0A26" w14:textId="7F1DA360"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&lt;50 </w:t>
            </w:r>
            <w:r w:rsidRPr="008905DF">
              <w:rPr>
                <w:color w:val="000000"/>
                <w:sz w:val="21"/>
                <w:szCs w:val="21"/>
              </w:rPr>
              <w:fldChar w:fldCharType="begin"/>
            </w:r>
            <w:r w:rsidR="0086175E">
              <w:rPr>
                <w:color w:val="000000"/>
                <w:sz w:val="21"/>
                <w:szCs w:val="21"/>
              </w:rPr>
              <w:instrText xml:space="preserve"> ADDIN EN.CITE &lt;EndNote&gt;&lt;Cite&gt;&lt;Author&gt;Chen&lt;/Author&gt;&lt;Year&gt;2022&lt;/Year&gt;&lt;RecNum&gt;417&lt;/RecNum&gt;&lt;DisplayText&gt;&lt;style face="superscript"&gt;23&lt;/style&gt;&lt;/DisplayText&gt;&lt;record&gt;&lt;rec-number&gt;417&lt;/rec-number&gt;&lt;foreign-keys&gt;&lt;key app="EN" db-id="xdxfrr5suaxdd7ep9pixxsz0ftreazdvs2d0" timestamp="1741174512"&gt;417&lt;/key&gt;&lt;/foreign-keys&gt;&lt;ref-type name="Journal Article"&gt;17&lt;/ref-type&gt;&lt;contributors&gt;&lt;authors&gt;&lt;author&gt;Chen, Shaohuang&lt;/author&gt;&lt;author&gt;Yue, Ning&lt;/author&gt;&lt;author&gt;Cui, Mei&lt;/author&gt;&lt;author&gt;Penkova, Anastasia&lt;/author&gt;&lt;author&gt;Huang, Renliang&lt;/author&gt;&lt;author&gt;Qi, Wei&lt;/author&gt;&lt;author&gt;He, Zhimin&lt;/author&gt;&lt;author&gt;Su, Rongxin&lt;/author&gt;&lt;/authors&gt;&lt;/contributors&gt;&lt;titles&gt;&lt;title&gt;Integrating direct reuse and extraction recovery of TEMPO for production of cellulose nanofibrils&lt;/title&gt;&lt;secondary-title&gt;Carbohydr. Polym.&lt;/secondary-title&gt;&lt;/titles&gt;&lt;periodical&gt;&lt;full-title&gt;Carbohydr. Polym.&lt;/full-title&gt;&lt;/periodical&gt;&lt;pages&gt;119803&lt;/pages&gt;&lt;volume&gt;294&lt;/volume&gt;&lt;number&gt;119803&lt;/number&gt;&lt;dates&gt;&lt;year&gt;2022&lt;/year&gt;&lt;pub-dates&gt;&lt;date&gt;2022&lt;/date&gt;&lt;/pub-dates&gt;&lt;/dates&gt;&lt;isbn&gt;0144-8617&lt;/isbn&gt;&lt;urls&gt;&lt;/urls&gt;&lt;electronic-resource-num&gt;10.1016/j.carbpol.2022.119803&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23</w:t>
            </w:r>
            <w:r w:rsidRPr="008905DF">
              <w:rPr>
                <w:color w:val="000000"/>
                <w:sz w:val="21"/>
                <w:szCs w:val="21"/>
              </w:rPr>
              <w:fldChar w:fldCharType="end"/>
            </w:r>
          </w:p>
        </w:tc>
        <w:tc>
          <w:tcPr>
            <w:tcW w:w="2116" w:type="dxa"/>
            <w:tcBorders>
              <w:top w:val="nil"/>
              <w:left w:val="nil"/>
              <w:bottom w:val="single" w:sz="12" w:space="0" w:color="000000"/>
              <w:right w:val="nil"/>
            </w:tcBorders>
            <w:shd w:val="clear" w:color="auto" w:fill="FFFFFF"/>
            <w:vAlign w:val="center"/>
          </w:tcPr>
          <w:p w14:paraId="1C45276D" w14:textId="08BD1391"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Large reagent consumption and complex waste liquid treatment    </w:t>
            </w:r>
            <w:r w:rsidRPr="008905DF">
              <w:rPr>
                <w:color w:val="000000"/>
                <w:sz w:val="21"/>
                <w:szCs w:val="21"/>
              </w:rPr>
              <w:fldChar w:fldCharType="begin"/>
            </w:r>
            <w:r w:rsidR="0086175E">
              <w:rPr>
                <w:color w:val="000000"/>
                <w:sz w:val="21"/>
                <w:szCs w:val="21"/>
              </w:rPr>
              <w:instrText xml:space="preserve"> ADDIN EN.CITE &lt;EndNote&gt;&lt;Cite&gt;&lt;Author&gt;Zhang&lt;/Author&gt;&lt;Year&gt;2022&lt;/Year&gt;&lt;RecNum&gt;424&lt;/RecNum&gt;&lt;DisplayText&gt;&lt;style face="superscript"&gt;24&lt;/style&gt;&lt;/DisplayText&gt;&lt;record&gt;&lt;rec-number&gt;424&lt;/rec-number&gt;&lt;foreign-keys&gt;&lt;key app="EN" db-id="xdxfrr5suaxdd7ep9pixxsz0ftreazdvs2d0" timestamp="1741174713"&gt;424&lt;/key&gt;&lt;/foreign-keys&gt;&lt;ref-type name="Journal Article"&gt;17&lt;/ref-type&gt;&lt;contributors&gt;&lt;authors&gt;&lt;author&gt;Zhang, Honglong&lt;/author&gt;&lt;author&gt;Shi, Zhenyu&lt;/author&gt;&lt;author&gt;Ma, Jun&lt;/author&gt;&lt;author&gt;Cui, Fuyi&lt;/author&gt;&lt;author&gt;Zhang, Jing&lt;/author&gt;&lt;author&gt;Strathmann, Timothy J.&lt;/author&gt;&lt;/authors&gt;&lt;/contributors&gt;&lt;titles&gt;&lt;title&gt;Abatement of organic contaminants by Mn(VII)/TEMPOs: Effects of TEMPOs structure, organic contaminant speciation, and active oxidizing species&lt;/title&gt;&lt;secondary-title&gt;Environ. Sci. Technol.&lt;/secondary-title&gt;&lt;/titles&gt;&lt;periodical&gt;&lt;full-title&gt;Environ. Sci. Technol.&lt;/full-title&gt;&lt;/periodical&gt;&lt;pages&gt;10361-10371&lt;/pages&gt;&lt;volume&gt;56&lt;/volume&gt;&lt;number&gt;14&lt;/number&gt;&lt;dates&gt;&lt;year&gt;2022&lt;/year&gt;&lt;pub-dates&gt;&lt;date&gt;2022&lt;/date&gt;&lt;/pub-dates&gt;&lt;/dates&gt;&lt;isbn&gt;0013-936X&lt;/isbn&gt;&lt;urls&gt;&lt;/urls&gt;&lt;electronic-resource-num&gt;10.1021/acs.est.2c02098&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24</w:t>
            </w:r>
            <w:r w:rsidRPr="008905DF">
              <w:rPr>
                <w:color w:val="000000"/>
                <w:sz w:val="21"/>
                <w:szCs w:val="21"/>
              </w:rPr>
              <w:fldChar w:fldCharType="end"/>
            </w:r>
          </w:p>
        </w:tc>
      </w:tr>
    </w:tbl>
    <w:p w14:paraId="211EDF80" w14:textId="77777777" w:rsidR="007A697B" w:rsidRPr="008905DF" w:rsidRDefault="007A697B">
      <w:pPr>
        <w:spacing w:line="240" w:lineRule="auto"/>
        <w:ind w:firstLineChars="0" w:firstLine="0"/>
        <w:rPr>
          <w:sz w:val="21"/>
          <w:szCs w:val="21"/>
        </w:rPr>
      </w:pPr>
    </w:p>
    <w:p w14:paraId="387106FE" w14:textId="77777777" w:rsidR="007A697B" w:rsidRPr="008905DF" w:rsidRDefault="007A697B">
      <w:pPr>
        <w:spacing w:line="240" w:lineRule="auto"/>
        <w:ind w:firstLineChars="0" w:firstLine="0"/>
        <w:sectPr w:rsidR="007A697B" w:rsidRPr="008905DF">
          <w:pgSz w:w="11906" w:h="16838"/>
          <w:pgMar w:top="1440" w:right="1800" w:bottom="1440" w:left="1860" w:header="851" w:footer="992" w:gutter="0"/>
          <w:cols w:space="425"/>
          <w:docGrid w:type="lines" w:linePitch="312"/>
        </w:sectPr>
      </w:pPr>
    </w:p>
    <w:p w14:paraId="632621C7" w14:textId="77777777" w:rsidR="007A697B" w:rsidRPr="008905DF" w:rsidRDefault="00000000" w:rsidP="00D876F9">
      <w:pPr>
        <w:spacing w:before="100" w:beforeAutospacing="1" w:after="100" w:afterAutospacing="1"/>
        <w:ind w:firstLineChars="0" w:firstLine="0"/>
        <w:jc w:val="left"/>
      </w:pPr>
      <w:r w:rsidRPr="008905DF">
        <w:rPr>
          <w:b/>
          <w:bCs/>
          <w:color w:val="000000"/>
          <w:kern w:val="0"/>
        </w:rPr>
        <w:lastRenderedPageBreak/>
        <w:t>Supplementary Table S7:</w:t>
      </w:r>
      <w:r w:rsidRPr="008905DF">
        <w:t xml:space="preserve"> Waste Liquid Treatment and Pollutant Emissions in Different Processes</w:t>
      </w:r>
    </w:p>
    <w:tbl>
      <w:tblPr>
        <w:tblStyle w:val="ae"/>
        <w:tblW w:w="0" w:type="auto"/>
        <w:tblLook w:val="04A0" w:firstRow="1" w:lastRow="0" w:firstColumn="1" w:lastColumn="0" w:noHBand="0" w:noVBand="1"/>
      </w:tblPr>
      <w:tblGrid>
        <w:gridCol w:w="2228"/>
        <w:gridCol w:w="2813"/>
        <w:gridCol w:w="3205"/>
      </w:tblGrid>
      <w:tr w:rsidR="007A697B" w:rsidRPr="008905DF" w14:paraId="074E300E" w14:textId="77777777">
        <w:tc>
          <w:tcPr>
            <w:tcW w:w="0" w:type="auto"/>
            <w:tcBorders>
              <w:top w:val="single" w:sz="12" w:space="0" w:color="000000"/>
              <w:left w:val="nil"/>
              <w:bottom w:val="single" w:sz="4" w:space="0" w:color="000000"/>
              <w:right w:val="nil"/>
              <w:tl2br w:val="nil"/>
            </w:tcBorders>
            <w:shd w:val="clear" w:color="auto" w:fill="FFFFFF"/>
            <w:vAlign w:val="center"/>
          </w:tcPr>
          <w:p w14:paraId="48EAB186"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Method</w:t>
            </w:r>
          </w:p>
        </w:tc>
        <w:tc>
          <w:tcPr>
            <w:tcW w:w="0" w:type="auto"/>
            <w:tcBorders>
              <w:top w:val="single" w:sz="12" w:space="0" w:color="000000"/>
              <w:left w:val="nil"/>
              <w:bottom w:val="single" w:sz="4" w:space="0" w:color="000000"/>
              <w:right w:val="nil"/>
            </w:tcBorders>
            <w:shd w:val="clear" w:color="auto" w:fill="FFFFFF"/>
            <w:vAlign w:val="center"/>
          </w:tcPr>
          <w:p w14:paraId="6EA94089"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Major pollutants</w:t>
            </w:r>
          </w:p>
        </w:tc>
        <w:tc>
          <w:tcPr>
            <w:tcW w:w="0" w:type="auto"/>
            <w:tcBorders>
              <w:top w:val="single" w:sz="12" w:space="0" w:color="000000"/>
              <w:left w:val="nil"/>
              <w:bottom w:val="single" w:sz="4" w:space="0" w:color="000000"/>
              <w:right w:val="nil"/>
            </w:tcBorders>
            <w:shd w:val="clear" w:color="auto" w:fill="FFFFFF"/>
            <w:vAlign w:val="center"/>
          </w:tcPr>
          <w:p w14:paraId="6E1DC652"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Handling difficulty</w:t>
            </w:r>
          </w:p>
        </w:tc>
      </w:tr>
      <w:tr w:rsidR="007A697B" w:rsidRPr="008905DF" w14:paraId="232A5A28" w14:textId="77777777">
        <w:tc>
          <w:tcPr>
            <w:tcW w:w="0" w:type="auto"/>
            <w:tcBorders>
              <w:top w:val="single" w:sz="4" w:space="0" w:color="000000"/>
              <w:left w:val="nil"/>
              <w:bottom w:val="nil"/>
              <w:right w:val="nil"/>
            </w:tcBorders>
            <w:shd w:val="clear" w:color="auto" w:fill="FFFFFF"/>
            <w:vAlign w:val="center"/>
          </w:tcPr>
          <w:p w14:paraId="5D962ABA"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DES (Glycol, citric acid)</w:t>
            </w:r>
          </w:p>
        </w:tc>
        <w:tc>
          <w:tcPr>
            <w:tcW w:w="0" w:type="auto"/>
            <w:tcBorders>
              <w:top w:val="single" w:sz="4" w:space="0" w:color="000000"/>
              <w:left w:val="nil"/>
              <w:bottom w:val="nil"/>
              <w:right w:val="nil"/>
            </w:tcBorders>
            <w:shd w:val="clear" w:color="auto" w:fill="FFFFFF"/>
            <w:vAlign w:val="center"/>
          </w:tcPr>
          <w:p w14:paraId="64F210C3" w14:textId="671F8DB9"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Low amount of organic acids  </w:t>
            </w:r>
            <w:r w:rsidRPr="008905DF">
              <w:rPr>
                <w:color w:val="000000"/>
                <w:sz w:val="21"/>
                <w:szCs w:val="21"/>
              </w:rPr>
              <w:fldChar w:fldCharType="begin"/>
            </w:r>
            <w:r w:rsidR="0086175E">
              <w:rPr>
                <w:color w:val="000000"/>
                <w:sz w:val="21"/>
                <w:szCs w:val="21"/>
              </w:rPr>
              <w:instrText xml:space="preserve"> ADDIN EN.CITE &lt;EndNote&gt;&lt;Cite&gt;&lt;Author&gt;Moura&lt;/Author&gt;&lt;Year&gt;2017&lt;/Year&gt;&lt;RecNum&gt;627&lt;/RecNum&gt;&lt;DisplayText&gt;&lt;style face="superscript"&gt;25&lt;/style&gt;&lt;/DisplayText&gt;&lt;record&gt;&lt;rec-number&gt;627&lt;/rec-number&gt;&lt;foreign-keys&gt;&lt;key app="EN" db-id="xdxfrr5suaxdd7ep9pixxsz0ftreazdvs2d0" timestamp="1741178202"&gt;627&lt;/key&gt;&lt;/foreign-keys&gt;&lt;ref-type name="Journal Article"&gt;17&lt;/ref-type&gt;&lt;contributors&gt;&lt;authors&gt;&lt;author&gt;Moura, Leila&lt;/author&gt;&lt;author&gt;Moufawad, Tarek&lt;/author&gt;&lt;author&gt;Ferreira, Michel&lt;/author&gt;&lt;author&gt;Bricout, Hervé&lt;/author&gt;&lt;author&gt;Tilloy, Sébastien&lt;/author&gt;&lt;author&gt;Monflier, Eric&lt;/author&gt;&lt;author&gt;Costa Gomes, Margarida F.&lt;/author&gt;&lt;author&gt;Landy, David&lt;/author&gt;&lt;author&gt;Fourmentin, Sophie&lt;/author&gt;&lt;/authors&gt;&lt;/contributors&gt;&lt;titles&gt;&lt;title&gt;Deep eutectic solvents as green absorbents of volatile organic pollutants&lt;/title&gt;&lt;secondary-title&gt;Environ. Chem. Lett.&lt;/secondary-title&gt;&lt;/titles&gt;&lt;periodical&gt;&lt;full-title&gt;Environ. Chem. Lett.&lt;/full-title&gt;&lt;/periodical&gt;&lt;pages&gt;747-753&lt;/pages&gt;&lt;volume&gt;15&lt;/volume&gt;&lt;number&gt;4&lt;/number&gt;&lt;dates&gt;&lt;year&gt;2017&lt;/year&gt;&lt;pub-dates&gt;&lt;date&gt;2017&lt;/date&gt;&lt;/pub-dates&gt;&lt;/dates&gt;&lt;isbn&gt;1610-3653&lt;/isbn&gt;&lt;urls&gt;&lt;/urls&gt;&lt;electronic-resource-num&gt;10.1007/s10311-017-0654-y&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25</w:t>
            </w:r>
            <w:r w:rsidRPr="008905DF">
              <w:rPr>
                <w:color w:val="000000"/>
                <w:sz w:val="21"/>
                <w:szCs w:val="21"/>
              </w:rPr>
              <w:fldChar w:fldCharType="end"/>
            </w:r>
          </w:p>
        </w:tc>
        <w:tc>
          <w:tcPr>
            <w:tcW w:w="0" w:type="auto"/>
            <w:tcBorders>
              <w:top w:val="single" w:sz="4" w:space="0" w:color="000000"/>
              <w:left w:val="nil"/>
              <w:bottom w:val="nil"/>
              <w:right w:val="nil"/>
            </w:tcBorders>
            <w:shd w:val="clear" w:color="auto" w:fill="FFFFFF"/>
            <w:vAlign w:val="center"/>
          </w:tcPr>
          <w:p w14:paraId="3579F7F6"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Recyclable, low pollution</w:t>
            </w:r>
          </w:p>
        </w:tc>
      </w:tr>
      <w:tr w:rsidR="007A697B" w:rsidRPr="008905DF" w14:paraId="7360D184" w14:textId="77777777">
        <w:tc>
          <w:tcPr>
            <w:tcW w:w="0" w:type="auto"/>
            <w:tcBorders>
              <w:top w:val="nil"/>
              <w:left w:val="nil"/>
              <w:bottom w:val="nil"/>
              <w:right w:val="nil"/>
            </w:tcBorders>
            <w:shd w:val="clear" w:color="auto" w:fill="FFFFFF"/>
            <w:vAlign w:val="center"/>
          </w:tcPr>
          <w:p w14:paraId="2AD17671"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[DMIM][DMP]</w:t>
            </w:r>
          </w:p>
        </w:tc>
        <w:tc>
          <w:tcPr>
            <w:tcW w:w="0" w:type="auto"/>
            <w:tcBorders>
              <w:top w:val="nil"/>
              <w:left w:val="nil"/>
              <w:bottom w:val="nil"/>
              <w:right w:val="nil"/>
            </w:tcBorders>
            <w:shd w:val="clear" w:color="auto" w:fill="FFFFFF"/>
            <w:vAlign w:val="center"/>
          </w:tcPr>
          <w:p w14:paraId="40B99296" w14:textId="3C26DCAA"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Ionic liquid residue</w:t>
            </w:r>
            <w:r w:rsidRPr="008905DF">
              <w:rPr>
                <w:color w:val="000000"/>
                <w:sz w:val="21"/>
                <w:szCs w:val="21"/>
              </w:rPr>
              <w:fldChar w:fldCharType="begin"/>
            </w:r>
            <w:r w:rsidR="0086175E">
              <w:rPr>
                <w:color w:val="000000"/>
                <w:sz w:val="21"/>
                <w:szCs w:val="21"/>
              </w:rPr>
              <w:instrText xml:space="preserve"> ADDIN EN.CITE &lt;EndNote&gt;&lt;Cite&gt;&lt;Author&gt;Wei&lt;/Author&gt;&lt;Year&gt;2022&lt;/Year&gt;&lt;RecNum&gt;567&lt;/RecNum&gt;&lt;DisplayText&gt;&lt;style face="superscript"&gt;26&lt;/style&gt;&lt;/DisplayText&gt;&lt;record&gt;&lt;rec-number&gt;567&lt;/rec-number&gt;&lt;foreign-keys&gt;&lt;key app="EN" db-id="xdxfrr5suaxdd7ep9pixxsz0ftreazdvs2d0" timestamp="1741177883"&gt;567&lt;/key&gt;&lt;/foreign-keys&gt;&lt;ref-type name="Journal Article"&gt;17&lt;/ref-type&gt;&lt;contributors&gt;&lt;authors&gt;&lt;author&gt;Wei, Jia&lt;/author&gt;&lt;author&gt;Gao, Hongshuai&lt;/author&gt;&lt;author&gt;Li, Yao&lt;/author&gt;&lt;author&gt;Nie, Yi&lt;/author&gt;&lt;/authors&gt;&lt;/contributors&gt;&lt;titles&gt;&lt;title&gt;Research on the degradation behaviors of wood pulp cellulose in ionic liquids&lt;/title&gt;&lt;secondary-title&gt;J. Mol. Liq.&lt;/secondary-title&gt;&lt;/titles&gt;&lt;periodical&gt;&lt;full-title&gt;J. Mol. Liq.&lt;/full-title&gt;&lt;/periodical&gt;&lt;pages&gt;119071&lt;/pages&gt;&lt;volume&gt;356&lt;/volume&gt;&lt;number&gt;119071&lt;/number&gt;&lt;dates&gt;&lt;year&gt;2022&lt;/year&gt;&lt;pub-dates&gt;&lt;date&gt;2022&lt;/date&gt;&lt;/pub-dates&gt;&lt;/dates&gt;&lt;isbn&gt;0167-7322&lt;/isbn&gt;&lt;urls&gt;&lt;/urls&gt;&lt;electronic-resource-num&gt;10.1016/j.molliq.2022.119071&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26</w:t>
            </w:r>
            <w:r w:rsidRPr="008905DF">
              <w:rPr>
                <w:color w:val="000000"/>
                <w:sz w:val="21"/>
                <w:szCs w:val="21"/>
              </w:rPr>
              <w:fldChar w:fldCharType="end"/>
            </w:r>
          </w:p>
        </w:tc>
        <w:tc>
          <w:tcPr>
            <w:tcW w:w="0" w:type="auto"/>
            <w:tcBorders>
              <w:top w:val="nil"/>
              <w:left w:val="nil"/>
              <w:bottom w:val="nil"/>
              <w:right w:val="nil"/>
            </w:tcBorders>
            <w:shd w:val="clear" w:color="auto" w:fill="FFFFFF"/>
            <w:vAlign w:val="center"/>
          </w:tcPr>
          <w:p w14:paraId="2A394D8D"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Difficult to recover</w:t>
            </w:r>
          </w:p>
        </w:tc>
      </w:tr>
      <w:tr w:rsidR="007A697B" w:rsidRPr="008905DF" w14:paraId="5D50948B" w14:textId="77777777">
        <w:tc>
          <w:tcPr>
            <w:tcW w:w="0" w:type="auto"/>
            <w:tcBorders>
              <w:top w:val="nil"/>
              <w:left w:val="nil"/>
              <w:bottom w:val="nil"/>
              <w:right w:val="nil"/>
            </w:tcBorders>
            <w:shd w:val="clear" w:color="auto" w:fill="FFFFFF"/>
            <w:vAlign w:val="center"/>
          </w:tcPr>
          <w:p w14:paraId="6452B71A"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Cellulase</w:t>
            </w:r>
          </w:p>
        </w:tc>
        <w:tc>
          <w:tcPr>
            <w:tcW w:w="0" w:type="auto"/>
            <w:tcBorders>
              <w:top w:val="nil"/>
              <w:left w:val="nil"/>
              <w:bottom w:val="nil"/>
              <w:right w:val="nil"/>
            </w:tcBorders>
            <w:shd w:val="clear" w:color="auto" w:fill="FFFFFF"/>
            <w:vAlign w:val="center"/>
          </w:tcPr>
          <w:p w14:paraId="54474DEA" w14:textId="5192F188"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Degradable by-products </w:t>
            </w:r>
            <w:r w:rsidRPr="008905DF">
              <w:rPr>
                <w:color w:val="000000"/>
                <w:sz w:val="21"/>
                <w:szCs w:val="21"/>
              </w:rPr>
              <w:fldChar w:fldCharType="begin"/>
            </w:r>
            <w:r w:rsidR="0086175E">
              <w:rPr>
                <w:color w:val="000000"/>
                <w:sz w:val="21"/>
                <w:szCs w:val="21"/>
              </w:rPr>
              <w:instrText xml:space="preserve"> ADDIN EN.CITE &lt;EndNote&gt;&lt;Cite&gt;&lt;Author&gt;Hossain&lt;/Author&gt;&lt;Year&gt;2021&lt;/Year&gt;&lt;RecNum&gt;586&lt;/RecNum&gt;&lt;DisplayText&gt;&lt;style face="superscript"&gt;27&lt;/style&gt;&lt;/DisplayText&gt;&lt;record&gt;&lt;rec-number&gt;586&lt;/rec-number&gt;&lt;foreign-keys&gt;&lt;key app="EN" db-id="xdxfrr5suaxdd7ep9pixxsz0ftreazdvs2d0" timestamp="1741177957"&gt;586&lt;/key&gt;&lt;/foreign-keys&gt;&lt;ref-type name="Journal Article"&gt;17&lt;/ref-type&gt;&lt;contributors&gt;&lt;authors&gt;&lt;author&gt;Hossain, Md Anwar&lt;/author&gt;&lt;author&gt;Rahaman, Mohammad Shahinur&lt;/author&gt;&lt;author&gt;Yelle, Daniel&lt;/author&gt;&lt;author&gt;Shang, Hong&lt;/author&gt;&lt;author&gt;Sun, Zhihui&lt;/author&gt;&lt;author&gt;Renneckar, Scott&lt;/author&gt;&lt;author&gt;Dong, Jie&lt;/author&gt;&lt;author&gt;Tulaphol, Sarttrawut&lt;/author&gt;&lt;author&gt;Sathitsuksanoh, Noppadon&lt;/author&gt;&lt;/authors&gt;&lt;/contributors&gt;&lt;titles&gt;&lt;title&gt;Effects of polyol-based deep eutectic solvents on the efficiency of rice straw enzymatic hydrolysis&lt;/title&gt;&lt;secondary-title&gt;Ind. Crops Prod.&lt;/secondary-title&gt;&lt;/titles&gt;&lt;periodical&gt;&lt;full-title&gt;Ind. Crops Prod.&lt;/full-title&gt;&lt;/periodical&gt;&lt;pages&gt;113480&lt;/pages&gt;&lt;volume&gt;167&lt;/volume&gt;&lt;number&gt;113480&lt;/number&gt;&lt;dates&gt;&lt;year&gt;2021&lt;/year&gt;&lt;pub-dates&gt;&lt;date&gt;2021&lt;/date&gt;&lt;/pub-dates&gt;&lt;/dates&gt;&lt;isbn&gt;0926-6690&lt;/isbn&gt;&lt;urls&gt;&lt;/urls&gt;&lt;electronic-resource-num&gt;10.1016/j.indcrop.2021.113480&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27</w:t>
            </w:r>
            <w:r w:rsidRPr="008905DF">
              <w:rPr>
                <w:color w:val="000000"/>
                <w:sz w:val="21"/>
                <w:szCs w:val="21"/>
              </w:rPr>
              <w:fldChar w:fldCharType="end"/>
            </w:r>
          </w:p>
        </w:tc>
        <w:tc>
          <w:tcPr>
            <w:tcW w:w="0" w:type="auto"/>
            <w:tcBorders>
              <w:top w:val="nil"/>
              <w:left w:val="nil"/>
              <w:bottom w:val="nil"/>
              <w:right w:val="nil"/>
            </w:tcBorders>
            <w:shd w:val="clear" w:color="auto" w:fill="FFFFFF"/>
            <w:vAlign w:val="center"/>
          </w:tcPr>
          <w:p w14:paraId="4E84F24F"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Green and pollution-free</w:t>
            </w:r>
          </w:p>
        </w:tc>
      </w:tr>
      <w:tr w:rsidR="007A697B" w:rsidRPr="008905DF" w14:paraId="314F91B7" w14:textId="77777777">
        <w:tc>
          <w:tcPr>
            <w:tcW w:w="0" w:type="auto"/>
            <w:tcBorders>
              <w:top w:val="nil"/>
              <w:left w:val="nil"/>
              <w:bottom w:val="single" w:sz="12" w:space="0" w:color="000000"/>
              <w:right w:val="nil"/>
            </w:tcBorders>
            <w:shd w:val="clear" w:color="auto" w:fill="FFFFFF"/>
            <w:vAlign w:val="center"/>
          </w:tcPr>
          <w:p w14:paraId="775F7C26"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TEMPO</w:t>
            </w:r>
          </w:p>
        </w:tc>
        <w:tc>
          <w:tcPr>
            <w:tcW w:w="0" w:type="auto"/>
            <w:tcBorders>
              <w:top w:val="nil"/>
              <w:left w:val="nil"/>
              <w:bottom w:val="single" w:sz="12" w:space="0" w:color="000000"/>
              <w:right w:val="nil"/>
            </w:tcBorders>
            <w:shd w:val="clear" w:color="auto" w:fill="FFFFFF"/>
            <w:vAlign w:val="center"/>
          </w:tcPr>
          <w:p w14:paraId="252AADF9" w14:textId="1DFAA259"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 xml:space="preserve">Residual NaClO and NaBr </w:t>
            </w:r>
            <w:r w:rsidRPr="008905DF">
              <w:rPr>
                <w:color w:val="000000"/>
                <w:sz w:val="21"/>
                <w:szCs w:val="21"/>
              </w:rPr>
              <w:fldChar w:fldCharType="begin"/>
            </w:r>
            <w:r w:rsidR="0086175E">
              <w:rPr>
                <w:color w:val="000000"/>
                <w:sz w:val="21"/>
                <w:szCs w:val="21"/>
              </w:rPr>
              <w:instrText xml:space="preserve"> ADDIN EN.CITE &lt;EndNote&gt;&lt;Cite&gt;&lt;Author&gt;Tang&lt;/Author&gt;&lt;Year&gt;2024&lt;/Year&gt;&lt;RecNum&gt;606&lt;/RecNum&gt;&lt;DisplayText&gt;&lt;style face="superscript"&gt;28&lt;/style&gt;&lt;/DisplayText&gt;&lt;record&gt;&lt;rec-number&gt;606&lt;/rec-number&gt;&lt;foreign-keys&gt;&lt;key app="EN" db-id="xdxfrr5suaxdd7ep9pixxsz0ftreazdvs2d0" timestamp="1741178051"&gt;606&lt;/key&gt;&lt;/foreign-keys&gt;&lt;ref-type name="Journal Article"&gt;17&lt;/ref-type&gt;&lt;contributors&gt;&lt;authors&gt;&lt;author&gt;Tang, Chong&lt;/author&gt;&lt;author&gt;Chen, Huangjingyi&lt;/author&gt;&lt;author&gt;Shi, Zicong&lt;/author&gt;&lt;author&gt;Liu, Xiaorui&lt;/author&gt;&lt;author&gt;Liu, Liang&lt;/author&gt;&lt;author&gt;Yu, Juan&lt;/author&gt;&lt;author&gt;Fan, Yimin&lt;/author&gt;&lt;/authors&gt;&lt;/contributors&gt;&lt;titles&gt;&lt;title&gt;Optimizing addition of NaClO in TEMPO-mediated oxidation of cellulose for less nanofiber degradation&lt;/title&gt;&lt;secondary-title&gt;Cellulose&lt;/secondary-title&gt;&lt;/titles&gt;&lt;periodical&gt;&lt;full-title&gt;Cellulose&lt;/full-title&gt;&lt;/periodical&gt;&lt;pages&gt;10785-10800&lt;/pages&gt;&lt;volume&gt;31&lt;/volume&gt;&lt;number&gt;18&lt;/number&gt;&lt;dates&gt;&lt;year&gt;2024&lt;/year&gt;&lt;pub-dates&gt;&lt;date&gt;2024&lt;/date&gt;&lt;/pub-dates&gt;&lt;/dates&gt;&lt;isbn&gt;0969-0239&lt;/isbn&gt;&lt;urls&gt;&lt;/urls&gt;&lt;electronic-resource-num&gt;10.1007/s10570-024-06262-4&lt;/electronic-resource-num&gt;&lt;/record&gt;&lt;/Cite&gt;&lt;/EndNote&gt;</w:instrText>
            </w:r>
            <w:r w:rsidRPr="008905DF">
              <w:rPr>
                <w:color w:val="000000"/>
                <w:sz w:val="21"/>
                <w:szCs w:val="21"/>
              </w:rPr>
              <w:fldChar w:fldCharType="separate"/>
            </w:r>
            <w:r w:rsidR="0086175E" w:rsidRPr="0086175E">
              <w:rPr>
                <w:noProof/>
                <w:color w:val="000000"/>
                <w:sz w:val="21"/>
                <w:szCs w:val="21"/>
                <w:vertAlign w:val="superscript"/>
              </w:rPr>
              <w:t>28</w:t>
            </w:r>
            <w:r w:rsidRPr="008905DF">
              <w:rPr>
                <w:color w:val="000000"/>
                <w:sz w:val="21"/>
                <w:szCs w:val="21"/>
              </w:rPr>
              <w:fldChar w:fldCharType="end"/>
            </w:r>
          </w:p>
        </w:tc>
        <w:tc>
          <w:tcPr>
            <w:tcW w:w="0" w:type="auto"/>
            <w:tcBorders>
              <w:top w:val="nil"/>
              <w:left w:val="nil"/>
              <w:bottom w:val="single" w:sz="12" w:space="0" w:color="000000"/>
              <w:right w:val="nil"/>
            </w:tcBorders>
            <w:shd w:val="clear" w:color="auto" w:fill="FFFFFF"/>
            <w:vAlign w:val="center"/>
          </w:tcPr>
          <w:p w14:paraId="71610025" w14:textId="77777777" w:rsidR="007A697B" w:rsidRPr="008905DF" w:rsidRDefault="00000000">
            <w:pPr>
              <w:spacing w:before="100" w:beforeAutospacing="1" w:after="100" w:afterAutospacing="1" w:line="240" w:lineRule="auto"/>
              <w:ind w:firstLineChars="0" w:firstLine="0"/>
              <w:jc w:val="center"/>
              <w:rPr>
                <w:color w:val="000000"/>
                <w:sz w:val="21"/>
                <w:szCs w:val="21"/>
              </w:rPr>
            </w:pPr>
            <w:r w:rsidRPr="008905DF">
              <w:rPr>
                <w:color w:val="000000"/>
                <w:sz w:val="21"/>
                <w:szCs w:val="21"/>
              </w:rPr>
              <w:t>Highly toxic, requiring strict treatment</w:t>
            </w:r>
          </w:p>
        </w:tc>
      </w:tr>
    </w:tbl>
    <w:p w14:paraId="5495E023" w14:textId="77777777" w:rsidR="007A697B" w:rsidRPr="008905DF" w:rsidRDefault="007A697B">
      <w:pPr>
        <w:spacing w:before="100" w:beforeAutospacing="1" w:after="100" w:afterAutospacing="1"/>
        <w:ind w:firstLineChars="0" w:firstLine="0"/>
        <w:sectPr w:rsidR="007A697B" w:rsidRPr="008905DF">
          <w:pgSz w:w="11906" w:h="16838"/>
          <w:pgMar w:top="1440" w:right="1800" w:bottom="1440" w:left="1860" w:header="851" w:footer="992" w:gutter="0"/>
          <w:cols w:space="425"/>
          <w:docGrid w:type="lines" w:linePitch="312"/>
        </w:sectPr>
      </w:pPr>
    </w:p>
    <w:p w14:paraId="14C48392" w14:textId="77777777" w:rsidR="007A697B" w:rsidRPr="008905DF" w:rsidRDefault="00000000" w:rsidP="00D876F9">
      <w:pPr>
        <w:spacing w:before="100" w:beforeAutospacing="1" w:after="100" w:afterAutospacing="1"/>
        <w:ind w:firstLineChars="0" w:firstLine="0"/>
        <w:jc w:val="left"/>
      </w:pPr>
      <w:r w:rsidRPr="008905DF">
        <w:rPr>
          <w:b/>
          <w:bCs/>
          <w:color w:val="000000"/>
          <w:kern w:val="0"/>
        </w:rPr>
        <w:lastRenderedPageBreak/>
        <w:t>Supplementary Table S8:</w:t>
      </w:r>
      <w:r w:rsidRPr="008905DF">
        <w:t xml:space="preserve"> Comprehensive Environmental Feasibility Analysis: Evaluation of Different Methods Based on Energy Consumption, Carbon Footprint, Solvent Recovery Rate, and Waste Liquid Treatment</w:t>
      </w:r>
    </w:p>
    <w:tbl>
      <w:tblPr>
        <w:tblStyle w:val="ae"/>
        <w:tblW w:w="0" w:type="auto"/>
        <w:tblLook w:val="04A0" w:firstRow="1" w:lastRow="0" w:firstColumn="1" w:lastColumn="0" w:noHBand="0" w:noVBand="1"/>
      </w:tblPr>
      <w:tblGrid>
        <w:gridCol w:w="1576"/>
        <w:gridCol w:w="1390"/>
        <w:gridCol w:w="1390"/>
        <w:gridCol w:w="1391"/>
        <w:gridCol w:w="1392"/>
      </w:tblGrid>
      <w:tr w:rsidR="007A697B" w:rsidRPr="008905DF" w14:paraId="4BA684D1" w14:textId="77777777">
        <w:tc>
          <w:tcPr>
            <w:tcW w:w="1576" w:type="dxa"/>
            <w:tcBorders>
              <w:top w:val="single" w:sz="12" w:space="0" w:color="000000"/>
              <w:left w:val="nil"/>
              <w:bottom w:val="single" w:sz="4" w:space="0" w:color="000000"/>
              <w:right w:val="nil"/>
              <w:tl2br w:val="nil"/>
            </w:tcBorders>
            <w:shd w:val="clear" w:color="auto" w:fill="FFFFFF"/>
            <w:vAlign w:val="center"/>
          </w:tcPr>
          <w:p w14:paraId="51F83E3F"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Method</w:t>
            </w:r>
          </w:p>
        </w:tc>
        <w:tc>
          <w:tcPr>
            <w:tcW w:w="1390" w:type="dxa"/>
            <w:tcBorders>
              <w:top w:val="single" w:sz="12" w:space="0" w:color="000000"/>
              <w:left w:val="nil"/>
              <w:bottom w:val="single" w:sz="4" w:space="0" w:color="000000"/>
              <w:right w:val="nil"/>
            </w:tcBorders>
            <w:shd w:val="clear" w:color="auto" w:fill="FFFFFF"/>
            <w:vAlign w:val="center"/>
          </w:tcPr>
          <w:p w14:paraId="3B78D84B"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Energy consumption</w:t>
            </w:r>
          </w:p>
        </w:tc>
        <w:tc>
          <w:tcPr>
            <w:tcW w:w="1390" w:type="dxa"/>
            <w:tcBorders>
              <w:top w:val="single" w:sz="12" w:space="0" w:color="000000"/>
              <w:left w:val="nil"/>
              <w:bottom w:val="single" w:sz="4" w:space="0" w:color="000000"/>
              <w:right w:val="nil"/>
            </w:tcBorders>
            <w:shd w:val="clear" w:color="auto" w:fill="FFFFFF"/>
            <w:vAlign w:val="center"/>
          </w:tcPr>
          <w:p w14:paraId="260E942F"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Carbon footprint</w:t>
            </w:r>
          </w:p>
        </w:tc>
        <w:tc>
          <w:tcPr>
            <w:tcW w:w="1391" w:type="dxa"/>
            <w:tcBorders>
              <w:top w:val="single" w:sz="12" w:space="0" w:color="000000"/>
              <w:left w:val="nil"/>
              <w:bottom w:val="single" w:sz="4" w:space="0" w:color="000000"/>
              <w:right w:val="nil"/>
            </w:tcBorders>
            <w:shd w:val="clear" w:color="auto" w:fill="FFFFFF"/>
            <w:vAlign w:val="center"/>
          </w:tcPr>
          <w:p w14:paraId="185787DF"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Solvent recovery</w:t>
            </w:r>
          </w:p>
        </w:tc>
        <w:tc>
          <w:tcPr>
            <w:tcW w:w="1392" w:type="dxa"/>
            <w:tcBorders>
              <w:top w:val="single" w:sz="12" w:space="0" w:color="000000"/>
              <w:left w:val="nil"/>
              <w:bottom w:val="single" w:sz="4" w:space="0" w:color="000000"/>
              <w:right w:val="nil"/>
            </w:tcBorders>
            <w:shd w:val="clear" w:color="auto" w:fill="FFFFFF"/>
            <w:vAlign w:val="center"/>
          </w:tcPr>
          <w:p w14:paraId="710443B6" w14:textId="77777777" w:rsidR="007A697B" w:rsidRPr="008905DF" w:rsidRDefault="00000000">
            <w:pPr>
              <w:spacing w:line="240" w:lineRule="auto"/>
              <w:ind w:firstLineChars="0" w:firstLine="0"/>
              <w:jc w:val="center"/>
              <w:rPr>
                <w:color w:val="000000"/>
                <w:sz w:val="21"/>
                <w:szCs w:val="21"/>
              </w:rPr>
            </w:pPr>
            <w:r w:rsidRPr="008905DF">
              <w:rPr>
                <w:color w:val="000000"/>
                <w:sz w:val="21"/>
                <w:szCs w:val="21"/>
              </w:rPr>
              <w:t>Waste liquid treatment</w:t>
            </w:r>
          </w:p>
        </w:tc>
      </w:tr>
      <w:tr w:rsidR="007A697B" w:rsidRPr="008905DF" w14:paraId="4B0392D2" w14:textId="77777777">
        <w:tc>
          <w:tcPr>
            <w:tcW w:w="1576" w:type="dxa"/>
            <w:tcBorders>
              <w:top w:val="single" w:sz="4" w:space="0" w:color="000000"/>
              <w:left w:val="nil"/>
              <w:bottom w:val="nil"/>
              <w:right w:val="nil"/>
            </w:tcBorders>
            <w:shd w:val="clear" w:color="auto" w:fill="FFFFFF"/>
            <w:vAlign w:val="center"/>
          </w:tcPr>
          <w:p w14:paraId="4E422EC0"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DES</w:t>
            </w:r>
          </w:p>
        </w:tc>
        <w:tc>
          <w:tcPr>
            <w:tcW w:w="1390" w:type="dxa"/>
            <w:tcBorders>
              <w:top w:val="single" w:sz="4" w:space="0" w:color="000000"/>
              <w:left w:val="nil"/>
              <w:bottom w:val="nil"/>
              <w:right w:val="nil"/>
            </w:tcBorders>
            <w:shd w:val="clear" w:color="auto" w:fill="FFFFFF"/>
            <w:vAlign w:val="center"/>
          </w:tcPr>
          <w:p w14:paraId="5C085A02"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4</w:t>
            </w:r>
          </w:p>
        </w:tc>
        <w:tc>
          <w:tcPr>
            <w:tcW w:w="1390" w:type="dxa"/>
            <w:tcBorders>
              <w:top w:val="single" w:sz="4" w:space="0" w:color="000000"/>
              <w:left w:val="nil"/>
              <w:bottom w:val="nil"/>
              <w:right w:val="nil"/>
            </w:tcBorders>
            <w:shd w:val="clear" w:color="auto" w:fill="FFFFFF"/>
            <w:vAlign w:val="center"/>
          </w:tcPr>
          <w:p w14:paraId="4771EBE6"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4</w:t>
            </w:r>
          </w:p>
        </w:tc>
        <w:tc>
          <w:tcPr>
            <w:tcW w:w="1391" w:type="dxa"/>
            <w:tcBorders>
              <w:top w:val="single" w:sz="4" w:space="0" w:color="000000"/>
              <w:left w:val="nil"/>
              <w:bottom w:val="nil"/>
              <w:right w:val="nil"/>
            </w:tcBorders>
            <w:shd w:val="clear" w:color="auto" w:fill="FFFFFF"/>
            <w:vAlign w:val="center"/>
          </w:tcPr>
          <w:p w14:paraId="7873A2FA"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4</w:t>
            </w:r>
          </w:p>
        </w:tc>
        <w:tc>
          <w:tcPr>
            <w:tcW w:w="1392" w:type="dxa"/>
            <w:tcBorders>
              <w:top w:val="single" w:sz="4" w:space="0" w:color="000000"/>
              <w:left w:val="nil"/>
              <w:bottom w:val="nil"/>
              <w:right w:val="nil"/>
            </w:tcBorders>
            <w:shd w:val="clear" w:color="auto" w:fill="FFFFFF"/>
            <w:vAlign w:val="center"/>
          </w:tcPr>
          <w:p w14:paraId="07405B84"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4</w:t>
            </w:r>
          </w:p>
        </w:tc>
      </w:tr>
      <w:tr w:rsidR="007A697B" w:rsidRPr="008905DF" w14:paraId="4BDEFE49" w14:textId="77777777">
        <w:tc>
          <w:tcPr>
            <w:tcW w:w="1576" w:type="dxa"/>
            <w:tcBorders>
              <w:top w:val="nil"/>
              <w:left w:val="nil"/>
              <w:bottom w:val="nil"/>
              <w:right w:val="nil"/>
            </w:tcBorders>
            <w:shd w:val="clear" w:color="auto" w:fill="FFFFFF"/>
            <w:vAlign w:val="center"/>
          </w:tcPr>
          <w:p w14:paraId="63246125"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[DMIM][DMP]</w:t>
            </w:r>
          </w:p>
        </w:tc>
        <w:tc>
          <w:tcPr>
            <w:tcW w:w="1390" w:type="dxa"/>
            <w:tcBorders>
              <w:top w:val="nil"/>
              <w:left w:val="nil"/>
              <w:bottom w:val="nil"/>
              <w:right w:val="nil"/>
            </w:tcBorders>
            <w:shd w:val="clear" w:color="auto" w:fill="FFFFFF"/>
            <w:vAlign w:val="center"/>
          </w:tcPr>
          <w:p w14:paraId="05AFC700"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3</w:t>
            </w:r>
          </w:p>
        </w:tc>
        <w:tc>
          <w:tcPr>
            <w:tcW w:w="1390" w:type="dxa"/>
            <w:tcBorders>
              <w:top w:val="nil"/>
              <w:left w:val="nil"/>
              <w:bottom w:val="nil"/>
              <w:right w:val="nil"/>
            </w:tcBorders>
            <w:shd w:val="clear" w:color="auto" w:fill="FFFFFF"/>
            <w:vAlign w:val="center"/>
          </w:tcPr>
          <w:p w14:paraId="4371F675"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2</w:t>
            </w:r>
          </w:p>
        </w:tc>
        <w:tc>
          <w:tcPr>
            <w:tcW w:w="1391" w:type="dxa"/>
            <w:tcBorders>
              <w:top w:val="nil"/>
              <w:left w:val="nil"/>
              <w:bottom w:val="nil"/>
              <w:right w:val="nil"/>
            </w:tcBorders>
            <w:shd w:val="clear" w:color="auto" w:fill="FFFFFF"/>
            <w:vAlign w:val="center"/>
          </w:tcPr>
          <w:p w14:paraId="0608CDD5"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3</w:t>
            </w:r>
          </w:p>
        </w:tc>
        <w:tc>
          <w:tcPr>
            <w:tcW w:w="1392" w:type="dxa"/>
            <w:tcBorders>
              <w:top w:val="nil"/>
              <w:left w:val="nil"/>
              <w:bottom w:val="nil"/>
              <w:right w:val="nil"/>
            </w:tcBorders>
            <w:shd w:val="clear" w:color="auto" w:fill="FFFFFF"/>
            <w:vAlign w:val="center"/>
          </w:tcPr>
          <w:p w14:paraId="1ACD2A5D"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2</w:t>
            </w:r>
          </w:p>
        </w:tc>
      </w:tr>
      <w:tr w:rsidR="007A697B" w:rsidRPr="008905DF" w14:paraId="43BF8F61" w14:textId="77777777">
        <w:tc>
          <w:tcPr>
            <w:tcW w:w="1576" w:type="dxa"/>
            <w:tcBorders>
              <w:top w:val="nil"/>
              <w:left w:val="nil"/>
              <w:bottom w:val="nil"/>
              <w:right w:val="nil"/>
            </w:tcBorders>
            <w:shd w:val="clear" w:color="auto" w:fill="FFFFFF"/>
            <w:vAlign w:val="center"/>
          </w:tcPr>
          <w:p w14:paraId="44CE21D1"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Cellulase</w:t>
            </w:r>
          </w:p>
        </w:tc>
        <w:tc>
          <w:tcPr>
            <w:tcW w:w="1390" w:type="dxa"/>
            <w:tcBorders>
              <w:top w:val="nil"/>
              <w:left w:val="nil"/>
              <w:bottom w:val="nil"/>
              <w:right w:val="nil"/>
            </w:tcBorders>
            <w:shd w:val="clear" w:color="auto" w:fill="FFFFFF"/>
            <w:vAlign w:val="center"/>
          </w:tcPr>
          <w:p w14:paraId="32F42CF6"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4</w:t>
            </w:r>
          </w:p>
        </w:tc>
        <w:tc>
          <w:tcPr>
            <w:tcW w:w="1390" w:type="dxa"/>
            <w:tcBorders>
              <w:top w:val="nil"/>
              <w:left w:val="nil"/>
              <w:bottom w:val="nil"/>
              <w:right w:val="nil"/>
            </w:tcBorders>
            <w:shd w:val="clear" w:color="auto" w:fill="FFFFFF"/>
            <w:vAlign w:val="center"/>
          </w:tcPr>
          <w:p w14:paraId="5C6DB1A2"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4</w:t>
            </w:r>
          </w:p>
        </w:tc>
        <w:tc>
          <w:tcPr>
            <w:tcW w:w="1391" w:type="dxa"/>
            <w:tcBorders>
              <w:top w:val="nil"/>
              <w:left w:val="nil"/>
              <w:bottom w:val="nil"/>
              <w:right w:val="nil"/>
            </w:tcBorders>
            <w:shd w:val="clear" w:color="auto" w:fill="FFFFFF"/>
            <w:vAlign w:val="center"/>
          </w:tcPr>
          <w:p w14:paraId="77446CA3"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5</w:t>
            </w:r>
          </w:p>
        </w:tc>
        <w:tc>
          <w:tcPr>
            <w:tcW w:w="1392" w:type="dxa"/>
            <w:tcBorders>
              <w:top w:val="nil"/>
              <w:left w:val="nil"/>
              <w:bottom w:val="nil"/>
              <w:right w:val="nil"/>
            </w:tcBorders>
            <w:shd w:val="clear" w:color="auto" w:fill="FFFFFF"/>
            <w:vAlign w:val="center"/>
          </w:tcPr>
          <w:p w14:paraId="1708B2C9"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5</w:t>
            </w:r>
          </w:p>
        </w:tc>
      </w:tr>
      <w:tr w:rsidR="007A697B" w:rsidRPr="008905DF" w14:paraId="69158792" w14:textId="77777777">
        <w:tc>
          <w:tcPr>
            <w:tcW w:w="1576" w:type="dxa"/>
            <w:tcBorders>
              <w:top w:val="nil"/>
              <w:left w:val="nil"/>
              <w:bottom w:val="single" w:sz="12" w:space="0" w:color="000000"/>
              <w:right w:val="nil"/>
            </w:tcBorders>
            <w:shd w:val="clear" w:color="auto" w:fill="FFFFFF"/>
            <w:vAlign w:val="center"/>
          </w:tcPr>
          <w:p w14:paraId="26EC4538" w14:textId="77777777" w:rsidR="007A697B" w:rsidRPr="008905DF" w:rsidRDefault="00000000">
            <w:pPr>
              <w:pStyle w:val="a9"/>
              <w:widowControl/>
              <w:spacing w:line="240" w:lineRule="auto"/>
              <w:ind w:firstLineChars="0" w:firstLine="0"/>
              <w:jc w:val="center"/>
              <w:rPr>
                <w:color w:val="000000"/>
                <w:sz w:val="21"/>
                <w:szCs w:val="21"/>
              </w:rPr>
            </w:pPr>
            <w:r w:rsidRPr="008905DF">
              <w:rPr>
                <w:color w:val="000000"/>
                <w:sz w:val="21"/>
                <w:szCs w:val="21"/>
              </w:rPr>
              <w:t>TEMPO</w:t>
            </w:r>
          </w:p>
        </w:tc>
        <w:tc>
          <w:tcPr>
            <w:tcW w:w="1390" w:type="dxa"/>
            <w:tcBorders>
              <w:top w:val="nil"/>
              <w:left w:val="nil"/>
              <w:bottom w:val="single" w:sz="12" w:space="0" w:color="000000"/>
              <w:right w:val="nil"/>
            </w:tcBorders>
            <w:shd w:val="clear" w:color="auto" w:fill="FFFFFF"/>
            <w:vAlign w:val="center"/>
          </w:tcPr>
          <w:p w14:paraId="51284C09"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3</w:t>
            </w:r>
          </w:p>
        </w:tc>
        <w:tc>
          <w:tcPr>
            <w:tcW w:w="1390" w:type="dxa"/>
            <w:tcBorders>
              <w:top w:val="nil"/>
              <w:left w:val="nil"/>
              <w:bottom w:val="single" w:sz="12" w:space="0" w:color="000000"/>
              <w:right w:val="nil"/>
            </w:tcBorders>
            <w:shd w:val="clear" w:color="auto" w:fill="FFFFFF"/>
            <w:vAlign w:val="center"/>
          </w:tcPr>
          <w:p w14:paraId="11F9D52E"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3</w:t>
            </w:r>
          </w:p>
        </w:tc>
        <w:tc>
          <w:tcPr>
            <w:tcW w:w="1391" w:type="dxa"/>
            <w:tcBorders>
              <w:top w:val="nil"/>
              <w:left w:val="nil"/>
              <w:bottom w:val="single" w:sz="12" w:space="0" w:color="000000"/>
              <w:right w:val="nil"/>
            </w:tcBorders>
            <w:shd w:val="clear" w:color="auto" w:fill="FFFFFF"/>
            <w:vAlign w:val="center"/>
          </w:tcPr>
          <w:p w14:paraId="38740C5E"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2</w:t>
            </w:r>
          </w:p>
        </w:tc>
        <w:tc>
          <w:tcPr>
            <w:tcW w:w="1392" w:type="dxa"/>
            <w:tcBorders>
              <w:top w:val="nil"/>
              <w:left w:val="nil"/>
              <w:bottom w:val="single" w:sz="12" w:space="0" w:color="000000"/>
              <w:right w:val="nil"/>
            </w:tcBorders>
            <w:shd w:val="clear" w:color="auto" w:fill="FFFFFF"/>
            <w:vAlign w:val="center"/>
          </w:tcPr>
          <w:p w14:paraId="570B5700" w14:textId="77777777" w:rsidR="007A697B" w:rsidRPr="008905DF" w:rsidRDefault="00000000">
            <w:pPr>
              <w:pStyle w:val="a9"/>
              <w:widowControl/>
              <w:spacing w:line="240" w:lineRule="auto"/>
              <w:ind w:firstLineChars="0" w:firstLine="0"/>
              <w:jc w:val="center"/>
              <w:rPr>
                <w:color w:val="000000"/>
                <w:sz w:val="21"/>
                <w:szCs w:val="21"/>
              </w:rPr>
            </w:pPr>
            <w:r w:rsidRPr="008905DF">
              <w:rPr>
                <w:rStyle w:val="s2"/>
                <w:color w:val="000000"/>
                <w:sz w:val="21"/>
                <w:szCs w:val="21"/>
              </w:rPr>
              <w:t>2</w:t>
            </w:r>
          </w:p>
        </w:tc>
      </w:tr>
    </w:tbl>
    <w:p w14:paraId="79FECD71" w14:textId="77777777" w:rsidR="007A697B" w:rsidRPr="008905DF" w:rsidRDefault="007A697B" w:rsidP="001D71F7">
      <w:pPr>
        <w:spacing w:line="360" w:lineRule="auto"/>
        <w:ind w:firstLineChars="0" w:firstLine="0"/>
        <w:sectPr w:rsidR="007A697B" w:rsidRPr="008905DF">
          <w:pgSz w:w="11906" w:h="16838"/>
          <w:pgMar w:top="1440" w:right="1800" w:bottom="1440" w:left="1860" w:header="851" w:footer="992" w:gutter="0"/>
          <w:cols w:space="425"/>
          <w:docGrid w:type="lines" w:linePitch="312"/>
        </w:sectPr>
      </w:pPr>
    </w:p>
    <w:p w14:paraId="3F1C6D59" w14:textId="77777777" w:rsidR="007A697B" w:rsidRPr="008905DF" w:rsidRDefault="00000000" w:rsidP="001D71F7">
      <w:pPr>
        <w:pStyle w:val="EndNoteBibliography"/>
        <w:adjustRightInd w:val="0"/>
        <w:snapToGrid w:val="0"/>
        <w:spacing w:line="360" w:lineRule="auto"/>
        <w:ind w:left="245" w:hangingChars="100" w:hanging="245"/>
        <w:jc w:val="left"/>
        <w:rPr>
          <w:b/>
          <w:bCs/>
        </w:rPr>
      </w:pPr>
      <w:r w:rsidRPr="008905DF">
        <w:rPr>
          <w:b/>
          <w:bCs/>
        </w:rPr>
        <w:lastRenderedPageBreak/>
        <w:t>References</w:t>
      </w:r>
    </w:p>
    <w:p w14:paraId="772A1CED" w14:textId="0E998E38" w:rsidR="0086175E" w:rsidRPr="0086175E" w:rsidRDefault="00000000" w:rsidP="0086175E">
      <w:pPr>
        <w:pStyle w:val="EndNoteBibliography"/>
        <w:spacing w:line="360" w:lineRule="auto"/>
        <w:ind w:firstLineChars="0" w:firstLine="0"/>
        <w:rPr>
          <w:noProof/>
        </w:rPr>
      </w:pPr>
      <w:r w:rsidRPr="008905DF">
        <w:fldChar w:fldCharType="begin"/>
      </w:r>
      <w:r w:rsidRPr="008905DF">
        <w:instrText xml:space="preserve"> ADDIN EN.REFLIST </w:instrText>
      </w:r>
      <w:r w:rsidRPr="008905DF">
        <w:fldChar w:fldCharType="separate"/>
      </w:r>
      <w:r w:rsidR="0086175E" w:rsidRPr="0086175E">
        <w:rPr>
          <w:noProof/>
        </w:rPr>
        <w:t>1</w:t>
      </w:r>
      <w:r w:rsidR="0086175E" w:rsidRPr="0086175E">
        <w:rPr>
          <w:noProof/>
        </w:rPr>
        <w:tab/>
        <w:t>Hansen, B. B.</w:t>
      </w:r>
      <w:r w:rsidR="0086175E" w:rsidRPr="0086175E">
        <w:rPr>
          <w:i/>
          <w:noProof/>
        </w:rPr>
        <w:t xml:space="preserve"> et al.</w:t>
      </w:r>
      <w:r w:rsidR="0086175E" w:rsidRPr="0086175E">
        <w:rPr>
          <w:noProof/>
        </w:rPr>
        <w:t xml:space="preserve"> Deep eutectic solvents: A review of fundamentals and applications. </w:t>
      </w:r>
      <w:r w:rsidR="0086175E" w:rsidRPr="0086175E">
        <w:rPr>
          <w:i/>
          <w:noProof/>
        </w:rPr>
        <w:t>Chem. Rev.</w:t>
      </w:r>
      <w:r w:rsidR="0086175E" w:rsidRPr="0086175E">
        <w:rPr>
          <w:noProof/>
        </w:rPr>
        <w:t xml:space="preserve"> </w:t>
      </w:r>
      <w:r w:rsidR="0086175E" w:rsidRPr="0086175E">
        <w:rPr>
          <w:b/>
          <w:noProof/>
        </w:rPr>
        <w:t>121</w:t>
      </w:r>
      <w:r w:rsidR="0086175E" w:rsidRPr="0086175E">
        <w:rPr>
          <w:noProof/>
        </w:rPr>
        <w:t xml:space="preserve">, 1232-1285 (2021). </w:t>
      </w:r>
      <w:hyperlink r:id="rId11" w:history="1">
        <w:r w:rsidR="0086175E" w:rsidRPr="0086175E">
          <w:rPr>
            <w:rStyle w:val="af0"/>
            <w:noProof/>
          </w:rPr>
          <w:t>https://doi.org:10.1021/acs.chemrev.0c00385</w:t>
        </w:r>
      </w:hyperlink>
    </w:p>
    <w:p w14:paraId="4B69D06D" w14:textId="0E229402" w:rsidR="0086175E" w:rsidRPr="0086175E" w:rsidRDefault="0086175E" w:rsidP="0086175E">
      <w:pPr>
        <w:pStyle w:val="EndNoteBibliography"/>
        <w:spacing w:line="360" w:lineRule="auto"/>
        <w:ind w:firstLineChars="0" w:firstLine="0"/>
        <w:rPr>
          <w:noProof/>
        </w:rPr>
      </w:pPr>
      <w:r w:rsidRPr="0086175E">
        <w:rPr>
          <w:noProof/>
        </w:rPr>
        <w:t>2</w:t>
      </w:r>
      <w:r w:rsidRPr="0086175E">
        <w:rPr>
          <w:noProof/>
        </w:rPr>
        <w:tab/>
        <w:t xml:space="preserve">Gong, X., Zhu, L. &amp; Zhang, R. Technical note: A theoretical study on the mechanism of citric acid-driven multi-component nucleation of sulfuric acid-base-water clusters.  (2024). </w:t>
      </w:r>
      <w:hyperlink r:id="rId12" w:history="1">
        <w:r w:rsidRPr="0086175E">
          <w:rPr>
            <w:rStyle w:val="af0"/>
            <w:noProof/>
          </w:rPr>
          <w:t>https://doi.org:10.5194/egusphere-2023-3113</w:t>
        </w:r>
      </w:hyperlink>
    </w:p>
    <w:p w14:paraId="32977DDF" w14:textId="7E6D3C5A" w:rsidR="0086175E" w:rsidRPr="0086175E" w:rsidRDefault="0086175E" w:rsidP="0086175E">
      <w:pPr>
        <w:pStyle w:val="EndNoteBibliography"/>
        <w:spacing w:line="360" w:lineRule="auto"/>
        <w:ind w:firstLineChars="0" w:firstLine="0"/>
        <w:rPr>
          <w:noProof/>
        </w:rPr>
      </w:pPr>
      <w:r w:rsidRPr="0086175E">
        <w:rPr>
          <w:noProof/>
        </w:rPr>
        <w:t>3</w:t>
      </w:r>
      <w:r w:rsidRPr="0086175E">
        <w:rPr>
          <w:noProof/>
        </w:rPr>
        <w:tab/>
        <w:t xml:space="preserve">Qiu, X., Deng, C., Cao, X., Gai, H. &amp; Song, H. Green and designable deep eutectic solvents for extraction separation of oxygenated compounds in Fischer-Tropsch oil products: Hydrogen bond descriptors and structure–activity study. </w:t>
      </w:r>
      <w:r w:rsidRPr="0086175E">
        <w:rPr>
          <w:i/>
          <w:noProof/>
        </w:rPr>
        <w:t>Sep. Purif. Technol.</w:t>
      </w:r>
      <w:r w:rsidRPr="0086175E">
        <w:rPr>
          <w:noProof/>
        </w:rPr>
        <w:t xml:space="preserve"> </w:t>
      </w:r>
      <w:r w:rsidRPr="0086175E">
        <w:rPr>
          <w:b/>
          <w:noProof/>
        </w:rPr>
        <w:t>330</w:t>
      </w:r>
      <w:r w:rsidRPr="0086175E">
        <w:rPr>
          <w:noProof/>
        </w:rPr>
        <w:t xml:space="preserve">, 125540 (2024). </w:t>
      </w:r>
      <w:hyperlink r:id="rId13" w:history="1">
        <w:r w:rsidRPr="0086175E">
          <w:rPr>
            <w:rStyle w:val="af0"/>
            <w:noProof/>
          </w:rPr>
          <w:t>https://doi.org:10.1016/j.seppur.2023.125540</w:t>
        </w:r>
      </w:hyperlink>
    </w:p>
    <w:p w14:paraId="75EC645F" w14:textId="0662DF64" w:rsidR="0086175E" w:rsidRPr="0086175E" w:rsidRDefault="0086175E" w:rsidP="0086175E">
      <w:pPr>
        <w:pStyle w:val="EndNoteBibliography"/>
        <w:spacing w:line="360" w:lineRule="auto"/>
        <w:ind w:firstLineChars="0" w:firstLine="0"/>
        <w:rPr>
          <w:noProof/>
        </w:rPr>
      </w:pPr>
      <w:r w:rsidRPr="0086175E">
        <w:rPr>
          <w:noProof/>
        </w:rPr>
        <w:t>4</w:t>
      </w:r>
      <w:r w:rsidRPr="0086175E">
        <w:rPr>
          <w:noProof/>
        </w:rPr>
        <w:tab/>
        <w:t>Koutsoukos, S.</w:t>
      </w:r>
      <w:r w:rsidRPr="0086175E">
        <w:rPr>
          <w:i/>
          <w:noProof/>
        </w:rPr>
        <w:t xml:space="preserve"> et al.</w:t>
      </w:r>
      <w:r w:rsidRPr="0086175E">
        <w:rPr>
          <w:noProof/>
        </w:rPr>
        <w:t xml:space="preserve"> Synthesis of aprotic ionic liquids. </w:t>
      </w:r>
      <w:r w:rsidRPr="0086175E">
        <w:rPr>
          <w:i/>
          <w:noProof/>
        </w:rPr>
        <w:t>Nat. Rev. Methods Primers</w:t>
      </w:r>
      <w:r w:rsidRPr="0086175E">
        <w:rPr>
          <w:noProof/>
        </w:rPr>
        <w:t xml:space="preserve"> </w:t>
      </w:r>
      <w:r w:rsidRPr="0086175E">
        <w:rPr>
          <w:b/>
          <w:noProof/>
        </w:rPr>
        <w:t>2</w:t>
      </w:r>
      <w:r w:rsidRPr="0086175E">
        <w:rPr>
          <w:noProof/>
        </w:rPr>
        <w:t xml:space="preserve"> (2022). </w:t>
      </w:r>
      <w:hyperlink r:id="rId14" w:history="1">
        <w:r w:rsidRPr="0086175E">
          <w:rPr>
            <w:rStyle w:val="af0"/>
            <w:noProof/>
          </w:rPr>
          <w:t>https://doi.org:10.1038/s43586-022-00129-3</w:t>
        </w:r>
      </w:hyperlink>
    </w:p>
    <w:p w14:paraId="017064AB" w14:textId="05B15E52" w:rsidR="0086175E" w:rsidRPr="0086175E" w:rsidRDefault="0086175E" w:rsidP="0086175E">
      <w:pPr>
        <w:pStyle w:val="EndNoteBibliography"/>
        <w:spacing w:line="360" w:lineRule="auto"/>
        <w:ind w:firstLineChars="0" w:firstLine="0"/>
        <w:rPr>
          <w:noProof/>
        </w:rPr>
      </w:pPr>
      <w:r w:rsidRPr="0086175E">
        <w:rPr>
          <w:noProof/>
        </w:rPr>
        <w:t>5</w:t>
      </w:r>
      <w:r w:rsidRPr="0086175E">
        <w:rPr>
          <w:noProof/>
        </w:rPr>
        <w:tab/>
        <w:t xml:space="preserve">Zhang, Q., De Oliveira Vigier, K., Royer, S. &amp; Jérôme, F. Deep eutectic solvents: syntheses, properties and applications. </w:t>
      </w:r>
      <w:r w:rsidRPr="0086175E">
        <w:rPr>
          <w:i/>
          <w:noProof/>
        </w:rPr>
        <w:t>Chem. Soc. Rev.</w:t>
      </w:r>
      <w:r w:rsidRPr="0086175E">
        <w:rPr>
          <w:noProof/>
        </w:rPr>
        <w:t xml:space="preserve"> </w:t>
      </w:r>
      <w:r w:rsidRPr="0086175E">
        <w:rPr>
          <w:b/>
          <w:noProof/>
        </w:rPr>
        <w:t>41</w:t>
      </w:r>
      <w:r w:rsidRPr="0086175E">
        <w:rPr>
          <w:noProof/>
        </w:rPr>
        <w:t xml:space="preserve">, 7108 (2012). </w:t>
      </w:r>
      <w:hyperlink r:id="rId15" w:history="1">
        <w:r w:rsidRPr="0086175E">
          <w:rPr>
            <w:rStyle w:val="af0"/>
            <w:noProof/>
          </w:rPr>
          <w:t>https://doi.org:10.1039/c2cs35178a</w:t>
        </w:r>
      </w:hyperlink>
    </w:p>
    <w:p w14:paraId="5FD0661D" w14:textId="5EB96B97" w:rsidR="0086175E" w:rsidRPr="0086175E" w:rsidRDefault="0086175E" w:rsidP="0086175E">
      <w:pPr>
        <w:pStyle w:val="EndNoteBibliography"/>
        <w:spacing w:line="360" w:lineRule="auto"/>
        <w:ind w:firstLineChars="0" w:firstLine="0"/>
        <w:rPr>
          <w:noProof/>
        </w:rPr>
      </w:pPr>
      <w:r w:rsidRPr="0086175E">
        <w:rPr>
          <w:noProof/>
        </w:rPr>
        <w:t>6</w:t>
      </w:r>
      <w:r w:rsidRPr="0086175E">
        <w:rPr>
          <w:noProof/>
        </w:rPr>
        <w:tab/>
        <w:t>Li, Q.</w:t>
      </w:r>
      <w:r w:rsidRPr="0086175E">
        <w:rPr>
          <w:i/>
          <w:noProof/>
        </w:rPr>
        <w:t xml:space="preserve"> et al.</w:t>
      </w:r>
      <w:r w:rsidRPr="0086175E">
        <w:rPr>
          <w:noProof/>
        </w:rPr>
        <w:t xml:space="preserve"> Improving enzymatic hydrolysis of wheat straw using ionic liquid 1-ethyl-3-methyl imidazolium diethyl phosphate pretreatment. </w:t>
      </w:r>
      <w:r w:rsidRPr="0086175E">
        <w:rPr>
          <w:i/>
          <w:noProof/>
        </w:rPr>
        <w:t>Bioresour. Technol.</w:t>
      </w:r>
      <w:r w:rsidRPr="0086175E">
        <w:rPr>
          <w:noProof/>
        </w:rPr>
        <w:t xml:space="preserve"> </w:t>
      </w:r>
      <w:r w:rsidRPr="0086175E">
        <w:rPr>
          <w:b/>
          <w:noProof/>
        </w:rPr>
        <w:t>100</w:t>
      </w:r>
      <w:r w:rsidRPr="0086175E">
        <w:rPr>
          <w:noProof/>
        </w:rPr>
        <w:t xml:space="preserve">, 3570-3575 (2009). </w:t>
      </w:r>
      <w:hyperlink r:id="rId16" w:history="1">
        <w:r w:rsidRPr="0086175E">
          <w:rPr>
            <w:rStyle w:val="af0"/>
            <w:noProof/>
          </w:rPr>
          <w:t>https://doi.org:10.1016/j.biortech.2009.02.040</w:t>
        </w:r>
      </w:hyperlink>
    </w:p>
    <w:p w14:paraId="608DE6B0" w14:textId="77AA2126" w:rsidR="0086175E" w:rsidRPr="0086175E" w:rsidRDefault="0086175E" w:rsidP="0086175E">
      <w:pPr>
        <w:pStyle w:val="EndNoteBibliography"/>
        <w:spacing w:line="360" w:lineRule="auto"/>
        <w:ind w:firstLineChars="0" w:firstLine="0"/>
        <w:rPr>
          <w:noProof/>
        </w:rPr>
      </w:pPr>
      <w:r w:rsidRPr="0086175E">
        <w:rPr>
          <w:noProof/>
        </w:rPr>
        <w:t>7</w:t>
      </w:r>
      <w:r w:rsidRPr="0086175E">
        <w:rPr>
          <w:noProof/>
        </w:rPr>
        <w:tab/>
        <w:t>Huddleston, J. G.</w:t>
      </w:r>
      <w:r w:rsidRPr="0086175E">
        <w:rPr>
          <w:i/>
          <w:noProof/>
        </w:rPr>
        <w:t xml:space="preserve"> et al.</w:t>
      </w:r>
      <w:r w:rsidRPr="0086175E">
        <w:rPr>
          <w:noProof/>
        </w:rPr>
        <w:t xml:space="preserve"> Characterization and comparison of hydrophilic and hydrophobic room temperature ionic liquids incorporating the imidazolium cation. </w:t>
      </w:r>
      <w:r w:rsidRPr="0086175E">
        <w:rPr>
          <w:i/>
          <w:noProof/>
        </w:rPr>
        <w:t>Green Chem.</w:t>
      </w:r>
      <w:r w:rsidRPr="0086175E">
        <w:rPr>
          <w:noProof/>
        </w:rPr>
        <w:t xml:space="preserve"> </w:t>
      </w:r>
      <w:r w:rsidRPr="0086175E">
        <w:rPr>
          <w:b/>
          <w:noProof/>
        </w:rPr>
        <w:t>3</w:t>
      </w:r>
      <w:r w:rsidRPr="0086175E">
        <w:rPr>
          <w:noProof/>
        </w:rPr>
        <w:t xml:space="preserve">, 156-164 (2001). </w:t>
      </w:r>
      <w:hyperlink r:id="rId17" w:history="1">
        <w:r w:rsidRPr="0086175E">
          <w:rPr>
            <w:rStyle w:val="af0"/>
            <w:noProof/>
          </w:rPr>
          <w:t>https://doi.org:10.1039/b103275p</w:t>
        </w:r>
      </w:hyperlink>
    </w:p>
    <w:p w14:paraId="5C83BE2E" w14:textId="69982D2A" w:rsidR="0086175E" w:rsidRPr="0086175E" w:rsidRDefault="0086175E" w:rsidP="0086175E">
      <w:pPr>
        <w:pStyle w:val="EndNoteBibliography"/>
        <w:spacing w:line="360" w:lineRule="auto"/>
        <w:ind w:firstLineChars="0" w:firstLine="0"/>
        <w:rPr>
          <w:noProof/>
        </w:rPr>
      </w:pPr>
      <w:r w:rsidRPr="0086175E">
        <w:rPr>
          <w:noProof/>
        </w:rPr>
        <w:t>8</w:t>
      </w:r>
      <w:r w:rsidRPr="0086175E">
        <w:rPr>
          <w:noProof/>
        </w:rPr>
        <w:tab/>
        <w:t xml:space="preserve">Nie, Y., Li, C., Sun, A., Meng, H. &amp; Wang, Z. Extractive desulfurization of gasoline using imidazolium-based phosphoric ionic liquids. </w:t>
      </w:r>
      <w:r w:rsidRPr="0086175E">
        <w:rPr>
          <w:i/>
          <w:noProof/>
        </w:rPr>
        <w:t>Energy Fuels</w:t>
      </w:r>
      <w:r w:rsidRPr="0086175E">
        <w:rPr>
          <w:noProof/>
        </w:rPr>
        <w:t xml:space="preserve"> </w:t>
      </w:r>
      <w:r w:rsidRPr="0086175E">
        <w:rPr>
          <w:b/>
          <w:noProof/>
        </w:rPr>
        <w:t>20</w:t>
      </w:r>
      <w:r w:rsidRPr="0086175E">
        <w:rPr>
          <w:noProof/>
        </w:rPr>
        <w:t xml:space="preserve">, 2083-2087 (2006). </w:t>
      </w:r>
      <w:hyperlink r:id="rId18" w:history="1">
        <w:r w:rsidRPr="0086175E">
          <w:rPr>
            <w:rStyle w:val="af0"/>
            <w:noProof/>
          </w:rPr>
          <w:t>https://doi.org:10.1021/ef060170i</w:t>
        </w:r>
      </w:hyperlink>
    </w:p>
    <w:p w14:paraId="552F24BF" w14:textId="27D3F302" w:rsidR="0086175E" w:rsidRPr="0086175E" w:rsidRDefault="0086175E" w:rsidP="0086175E">
      <w:pPr>
        <w:pStyle w:val="EndNoteBibliography"/>
        <w:spacing w:line="360" w:lineRule="auto"/>
        <w:ind w:firstLineChars="0" w:firstLine="0"/>
        <w:rPr>
          <w:noProof/>
        </w:rPr>
      </w:pPr>
      <w:r w:rsidRPr="0086175E">
        <w:rPr>
          <w:noProof/>
        </w:rPr>
        <w:t>9</w:t>
      </w:r>
      <w:r w:rsidRPr="0086175E">
        <w:rPr>
          <w:noProof/>
        </w:rPr>
        <w:tab/>
        <w:t>Calosi, M.</w:t>
      </w:r>
      <w:r w:rsidRPr="0086175E">
        <w:rPr>
          <w:i/>
          <w:noProof/>
        </w:rPr>
        <w:t xml:space="preserve"> et al.</w:t>
      </w:r>
      <w:r w:rsidRPr="0086175E">
        <w:rPr>
          <w:noProof/>
        </w:rPr>
        <w:t xml:space="preserve"> Glycolysis of semi-interpenetrated polymer network foam based on poly(vinyl chloride) for recovery and reuse of the individual components. </w:t>
      </w:r>
      <w:r w:rsidRPr="0086175E">
        <w:rPr>
          <w:i/>
          <w:noProof/>
        </w:rPr>
        <w:t>Waste Manag.</w:t>
      </w:r>
      <w:r w:rsidRPr="0086175E">
        <w:rPr>
          <w:noProof/>
        </w:rPr>
        <w:t xml:space="preserve"> </w:t>
      </w:r>
      <w:r w:rsidRPr="0086175E">
        <w:rPr>
          <w:b/>
          <w:noProof/>
        </w:rPr>
        <w:t>153</w:t>
      </w:r>
      <w:r w:rsidRPr="0086175E">
        <w:rPr>
          <w:noProof/>
        </w:rPr>
        <w:t xml:space="preserve">, 229-239 (2022). </w:t>
      </w:r>
      <w:hyperlink r:id="rId19" w:history="1">
        <w:r w:rsidRPr="0086175E">
          <w:rPr>
            <w:rStyle w:val="af0"/>
            <w:noProof/>
          </w:rPr>
          <w:t>https://doi.org:10.1016/j.wasman.2022.09.001</w:t>
        </w:r>
      </w:hyperlink>
    </w:p>
    <w:p w14:paraId="2FBB7125" w14:textId="5059BD4A" w:rsidR="0086175E" w:rsidRPr="0086175E" w:rsidRDefault="0086175E" w:rsidP="0086175E">
      <w:pPr>
        <w:pStyle w:val="EndNoteBibliography"/>
        <w:spacing w:line="360" w:lineRule="auto"/>
        <w:ind w:firstLineChars="0" w:firstLine="0"/>
        <w:rPr>
          <w:noProof/>
        </w:rPr>
      </w:pPr>
      <w:r w:rsidRPr="0086175E">
        <w:rPr>
          <w:noProof/>
        </w:rPr>
        <w:t>10</w:t>
      </w:r>
      <w:r w:rsidRPr="0086175E">
        <w:rPr>
          <w:noProof/>
        </w:rPr>
        <w:tab/>
        <w:t xml:space="preserve">Geißlmeir, D., Jary, W. G. &amp; Falk, H. The TEMPO/copper catalyzed oxidation of primary alcohols to aldehydes using oxygen as stoichiometric oxidant. </w:t>
      </w:r>
      <w:r w:rsidRPr="0086175E">
        <w:rPr>
          <w:i/>
          <w:noProof/>
        </w:rPr>
        <w:t>Monatsh. Chem.</w:t>
      </w:r>
      <w:r w:rsidRPr="0086175E">
        <w:rPr>
          <w:noProof/>
        </w:rPr>
        <w:t xml:space="preserve"> </w:t>
      </w:r>
      <w:r w:rsidRPr="0086175E">
        <w:rPr>
          <w:b/>
          <w:noProof/>
        </w:rPr>
        <w:lastRenderedPageBreak/>
        <w:t>136</w:t>
      </w:r>
      <w:r w:rsidRPr="0086175E">
        <w:rPr>
          <w:noProof/>
        </w:rPr>
        <w:t xml:space="preserve">, 1591-1599 (2005). </w:t>
      </w:r>
      <w:hyperlink r:id="rId20" w:history="1">
        <w:r w:rsidRPr="0086175E">
          <w:rPr>
            <w:rStyle w:val="af0"/>
            <w:noProof/>
          </w:rPr>
          <w:t>https://doi.org:10.1007/s00706-005-0349-0</w:t>
        </w:r>
      </w:hyperlink>
    </w:p>
    <w:p w14:paraId="3E810907" w14:textId="69977A43" w:rsidR="0086175E" w:rsidRPr="0086175E" w:rsidRDefault="0086175E" w:rsidP="0086175E">
      <w:pPr>
        <w:pStyle w:val="EndNoteBibliography"/>
        <w:spacing w:line="360" w:lineRule="auto"/>
        <w:ind w:firstLineChars="0" w:firstLine="0"/>
        <w:rPr>
          <w:noProof/>
        </w:rPr>
      </w:pPr>
      <w:r w:rsidRPr="0086175E">
        <w:rPr>
          <w:noProof/>
        </w:rPr>
        <w:t>11</w:t>
      </w:r>
      <w:r w:rsidRPr="0086175E">
        <w:rPr>
          <w:noProof/>
        </w:rPr>
        <w:tab/>
        <w:t>Zhang, R.</w:t>
      </w:r>
      <w:r w:rsidRPr="0086175E">
        <w:rPr>
          <w:i/>
          <w:noProof/>
        </w:rPr>
        <w:t xml:space="preserve"> et al.</w:t>
      </w:r>
      <w:r w:rsidRPr="0086175E">
        <w:rPr>
          <w:noProof/>
        </w:rPr>
        <w:t xml:space="preserve"> Modelling and optimization of ethane recovery process from natural gas via ZIF-8/water-glycol slurry with low energy consumption. </w:t>
      </w:r>
      <w:r w:rsidRPr="0086175E">
        <w:rPr>
          <w:i/>
          <w:noProof/>
        </w:rPr>
        <w:t>Energy (Oxf.)</w:t>
      </w:r>
      <w:r w:rsidRPr="0086175E">
        <w:rPr>
          <w:noProof/>
        </w:rPr>
        <w:t xml:space="preserve"> </w:t>
      </w:r>
      <w:r w:rsidRPr="0086175E">
        <w:rPr>
          <w:b/>
          <w:noProof/>
        </w:rPr>
        <w:t>263</w:t>
      </w:r>
      <w:r w:rsidRPr="0086175E">
        <w:rPr>
          <w:noProof/>
        </w:rPr>
        <w:t xml:space="preserve">, 125645 (2023). </w:t>
      </w:r>
      <w:hyperlink r:id="rId21" w:history="1">
        <w:r w:rsidRPr="0086175E">
          <w:rPr>
            <w:rStyle w:val="af0"/>
            <w:noProof/>
          </w:rPr>
          <w:t>https://doi.org:10.1016/j.energy.2022.125645</w:t>
        </w:r>
      </w:hyperlink>
    </w:p>
    <w:p w14:paraId="55ABA1F8" w14:textId="663DB55E" w:rsidR="0086175E" w:rsidRPr="0086175E" w:rsidRDefault="0086175E" w:rsidP="0086175E">
      <w:pPr>
        <w:pStyle w:val="EndNoteBibliography"/>
        <w:spacing w:line="360" w:lineRule="auto"/>
        <w:ind w:firstLineChars="0" w:firstLine="0"/>
        <w:rPr>
          <w:noProof/>
        </w:rPr>
      </w:pPr>
      <w:r w:rsidRPr="0086175E">
        <w:rPr>
          <w:noProof/>
        </w:rPr>
        <w:t>12</w:t>
      </w:r>
      <w:r w:rsidRPr="0086175E">
        <w:rPr>
          <w:noProof/>
        </w:rPr>
        <w:tab/>
        <w:t>Velmurugan, R.</w:t>
      </w:r>
      <w:r w:rsidRPr="0086175E">
        <w:rPr>
          <w:i/>
          <w:noProof/>
        </w:rPr>
        <w:t xml:space="preserve"> et al.</w:t>
      </w:r>
      <w:r w:rsidRPr="0086175E">
        <w:rPr>
          <w:noProof/>
        </w:rPr>
        <w:t xml:space="preserve"> Ionic liquid under alkaline aqueous conditions improves corncob delignification, polysaccharide recovery, enzymatic hydrolysis and ethanol fermentation. </w:t>
      </w:r>
      <w:r w:rsidRPr="0086175E">
        <w:rPr>
          <w:i/>
          <w:noProof/>
        </w:rPr>
        <w:t>Biomass Bioenergy</w:t>
      </w:r>
      <w:r w:rsidRPr="0086175E">
        <w:rPr>
          <w:noProof/>
        </w:rPr>
        <w:t xml:space="preserve"> </w:t>
      </w:r>
      <w:r w:rsidRPr="0086175E">
        <w:rPr>
          <w:b/>
          <w:noProof/>
        </w:rPr>
        <w:t>178</w:t>
      </w:r>
      <w:r w:rsidRPr="0086175E">
        <w:rPr>
          <w:noProof/>
        </w:rPr>
        <w:t xml:space="preserve">, 106980 (2023). </w:t>
      </w:r>
      <w:hyperlink r:id="rId22" w:history="1">
        <w:r w:rsidRPr="0086175E">
          <w:rPr>
            <w:rStyle w:val="af0"/>
            <w:noProof/>
          </w:rPr>
          <w:t>https://doi.org:10.1016/j.biombioe.2023.106980</w:t>
        </w:r>
      </w:hyperlink>
    </w:p>
    <w:p w14:paraId="4014B5B3" w14:textId="3B3AE8C6" w:rsidR="0086175E" w:rsidRPr="0086175E" w:rsidRDefault="0086175E" w:rsidP="0086175E">
      <w:pPr>
        <w:pStyle w:val="EndNoteBibliography"/>
        <w:spacing w:line="360" w:lineRule="auto"/>
        <w:ind w:firstLineChars="0" w:firstLine="0"/>
        <w:rPr>
          <w:noProof/>
        </w:rPr>
      </w:pPr>
      <w:r w:rsidRPr="0086175E">
        <w:rPr>
          <w:noProof/>
        </w:rPr>
        <w:t>13</w:t>
      </w:r>
      <w:r w:rsidRPr="0086175E">
        <w:rPr>
          <w:noProof/>
        </w:rPr>
        <w:tab/>
        <w:t>Greer, A. J.</w:t>
      </w:r>
      <w:r w:rsidRPr="0086175E">
        <w:rPr>
          <w:i/>
          <w:noProof/>
        </w:rPr>
        <w:t xml:space="preserve"> et al.</w:t>
      </w:r>
      <w:r w:rsidRPr="0086175E">
        <w:rPr>
          <w:noProof/>
        </w:rPr>
        <w:t xml:space="preserve"> Investigating the effect of NO on the capture of CO2 using superbase ionic liquids for flue gas applications. </w:t>
      </w:r>
      <w:r w:rsidRPr="0086175E">
        <w:rPr>
          <w:i/>
          <w:noProof/>
        </w:rPr>
        <w:t>ACS Sustain. Chem. Eng.</w:t>
      </w:r>
      <w:r w:rsidRPr="0086175E">
        <w:rPr>
          <w:noProof/>
        </w:rPr>
        <w:t xml:space="preserve"> </w:t>
      </w:r>
      <w:r w:rsidRPr="0086175E">
        <w:rPr>
          <w:b/>
          <w:noProof/>
        </w:rPr>
        <w:t>7</w:t>
      </w:r>
      <w:r w:rsidRPr="0086175E">
        <w:rPr>
          <w:noProof/>
        </w:rPr>
        <w:t xml:space="preserve">, 3567-3574 (2019). </w:t>
      </w:r>
      <w:hyperlink r:id="rId23" w:history="1">
        <w:r w:rsidRPr="0086175E">
          <w:rPr>
            <w:rStyle w:val="af0"/>
            <w:noProof/>
          </w:rPr>
          <w:t>https://doi.org:10.1021/acssuschemeng.8b05870</w:t>
        </w:r>
      </w:hyperlink>
    </w:p>
    <w:p w14:paraId="7FFF745C" w14:textId="169A94BA" w:rsidR="0086175E" w:rsidRPr="0086175E" w:rsidRDefault="0086175E" w:rsidP="0086175E">
      <w:pPr>
        <w:pStyle w:val="EndNoteBibliography"/>
        <w:spacing w:line="360" w:lineRule="auto"/>
        <w:ind w:firstLineChars="0" w:firstLine="0"/>
        <w:rPr>
          <w:noProof/>
        </w:rPr>
      </w:pPr>
      <w:r w:rsidRPr="0086175E">
        <w:rPr>
          <w:noProof/>
        </w:rPr>
        <w:t>14</w:t>
      </w:r>
      <w:r w:rsidRPr="0086175E">
        <w:rPr>
          <w:noProof/>
        </w:rPr>
        <w:tab/>
        <w:t xml:space="preserve">Yang, H., Han, Y. &amp; Peng, X. Efficient production of sophorose from glucose and its potentially industrial application in cellulase production. </w:t>
      </w:r>
      <w:r w:rsidRPr="0086175E">
        <w:rPr>
          <w:i/>
          <w:noProof/>
        </w:rPr>
        <w:t>Bioresour. Technol.</w:t>
      </w:r>
      <w:r w:rsidRPr="0086175E">
        <w:rPr>
          <w:noProof/>
        </w:rPr>
        <w:t xml:space="preserve"> </w:t>
      </w:r>
      <w:r w:rsidRPr="0086175E">
        <w:rPr>
          <w:b/>
          <w:noProof/>
        </w:rPr>
        <w:t>412</w:t>
      </w:r>
      <w:r w:rsidRPr="0086175E">
        <w:rPr>
          <w:noProof/>
        </w:rPr>
        <w:t xml:space="preserve">, 131402 (2024). </w:t>
      </w:r>
      <w:hyperlink r:id="rId24" w:history="1">
        <w:r w:rsidRPr="0086175E">
          <w:rPr>
            <w:rStyle w:val="af0"/>
            <w:noProof/>
          </w:rPr>
          <w:t>https://doi.org:10.1016/j.biortech.2024.131402</w:t>
        </w:r>
      </w:hyperlink>
    </w:p>
    <w:p w14:paraId="3EEA303A" w14:textId="3C434456" w:rsidR="0086175E" w:rsidRPr="0086175E" w:rsidRDefault="0086175E" w:rsidP="0086175E">
      <w:pPr>
        <w:pStyle w:val="EndNoteBibliography"/>
        <w:spacing w:line="360" w:lineRule="auto"/>
        <w:ind w:firstLineChars="0" w:firstLine="0"/>
        <w:rPr>
          <w:noProof/>
        </w:rPr>
      </w:pPr>
      <w:r w:rsidRPr="0086175E">
        <w:rPr>
          <w:noProof/>
        </w:rPr>
        <w:t>15</w:t>
      </w:r>
      <w:r w:rsidRPr="0086175E">
        <w:rPr>
          <w:noProof/>
        </w:rPr>
        <w:tab/>
        <w:t xml:space="preserve">Bhardwaj, N., Kumar, B., Agrawal, K. &amp; Verma, P. Current perspective on production and applications of microbial cellulases: a review. </w:t>
      </w:r>
      <w:r w:rsidRPr="0086175E">
        <w:rPr>
          <w:i/>
          <w:noProof/>
        </w:rPr>
        <w:t>Bioresour. Bioprocess.</w:t>
      </w:r>
      <w:r w:rsidRPr="0086175E">
        <w:rPr>
          <w:noProof/>
        </w:rPr>
        <w:t xml:space="preserve"> </w:t>
      </w:r>
      <w:r w:rsidRPr="0086175E">
        <w:rPr>
          <w:b/>
          <w:noProof/>
        </w:rPr>
        <w:t>8</w:t>
      </w:r>
      <w:r w:rsidRPr="0086175E">
        <w:rPr>
          <w:noProof/>
        </w:rPr>
        <w:t xml:space="preserve"> (2021). </w:t>
      </w:r>
      <w:hyperlink r:id="rId25" w:history="1">
        <w:r w:rsidRPr="0086175E">
          <w:rPr>
            <w:rStyle w:val="af0"/>
            <w:noProof/>
          </w:rPr>
          <w:t>https://doi.org:10.1186/s40643-021-00447-6</w:t>
        </w:r>
      </w:hyperlink>
    </w:p>
    <w:p w14:paraId="3DB226A1" w14:textId="5F512BC2" w:rsidR="0086175E" w:rsidRPr="0086175E" w:rsidRDefault="0086175E" w:rsidP="0086175E">
      <w:pPr>
        <w:pStyle w:val="EndNoteBibliography"/>
        <w:spacing w:line="360" w:lineRule="auto"/>
        <w:ind w:firstLineChars="0" w:firstLine="0"/>
        <w:rPr>
          <w:noProof/>
        </w:rPr>
      </w:pPr>
      <w:r w:rsidRPr="0086175E">
        <w:rPr>
          <w:noProof/>
        </w:rPr>
        <w:t>16</w:t>
      </w:r>
      <w:r w:rsidRPr="0086175E">
        <w:rPr>
          <w:noProof/>
        </w:rPr>
        <w:tab/>
        <w:t>Matsu-ura, T.</w:t>
      </w:r>
      <w:r w:rsidRPr="0086175E">
        <w:rPr>
          <w:i/>
          <w:noProof/>
        </w:rPr>
        <w:t xml:space="preserve"> et al.</w:t>
      </w:r>
      <w:r w:rsidRPr="0086175E">
        <w:rPr>
          <w:noProof/>
        </w:rPr>
        <w:t xml:space="preserve"> Synthetic gene network with positive feedback loop amplifies cellulase gene expression in Neurospora crassa. </w:t>
      </w:r>
      <w:r w:rsidRPr="0086175E">
        <w:rPr>
          <w:i/>
          <w:noProof/>
        </w:rPr>
        <w:t>ACS Synth. Biol.</w:t>
      </w:r>
      <w:r w:rsidRPr="0086175E">
        <w:rPr>
          <w:noProof/>
        </w:rPr>
        <w:t xml:space="preserve"> </w:t>
      </w:r>
      <w:r w:rsidRPr="0086175E">
        <w:rPr>
          <w:b/>
          <w:noProof/>
        </w:rPr>
        <w:t>7</w:t>
      </w:r>
      <w:r w:rsidRPr="0086175E">
        <w:rPr>
          <w:noProof/>
        </w:rPr>
        <w:t xml:space="preserve">, 1395-1405 (2018). </w:t>
      </w:r>
      <w:hyperlink r:id="rId26" w:history="1">
        <w:r w:rsidRPr="0086175E">
          <w:rPr>
            <w:rStyle w:val="af0"/>
            <w:noProof/>
          </w:rPr>
          <w:t>https://doi.org:10.1021/acssynbio.8b00011</w:t>
        </w:r>
      </w:hyperlink>
    </w:p>
    <w:p w14:paraId="0D5EBC8D" w14:textId="66158631" w:rsidR="0086175E" w:rsidRPr="0086175E" w:rsidRDefault="0086175E" w:rsidP="0086175E">
      <w:pPr>
        <w:pStyle w:val="EndNoteBibliography"/>
        <w:spacing w:line="360" w:lineRule="auto"/>
        <w:ind w:firstLineChars="0" w:firstLine="0"/>
        <w:rPr>
          <w:noProof/>
        </w:rPr>
      </w:pPr>
      <w:r w:rsidRPr="0086175E">
        <w:rPr>
          <w:noProof/>
        </w:rPr>
        <w:t>17</w:t>
      </w:r>
      <w:r w:rsidRPr="0086175E">
        <w:rPr>
          <w:noProof/>
        </w:rPr>
        <w:tab/>
        <w:t xml:space="preserve">Pham Le, T. &amp; Opaprakasit, P. Halogen-free “green and mild” process to generate N-oxoammonium cations for use in oxidation of hydroxyls and its quantitative analysis technique and optimization. </w:t>
      </w:r>
      <w:r w:rsidRPr="0086175E">
        <w:rPr>
          <w:i/>
          <w:noProof/>
        </w:rPr>
        <w:t>Chem. Eng. J.</w:t>
      </w:r>
      <w:r w:rsidRPr="0086175E">
        <w:rPr>
          <w:noProof/>
        </w:rPr>
        <w:t xml:space="preserve"> </w:t>
      </w:r>
      <w:r w:rsidRPr="0086175E">
        <w:rPr>
          <w:b/>
          <w:noProof/>
        </w:rPr>
        <w:t>429</w:t>
      </w:r>
      <w:r w:rsidRPr="0086175E">
        <w:rPr>
          <w:noProof/>
        </w:rPr>
        <w:t xml:space="preserve">, 132554 (2022). </w:t>
      </w:r>
      <w:hyperlink r:id="rId27" w:history="1">
        <w:r w:rsidRPr="0086175E">
          <w:rPr>
            <w:rStyle w:val="af0"/>
            <w:noProof/>
          </w:rPr>
          <w:t>https://doi.org:10.1016/j.cej.2021.132554</w:t>
        </w:r>
      </w:hyperlink>
    </w:p>
    <w:p w14:paraId="3857ABFA" w14:textId="6D93AB5E" w:rsidR="0086175E" w:rsidRPr="0086175E" w:rsidRDefault="0086175E" w:rsidP="0086175E">
      <w:pPr>
        <w:pStyle w:val="EndNoteBibliography"/>
        <w:spacing w:line="360" w:lineRule="auto"/>
        <w:ind w:firstLineChars="0" w:firstLine="0"/>
        <w:rPr>
          <w:noProof/>
        </w:rPr>
      </w:pPr>
      <w:r w:rsidRPr="0086175E">
        <w:rPr>
          <w:noProof/>
        </w:rPr>
        <w:t>18</w:t>
      </w:r>
      <w:r w:rsidRPr="0086175E">
        <w:rPr>
          <w:noProof/>
        </w:rPr>
        <w:tab/>
        <w:t xml:space="preserve">Davey, S. G. Origin of Life: Cycling citrate sans enzymes. </w:t>
      </w:r>
      <w:r w:rsidRPr="0086175E">
        <w:rPr>
          <w:i/>
          <w:noProof/>
        </w:rPr>
        <w:t>Nat. Rev. Chem.</w:t>
      </w:r>
      <w:r w:rsidRPr="0086175E">
        <w:rPr>
          <w:noProof/>
        </w:rPr>
        <w:t xml:space="preserve"> </w:t>
      </w:r>
      <w:r w:rsidRPr="0086175E">
        <w:rPr>
          <w:b/>
          <w:noProof/>
        </w:rPr>
        <w:t>1</w:t>
      </w:r>
      <w:r w:rsidRPr="0086175E">
        <w:rPr>
          <w:noProof/>
        </w:rPr>
        <w:t xml:space="preserve"> (2017). </w:t>
      </w:r>
      <w:hyperlink r:id="rId28" w:history="1">
        <w:r w:rsidRPr="0086175E">
          <w:rPr>
            <w:rStyle w:val="af0"/>
            <w:noProof/>
          </w:rPr>
          <w:t>https://doi.org:10.1038/s41570-017-0038</w:t>
        </w:r>
      </w:hyperlink>
    </w:p>
    <w:p w14:paraId="6160023F" w14:textId="11340F47" w:rsidR="0086175E" w:rsidRPr="0086175E" w:rsidRDefault="0086175E" w:rsidP="0086175E">
      <w:pPr>
        <w:pStyle w:val="EndNoteBibliography"/>
        <w:spacing w:line="360" w:lineRule="auto"/>
        <w:ind w:firstLineChars="0" w:firstLine="0"/>
        <w:rPr>
          <w:noProof/>
        </w:rPr>
      </w:pPr>
      <w:r w:rsidRPr="0086175E">
        <w:rPr>
          <w:noProof/>
        </w:rPr>
        <w:t>19</w:t>
      </w:r>
      <w:r w:rsidRPr="0086175E">
        <w:rPr>
          <w:noProof/>
        </w:rPr>
        <w:tab/>
        <w:t>Qu, Y.</w:t>
      </w:r>
      <w:r w:rsidRPr="0086175E">
        <w:rPr>
          <w:i/>
          <w:noProof/>
        </w:rPr>
        <w:t xml:space="preserve"> et al.</w:t>
      </w:r>
      <w:r w:rsidRPr="0086175E">
        <w:rPr>
          <w:noProof/>
        </w:rPr>
        <w:t xml:space="preserve"> Evaluation of recycling degumming and solvent recovery of ramie with high-boiling glycol solvent. </w:t>
      </w:r>
      <w:r w:rsidRPr="0086175E">
        <w:rPr>
          <w:i/>
          <w:noProof/>
        </w:rPr>
        <w:t>Ind. Crops Prod.</w:t>
      </w:r>
      <w:r w:rsidRPr="0086175E">
        <w:rPr>
          <w:noProof/>
        </w:rPr>
        <w:t xml:space="preserve"> </w:t>
      </w:r>
      <w:r w:rsidRPr="0086175E">
        <w:rPr>
          <w:b/>
          <w:noProof/>
        </w:rPr>
        <w:t>159</w:t>
      </w:r>
      <w:r w:rsidRPr="0086175E">
        <w:rPr>
          <w:noProof/>
        </w:rPr>
        <w:t xml:space="preserve">, 113056 (2021). </w:t>
      </w:r>
      <w:hyperlink r:id="rId29" w:history="1">
        <w:r w:rsidRPr="0086175E">
          <w:rPr>
            <w:rStyle w:val="af0"/>
            <w:noProof/>
          </w:rPr>
          <w:t>https://doi.org:10.1016/j.indcrop.2020.113056</w:t>
        </w:r>
      </w:hyperlink>
    </w:p>
    <w:p w14:paraId="6C7A8934" w14:textId="654299F7" w:rsidR="0086175E" w:rsidRPr="0086175E" w:rsidRDefault="0086175E" w:rsidP="0086175E">
      <w:pPr>
        <w:pStyle w:val="EndNoteBibliography"/>
        <w:spacing w:line="360" w:lineRule="auto"/>
        <w:ind w:firstLineChars="0" w:firstLine="0"/>
        <w:rPr>
          <w:noProof/>
        </w:rPr>
      </w:pPr>
      <w:r w:rsidRPr="0086175E">
        <w:rPr>
          <w:noProof/>
        </w:rPr>
        <w:t>20</w:t>
      </w:r>
      <w:r w:rsidRPr="0086175E">
        <w:rPr>
          <w:noProof/>
        </w:rPr>
        <w:tab/>
        <w:t xml:space="preserve">Yu, H., Abdalkarim, S. Y. H., Zhang, H., Wang, C. &amp; Tam, K. C. Simple process to produce high-yield cellulose nanocrystals using recyclable citric/hydrochloric acids. </w:t>
      </w:r>
      <w:r w:rsidRPr="0086175E">
        <w:rPr>
          <w:i/>
          <w:noProof/>
        </w:rPr>
        <w:t>ACS Sustain. Chem. Eng.</w:t>
      </w:r>
      <w:r w:rsidRPr="0086175E">
        <w:rPr>
          <w:noProof/>
        </w:rPr>
        <w:t xml:space="preserve"> </w:t>
      </w:r>
      <w:r w:rsidRPr="0086175E">
        <w:rPr>
          <w:b/>
          <w:noProof/>
        </w:rPr>
        <w:t>7</w:t>
      </w:r>
      <w:r w:rsidRPr="0086175E">
        <w:rPr>
          <w:noProof/>
        </w:rPr>
        <w:t xml:space="preserve">, 4912-4923 (2019). </w:t>
      </w:r>
      <w:hyperlink r:id="rId30" w:history="1">
        <w:r w:rsidRPr="0086175E">
          <w:rPr>
            <w:rStyle w:val="af0"/>
            <w:noProof/>
          </w:rPr>
          <w:t>https://doi.org:10.1021/acssuschemeng.8b05526</w:t>
        </w:r>
      </w:hyperlink>
    </w:p>
    <w:p w14:paraId="6623B811" w14:textId="25F16368" w:rsidR="0086175E" w:rsidRPr="0086175E" w:rsidRDefault="0086175E" w:rsidP="0086175E">
      <w:pPr>
        <w:pStyle w:val="EndNoteBibliography"/>
        <w:spacing w:line="360" w:lineRule="auto"/>
        <w:ind w:firstLineChars="0" w:firstLine="0"/>
        <w:rPr>
          <w:noProof/>
        </w:rPr>
      </w:pPr>
      <w:r w:rsidRPr="0086175E">
        <w:rPr>
          <w:noProof/>
        </w:rPr>
        <w:t>21</w:t>
      </w:r>
      <w:r w:rsidRPr="0086175E">
        <w:rPr>
          <w:noProof/>
        </w:rPr>
        <w:tab/>
        <w:t>Yan, L.</w:t>
      </w:r>
      <w:r w:rsidRPr="0086175E">
        <w:rPr>
          <w:i/>
          <w:noProof/>
        </w:rPr>
        <w:t xml:space="preserve"> et al.</w:t>
      </w:r>
      <w:r w:rsidRPr="0086175E">
        <w:rPr>
          <w:noProof/>
        </w:rPr>
        <w:t xml:space="preserve"> Evaluation on the separation effect and extractant recovery efficiency of extractive distillation for separating ethyl acetate/methanol with ionic liquids as extractants. </w:t>
      </w:r>
      <w:r w:rsidRPr="0086175E">
        <w:rPr>
          <w:i/>
          <w:noProof/>
        </w:rPr>
        <w:t>Process Saf. Environ. Prot.</w:t>
      </w:r>
      <w:r w:rsidRPr="0086175E">
        <w:rPr>
          <w:noProof/>
        </w:rPr>
        <w:t xml:space="preserve"> </w:t>
      </w:r>
      <w:r w:rsidRPr="0086175E">
        <w:rPr>
          <w:b/>
          <w:noProof/>
        </w:rPr>
        <w:t>167</w:t>
      </w:r>
      <w:r w:rsidRPr="0086175E">
        <w:rPr>
          <w:noProof/>
        </w:rPr>
        <w:t xml:space="preserve">, 343-355 (2022). </w:t>
      </w:r>
      <w:hyperlink r:id="rId31" w:history="1">
        <w:r w:rsidRPr="0086175E">
          <w:rPr>
            <w:rStyle w:val="af0"/>
            <w:noProof/>
          </w:rPr>
          <w:t>https://doi.org:10.1016/j.psep.2022.09.010</w:t>
        </w:r>
      </w:hyperlink>
    </w:p>
    <w:p w14:paraId="0313FEC6" w14:textId="4DECB4B1" w:rsidR="0086175E" w:rsidRPr="0086175E" w:rsidRDefault="0086175E" w:rsidP="0086175E">
      <w:pPr>
        <w:pStyle w:val="EndNoteBibliography"/>
        <w:spacing w:line="360" w:lineRule="auto"/>
        <w:ind w:firstLineChars="0" w:firstLine="0"/>
        <w:rPr>
          <w:noProof/>
        </w:rPr>
      </w:pPr>
      <w:r w:rsidRPr="0086175E">
        <w:rPr>
          <w:noProof/>
        </w:rPr>
        <w:t>22</w:t>
      </w:r>
      <w:r w:rsidRPr="0086175E">
        <w:rPr>
          <w:noProof/>
        </w:rPr>
        <w:tab/>
        <w:t xml:space="preserve">Khoo, Y. S., Tjong, T. C., Chew, J. W. &amp; Hu, X. Techniques for recovery and recycling of ionic liquids: A review. </w:t>
      </w:r>
      <w:r w:rsidRPr="0086175E">
        <w:rPr>
          <w:i/>
          <w:noProof/>
        </w:rPr>
        <w:t>Sci. Total Environ.</w:t>
      </w:r>
      <w:r w:rsidRPr="0086175E">
        <w:rPr>
          <w:noProof/>
        </w:rPr>
        <w:t xml:space="preserve"> </w:t>
      </w:r>
      <w:r w:rsidRPr="0086175E">
        <w:rPr>
          <w:b/>
          <w:noProof/>
        </w:rPr>
        <w:t>922</w:t>
      </w:r>
      <w:r w:rsidRPr="0086175E">
        <w:rPr>
          <w:noProof/>
        </w:rPr>
        <w:t xml:space="preserve">, 171238 (2024). </w:t>
      </w:r>
      <w:hyperlink r:id="rId32" w:history="1">
        <w:r w:rsidRPr="0086175E">
          <w:rPr>
            <w:rStyle w:val="af0"/>
            <w:noProof/>
          </w:rPr>
          <w:t>https://doi.org:10.1016/j.scitotenv.2024.171238</w:t>
        </w:r>
      </w:hyperlink>
    </w:p>
    <w:p w14:paraId="75379CE8" w14:textId="100B405C" w:rsidR="0086175E" w:rsidRPr="0086175E" w:rsidRDefault="0086175E" w:rsidP="0086175E">
      <w:pPr>
        <w:pStyle w:val="EndNoteBibliography"/>
        <w:spacing w:line="360" w:lineRule="auto"/>
        <w:ind w:firstLineChars="0" w:firstLine="0"/>
        <w:rPr>
          <w:noProof/>
        </w:rPr>
      </w:pPr>
      <w:r w:rsidRPr="0086175E">
        <w:rPr>
          <w:noProof/>
        </w:rPr>
        <w:t>23</w:t>
      </w:r>
      <w:r w:rsidRPr="0086175E">
        <w:rPr>
          <w:noProof/>
        </w:rPr>
        <w:tab/>
        <w:t>Chen, S.</w:t>
      </w:r>
      <w:r w:rsidRPr="0086175E">
        <w:rPr>
          <w:i/>
          <w:noProof/>
        </w:rPr>
        <w:t xml:space="preserve"> et al.</w:t>
      </w:r>
      <w:r w:rsidRPr="0086175E">
        <w:rPr>
          <w:noProof/>
        </w:rPr>
        <w:t xml:space="preserve"> Integrating direct reuse and extraction recovery of TEMPO for production of cellulose nanofibrils. </w:t>
      </w:r>
      <w:r w:rsidRPr="0086175E">
        <w:rPr>
          <w:i/>
          <w:noProof/>
        </w:rPr>
        <w:t>Carbohydr. Polym.</w:t>
      </w:r>
      <w:r w:rsidRPr="0086175E">
        <w:rPr>
          <w:noProof/>
        </w:rPr>
        <w:t xml:space="preserve"> </w:t>
      </w:r>
      <w:r w:rsidRPr="0086175E">
        <w:rPr>
          <w:b/>
          <w:noProof/>
        </w:rPr>
        <w:t>294</w:t>
      </w:r>
      <w:r w:rsidRPr="0086175E">
        <w:rPr>
          <w:noProof/>
        </w:rPr>
        <w:t xml:space="preserve">, 119803 (2022). </w:t>
      </w:r>
      <w:hyperlink r:id="rId33" w:history="1">
        <w:r w:rsidRPr="0086175E">
          <w:rPr>
            <w:rStyle w:val="af0"/>
            <w:noProof/>
          </w:rPr>
          <w:t>https://doi.org:10.1016/j.carbpol.2022.119803</w:t>
        </w:r>
      </w:hyperlink>
    </w:p>
    <w:p w14:paraId="29A03E95" w14:textId="3DAF894D" w:rsidR="0086175E" w:rsidRPr="0086175E" w:rsidRDefault="0086175E" w:rsidP="0086175E">
      <w:pPr>
        <w:pStyle w:val="EndNoteBibliography"/>
        <w:spacing w:line="360" w:lineRule="auto"/>
        <w:ind w:firstLineChars="0" w:firstLine="0"/>
        <w:rPr>
          <w:noProof/>
        </w:rPr>
      </w:pPr>
      <w:r w:rsidRPr="0086175E">
        <w:rPr>
          <w:noProof/>
        </w:rPr>
        <w:t>24</w:t>
      </w:r>
      <w:r w:rsidRPr="0086175E">
        <w:rPr>
          <w:noProof/>
        </w:rPr>
        <w:tab/>
        <w:t>Zhang, H.</w:t>
      </w:r>
      <w:r w:rsidRPr="0086175E">
        <w:rPr>
          <w:i/>
          <w:noProof/>
        </w:rPr>
        <w:t xml:space="preserve"> et al.</w:t>
      </w:r>
      <w:r w:rsidRPr="0086175E">
        <w:rPr>
          <w:noProof/>
        </w:rPr>
        <w:t xml:space="preserve"> Abatement of organic contaminants by Mn(VII)/TEMPOs: Effects of TEMPOs structure, organic contaminant speciation, and active oxidizing species. </w:t>
      </w:r>
      <w:r w:rsidRPr="0086175E">
        <w:rPr>
          <w:i/>
          <w:noProof/>
        </w:rPr>
        <w:t>Environ. Sci. Technol.</w:t>
      </w:r>
      <w:r w:rsidRPr="0086175E">
        <w:rPr>
          <w:noProof/>
        </w:rPr>
        <w:t xml:space="preserve"> </w:t>
      </w:r>
      <w:r w:rsidRPr="0086175E">
        <w:rPr>
          <w:b/>
          <w:noProof/>
        </w:rPr>
        <w:t>56</w:t>
      </w:r>
      <w:r w:rsidRPr="0086175E">
        <w:rPr>
          <w:noProof/>
        </w:rPr>
        <w:t xml:space="preserve">, 10361-10371 (2022). </w:t>
      </w:r>
      <w:hyperlink r:id="rId34" w:history="1">
        <w:r w:rsidRPr="0086175E">
          <w:rPr>
            <w:rStyle w:val="af0"/>
            <w:noProof/>
          </w:rPr>
          <w:t>https://doi.org:10.1021/acs.est.2c02098</w:t>
        </w:r>
      </w:hyperlink>
    </w:p>
    <w:p w14:paraId="70581B68" w14:textId="705812B2" w:rsidR="0086175E" w:rsidRPr="0086175E" w:rsidRDefault="0086175E" w:rsidP="0086175E">
      <w:pPr>
        <w:pStyle w:val="EndNoteBibliography"/>
        <w:spacing w:line="360" w:lineRule="auto"/>
        <w:ind w:firstLineChars="0" w:firstLine="0"/>
        <w:rPr>
          <w:noProof/>
        </w:rPr>
      </w:pPr>
      <w:r w:rsidRPr="0086175E">
        <w:rPr>
          <w:noProof/>
        </w:rPr>
        <w:t>25</w:t>
      </w:r>
      <w:r w:rsidRPr="0086175E">
        <w:rPr>
          <w:noProof/>
        </w:rPr>
        <w:tab/>
        <w:t>Moura, L.</w:t>
      </w:r>
      <w:r w:rsidRPr="0086175E">
        <w:rPr>
          <w:i/>
          <w:noProof/>
        </w:rPr>
        <w:t xml:space="preserve"> et al.</w:t>
      </w:r>
      <w:r w:rsidRPr="0086175E">
        <w:rPr>
          <w:noProof/>
        </w:rPr>
        <w:t xml:space="preserve"> Deep eutectic solvents as green absorbents of volatile organic pollutants. </w:t>
      </w:r>
      <w:r w:rsidRPr="0086175E">
        <w:rPr>
          <w:i/>
          <w:noProof/>
        </w:rPr>
        <w:t>Environ. Chem. Lett.</w:t>
      </w:r>
      <w:r w:rsidRPr="0086175E">
        <w:rPr>
          <w:noProof/>
        </w:rPr>
        <w:t xml:space="preserve"> </w:t>
      </w:r>
      <w:r w:rsidRPr="0086175E">
        <w:rPr>
          <w:b/>
          <w:noProof/>
        </w:rPr>
        <w:t>15</w:t>
      </w:r>
      <w:r w:rsidRPr="0086175E">
        <w:rPr>
          <w:noProof/>
        </w:rPr>
        <w:t xml:space="preserve">, 747-753 (2017). </w:t>
      </w:r>
      <w:hyperlink r:id="rId35" w:history="1">
        <w:r w:rsidRPr="0086175E">
          <w:rPr>
            <w:rStyle w:val="af0"/>
            <w:noProof/>
          </w:rPr>
          <w:t>https://doi.org:10.1007/s10311-017-0654-y</w:t>
        </w:r>
      </w:hyperlink>
    </w:p>
    <w:p w14:paraId="1C79C9C3" w14:textId="73DF2DA7" w:rsidR="0086175E" w:rsidRPr="0086175E" w:rsidRDefault="0086175E" w:rsidP="0086175E">
      <w:pPr>
        <w:pStyle w:val="EndNoteBibliography"/>
        <w:spacing w:line="360" w:lineRule="auto"/>
        <w:ind w:firstLineChars="0" w:firstLine="0"/>
        <w:rPr>
          <w:noProof/>
        </w:rPr>
      </w:pPr>
      <w:r w:rsidRPr="0086175E">
        <w:rPr>
          <w:noProof/>
        </w:rPr>
        <w:t>26</w:t>
      </w:r>
      <w:r w:rsidRPr="0086175E">
        <w:rPr>
          <w:noProof/>
        </w:rPr>
        <w:tab/>
        <w:t xml:space="preserve">Wei, J., Gao, H., Li, Y. &amp; Nie, Y. Research on the degradation behaviors of wood pulp cellulose in ionic liquids. </w:t>
      </w:r>
      <w:r w:rsidRPr="0086175E">
        <w:rPr>
          <w:i/>
          <w:noProof/>
        </w:rPr>
        <w:t>J. Mol. Liq.</w:t>
      </w:r>
      <w:r w:rsidRPr="0086175E">
        <w:rPr>
          <w:noProof/>
        </w:rPr>
        <w:t xml:space="preserve"> </w:t>
      </w:r>
      <w:r w:rsidRPr="0086175E">
        <w:rPr>
          <w:b/>
          <w:noProof/>
        </w:rPr>
        <w:t>356</w:t>
      </w:r>
      <w:r w:rsidRPr="0086175E">
        <w:rPr>
          <w:noProof/>
        </w:rPr>
        <w:t xml:space="preserve">, 119071 (2022). </w:t>
      </w:r>
      <w:hyperlink r:id="rId36" w:history="1">
        <w:r w:rsidRPr="0086175E">
          <w:rPr>
            <w:rStyle w:val="af0"/>
            <w:noProof/>
          </w:rPr>
          <w:t>https://doi.org:10.1016/j.molliq.2022.119071</w:t>
        </w:r>
      </w:hyperlink>
    </w:p>
    <w:p w14:paraId="1454B0BD" w14:textId="1CEA0CEB" w:rsidR="0086175E" w:rsidRPr="0086175E" w:rsidRDefault="0086175E" w:rsidP="0086175E">
      <w:pPr>
        <w:pStyle w:val="EndNoteBibliography"/>
        <w:spacing w:line="360" w:lineRule="auto"/>
        <w:ind w:firstLineChars="0" w:firstLine="0"/>
        <w:rPr>
          <w:noProof/>
        </w:rPr>
      </w:pPr>
      <w:r w:rsidRPr="0086175E">
        <w:rPr>
          <w:noProof/>
        </w:rPr>
        <w:t>27</w:t>
      </w:r>
      <w:r w:rsidRPr="0086175E">
        <w:rPr>
          <w:noProof/>
        </w:rPr>
        <w:tab/>
        <w:t>Hossain, M. A.</w:t>
      </w:r>
      <w:r w:rsidRPr="0086175E">
        <w:rPr>
          <w:i/>
          <w:noProof/>
        </w:rPr>
        <w:t xml:space="preserve"> et al.</w:t>
      </w:r>
      <w:r w:rsidRPr="0086175E">
        <w:rPr>
          <w:noProof/>
        </w:rPr>
        <w:t xml:space="preserve"> Effects of polyol-based deep eutectic solvents on the efficiency of rice straw enzymatic hydrolysis. </w:t>
      </w:r>
      <w:r w:rsidRPr="0086175E">
        <w:rPr>
          <w:i/>
          <w:noProof/>
        </w:rPr>
        <w:t>Ind. Crops Prod.</w:t>
      </w:r>
      <w:r w:rsidRPr="0086175E">
        <w:rPr>
          <w:noProof/>
        </w:rPr>
        <w:t xml:space="preserve"> </w:t>
      </w:r>
      <w:r w:rsidRPr="0086175E">
        <w:rPr>
          <w:b/>
          <w:noProof/>
        </w:rPr>
        <w:t>167</w:t>
      </w:r>
      <w:r w:rsidRPr="0086175E">
        <w:rPr>
          <w:noProof/>
        </w:rPr>
        <w:t xml:space="preserve">, 113480 (2021). </w:t>
      </w:r>
      <w:hyperlink r:id="rId37" w:history="1">
        <w:r w:rsidRPr="0086175E">
          <w:rPr>
            <w:rStyle w:val="af0"/>
            <w:noProof/>
          </w:rPr>
          <w:t>https://doi.org:10.1016/j.indcrop.2021.113480</w:t>
        </w:r>
      </w:hyperlink>
    </w:p>
    <w:p w14:paraId="1D65A7A5" w14:textId="6DE2C82F" w:rsidR="0086175E" w:rsidRPr="0086175E" w:rsidRDefault="0086175E" w:rsidP="0086175E">
      <w:pPr>
        <w:pStyle w:val="EndNoteBibliography"/>
        <w:spacing w:line="360" w:lineRule="auto"/>
        <w:ind w:firstLineChars="0" w:firstLine="0"/>
        <w:rPr>
          <w:noProof/>
        </w:rPr>
      </w:pPr>
      <w:r w:rsidRPr="0086175E">
        <w:rPr>
          <w:noProof/>
        </w:rPr>
        <w:t>28</w:t>
      </w:r>
      <w:r w:rsidRPr="0086175E">
        <w:rPr>
          <w:noProof/>
        </w:rPr>
        <w:tab/>
        <w:t>Tang, C.</w:t>
      </w:r>
      <w:r w:rsidRPr="0086175E">
        <w:rPr>
          <w:i/>
          <w:noProof/>
        </w:rPr>
        <w:t xml:space="preserve"> et al.</w:t>
      </w:r>
      <w:r w:rsidRPr="0086175E">
        <w:rPr>
          <w:noProof/>
        </w:rPr>
        <w:t xml:space="preserve"> Optimizing addition of NaClO in TEMPO-mediated oxidation of cellulose for less nanofiber degradation. </w:t>
      </w:r>
      <w:r w:rsidRPr="0086175E">
        <w:rPr>
          <w:i/>
          <w:noProof/>
        </w:rPr>
        <w:t>Cellulose</w:t>
      </w:r>
      <w:r w:rsidRPr="0086175E">
        <w:rPr>
          <w:noProof/>
        </w:rPr>
        <w:t xml:space="preserve"> </w:t>
      </w:r>
      <w:r w:rsidRPr="0086175E">
        <w:rPr>
          <w:b/>
          <w:noProof/>
        </w:rPr>
        <w:t>31</w:t>
      </w:r>
      <w:r w:rsidRPr="0086175E">
        <w:rPr>
          <w:noProof/>
        </w:rPr>
        <w:t xml:space="preserve">, 10785-10800 (2024). </w:t>
      </w:r>
      <w:hyperlink r:id="rId38" w:history="1">
        <w:r w:rsidRPr="0086175E">
          <w:rPr>
            <w:rStyle w:val="af0"/>
            <w:noProof/>
          </w:rPr>
          <w:t>https://doi.org:10.1007/s10570-024-06262-4</w:t>
        </w:r>
      </w:hyperlink>
    </w:p>
    <w:p w14:paraId="6051BF8E" w14:textId="5E1D196F" w:rsidR="007A697B" w:rsidRPr="008905DF" w:rsidRDefault="00000000" w:rsidP="0086175E">
      <w:pPr>
        <w:adjustRightInd w:val="0"/>
        <w:snapToGrid w:val="0"/>
        <w:spacing w:line="360" w:lineRule="auto"/>
        <w:ind w:firstLineChars="0" w:firstLine="0"/>
        <w:jc w:val="left"/>
      </w:pPr>
      <w:r w:rsidRPr="008905DF">
        <w:fldChar w:fldCharType="end"/>
      </w:r>
    </w:p>
    <w:sectPr w:rsidR="007A697B" w:rsidRPr="008905DF">
      <w:pgSz w:w="11906" w:h="16838"/>
      <w:pgMar w:top="1440" w:right="1800" w:bottom="1440" w:left="18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9EBF" w14:textId="77777777" w:rsidR="00D11F89" w:rsidRDefault="00D11F89">
      <w:pPr>
        <w:spacing w:line="240" w:lineRule="auto"/>
        <w:ind w:firstLine="480"/>
      </w:pPr>
      <w:r>
        <w:separator/>
      </w:r>
    </w:p>
  </w:endnote>
  <w:endnote w:type="continuationSeparator" w:id="0">
    <w:p w14:paraId="74129361" w14:textId="77777777" w:rsidR="00D11F89" w:rsidRDefault="00D11F8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57FB" w14:textId="77777777" w:rsidR="00D11F89" w:rsidRDefault="00D11F89">
      <w:pPr>
        <w:spacing w:line="240" w:lineRule="auto"/>
        <w:ind w:firstLine="480"/>
      </w:pPr>
      <w:r>
        <w:separator/>
      </w:r>
    </w:p>
  </w:footnote>
  <w:footnote w:type="continuationSeparator" w:id="0">
    <w:p w14:paraId="64E72F1D" w14:textId="77777777" w:rsidR="00D11F89" w:rsidRDefault="00D11F89">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24A80"/>
    <w:rsid w:val="AF5DB8B5"/>
    <w:rsid w:val="EF74179A"/>
    <w:rsid w:val="EFC20F7F"/>
    <w:rsid w:val="F3FF65B3"/>
    <w:rsid w:val="F64340F8"/>
    <w:rsid w:val="00005DE2"/>
    <w:rsid w:val="000105A2"/>
    <w:rsid w:val="00026217"/>
    <w:rsid w:val="00033459"/>
    <w:rsid w:val="00061955"/>
    <w:rsid w:val="00073A4D"/>
    <w:rsid w:val="0008704C"/>
    <w:rsid w:val="000914D8"/>
    <w:rsid w:val="000C7FE8"/>
    <w:rsid w:val="000E0108"/>
    <w:rsid w:val="000E0571"/>
    <w:rsid w:val="000E16A3"/>
    <w:rsid w:val="000E6F03"/>
    <w:rsid w:val="00106D72"/>
    <w:rsid w:val="00114F75"/>
    <w:rsid w:val="00176483"/>
    <w:rsid w:val="001A6998"/>
    <w:rsid w:val="001A71A5"/>
    <w:rsid w:val="001B5672"/>
    <w:rsid w:val="001C1859"/>
    <w:rsid w:val="001D2A99"/>
    <w:rsid w:val="001D5C8C"/>
    <w:rsid w:val="001D71F7"/>
    <w:rsid w:val="001F4DAC"/>
    <w:rsid w:val="00236E0E"/>
    <w:rsid w:val="00244064"/>
    <w:rsid w:val="00250980"/>
    <w:rsid w:val="00253C3D"/>
    <w:rsid w:val="002677EE"/>
    <w:rsid w:val="0027097A"/>
    <w:rsid w:val="00276F7A"/>
    <w:rsid w:val="0028492F"/>
    <w:rsid w:val="0029599B"/>
    <w:rsid w:val="002A60DA"/>
    <w:rsid w:val="002C0C4A"/>
    <w:rsid w:val="002D4BE1"/>
    <w:rsid w:val="002D7488"/>
    <w:rsid w:val="00324B63"/>
    <w:rsid w:val="0034732D"/>
    <w:rsid w:val="0035154B"/>
    <w:rsid w:val="00355879"/>
    <w:rsid w:val="003559A2"/>
    <w:rsid w:val="00357B5E"/>
    <w:rsid w:val="00361A3E"/>
    <w:rsid w:val="003A216B"/>
    <w:rsid w:val="003B7B51"/>
    <w:rsid w:val="00406441"/>
    <w:rsid w:val="004244D8"/>
    <w:rsid w:val="00440D8C"/>
    <w:rsid w:val="004672B4"/>
    <w:rsid w:val="00475753"/>
    <w:rsid w:val="00480285"/>
    <w:rsid w:val="0048666C"/>
    <w:rsid w:val="004B2694"/>
    <w:rsid w:val="004C1372"/>
    <w:rsid w:val="005072BC"/>
    <w:rsid w:val="005134E2"/>
    <w:rsid w:val="00517BE9"/>
    <w:rsid w:val="005429C9"/>
    <w:rsid w:val="005446FF"/>
    <w:rsid w:val="00546DD3"/>
    <w:rsid w:val="00551D5D"/>
    <w:rsid w:val="0055399B"/>
    <w:rsid w:val="00556412"/>
    <w:rsid w:val="00557FC8"/>
    <w:rsid w:val="005641E9"/>
    <w:rsid w:val="005724DC"/>
    <w:rsid w:val="00583676"/>
    <w:rsid w:val="00596F26"/>
    <w:rsid w:val="005A61C3"/>
    <w:rsid w:val="005E4509"/>
    <w:rsid w:val="00630476"/>
    <w:rsid w:val="00631118"/>
    <w:rsid w:val="00631D63"/>
    <w:rsid w:val="00635009"/>
    <w:rsid w:val="006566C0"/>
    <w:rsid w:val="006B5721"/>
    <w:rsid w:val="006C638E"/>
    <w:rsid w:val="006D0D8B"/>
    <w:rsid w:val="006D4214"/>
    <w:rsid w:val="006F21B5"/>
    <w:rsid w:val="006F5753"/>
    <w:rsid w:val="00714366"/>
    <w:rsid w:val="0072078D"/>
    <w:rsid w:val="00722B77"/>
    <w:rsid w:val="00734DA3"/>
    <w:rsid w:val="00764CCE"/>
    <w:rsid w:val="00765941"/>
    <w:rsid w:val="007A697B"/>
    <w:rsid w:val="007B1CA4"/>
    <w:rsid w:val="007D1AC9"/>
    <w:rsid w:val="007D213F"/>
    <w:rsid w:val="00845EDE"/>
    <w:rsid w:val="0085689D"/>
    <w:rsid w:val="0086175E"/>
    <w:rsid w:val="00865687"/>
    <w:rsid w:val="0086613E"/>
    <w:rsid w:val="00873410"/>
    <w:rsid w:val="008804D9"/>
    <w:rsid w:val="008905DF"/>
    <w:rsid w:val="00896B6C"/>
    <w:rsid w:val="008A776E"/>
    <w:rsid w:val="008F2988"/>
    <w:rsid w:val="00904F75"/>
    <w:rsid w:val="00924A80"/>
    <w:rsid w:val="00930970"/>
    <w:rsid w:val="009623B3"/>
    <w:rsid w:val="00972AE6"/>
    <w:rsid w:val="00973FBC"/>
    <w:rsid w:val="00980E1E"/>
    <w:rsid w:val="00985CA0"/>
    <w:rsid w:val="009C0A82"/>
    <w:rsid w:val="00A02771"/>
    <w:rsid w:val="00A123FD"/>
    <w:rsid w:val="00A24425"/>
    <w:rsid w:val="00A31E3E"/>
    <w:rsid w:val="00A37DF7"/>
    <w:rsid w:val="00A47854"/>
    <w:rsid w:val="00A52493"/>
    <w:rsid w:val="00A614E4"/>
    <w:rsid w:val="00A7619D"/>
    <w:rsid w:val="00AC70E9"/>
    <w:rsid w:val="00AE4574"/>
    <w:rsid w:val="00AE60E4"/>
    <w:rsid w:val="00AF40B8"/>
    <w:rsid w:val="00AF5CAE"/>
    <w:rsid w:val="00AF6FB0"/>
    <w:rsid w:val="00B037CF"/>
    <w:rsid w:val="00B4538B"/>
    <w:rsid w:val="00B56898"/>
    <w:rsid w:val="00B70514"/>
    <w:rsid w:val="00B87607"/>
    <w:rsid w:val="00BB239E"/>
    <w:rsid w:val="00BD5EEC"/>
    <w:rsid w:val="00BD7FAB"/>
    <w:rsid w:val="00BF7BCC"/>
    <w:rsid w:val="00C14BC8"/>
    <w:rsid w:val="00C175B9"/>
    <w:rsid w:val="00C4425D"/>
    <w:rsid w:val="00C60980"/>
    <w:rsid w:val="00C72D8B"/>
    <w:rsid w:val="00C85EE6"/>
    <w:rsid w:val="00C92FE7"/>
    <w:rsid w:val="00C9572A"/>
    <w:rsid w:val="00C95CC1"/>
    <w:rsid w:val="00CA7DD8"/>
    <w:rsid w:val="00CD2D93"/>
    <w:rsid w:val="00CE2DDF"/>
    <w:rsid w:val="00CE410D"/>
    <w:rsid w:val="00D0072E"/>
    <w:rsid w:val="00D11EEB"/>
    <w:rsid w:val="00D11F89"/>
    <w:rsid w:val="00D506B4"/>
    <w:rsid w:val="00D60100"/>
    <w:rsid w:val="00D876F9"/>
    <w:rsid w:val="00D87F44"/>
    <w:rsid w:val="00DC294E"/>
    <w:rsid w:val="00DD0BA3"/>
    <w:rsid w:val="00DF7CEF"/>
    <w:rsid w:val="00E17B18"/>
    <w:rsid w:val="00E32DB3"/>
    <w:rsid w:val="00E404E9"/>
    <w:rsid w:val="00E44171"/>
    <w:rsid w:val="00E65D33"/>
    <w:rsid w:val="00E65EC7"/>
    <w:rsid w:val="00E7400A"/>
    <w:rsid w:val="00EC0487"/>
    <w:rsid w:val="00EC4067"/>
    <w:rsid w:val="00ED1F17"/>
    <w:rsid w:val="00F0553E"/>
    <w:rsid w:val="00F35C3D"/>
    <w:rsid w:val="00F444E1"/>
    <w:rsid w:val="00F56A85"/>
    <w:rsid w:val="00F62919"/>
    <w:rsid w:val="00F73817"/>
    <w:rsid w:val="00F774D1"/>
    <w:rsid w:val="00F82420"/>
    <w:rsid w:val="00F91BDE"/>
    <w:rsid w:val="00F9362F"/>
    <w:rsid w:val="00F93D30"/>
    <w:rsid w:val="00FA206F"/>
    <w:rsid w:val="00FB01E8"/>
    <w:rsid w:val="00FC5406"/>
    <w:rsid w:val="00FD3F31"/>
    <w:rsid w:val="00FD6F92"/>
    <w:rsid w:val="00FF48EA"/>
    <w:rsid w:val="32F75E8F"/>
    <w:rsid w:val="3CF5540D"/>
    <w:rsid w:val="57FE3D57"/>
    <w:rsid w:val="5BC75924"/>
    <w:rsid w:val="6FB7B161"/>
    <w:rsid w:val="76FFFCB2"/>
    <w:rsid w:val="79FF4872"/>
    <w:rsid w:val="7A722763"/>
    <w:rsid w:val="7CB8429B"/>
    <w:rsid w:val="7FF6F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07CC58"/>
  <w15:docId w15:val="{DC6F9DEF-9558-4F4C-8B34-D3D7335F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200"/>
      <w:jc w:val="both"/>
    </w:pPr>
    <w:rPr>
      <w:kern w:val="2"/>
      <w:sz w:val="24"/>
      <w:szCs w:val="24"/>
    </w:rPr>
  </w:style>
  <w:style w:type="paragraph" w:styleId="1">
    <w:name w:val="heading 1"/>
    <w:basedOn w:val="a"/>
    <w:next w:val="a"/>
    <w:link w:val="10"/>
    <w:uiPriority w:val="9"/>
    <w:qFormat/>
    <w:pPr>
      <w:keepNext/>
      <w:keepLines/>
      <w:spacing w:before="480" w:after="80" w:line="240" w:lineRule="auto"/>
      <w:ind w:firstLineChars="0" w:firstLine="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40" w:lineRule="auto"/>
      <w:ind w:firstLineChars="0" w:firstLine="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40" w:lineRule="auto"/>
      <w:ind w:firstLineChars="0" w:firstLine="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40" w:lineRule="auto"/>
      <w:ind w:firstLineChars="0" w:firstLine="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40" w:lineRule="auto"/>
      <w:ind w:firstLineChars="0" w:firstLine="0"/>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pPr>
      <w:keepNext/>
      <w:keepLines/>
      <w:spacing w:before="40" w:line="240" w:lineRule="auto"/>
      <w:ind w:firstLineChars="0" w:firstLine="0"/>
      <w:outlineLvl w:val="5"/>
    </w:pPr>
    <w:rPr>
      <w:rFonts w:asciiTheme="minorHAnsi" w:eastAsiaTheme="minorEastAsia" w:hAnsiTheme="minorHAnsi" w:cstheme="majorBidi"/>
      <w:b/>
      <w:bCs/>
      <w:color w:val="0F4761" w:themeColor="accent1" w:themeShade="BF"/>
      <w:sz w:val="21"/>
      <w14:ligatures w14:val="standardContextual"/>
    </w:rPr>
  </w:style>
  <w:style w:type="paragraph" w:styleId="7">
    <w:name w:val="heading 7"/>
    <w:basedOn w:val="a"/>
    <w:next w:val="a"/>
    <w:link w:val="70"/>
    <w:uiPriority w:val="9"/>
    <w:semiHidden/>
    <w:unhideWhenUsed/>
    <w:qFormat/>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14:ligatures w14:val="standardContextual"/>
    </w:rPr>
  </w:style>
  <w:style w:type="paragraph" w:styleId="8">
    <w:name w:val="heading 8"/>
    <w:basedOn w:val="a"/>
    <w:next w:val="a"/>
    <w:link w:val="80"/>
    <w:uiPriority w:val="9"/>
    <w:semiHidden/>
    <w:unhideWhenUsed/>
    <w:qFormat/>
    <w:pPr>
      <w:keepNext/>
      <w:keepLines/>
      <w:spacing w:line="240" w:lineRule="auto"/>
      <w:ind w:firstLineChars="0" w:firstLine="0"/>
      <w:outlineLvl w:val="7"/>
    </w:pPr>
    <w:rPr>
      <w:rFonts w:asciiTheme="minorHAnsi" w:eastAsiaTheme="minorEastAsia" w:hAnsiTheme="minorHAnsi" w:cstheme="majorBidi"/>
      <w:color w:val="595959" w:themeColor="text1" w:themeTint="A6"/>
      <w:sz w:val="21"/>
      <w14:ligatures w14:val="standardContextual"/>
    </w:rPr>
  </w:style>
  <w:style w:type="paragraph" w:styleId="9">
    <w:name w:val="heading 9"/>
    <w:basedOn w:val="a"/>
    <w:next w:val="a"/>
    <w:link w:val="90"/>
    <w:uiPriority w:val="9"/>
    <w:semiHidden/>
    <w:unhideWhenUsed/>
    <w:qFormat/>
    <w:pPr>
      <w:keepNext/>
      <w:keepLines/>
      <w:spacing w:line="240" w:lineRule="auto"/>
      <w:ind w:firstLineChars="0" w:firstLine="0"/>
      <w:outlineLvl w:val="8"/>
    </w:pPr>
    <w:rPr>
      <w:rFonts w:asciiTheme="minorHAnsi" w:eastAsiaTheme="majorEastAsia" w:hAnsiTheme="minorHAnsi" w:cstheme="majorBidi"/>
      <w:color w:val="595959" w:themeColor="text1" w:themeTint="A6"/>
      <w:sz w:val="2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line="240" w:lineRule="auto"/>
    </w:pPr>
    <w:rPr>
      <w:sz w:val="18"/>
      <w:szCs w:val="18"/>
    </w:rPr>
  </w:style>
  <w:style w:type="paragraph" w:styleId="a7">
    <w:name w:val="Subtitle"/>
    <w:basedOn w:val="a"/>
    <w:next w:val="a"/>
    <w:link w:val="a8"/>
    <w:uiPriority w:val="11"/>
    <w:qFormat/>
    <w:p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Normal (Web)"/>
    <w:basedOn w:val="a"/>
    <w:uiPriority w:val="99"/>
    <w:unhideWhenUsed/>
  </w:style>
  <w:style w:type="paragraph" w:styleId="aa">
    <w:name w:val="Title"/>
    <w:basedOn w:val="a"/>
    <w:next w:val="a"/>
    <w:link w:val="ab"/>
    <w:uiPriority w:val="10"/>
    <w:qFormat/>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paragraph" w:styleId="ac">
    <w:name w:val="annotation subject"/>
    <w:basedOn w:val="a3"/>
    <w:next w:val="a3"/>
    <w:link w:val="ad"/>
    <w:uiPriority w:val="99"/>
    <w:semiHidden/>
    <w:unhideWhenUsed/>
    <w:rPr>
      <w:b/>
      <w:bCs/>
    </w:rPr>
  </w:style>
  <w:style w:type="table" w:styleId="ae">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unhideWhenUsed/>
    <w:rPr>
      <w:color w:val="467886" w:themeColor="hyperlink"/>
      <w:u w:val="single"/>
    </w:rPr>
  </w:style>
  <w:style w:type="character" w:styleId="af1">
    <w:name w:val="annotation reference"/>
    <w:basedOn w:val="a0"/>
    <w:uiPriority w:val="99"/>
    <w:semiHidden/>
    <w:unhideWhenUsed/>
    <w:rPr>
      <w:sz w:val="21"/>
      <w:szCs w:val="21"/>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line="240" w:lineRule="auto"/>
      <w:ind w:firstLineChars="0" w:firstLine="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f3">
    <w:name w:val="引用 字符"/>
    <w:basedOn w:val="a0"/>
    <w:link w:val="af2"/>
    <w:uiPriority w:val="29"/>
    <w:rPr>
      <w:i/>
      <w:iCs/>
      <w:color w:val="404040" w:themeColor="text1" w:themeTint="BF"/>
    </w:rPr>
  </w:style>
  <w:style w:type="paragraph" w:styleId="af4">
    <w:name w:val="List Paragraph"/>
    <w:basedOn w:val="a"/>
    <w:uiPriority w:val="34"/>
    <w:qFormat/>
    <w:pPr>
      <w:spacing w:line="240" w:lineRule="auto"/>
      <w:ind w:left="720" w:firstLineChars="0" w:firstLine="0"/>
      <w:contextualSpacing/>
    </w:pPr>
    <w:rPr>
      <w:rFonts w:asciiTheme="minorHAnsi" w:eastAsiaTheme="minorEastAsia" w:hAnsiTheme="minorHAnsi" w:cstheme="minorBidi"/>
      <w:sz w:val="21"/>
      <w14:ligatures w14:val="standardContextual"/>
    </w:r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af6">
    <w:name w:val="明显引用 字符"/>
    <w:basedOn w:val="a0"/>
    <w:link w:val="af5"/>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p1">
    <w:name w:val="p1"/>
    <w:basedOn w:val="a"/>
    <w:pPr>
      <w:widowControl/>
      <w:spacing w:line="240" w:lineRule="auto"/>
      <w:ind w:firstLineChars="0" w:firstLine="0"/>
      <w:jc w:val="left"/>
    </w:pPr>
    <w:rPr>
      <w:rFonts w:ascii=".AppleSystemUIFont" w:hAnsi=".AppleSystemUIFont" w:cs="宋体"/>
      <w:color w:val="0E0E0E"/>
      <w:kern w:val="0"/>
      <w:sz w:val="21"/>
      <w:szCs w:val="21"/>
    </w:rPr>
  </w:style>
  <w:style w:type="paragraph" w:customStyle="1" w:styleId="EndNoteBibliographyTitle">
    <w:name w:val="EndNote Bibliography Title"/>
    <w:basedOn w:val="a"/>
    <w:link w:val="EndNoteBibliographyTitle0"/>
    <w:pPr>
      <w:jc w:val="center"/>
    </w:pPr>
  </w:style>
  <w:style w:type="character" w:customStyle="1" w:styleId="EndNoteBibliographyTitle0">
    <w:name w:val="EndNote Bibliography Title 字符"/>
    <w:basedOn w:val="a0"/>
    <w:link w:val="EndNoteBibliographyTitle"/>
    <w:rPr>
      <w:kern w:val="2"/>
      <w:sz w:val="24"/>
      <w:szCs w:val="24"/>
    </w:rPr>
  </w:style>
  <w:style w:type="paragraph" w:customStyle="1" w:styleId="EndNoteBibliography">
    <w:name w:val="EndNote Bibliography"/>
    <w:basedOn w:val="a"/>
    <w:link w:val="EndNoteBibliography0"/>
    <w:pPr>
      <w:spacing w:line="240" w:lineRule="exact"/>
    </w:pPr>
  </w:style>
  <w:style w:type="character" w:customStyle="1" w:styleId="EndNoteBibliography0">
    <w:name w:val="EndNote Bibliography 字符"/>
    <w:basedOn w:val="a0"/>
    <w:link w:val="EndNoteBibliography"/>
    <w:rPr>
      <w:kern w:val="2"/>
      <w:sz w:val="24"/>
      <w:szCs w:val="24"/>
    </w:rPr>
  </w:style>
  <w:style w:type="character" w:customStyle="1" w:styleId="13">
    <w:name w:val="未处理的提及1"/>
    <w:basedOn w:val="a0"/>
    <w:uiPriority w:val="99"/>
    <w:semiHidden/>
    <w:unhideWhenUsed/>
    <w:rPr>
      <w:color w:val="605E5C"/>
      <w:shd w:val="clear" w:color="auto" w:fill="E1DFDD"/>
    </w:rPr>
  </w:style>
  <w:style w:type="character" w:customStyle="1" w:styleId="a4">
    <w:name w:val="批注文字 字符"/>
    <w:basedOn w:val="a0"/>
    <w:link w:val="a3"/>
    <w:uiPriority w:val="99"/>
    <w:semiHidden/>
    <w:rPr>
      <w:rFonts w:ascii="Times New Roman" w:eastAsia="宋体" w:hAnsi="Times New Roman" w:cs="Times New Roman"/>
      <w:kern w:val="2"/>
      <w:sz w:val="24"/>
      <w:szCs w:val="24"/>
    </w:rPr>
  </w:style>
  <w:style w:type="character" w:customStyle="1" w:styleId="ad">
    <w:name w:val="批注主题 字符"/>
    <w:basedOn w:val="a4"/>
    <w:link w:val="ac"/>
    <w:uiPriority w:val="99"/>
    <w:semiHidden/>
    <w:rPr>
      <w:rFonts w:ascii="Times New Roman" w:eastAsia="宋体" w:hAnsi="Times New Roman" w:cs="Times New Roman"/>
      <w:b/>
      <w:bCs/>
      <w:kern w:val="2"/>
      <w:sz w:val="24"/>
      <w:szCs w:val="24"/>
    </w:rPr>
  </w:style>
  <w:style w:type="character" w:customStyle="1" w:styleId="a6">
    <w:name w:val="批注框文本 字符"/>
    <w:basedOn w:val="a0"/>
    <w:link w:val="a5"/>
    <w:uiPriority w:val="99"/>
    <w:semiHidden/>
    <w:rPr>
      <w:rFonts w:ascii="Times New Roman" w:eastAsia="宋体" w:hAnsi="Times New Roman" w:cs="Times New Roman"/>
      <w:kern w:val="2"/>
      <w:sz w:val="18"/>
      <w:szCs w:val="18"/>
    </w:rPr>
  </w:style>
  <w:style w:type="table" w:customStyle="1" w:styleId="14">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2">
    <w:name w:val="s2"/>
    <w:basedOn w:val="a0"/>
  </w:style>
  <w:style w:type="character" w:customStyle="1" w:styleId="21">
    <w:name w:val="未处理的提及2"/>
    <w:basedOn w:val="a0"/>
    <w:uiPriority w:val="99"/>
    <w:semiHidden/>
    <w:unhideWhenUsed/>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character" w:customStyle="1" w:styleId="null">
    <w:name w:val="null"/>
    <w:basedOn w:val="a0"/>
  </w:style>
  <w:style w:type="character" w:customStyle="1" w:styleId="apple-converted-space">
    <w:name w:val="apple-converted-space"/>
    <w:basedOn w:val="a0"/>
  </w:style>
  <w:style w:type="character" w:customStyle="1" w:styleId="41">
    <w:name w:val="未处理的提及4"/>
    <w:basedOn w:val="a0"/>
    <w:uiPriority w:val="99"/>
    <w:semiHidden/>
    <w:unhideWhenUsed/>
    <w:rPr>
      <w:color w:val="605E5C"/>
      <w:shd w:val="clear" w:color="auto" w:fill="E1DFDD"/>
    </w:rPr>
  </w:style>
  <w:style w:type="character" w:customStyle="1" w:styleId="51">
    <w:name w:val="未处理的提及5"/>
    <w:basedOn w:val="a0"/>
    <w:uiPriority w:val="99"/>
    <w:semiHidden/>
    <w:unhideWhenUsed/>
    <w:rPr>
      <w:color w:val="605E5C"/>
      <w:shd w:val="clear" w:color="auto" w:fill="E1DFDD"/>
    </w:rPr>
  </w:style>
  <w:style w:type="character" w:styleId="af7">
    <w:name w:val="Unresolved Mention"/>
    <w:basedOn w:val="a0"/>
    <w:uiPriority w:val="99"/>
    <w:semiHidden/>
    <w:unhideWhenUsed/>
    <w:rsid w:val="008905DF"/>
    <w:rPr>
      <w:color w:val="605E5C"/>
      <w:shd w:val="clear" w:color="auto" w:fill="E1DFDD"/>
    </w:rPr>
  </w:style>
  <w:style w:type="character" w:styleId="af8">
    <w:name w:val="FollowedHyperlink"/>
    <w:basedOn w:val="a0"/>
    <w:uiPriority w:val="99"/>
    <w:semiHidden/>
    <w:unhideWhenUsed/>
    <w:rsid w:val="00A761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seppur.2023.125540" TargetMode="External"/><Relationship Id="rId18" Type="http://schemas.openxmlformats.org/officeDocument/2006/relationships/hyperlink" Target="https://doi.org:10.1021/ef060170i" TargetMode="External"/><Relationship Id="rId26" Type="http://schemas.openxmlformats.org/officeDocument/2006/relationships/hyperlink" Target="https://doi.org:10.1021/acssynbio.8b00011" TargetMode="External"/><Relationship Id="rId39" Type="http://schemas.openxmlformats.org/officeDocument/2006/relationships/fontTable" Target="fontTable.xml"/><Relationship Id="rId21" Type="http://schemas.openxmlformats.org/officeDocument/2006/relationships/hyperlink" Target="https://doi.org:10.1016/j.energy.2022.125645" TargetMode="External"/><Relationship Id="rId34" Type="http://schemas.openxmlformats.org/officeDocument/2006/relationships/hyperlink" Target="https://doi.org:10.1021/acs.est.2c02098" TargetMode="External"/><Relationship Id="rId7" Type="http://schemas.openxmlformats.org/officeDocument/2006/relationships/image" Target="media/image2.png"/><Relationship Id="rId12" Type="http://schemas.openxmlformats.org/officeDocument/2006/relationships/hyperlink" Target="https://doi.org:10.5194/egusphere-2023-3113" TargetMode="External"/><Relationship Id="rId17" Type="http://schemas.openxmlformats.org/officeDocument/2006/relationships/hyperlink" Target="https://doi.org:10.1039/b103275p" TargetMode="External"/><Relationship Id="rId25" Type="http://schemas.openxmlformats.org/officeDocument/2006/relationships/hyperlink" Target="https://doi.org:10.1186/s40643-021-00447-6" TargetMode="External"/><Relationship Id="rId33" Type="http://schemas.openxmlformats.org/officeDocument/2006/relationships/hyperlink" Target="https://doi.org:10.1016/j.carbpol.2022.119803" TargetMode="External"/><Relationship Id="rId38" Type="http://schemas.openxmlformats.org/officeDocument/2006/relationships/hyperlink" Target="https://doi.org:10.1007/s10570-024-06262-4" TargetMode="External"/><Relationship Id="rId2" Type="http://schemas.openxmlformats.org/officeDocument/2006/relationships/settings" Target="settings.xml"/><Relationship Id="rId16" Type="http://schemas.openxmlformats.org/officeDocument/2006/relationships/hyperlink" Target="https://doi.org:10.1016/j.biortech.2009.02.040" TargetMode="External"/><Relationship Id="rId20" Type="http://schemas.openxmlformats.org/officeDocument/2006/relationships/hyperlink" Target="https://doi.org:10.1007/s00706-005-0349-0" TargetMode="External"/><Relationship Id="rId29" Type="http://schemas.openxmlformats.org/officeDocument/2006/relationships/hyperlink" Target="https://doi.org:10.1016/j.indcrop.2020.11305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21/acs.chemrev.0c00385" TargetMode="External"/><Relationship Id="rId24" Type="http://schemas.openxmlformats.org/officeDocument/2006/relationships/hyperlink" Target="https://doi.org:10.1016/j.biortech.2024.131402" TargetMode="External"/><Relationship Id="rId32" Type="http://schemas.openxmlformats.org/officeDocument/2006/relationships/hyperlink" Target="https://doi.org:10.1016/j.scitotenv.2024.171238" TargetMode="External"/><Relationship Id="rId37" Type="http://schemas.openxmlformats.org/officeDocument/2006/relationships/hyperlink" Target="https://doi.org:10.1016/j.indcrop.2021.113480"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39/c2cs35178a" TargetMode="External"/><Relationship Id="rId23" Type="http://schemas.openxmlformats.org/officeDocument/2006/relationships/hyperlink" Target="https://doi.org:10.1021/acssuschemeng.8b05870" TargetMode="External"/><Relationship Id="rId28" Type="http://schemas.openxmlformats.org/officeDocument/2006/relationships/hyperlink" Target="https://doi.org:10.1038/s41570-017-0038" TargetMode="External"/><Relationship Id="rId36" Type="http://schemas.openxmlformats.org/officeDocument/2006/relationships/hyperlink" Target="https://doi.org:10.1016/j.molliq.2022.119071" TargetMode="External"/><Relationship Id="rId10" Type="http://schemas.openxmlformats.org/officeDocument/2006/relationships/image" Target="media/image5.jpeg"/><Relationship Id="rId19" Type="http://schemas.openxmlformats.org/officeDocument/2006/relationships/hyperlink" Target="https://doi.org:10.1016/j.wasman.2022.09.001" TargetMode="External"/><Relationship Id="rId31" Type="http://schemas.openxmlformats.org/officeDocument/2006/relationships/hyperlink" Target="https://doi.org:10.1016/j.psep.2022.09.010"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doi.org:10.1038/s43586-022-00129-3" TargetMode="External"/><Relationship Id="rId22" Type="http://schemas.openxmlformats.org/officeDocument/2006/relationships/hyperlink" Target="https://doi.org:10.1016/j.biombioe.2023.106980" TargetMode="External"/><Relationship Id="rId27" Type="http://schemas.openxmlformats.org/officeDocument/2006/relationships/hyperlink" Target="https://doi.org:10.1016/j.cej.2021.132554" TargetMode="External"/><Relationship Id="rId30" Type="http://schemas.openxmlformats.org/officeDocument/2006/relationships/hyperlink" Target="https://doi.org:10.1021/acssuschemeng.8b05526" TargetMode="External"/><Relationship Id="rId35" Type="http://schemas.openxmlformats.org/officeDocument/2006/relationships/hyperlink" Target="https://doi.org:10.1007/s10311-017-0654-y" TargetMode="External"/><Relationship Id="rId8" Type="http://schemas.openxmlformats.org/officeDocument/2006/relationships/image" Target="media/image3.jpeg"/><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17</Pages>
  <Words>7965</Words>
  <Characters>45402</Characters>
  <Application>Microsoft Office Word</Application>
  <DocSecurity>0</DocSecurity>
  <Lines>378</Lines>
  <Paragraphs>106</Paragraphs>
  <ScaleCrop>false</ScaleCrop>
  <Company>Sinopec</Company>
  <LinksUpToDate>false</LinksUpToDate>
  <CharactersWithSpaces>53261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H2446</dc:creator>
  <cp:lastModifiedBy>a89227</cp:lastModifiedBy>
  <cp:revision>34</cp:revision>
  <dcterms:created xsi:type="dcterms:W3CDTF">2025-01-11T22:03:00Z</dcterms:created>
  <dcterms:modified xsi:type="dcterms:W3CDTF">2025-09-24T06:26:00Z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CF2D629CCCA7E6FDAB2FC8676E617B37_43</vt:lpwstr>
  </property>
</Properties>
</file>