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C63C" w14:textId="77777777" w:rsidR="00FB471C" w:rsidRDefault="00FB471C" w:rsidP="00FB471C">
      <w:pPr>
        <w:spacing w:line="360" w:lineRule="auto"/>
        <w:rPr>
          <w:rFonts w:ascii="Times New Roman" w:eastAsia="FangSong" w:hAnsi="Times New Roman"/>
          <w:sz w:val="18"/>
          <w:szCs w:val="18"/>
        </w:rPr>
      </w:pPr>
      <w:r>
        <w:rPr>
          <w:rFonts w:ascii="Times New Roman" w:hAnsi="Times New Roman"/>
          <w:color w:val="404040"/>
          <w:sz w:val="18"/>
          <w:szCs w:val="18"/>
          <w:shd w:val="clear" w:color="auto" w:fill="FFFFFF"/>
        </w:rPr>
        <w:t>t</w:t>
      </w:r>
      <w:r>
        <w:rPr>
          <w:rFonts w:ascii="Times New Roman" w:eastAsia="Segoe UI" w:hAnsi="Times New Roman"/>
          <w:color w:val="404040"/>
          <w:sz w:val="18"/>
          <w:szCs w:val="18"/>
          <w:shd w:val="clear" w:color="auto" w:fill="FFFFFF"/>
        </w:rPr>
        <w:t>able 1</w:t>
      </w:r>
      <w:r>
        <w:rPr>
          <w:rFonts w:ascii="Times New Roman" w:eastAsia="FangSong" w:hAnsi="Times New Roman"/>
          <w:sz w:val="18"/>
          <w:szCs w:val="18"/>
        </w:rPr>
        <w:t xml:space="preserve"> Clinical biochemical indicators</w:t>
      </w:r>
    </w:p>
    <w:tbl>
      <w:tblPr>
        <w:tblStyle w:val="TableGrid"/>
        <w:tblW w:w="0" w:type="auto"/>
        <w:tblInd w:w="0" w:type="dxa"/>
        <w:tblLook w:val="0000" w:firstRow="0" w:lastRow="0" w:firstColumn="0" w:lastColumn="0" w:noHBand="0" w:noVBand="0"/>
      </w:tblPr>
      <w:tblGrid>
        <w:gridCol w:w="8522"/>
      </w:tblGrid>
      <w:tr w:rsidR="00FB471C" w14:paraId="67940EFF" w14:textId="77777777" w:rsidTr="00393A20">
        <w:tc>
          <w:tcPr>
            <w:tcW w:w="8522" w:type="dxa"/>
            <w:tcBorders>
              <w:left w:val="nil"/>
              <w:right w:val="nil"/>
            </w:tcBorders>
          </w:tcPr>
          <w:p w14:paraId="77B4A111" w14:textId="77777777" w:rsidR="00FB471C" w:rsidRDefault="00FB471C" w:rsidP="00393A20">
            <w:pPr>
              <w:ind w:firstLineChars="1300" w:firstLine="2349"/>
              <w:rPr>
                <w:rStyle w:val="Strong"/>
                <w:rFonts w:ascii="Times New Roman" w:eastAsia="Segoe UI" w:hAnsi="Times New Roman"/>
                <w:color w:val="404040"/>
                <w:sz w:val="16"/>
                <w:szCs w:val="16"/>
                <w:shd w:val="clear" w:color="auto" w:fill="FFFFFF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Observation Group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n=35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</w:t>
            </w: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Control Group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n=105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P </w:t>
            </w:r>
            <w:r>
              <w:rPr>
                <w:rFonts w:ascii="Times New Roman" w:hAnsi="Times New Roman"/>
                <w:sz w:val="18"/>
                <w:szCs w:val="18"/>
              </w:rPr>
              <w:t>value</w:t>
            </w:r>
          </w:p>
        </w:tc>
      </w:tr>
      <w:tr w:rsidR="00FB471C" w14:paraId="353B0AE8" w14:textId="77777777" w:rsidTr="00393A20">
        <w:tc>
          <w:tcPr>
            <w:tcW w:w="8522" w:type="dxa"/>
            <w:tcBorders>
              <w:left w:val="nil"/>
              <w:right w:val="nil"/>
            </w:tcBorders>
          </w:tcPr>
          <w:p w14:paraId="3610365D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Albumin Level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g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25.73±3.34                  24.23±3.63              0.033</w:t>
            </w:r>
          </w:p>
          <w:p w14:paraId="27024C94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Creatinine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μmol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48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42,55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50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43, 57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0.639</w:t>
            </w:r>
          </w:p>
          <w:p w14:paraId="1E40857C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Total Bilirubin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μmol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/L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11.8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10.4, 17.7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11.7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8.4</w:t>
            </w:r>
            <w:r>
              <w:rPr>
                <w:rFonts w:ascii="Times New Roman" w:hAnsi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sz w:val="18"/>
                <w:szCs w:val="18"/>
              </w:rPr>
              <w:t>16.25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0.348</w:t>
            </w:r>
          </w:p>
          <w:p w14:paraId="2C4DB6F9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Alanine Aminotransferase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10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8, 13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9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7, 12.5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0.110</w:t>
            </w:r>
          </w:p>
          <w:p w14:paraId="3C712887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Aspartate Aminotransferase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U/L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23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16</w:t>
            </w:r>
            <w:r>
              <w:rPr>
                <w:rFonts w:ascii="Times New Roman" w:hAnsi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20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17, 24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0.468</w:t>
            </w:r>
          </w:p>
          <w:p w14:paraId="5C2C941D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Platelet Count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×10^9/L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140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119,168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 </w:t>
            </w:r>
            <w:r>
              <w:rPr>
                <w:rFonts w:ascii="Times New Roman" w:hAnsi="Times New Roman"/>
                <w:sz w:val="18"/>
                <w:szCs w:val="18"/>
              </w:rPr>
              <w:t>126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101.5, 152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0.036</w:t>
            </w:r>
          </w:p>
        </w:tc>
      </w:tr>
    </w:tbl>
    <w:p w14:paraId="530A2DF4" w14:textId="77777777" w:rsidR="008B07A6" w:rsidRDefault="008B07A6"/>
    <w:p w14:paraId="6202344A" w14:textId="77777777" w:rsidR="00FB471C" w:rsidRDefault="00FB471C"/>
    <w:p w14:paraId="12320E54" w14:textId="77777777" w:rsidR="00FB471C" w:rsidRDefault="00FB471C" w:rsidP="00FB471C">
      <w:pPr>
        <w:spacing w:line="360" w:lineRule="auto"/>
        <w:rPr>
          <w:rFonts w:hint="eastAsia"/>
        </w:rPr>
      </w:pPr>
      <w:r>
        <w:rPr>
          <w:rFonts w:ascii="Times New Roman" w:hAnsi="Times New Roman"/>
          <w:color w:val="404040"/>
          <w:sz w:val="18"/>
          <w:szCs w:val="18"/>
          <w:shd w:val="clear" w:color="auto" w:fill="FFFFFF"/>
        </w:rPr>
        <w:t>t</w:t>
      </w:r>
      <w:r>
        <w:rPr>
          <w:rFonts w:ascii="Times New Roman" w:eastAsia="Segoe UI" w:hAnsi="Times New Roman"/>
          <w:color w:val="404040"/>
          <w:sz w:val="18"/>
          <w:szCs w:val="18"/>
          <w:shd w:val="clear" w:color="auto" w:fill="FFFFFF"/>
        </w:rPr>
        <w:t xml:space="preserve">able </w:t>
      </w:r>
      <w:r>
        <w:rPr>
          <w:rFonts w:ascii="Times New Roman" w:hAnsi="Times New Roman" w:hint="eastAsia"/>
          <w:color w:val="404040"/>
          <w:sz w:val="18"/>
          <w:szCs w:val="18"/>
          <w:shd w:val="clear" w:color="auto" w:fill="FFFFFF"/>
        </w:rPr>
        <w:t>2</w:t>
      </w:r>
      <w:r>
        <w:rPr>
          <w:rFonts w:ascii="Times New Roman" w:eastAsia="FangSong" w:hAnsi="Times New Roman"/>
          <w:sz w:val="18"/>
          <w:szCs w:val="18"/>
        </w:rPr>
        <w:t xml:space="preserve"> </w:t>
      </w:r>
      <w:r>
        <w:rPr>
          <w:rStyle w:val="Strong"/>
          <w:rFonts w:ascii="Times New Roman" w:eastAsia="Segoe UI" w:hAnsi="Times New Roman"/>
          <w:color w:val="404040"/>
          <w:sz w:val="18"/>
          <w:szCs w:val="18"/>
          <w:shd w:val="clear" w:color="auto" w:fill="FFFFFF"/>
        </w:rPr>
        <w:t xml:space="preserve">Clinical </w:t>
      </w:r>
      <w:r>
        <w:rPr>
          <w:rStyle w:val="Strong"/>
          <w:rFonts w:ascii="Times New Roman" w:hAnsi="Times New Roman" w:hint="eastAsia"/>
          <w:color w:val="404040"/>
          <w:sz w:val="18"/>
          <w:szCs w:val="18"/>
          <w:shd w:val="clear" w:color="auto" w:fill="FFFFFF"/>
        </w:rPr>
        <w:t>O</w:t>
      </w:r>
      <w:r>
        <w:rPr>
          <w:rStyle w:val="Strong"/>
          <w:rFonts w:ascii="Times New Roman" w:eastAsia="Segoe UI" w:hAnsi="Times New Roman"/>
          <w:color w:val="404040"/>
          <w:sz w:val="18"/>
          <w:szCs w:val="18"/>
          <w:shd w:val="clear" w:color="auto" w:fill="FFFFFF"/>
        </w:rPr>
        <w:t xml:space="preserve">utcome </w:t>
      </w:r>
      <w:r>
        <w:rPr>
          <w:rStyle w:val="Strong"/>
          <w:rFonts w:ascii="Times New Roman" w:hAnsi="Times New Roman" w:hint="eastAsia"/>
          <w:color w:val="404040"/>
          <w:sz w:val="18"/>
          <w:szCs w:val="18"/>
          <w:shd w:val="clear" w:color="auto" w:fill="FFFFFF"/>
        </w:rPr>
        <w:t>I</w:t>
      </w:r>
      <w:r>
        <w:rPr>
          <w:rStyle w:val="Strong"/>
          <w:rFonts w:ascii="Times New Roman" w:eastAsia="Segoe UI" w:hAnsi="Times New Roman"/>
          <w:color w:val="404040"/>
          <w:sz w:val="18"/>
          <w:szCs w:val="18"/>
          <w:shd w:val="clear" w:color="auto" w:fill="FFFFFF"/>
        </w:rPr>
        <w:t>ndicators</w:t>
      </w:r>
    </w:p>
    <w:tbl>
      <w:tblPr>
        <w:tblStyle w:val="TableGrid"/>
        <w:tblW w:w="8581" w:type="dxa"/>
        <w:tblInd w:w="0" w:type="dxa"/>
        <w:tblLook w:val="0000" w:firstRow="0" w:lastRow="0" w:firstColumn="0" w:lastColumn="0" w:noHBand="0" w:noVBand="0"/>
      </w:tblPr>
      <w:tblGrid>
        <w:gridCol w:w="8581"/>
      </w:tblGrid>
      <w:tr w:rsidR="00FB471C" w14:paraId="634BAB69" w14:textId="77777777" w:rsidTr="00393A20">
        <w:tc>
          <w:tcPr>
            <w:tcW w:w="8581" w:type="dxa"/>
            <w:tcBorders>
              <w:left w:val="nil"/>
              <w:right w:val="nil"/>
            </w:tcBorders>
          </w:tcPr>
          <w:p w14:paraId="255C5C3F" w14:textId="77777777" w:rsidR="00FB471C" w:rsidRDefault="00FB471C" w:rsidP="00393A20">
            <w:pPr>
              <w:ind w:firstLineChars="1400" w:firstLine="2530"/>
              <w:rPr>
                <w:rFonts w:ascii="SimSun" w:hAnsi="SimSun" w:cs="SimSun" w:hint="eastAsia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Observation Group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n=35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</w:t>
            </w: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Control Group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n=105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i/>
                <w:iCs/>
                <w:sz w:val="18"/>
                <w:szCs w:val="18"/>
              </w:rPr>
              <w:t xml:space="preserve">P </w:t>
            </w:r>
            <w:r>
              <w:rPr>
                <w:rFonts w:ascii="Times New Roman" w:hAnsi="Times New Roman"/>
                <w:sz w:val="18"/>
                <w:szCs w:val="18"/>
              </w:rPr>
              <w:t>value</w:t>
            </w:r>
          </w:p>
        </w:tc>
      </w:tr>
      <w:tr w:rsidR="00FB471C" w14:paraId="7A9D8D6C" w14:textId="77777777" w:rsidTr="00393A20">
        <w:tc>
          <w:tcPr>
            <w:tcW w:w="8581" w:type="dxa"/>
            <w:tcBorders>
              <w:left w:val="nil"/>
              <w:right w:val="nil"/>
            </w:tcBorders>
          </w:tcPr>
          <w:p w14:paraId="68FBC2C5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Postpartum Blood Loss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ml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1500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1000, 2000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1500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1200, 2000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0.032</w:t>
            </w:r>
          </w:p>
          <w:p w14:paraId="1D6BE16D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Albumin Administration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g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10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0, 20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20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10, 30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0.004</w:t>
            </w:r>
          </w:p>
          <w:p w14:paraId="4EB3CE9D" w14:textId="77777777" w:rsidR="00FB471C" w:rsidRDefault="00FB471C" w:rsidP="00393A2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Length of ICU Stay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day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1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1,1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1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1,1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0.958</w:t>
            </w:r>
          </w:p>
          <w:p w14:paraId="630A49D4" w14:textId="77777777" w:rsidR="00FB471C" w:rsidRDefault="00FB471C" w:rsidP="00393A20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T</w:t>
            </w:r>
            <w:r>
              <w:rPr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 xml:space="preserve">hrombotic </w:t>
            </w:r>
            <w:r>
              <w:rPr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e</w:t>
            </w:r>
            <w:r>
              <w:rPr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vents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，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0.083</w:t>
            </w:r>
          </w:p>
          <w:p w14:paraId="1CBF4054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SOFA </w:t>
            </w: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Score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1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0,1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1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1,2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0.014</w:t>
            </w:r>
          </w:p>
          <w:p w14:paraId="7013A916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APACHE II </w:t>
            </w: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Score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8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6,11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10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8,12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0.020 </w:t>
            </w:r>
          </w:p>
          <w:p w14:paraId="3D4A9147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Total Medical Costs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38224.86(34643.49,45733.28)      24642.49(19395.08,32816.23)     &lt;0.001</w:t>
            </w:r>
          </w:p>
          <w:p w14:paraId="70B41400" w14:textId="77777777" w:rsidR="00FB471C" w:rsidRDefault="00FB471C" w:rsidP="00393A20">
            <w:pP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RMB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：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yuan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</w:p>
          <w:p w14:paraId="47704194" w14:textId="77777777" w:rsidR="00FB471C" w:rsidRDefault="00FB471C" w:rsidP="00393A20">
            <w:pP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Central Venous Catheterization</w:t>
            </w:r>
          </w:p>
          <w:p w14:paraId="3890B517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Y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es                     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32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91.4%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sz w:val="18"/>
                <w:szCs w:val="18"/>
              </w:rPr>
              <w:t>58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55.2%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&lt;0.001  </w:t>
            </w:r>
          </w:p>
          <w:p w14:paraId="22800388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N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3 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8.6%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</w:t>
            </w:r>
            <w:r>
              <w:rPr>
                <w:rFonts w:ascii="Times New Roman" w:hAnsi="Times New Roman"/>
                <w:sz w:val="18"/>
                <w:szCs w:val="18"/>
              </w:rPr>
              <w:t>47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44.8%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</w:p>
          <w:p w14:paraId="24143985" w14:textId="77777777" w:rsidR="00FB471C" w:rsidRDefault="00FB471C" w:rsidP="00393A20">
            <w:pPr>
              <w:pStyle w:val="NormalWeb"/>
              <w:widowControl/>
              <w:spacing w:before="0" w:beforeAutospacing="0" w:after="0" w:afterAutospacing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Hysterectomy and Subtotal Hysterectomy</w:t>
            </w:r>
          </w:p>
          <w:p w14:paraId="36EF773D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Y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es                   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 xml:space="preserve">  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1(2.9%)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3(2.9%)                  1.000  </w:t>
            </w:r>
          </w:p>
          <w:p w14:paraId="1BBE236C" w14:textId="77777777" w:rsidR="00FB471C" w:rsidRDefault="00FB471C" w:rsidP="00393A20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N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o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34(97.1%)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/>
                <w:sz w:val="18"/>
                <w:szCs w:val="18"/>
              </w:rPr>
              <w:t>102(97.1%)</w:t>
            </w:r>
          </w:p>
          <w:p w14:paraId="6861ABEA" w14:textId="77777777" w:rsidR="00FB471C" w:rsidRDefault="00FB471C" w:rsidP="00393A20">
            <w:pP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</w:pPr>
            <w:r>
              <w:rPr>
                <w:rStyle w:val="Strong"/>
                <w:rFonts w:ascii="Times New Roman" w:eastAsia="Segoe UI" w:hAnsi="Times New Roman"/>
                <w:color w:val="404040"/>
                <w:sz w:val="18"/>
                <w:szCs w:val="18"/>
                <w:shd w:val="clear" w:color="auto" w:fill="FFFFFF"/>
              </w:rPr>
              <w:t>Acute Kidney Injury (AKI)</w:t>
            </w:r>
          </w:p>
          <w:p w14:paraId="060D2D5E" w14:textId="77777777" w:rsidR="00FB471C" w:rsidRDefault="00FB471C" w:rsidP="00393A20">
            <w:pPr>
              <w:ind w:firstLineChars="100" w:firstLine="181"/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</w:pP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Y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>es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 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0.0%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/>
                <w:sz w:val="18"/>
                <w:szCs w:val="18"/>
              </w:rPr>
              <w:t>3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2.9%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0.573</w:t>
            </w:r>
          </w:p>
          <w:p w14:paraId="42921E34" w14:textId="77777777" w:rsidR="00FB471C" w:rsidRDefault="00FB471C" w:rsidP="00393A20">
            <w:pPr>
              <w:ind w:firstLineChars="100" w:firstLine="18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>N</w:t>
            </w:r>
            <w:r>
              <w:rPr>
                <w:rStyle w:val="Strong"/>
                <w:rFonts w:ascii="Times New Roman" w:hAnsi="Times New Roman"/>
                <w:color w:val="404040"/>
                <w:sz w:val="18"/>
                <w:szCs w:val="18"/>
                <w:shd w:val="clear" w:color="auto" w:fill="FFFFFF"/>
              </w:rPr>
              <w:t xml:space="preserve">o                         </w:t>
            </w:r>
            <w:r>
              <w:rPr>
                <w:rStyle w:val="Strong"/>
                <w:rFonts w:ascii="Times New Roman" w:hAnsi="Times New Roman" w:hint="eastAsia"/>
                <w:color w:val="404040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35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100%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      </w:t>
            </w:r>
            <w:r>
              <w:rPr>
                <w:rFonts w:ascii="Times New Roman" w:hAnsi="Times New Roman" w:hint="eastAsia"/>
                <w:sz w:val="18"/>
                <w:szCs w:val="18"/>
              </w:rPr>
              <w:t xml:space="preserve">       </w:t>
            </w:r>
            <w:r>
              <w:rPr>
                <w:rFonts w:ascii="Times New Roman" w:hAnsi="Times New Roman"/>
                <w:sz w:val="18"/>
                <w:szCs w:val="18"/>
              </w:rPr>
              <w:t>102</w:t>
            </w:r>
            <w:r>
              <w:rPr>
                <w:rFonts w:ascii="Times New Roman" w:hAnsi="Times New Roman"/>
                <w:sz w:val="18"/>
                <w:szCs w:val="18"/>
              </w:rPr>
              <w:t>（</w:t>
            </w:r>
            <w:r>
              <w:rPr>
                <w:rFonts w:ascii="Times New Roman" w:hAnsi="Times New Roman"/>
                <w:sz w:val="18"/>
                <w:szCs w:val="18"/>
              </w:rPr>
              <w:t>97.1%</w:t>
            </w:r>
            <w:r>
              <w:rPr>
                <w:rFonts w:ascii="Times New Roman" w:hAnsi="Times New Roman"/>
                <w:sz w:val="18"/>
                <w:szCs w:val="18"/>
              </w:rPr>
              <w:t>）</w:t>
            </w:r>
          </w:p>
        </w:tc>
      </w:tr>
    </w:tbl>
    <w:p w14:paraId="62BE962D" w14:textId="77777777" w:rsidR="00FB471C" w:rsidRDefault="00FB471C"/>
    <w:sectPr w:rsidR="00FB47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angSong">
    <w:altName w:val="仿宋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71C"/>
    <w:rsid w:val="00066677"/>
    <w:rsid w:val="00211CB7"/>
    <w:rsid w:val="003A4E89"/>
    <w:rsid w:val="00556784"/>
    <w:rsid w:val="008B07A6"/>
    <w:rsid w:val="00987B63"/>
    <w:rsid w:val="00D31E7D"/>
    <w:rsid w:val="00FB4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3A5CC"/>
  <w15:chartTrackingRefBased/>
  <w15:docId w15:val="{499FD3ED-0376-4451-AA11-E0E73C9F8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71C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471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471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471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471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471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471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471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471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471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47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47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47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47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47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47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47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47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47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471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47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471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47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471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47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471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47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471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47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471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qFormat/>
    <w:rsid w:val="00FB471C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FB471C"/>
    <w:rPr>
      <w:b/>
    </w:rPr>
  </w:style>
  <w:style w:type="paragraph" w:styleId="NormalWeb">
    <w:name w:val="Normal (Web)"/>
    <w:basedOn w:val="Normal"/>
    <w:rsid w:val="00FB471C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989</Characters>
  <Application>Microsoft Office Word</Application>
  <DocSecurity>0</DocSecurity>
  <Lines>29</Lines>
  <Paragraphs>27</Paragraphs>
  <ScaleCrop>false</ScaleCrop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2025-11-21T05:54:00Z</dcterms:created>
  <dcterms:modified xsi:type="dcterms:W3CDTF">2025-11-21T05:55:00Z</dcterms:modified>
</cp:coreProperties>
</file>