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787BE" w14:textId="7B74BE25" w:rsidR="00867101" w:rsidRPr="00A32449" w:rsidRDefault="00C64CF5" w:rsidP="006367AC">
      <w:pPr>
        <w:jc w:val="center"/>
        <w:rPr>
          <w:rFonts w:ascii="Times New Roman" w:eastAsia="Times New Roman" w:hAnsi="Times New Roman" w:cs="Times New Roman"/>
          <w:color w:val="000000" w:themeColor="text1"/>
          <w:sz w:val="28"/>
          <w:szCs w:val="28"/>
        </w:rPr>
      </w:pPr>
      <w:r w:rsidRPr="00A32449">
        <w:rPr>
          <w:rFonts w:ascii="Times New Roman" w:eastAsia="Times New Roman" w:hAnsi="Times New Roman" w:cs="Times New Roman"/>
          <w:color w:val="000000" w:themeColor="text1"/>
          <w:sz w:val="28"/>
          <w:szCs w:val="28"/>
        </w:rPr>
        <w:t xml:space="preserve">Supplementary </w:t>
      </w:r>
      <w:r w:rsidR="00D33FEE" w:rsidRPr="00A32449">
        <w:rPr>
          <w:rFonts w:ascii="Times New Roman" w:eastAsia="Times New Roman" w:hAnsi="Times New Roman" w:cs="Times New Roman"/>
          <w:color w:val="000000" w:themeColor="text1"/>
          <w:sz w:val="28"/>
          <w:szCs w:val="28"/>
        </w:rPr>
        <w:t>Information</w:t>
      </w:r>
      <w:r w:rsidR="00193F26" w:rsidRPr="00A32449">
        <w:rPr>
          <w:rFonts w:ascii="Times New Roman" w:eastAsia="Times New Roman" w:hAnsi="Times New Roman" w:cs="Times New Roman"/>
          <w:color w:val="000000" w:themeColor="text1"/>
          <w:sz w:val="28"/>
          <w:szCs w:val="28"/>
        </w:rPr>
        <w:t xml:space="preserve"> for</w:t>
      </w:r>
    </w:p>
    <w:p w14:paraId="718DF27B" w14:textId="77777777" w:rsidR="00D33FEE" w:rsidRPr="00A32449" w:rsidRDefault="00D33FEE" w:rsidP="00D33FEE">
      <w:pPr>
        <w:spacing w:line="276" w:lineRule="auto"/>
        <w:jc w:val="center"/>
        <w:rPr>
          <w:rFonts w:ascii="Times New Roman" w:eastAsia="Times New Roman" w:hAnsi="Times New Roman" w:cs="Times New Roman"/>
          <w:b/>
          <w:bCs/>
          <w:color w:val="000000" w:themeColor="text1"/>
          <w:sz w:val="32"/>
          <w:szCs w:val="32"/>
        </w:rPr>
      </w:pPr>
      <w:r w:rsidRPr="00A32449">
        <w:rPr>
          <w:rFonts w:ascii="Times New Roman" w:eastAsia="Times New Roman" w:hAnsi="Times New Roman" w:cs="Times New Roman"/>
          <w:b/>
          <w:bCs/>
          <w:color w:val="000000" w:themeColor="text1"/>
          <w:sz w:val="32"/>
          <w:szCs w:val="32"/>
        </w:rPr>
        <w:t>Key natural influences on groundwater storage changes in central and southern Arizona</w:t>
      </w:r>
    </w:p>
    <w:p w14:paraId="6D9C4E2B" w14:textId="77777777" w:rsidR="00D33FEE" w:rsidRPr="00A32449" w:rsidRDefault="00D33FEE" w:rsidP="00D33FEE">
      <w:pPr>
        <w:spacing w:line="276" w:lineRule="auto"/>
        <w:jc w:val="center"/>
        <w:rPr>
          <w:rFonts w:ascii="Times New Roman" w:eastAsia="Times New Roman" w:hAnsi="Times New Roman" w:cs="Times New Roman"/>
          <w:b/>
          <w:bCs/>
          <w:color w:val="000000" w:themeColor="text1"/>
          <w:sz w:val="32"/>
          <w:szCs w:val="32"/>
        </w:rPr>
      </w:pPr>
    </w:p>
    <w:p w14:paraId="206FC0A2" w14:textId="319F2AE4" w:rsidR="00D33FEE" w:rsidRPr="00533450" w:rsidRDefault="00D33FEE" w:rsidP="00D33FEE">
      <w:pPr>
        <w:spacing w:line="276" w:lineRule="auto"/>
        <w:jc w:val="cente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Behshad Mohajer</w:t>
      </w:r>
      <w:r w:rsidRPr="00A32449">
        <w:rPr>
          <w:rFonts w:ascii="Times New Roman" w:eastAsia="Times New Roman" w:hAnsi="Times New Roman" w:cs="Times New Roman"/>
          <w:color w:val="000000" w:themeColor="text1"/>
          <w:vertAlign w:val="superscript"/>
        </w:rPr>
        <w:t>1</w:t>
      </w:r>
      <w:r w:rsidRPr="00A32449">
        <w:rPr>
          <w:rFonts w:ascii="Times New Roman" w:eastAsia="Times New Roman" w:hAnsi="Times New Roman" w:cs="Times New Roman"/>
          <w:color w:val="000000" w:themeColor="text1"/>
        </w:rPr>
        <w:t xml:space="preserve">, </w:t>
      </w:r>
      <w:r w:rsidRPr="00A32449">
        <w:rPr>
          <w:rFonts w:ascii="Times New Roman" w:eastAsia="Times New Roman" w:hAnsi="Times New Roman" w:cs="Times New Roman"/>
          <w:color w:val="000000" w:themeColor="text1"/>
          <w:vertAlign w:val="superscript"/>
        </w:rPr>
        <w:t>†</w:t>
      </w:r>
      <w:r w:rsidRPr="00A32449">
        <w:rPr>
          <w:rFonts w:ascii="Times New Roman" w:eastAsia="Times New Roman" w:hAnsi="Times New Roman" w:cs="Times New Roman"/>
          <w:color w:val="000000" w:themeColor="text1"/>
        </w:rPr>
        <w:t>James S. Famiglietti</w:t>
      </w:r>
      <w:r w:rsidRPr="00A32449">
        <w:rPr>
          <w:rFonts w:ascii="Times New Roman" w:eastAsia="Times New Roman" w:hAnsi="Times New Roman" w:cs="Times New Roman"/>
          <w:color w:val="000000" w:themeColor="text1"/>
          <w:vertAlign w:val="superscript"/>
        </w:rPr>
        <w:t>1,2,3</w:t>
      </w:r>
      <w:r w:rsidRPr="00A32449">
        <w:rPr>
          <w:rFonts w:ascii="Times New Roman" w:eastAsia="Times New Roman" w:hAnsi="Times New Roman" w:cs="Times New Roman"/>
          <w:color w:val="000000" w:themeColor="text1"/>
        </w:rPr>
        <w:t>, Hrishikesh A. Chandanpurkar</w:t>
      </w:r>
      <w:r w:rsidRPr="00A32449">
        <w:rPr>
          <w:rFonts w:ascii="Times New Roman" w:eastAsia="Times New Roman" w:hAnsi="Times New Roman" w:cs="Times New Roman"/>
          <w:color w:val="000000" w:themeColor="text1"/>
          <w:vertAlign w:val="superscript"/>
        </w:rPr>
        <w:t>2</w:t>
      </w:r>
      <w:r w:rsidR="00533450">
        <w:rPr>
          <w:rFonts w:ascii="Times New Roman" w:eastAsia="Times New Roman" w:hAnsi="Times New Roman" w:cs="Times New Roman"/>
          <w:color w:val="000000" w:themeColor="text1"/>
        </w:rPr>
        <w:t>,</w:t>
      </w:r>
      <w:r w:rsidR="00533450" w:rsidRPr="00533450">
        <w:rPr>
          <w:rFonts w:ascii="Times New Roman" w:eastAsia="Times New Roman" w:hAnsi="Times New Roman" w:cs="Times New Roman"/>
          <w:color w:val="000000" w:themeColor="text1"/>
        </w:rPr>
        <w:t xml:space="preserve"> </w:t>
      </w:r>
      <w:r w:rsidR="00533450" w:rsidRPr="00F811B7">
        <w:rPr>
          <w:rFonts w:ascii="Times New Roman" w:eastAsia="Times New Roman" w:hAnsi="Times New Roman" w:cs="Times New Roman"/>
          <w:color w:val="000000" w:themeColor="text1"/>
        </w:rPr>
        <w:t>Fengwei Hung</w:t>
      </w:r>
      <w:r w:rsidR="00533450" w:rsidRPr="00F811B7">
        <w:rPr>
          <w:rFonts w:ascii="Times New Roman" w:eastAsia="Times New Roman" w:hAnsi="Times New Roman" w:cs="Times New Roman"/>
          <w:color w:val="000000" w:themeColor="text1"/>
          <w:vertAlign w:val="superscript"/>
        </w:rPr>
        <w:t>2</w:t>
      </w:r>
    </w:p>
    <w:p w14:paraId="7A3DC7D0" w14:textId="77777777" w:rsidR="00D33FEE" w:rsidRPr="00A32449" w:rsidRDefault="00D33FEE" w:rsidP="00D33FEE">
      <w:pPr>
        <w:spacing w:line="276" w:lineRule="auto"/>
        <w:rPr>
          <w:rFonts w:ascii="Times New Roman" w:eastAsia="Times New Roman" w:hAnsi="Times New Roman" w:cs="Times New Roman"/>
          <w:color w:val="000000" w:themeColor="text1"/>
          <w:vertAlign w:val="superscript"/>
        </w:rPr>
      </w:pPr>
    </w:p>
    <w:p w14:paraId="2F2762E9" w14:textId="77777777" w:rsidR="00D33FEE" w:rsidRPr="00A32449" w:rsidRDefault="00D33FEE" w:rsidP="00D33FEE">
      <w:pPr>
        <w:spacing w:line="276" w:lineRule="auto"/>
        <w:rPr>
          <w:rFonts w:ascii="Times New Roman" w:eastAsia="Times New Roman" w:hAnsi="Times New Roman" w:cs="Times New Roman"/>
          <w:color w:val="000000" w:themeColor="text1"/>
          <w:sz w:val="22"/>
          <w:szCs w:val="22"/>
        </w:rPr>
      </w:pPr>
      <w:r w:rsidRPr="00A32449">
        <w:rPr>
          <w:rFonts w:ascii="Times New Roman" w:eastAsia="Times New Roman" w:hAnsi="Times New Roman" w:cs="Times New Roman"/>
          <w:color w:val="000000" w:themeColor="text1"/>
          <w:sz w:val="22"/>
          <w:szCs w:val="22"/>
          <w:vertAlign w:val="superscript"/>
        </w:rPr>
        <w:t>1</w:t>
      </w:r>
      <w:r w:rsidRPr="00A32449">
        <w:rPr>
          <w:rFonts w:ascii="Times New Roman" w:eastAsia="Times New Roman" w:hAnsi="Times New Roman" w:cs="Times New Roman"/>
          <w:color w:val="000000" w:themeColor="text1"/>
          <w:sz w:val="22"/>
          <w:szCs w:val="22"/>
        </w:rPr>
        <w:t>School of Sustainable Engineering and the Built Environment, Arizona State University, Tempe, US.</w:t>
      </w:r>
    </w:p>
    <w:p w14:paraId="150A5126" w14:textId="77777777" w:rsidR="00D33FEE" w:rsidRPr="00A32449" w:rsidRDefault="00D33FEE" w:rsidP="00D33FEE">
      <w:pPr>
        <w:spacing w:line="276" w:lineRule="auto"/>
        <w:rPr>
          <w:rFonts w:ascii="Times New Roman" w:eastAsia="Times New Roman" w:hAnsi="Times New Roman" w:cs="Times New Roman"/>
          <w:color w:val="000000" w:themeColor="text1"/>
          <w:sz w:val="22"/>
          <w:szCs w:val="22"/>
        </w:rPr>
      </w:pPr>
      <w:r w:rsidRPr="00A32449">
        <w:rPr>
          <w:rFonts w:ascii="Times New Roman" w:eastAsia="Times New Roman" w:hAnsi="Times New Roman" w:cs="Times New Roman"/>
          <w:color w:val="000000" w:themeColor="text1"/>
          <w:sz w:val="22"/>
          <w:szCs w:val="22"/>
          <w:vertAlign w:val="superscript"/>
        </w:rPr>
        <w:t>2</w:t>
      </w:r>
      <w:r w:rsidRPr="00A32449">
        <w:rPr>
          <w:rFonts w:ascii="Times New Roman" w:eastAsia="Times New Roman" w:hAnsi="Times New Roman" w:cs="Times New Roman"/>
          <w:color w:val="000000" w:themeColor="text1"/>
          <w:sz w:val="22"/>
          <w:szCs w:val="22"/>
        </w:rPr>
        <w:t>School of Sustainability, Arizona State University, Tempe, US.</w:t>
      </w:r>
    </w:p>
    <w:p w14:paraId="47D7E3BD" w14:textId="77777777" w:rsidR="00D33FEE" w:rsidRPr="00A32449" w:rsidRDefault="00D33FEE" w:rsidP="00D33FEE">
      <w:pPr>
        <w:spacing w:line="276" w:lineRule="auto"/>
        <w:rPr>
          <w:rFonts w:ascii="Times New Roman" w:eastAsia="Times New Roman" w:hAnsi="Times New Roman" w:cs="Times New Roman"/>
          <w:color w:val="000000" w:themeColor="text1"/>
          <w:sz w:val="22"/>
          <w:szCs w:val="22"/>
        </w:rPr>
      </w:pPr>
      <w:r w:rsidRPr="00A32449">
        <w:rPr>
          <w:rFonts w:ascii="Times New Roman" w:eastAsia="Times New Roman" w:hAnsi="Times New Roman" w:cs="Times New Roman"/>
          <w:color w:val="000000" w:themeColor="text1"/>
          <w:sz w:val="22"/>
          <w:szCs w:val="22"/>
          <w:vertAlign w:val="superscript"/>
        </w:rPr>
        <w:t>3</w:t>
      </w:r>
      <w:r w:rsidRPr="00A32449">
        <w:rPr>
          <w:rFonts w:ascii="Times New Roman" w:eastAsia="Times New Roman" w:hAnsi="Times New Roman" w:cs="Times New Roman"/>
          <w:color w:val="000000" w:themeColor="text1"/>
          <w:sz w:val="22"/>
          <w:szCs w:val="22"/>
        </w:rPr>
        <w:t xml:space="preserve">Swette Center for Sustainable Food Systems, Arizona State University, Tempe, AZ, US. </w:t>
      </w:r>
    </w:p>
    <w:p w14:paraId="4048A7B2" w14:textId="77777777" w:rsidR="00D33FEE" w:rsidRPr="00A32449" w:rsidRDefault="00D33FEE" w:rsidP="00D33FEE">
      <w:pPr>
        <w:spacing w:line="276" w:lineRule="auto"/>
        <w:rPr>
          <w:rFonts w:ascii="Times New Roman" w:eastAsia="Times New Roman" w:hAnsi="Times New Roman" w:cs="Times New Roman"/>
          <w:color w:val="000000" w:themeColor="text1"/>
        </w:rPr>
      </w:pPr>
    </w:p>
    <w:p w14:paraId="3E562FEE" w14:textId="77777777" w:rsidR="00D33FEE" w:rsidRPr="00A32449" w:rsidRDefault="00D33FEE" w:rsidP="00D33FEE">
      <w:pPr>
        <w:spacing w:line="276" w:lineRule="auto"/>
        <w:rPr>
          <w:rFonts w:ascii="Times New Roman" w:eastAsia="Times New Roman" w:hAnsi="Times New Roman" w:cs="Times New Roman"/>
          <w:i/>
          <w:iCs/>
          <w:color w:val="000000" w:themeColor="text1"/>
        </w:rPr>
      </w:pPr>
      <w:r w:rsidRPr="00A32449">
        <w:rPr>
          <w:rFonts w:ascii="Times New Roman" w:eastAsia="Times New Roman" w:hAnsi="Times New Roman" w:cs="Times New Roman"/>
          <w:i/>
          <w:iCs/>
          <w:color w:val="000000" w:themeColor="text1"/>
          <w:vertAlign w:val="superscript"/>
        </w:rPr>
        <w:t>†</w:t>
      </w:r>
      <w:r w:rsidRPr="00A32449">
        <w:rPr>
          <w:rFonts w:ascii="Times New Roman" w:eastAsia="Times New Roman" w:hAnsi="Times New Roman" w:cs="Times New Roman"/>
          <w:i/>
          <w:iCs/>
          <w:color w:val="000000" w:themeColor="text1"/>
        </w:rPr>
        <w:t>Corresponding Author (</w:t>
      </w:r>
      <w:hyperlink r:id="rId8" w:history="1">
        <w:r w:rsidRPr="00A32449">
          <w:rPr>
            <w:rStyle w:val="Hyperlink"/>
            <w:rFonts w:ascii="Times New Roman" w:hAnsi="Times New Roman" w:cs="Times New Roman"/>
            <w:i/>
            <w:iCs/>
            <w:color w:val="000000" w:themeColor="text1"/>
          </w:rPr>
          <w:t>jay.famiglietti@asu.edu</w:t>
        </w:r>
      </w:hyperlink>
      <w:r w:rsidRPr="00A32449">
        <w:rPr>
          <w:rFonts w:ascii="Times New Roman" w:eastAsia="Times New Roman" w:hAnsi="Times New Roman" w:cs="Times New Roman"/>
          <w:i/>
          <w:iCs/>
          <w:color w:val="000000" w:themeColor="text1"/>
        </w:rPr>
        <w:t>)</w:t>
      </w:r>
    </w:p>
    <w:p w14:paraId="59B463A8" w14:textId="77777777" w:rsidR="001A71A5" w:rsidRPr="00A32449" w:rsidRDefault="001A71A5" w:rsidP="006367AC">
      <w:pPr>
        <w:rPr>
          <w:rFonts w:ascii="Times New Roman" w:eastAsia="Times New Roman" w:hAnsi="Times New Roman" w:cs="Times New Roman"/>
          <w:b/>
          <w:bCs/>
          <w:color w:val="000000" w:themeColor="text1"/>
        </w:rPr>
      </w:pPr>
    </w:p>
    <w:p w14:paraId="11249A0C" w14:textId="77777777" w:rsidR="00CB3649" w:rsidRDefault="00CB3649" w:rsidP="006367AC">
      <w:pPr>
        <w:rPr>
          <w:rFonts w:ascii="Times New Roman" w:eastAsia="Times New Roman" w:hAnsi="Times New Roman" w:cs="Times New Roman"/>
          <w:b/>
          <w:bCs/>
          <w:color w:val="000000" w:themeColor="text1"/>
        </w:rPr>
      </w:pPr>
    </w:p>
    <w:p w14:paraId="7B6E85BC" w14:textId="77777777" w:rsidR="00CB3649" w:rsidRDefault="00CB3649" w:rsidP="006367AC">
      <w:pPr>
        <w:rPr>
          <w:rFonts w:ascii="Times New Roman" w:eastAsia="Times New Roman" w:hAnsi="Times New Roman" w:cs="Times New Roman"/>
          <w:b/>
          <w:bCs/>
          <w:color w:val="000000" w:themeColor="text1"/>
        </w:rPr>
      </w:pPr>
    </w:p>
    <w:p w14:paraId="4FEE07C4" w14:textId="77777777" w:rsidR="00CB3649" w:rsidRDefault="00CB3649" w:rsidP="006367AC">
      <w:pPr>
        <w:rPr>
          <w:rFonts w:ascii="Times New Roman" w:eastAsia="Times New Roman" w:hAnsi="Times New Roman" w:cs="Times New Roman"/>
          <w:b/>
          <w:bCs/>
          <w:color w:val="000000" w:themeColor="text1"/>
        </w:rPr>
      </w:pPr>
    </w:p>
    <w:p w14:paraId="76E92923" w14:textId="5A9CD3FC" w:rsidR="00CB3649" w:rsidRPr="00CB3649" w:rsidRDefault="00CB3649" w:rsidP="006367AC">
      <w:pPr>
        <w:rPr>
          <w:rFonts w:ascii="Times New Roman" w:eastAsia="Times New Roman" w:hAnsi="Times New Roman" w:cs="Times New Roman"/>
          <w:color w:val="000000" w:themeColor="text1"/>
        </w:rPr>
      </w:pPr>
      <w:r w:rsidRPr="00CB3649">
        <w:rPr>
          <w:rFonts w:ascii="Times New Roman" w:eastAsia="Times New Roman" w:hAnsi="Times New Roman" w:cs="Times New Roman"/>
          <w:color w:val="000000" w:themeColor="text1"/>
        </w:rPr>
        <w:t>Content</w:t>
      </w:r>
      <w:r w:rsidR="002B7053">
        <w:rPr>
          <w:rFonts w:ascii="Times New Roman" w:eastAsia="Times New Roman" w:hAnsi="Times New Roman" w:cs="Times New Roman"/>
          <w:color w:val="000000" w:themeColor="text1"/>
        </w:rPr>
        <w:t>s</w:t>
      </w:r>
      <w:r w:rsidRPr="00CB3649">
        <w:rPr>
          <w:rFonts w:ascii="Times New Roman" w:eastAsia="Times New Roman" w:hAnsi="Times New Roman" w:cs="Times New Roman"/>
          <w:color w:val="000000" w:themeColor="text1"/>
        </w:rPr>
        <w:t>:</w:t>
      </w:r>
    </w:p>
    <w:p w14:paraId="0AB77AC1" w14:textId="77777777" w:rsidR="00853A29" w:rsidRDefault="00853A29" w:rsidP="006367AC">
      <w:pPr>
        <w:rPr>
          <w:rFonts w:ascii="Times New Roman" w:eastAsia="Times New Roman" w:hAnsi="Times New Roman" w:cs="Times New Roman"/>
          <w:b/>
          <w:bCs/>
          <w:color w:val="000000" w:themeColor="text1"/>
        </w:rPr>
      </w:pPr>
    </w:p>
    <w:p w14:paraId="29E86A80" w14:textId="2AD00E0B" w:rsidR="001E1501" w:rsidRPr="00A32449" w:rsidRDefault="001E1501" w:rsidP="006367AC">
      <w:pPr>
        <w:rPr>
          <w:rFonts w:ascii="Times New Roman" w:eastAsia="Times New Roman" w:hAnsi="Times New Roman" w:cs="Times New Roman"/>
          <w:b/>
          <w:bCs/>
          <w:color w:val="000000" w:themeColor="text1"/>
        </w:rPr>
      </w:pPr>
      <w:r w:rsidRPr="00A32449">
        <w:rPr>
          <w:rFonts w:ascii="Times New Roman" w:eastAsia="Times New Roman" w:hAnsi="Times New Roman" w:cs="Times New Roman"/>
          <w:b/>
          <w:bCs/>
          <w:color w:val="000000" w:themeColor="text1"/>
        </w:rPr>
        <w:t xml:space="preserve">Text S1 </w:t>
      </w:r>
      <w:r w:rsidR="00D33FEE" w:rsidRPr="00A32449">
        <w:rPr>
          <w:rFonts w:ascii="Times New Roman" w:eastAsia="Times New Roman" w:hAnsi="Times New Roman" w:cs="Times New Roman"/>
          <w:b/>
          <w:bCs/>
          <w:color w:val="000000" w:themeColor="text1"/>
        </w:rPr>
        <w:t>to S3</w:t>
      </w:r>
    </w:p>
    <w:p w14:paraId="09D3A86D" w14:textId="77777777" w:rsidR="00853A29" w:rsidRDefault="00853A29" w:rsidP="006367AC">
      <w:pPr>
        <w:rPr>
          <w:rFonts w:ascii="Times New Roman" w:eastAsia="Times New Roman" w:hAnsi="Times New Roman" w:cs="Times New Roman"/>
          <w:b/>
          <w:bCs/>
          <w:color w:val="000000" w:themeColor="text1"/>
        </w:rPr>
      </w:pPr>
    </w:p>
    <w:p w14:paraId="0FCE7E25" w14:textId="3BECE32A" w:rsidR="001E1501" w:rsidRDefault="001E1501" w:rsidP="006367AC">
      <w:pPr>
        <w:rPr>
          <w:rFonts w:ascii="Times New Roman" w:eastAsia="Times New Roman" w:hAnsi="Times New Roman" w:cs="Times New Roman"/>
          <w:b/>
          <w:bCs/>
          <w:color w:val="000000" w:themeColor="text1"/>
        </w:rPr>
      </w:pPr>
      <w:r w:rsidRPr="00A32449">
        <w:rPr>
          <w:rFonts w:ascii="Times New Roman" w:eastAsia="Times New Roman" w:hAnsi="Times New Roman" w:cs="Times New Roman"/>
          <w:b/>
          <w:bCs/>
          <w:color w:val="000000" w:themeColor="text1"/>
        </w:rPr>
        <w:t>Figure S1 to S</w:t>
      </w:r>
      <w:r w:rsidR="00CB3649">
        <w:rPr>
          <w:rFonts w:ascii="Times New Roman" w:eastAsia="Times New Roman" w:hAnsi="Times New Roman" w:cs="Times New Roman"/>
          <w:b/>
          <w:bCs/>
          <w:color w:val="000000" w:themeColor="text1"/>
        </w:rPr>
        <w:t>7</w:t>
      </w:r>
    </w:p>
    <w:p w14:paraId="17200C74" w14:textId="77777777" w:rsidR="00853A29" w:rsidRDefault="00853A29" w:rsidP="006367AC">
      <w:pPr>
        <w:rPr>
          <w:rFonts w:ascii="Times New Roman" w:eastAsia="Times New Roman" w:hAnsi="Times New Roman" w:cs="Times New Roman"/>
          <w:b/>
          <w:bCs/>
          <w:color w:val="000000" w:themeColor="text1"/>
        </w:rPr>
      </w:pPr>
    </w:p>
    <w:p w14:paraId="4AAAE059" w14:textId="17F11785" w:rsidR="00CB3649" w:rsidRPr="00A32449" w:rsidRDefault="00CB3649" w:rsidP="006367AC">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Table S1 and S2</w:t>
      </w:r>
    </w:p>
    <w:p w14:paraId="514C0AD9" w14:textId="77777777" w:rsidR="001E1501" w:rsidRPr="00A32449" w:rsidRDefault="001E1501" w:rsidP="006367AC">
      <w:pPr>
        <w:rPr>
          <w:rFonts w:ascii="Times New Roman" w:eastAsia="Times New Roman" w:hAnsi="Times New Roman" w:cs="Times New Roman"/>
          <w:b/>
          <w:bCs/>
          <w:color w:val="000000" w:themeColor="text1"/>
        </w:rPr>
      </w:pPr>
    </w:p>
    <w:p w14:paraId="30099C50" w14:textId="77777777" w:rsidR="001B4BE9" w:rsidRPr="00A32449" w:rsidRDefault="001B4BE9" w:rsidP="006367AC">
      <w:pPr>
        <w:rPr>
          <w:rFonts w:ascii="Times New Roman" w:eastAsia="Times New Roman" w:hAnsi="Times New Roman" w:cs="Times New Roman"/>
          <w:b/>
          <w:bCs/>
          <w:color w:val="000000" w:themeColor="text1"/>
        </w:rPr>
      </w:pPr>
    </w:p>
    <w:p w14:paraId="474EE786" w14:textId="77777777" w:rsidR="001B4BE9" w:rsidRPr="00A32449" w:rsidRDefault="001B4BE9" w:rsidP="006367AC">
      <w:pPr>
        <w:rPr>
          <w:rFonts w:ascii="Times New Roman" w:eastAsia="Times New Roman" w:hAnsi="Times New Roman" w:cs="Times New Roman"/>
          <w:b/>
          <w:bCs/>
          <w:color w:val="000000" w:themeColor="text1"/>
        </w:rPr>
      </w:pPr>
    </w:p>
    <w:p w14:paraId="437626F5" w14:textId="77777777" w:rsidR="001B4BE9" w:rsidRPr="00A32449" w:rsidRDefault="001B4BE9" w:rsidP="006367AC">
      <w:pPr>
        <w:rPr>
          <w:rFonts w:ascii="Times New Roman" w:eastAsia="Times New Roman" w:hAnsi="Times New Roman" w:cs="Times New Roman"/>
          <w:b/>
          <w:bCs/>
          <w:color w:val="000000" w:themeColor="text1"/>
        </w:rPr>
      </w:pPr>
    </w:p>
    <w:p w14:paraId="1BC59F9E" w14:textId="77777777" w:rsidR="002A1C2F" w:rsidRPr="00A32449" w:rsidRDefault="002A1C2F" w:rsidP="006367AC">
      <w:pPr>
        <w:rPr>
          <w:rFonts w:ascii="Times New Roman" w:eastAsia="Times New Roman" w:hAnsi="Times New Roman" w:cs="Times New Roman"/>
          <w:b/>
          <w:bCs/>
          <w:color w:val="000000" w:themeColor="text1"/>
        </w:rPr>
      </w:pPr>
    </w:p>
    <w:p w14:paraId="288FE259" w14:textId="77777777" w:rsidR="001B4BE9" w:rsidRPr="00A32449" w:rsidRDefault="001B4BE9" w:rsidP="006367AC">
      <w:pPr>
        <w:rPr>
          <w:rFonts w:ascii="Times New Roman" w:eastAsia="Times New Roman" w:hAnsi="Times New Roman" w:cs="Times New Roman"/>
          <w:b/>
          <w:bCs/>
          <w:color w:val="000000" w:themeColor="text1"/>
        </w:rPr>
      </w:pPr>
    </w:p>
    <w:p w14:paraId="63BC9184" w14:textId="77777777" w:rsidR="001E1501" w:rsidRPr="00A32449" w:rsidRDefault="001E1501" w:rsidP="006367AC">
      <w:pPr>
        <w:rPr>
          <w:rFonts w:ascii="Times New Roman" w:eastAsia="Times New Roman" w:hAnsi="Times New Roman" w:cs="Times New Roman"/>
          <w:b/>
          <w:bCs/>
          <w:color w:val="000000" w:themeColor="text1"/>
        </w:rPr>
      </w:pPr>
    </w:p>
    <w:p w14:paraId="73A826F5" w14:textId="77777777" w:rsidR="00047217" w:rsidRPr="00A32449" w:rsidRDefault="00047217" w:rsidP="006367AC">
      <w:pPr>
        <w:rPr>
          <w:rFonts w:ascii="Times New Roman" w:eastAsia="Times New Roman" w:hAnsi="Times New Roman" w:cs="Times New Roman"/>
          <w:b/>
          <w:bCs/>
          <w:color w:val="000000" w:themeColor="text1"/>
        </w:rPr>
      </w:pPr>
    </w:p>
    <w:p w14:paraId="2928C206" w14:textId="77777777" w:rsidR="00047217" w:rsidRPr="00A32449" w:rsidRDefault="00047217" w:rsidP="006367AC">
      <w:pPr>
        <w:rPr>
          <w:rFonts w:ascii="Times New Roman" w:eastAsia="Times New Roman" w:hAnsi="Times New Roman" w:cs="Times New Roman"/>
          <w:b/>
          <w:bCs/>
          <w:color w:val="000000" w:themeColor="text1"/>
        </w:rPr>
      </w:pPr>
    </w:p>
    <w:p w14:paraId="1E091789" w14:textId="77777777" w:rsidR="00047217" w:rsidRPr="00A32449" w:rsidRDefault="00047217" w:rsidP="006367AC">
      <w:pPr>
        <w:rPr>
          <w:rFonts w:ascii="Times New Roman" w:eastAsia="Times New Roman" w:hAnsi="Times New Roman" w:cs="Times New Roman"/>
          <w:b/>
          <w:bCs/>
          <w:color w:val="000000" w:themeColor="text1"/>
        </w:rPr>
      </w:pPr>
    </w:p>
    <w:p w14:paraId="5CB4B644" w14:textId="77777777" w:rsidR="00047217" w:rsidRPr="00A32449" w:rsidRDefault="00047217" w:rsidP="006367AC">
      <w:pPr>
        <w:rPr>
          <w:rFonts w:ascii="Times New Roman" w:eastAsia="Times New Roman" w:hAnsi="Times New Roman" w:cs="Times New Roman"/>
          <w:b/>
          <w:bCs/>
          <w:color w:val="000000" w:themeColor="text1"/>
        </w:rPr>
      </w:pPr>
    </w:p>
    <w:p w14:paraId="6130D522" w14:textId="77777777" w:rsidR="00047217" w:rsidRPr="00A32449" w:rsidRDefault="00047217" w:rsidP="006367AC">
      <w:pPr>
        <w:rPr>
          <w:rFonts w:ascii="Times New Roman" w:eastAsia="Times New Roman" w:hAnsi="Times New Roman" w:cs="Times New Roman"/>
          <w:b/>
          <w:bCs/>
          <w:color w:val="000000" w:themeColor="text1"/>
        </w:rPr>
      </w:pPr>
    </w:p>
    <w:p w14:paraId="65A6C7BC" w14:textId="77777777" w:rsidR="00047217" w:rsidRPr="00A32449" w:rsidRDefault="00047217" w:rsidP="006367AC">
      <w:pPr>
        <w:rPr>
          <w:rFonts w:ascii="Times New Roman" w:eastAsia="Times New Roman" w:hAnsi="Times New Roman" w:cs="Times New Roman"/>
          <w:b/>
          <w:bCs/>
          <w:color w:val="000000" w:themeColor="text1"/>
        </w:rPr>
      </w:pPr>
    </w:p>
    <w:p w14:paraId="7A97D36D" w14:textId="77777777" w:rsidR="00047217" w:rsidRPr="00A32449" w:rsidRDefault="00047217" w:rsidP="006367AC">
      <w:pPr>
        <w:rPr>
          <w:rFonts w:ascii="Times New Roman" w:eastAsia="Times New Roman" w:hAnsi="Times New Roman" w:cs="Times New Roman"/>
          <w:b/>
          <w:bCs/>
          <w:color w:val="000000" w:themeColor="text1"/>
        </w:rPr>
      </w:pPr>
    </w:p>
    <w:p w14:paraId="12CC48E6" w14:textId="77777777" w:rsidR="00047217" w:rsidRPr="00A32449" w:rsidRDefault="00047217" w:rsidP="006367AC">
      <w:pPr>
        <w:rPr>
          <w:rFonts w:ascii="Times New Roman" w:eastAsia="Times New Roman" w:hAnsi="Times New Roman" w:cs="Times New Roman"/>
          <w:b/>
          <w:bCs/>
          <w:color w:val="000000" w:themeColor="text1"/>
        </w:rPr>
      </w:pPr>
    </w:p>
    <w:p w14:paraId="4A5DE634" w14:textId="77777777" w:rsidR="00047217" w:rsidRPr="00A32449" w:rsidRDefault="00047217" w:rsidP="006367AC">
      <w:pPr>
        <w:rPr>
          <w:rFonts w:ascii="Times New Roman" w:eastAsia="Times New Roman" w:hAnsi="Times New Roman" w:cs="Times New Roman"/>
          <w:b/>
          <w:bCs/>
          <w:color w:val="000000" w:themeColor="text1"/>
        </w:rPr>
      </w:pPr>
    </w:p>
    <w:p w14:paraId="5234A55B" w14:textId="77777777" w:rsidR="00047217" w:rsidRPr="00A32449" w:rsidRDefault="00047217" w:rsidP="006367AC">
      <w:pPr>
        <w:rPr>
          <w:rFonts w:ascii="Times New Roman" w:eastAsia="Times New Roman" w:hAnsi="Times New Roman" w:cs="Times New Roman"/>
          <w:b/>
          <w:bCs/>
          <w:color w:val="000000" w:themeColor="text1"/>
        </w:rPr>
      </w:pPr>
    </w:p>
    <w:p w14:paraId="66F53B5F" w14:textId="77777777" w:rsidR="00047217" w:rsidRPr="00A32449" w:rsidRDefault="00047217" w:rsidP="006367AC">
      <w:pPr>
        <w:rPr>
          <w:rFonts w:ascii="Times New Roman" w:eastAsia="Times New Roman" w:hAnsi="Times New Roman" w:cs="Times New Roman"/>
          <w:b/>
          <w:bCs/>
          <w:color w:val="000000" w:themeColor="text1"/>
        </w:rPr>
      </w:pPr>
    </w:p>
    <w:p w14:paraId="6301ABD6" w14:textId="77777777" w:rsidR="00047217" w:rsidRPr="00A32449" w:rsidRDefault="00047217" w:rsidP="006367AC">
      <w:pPr>
        <w:rPr>
          <w:rFonts w:ascii="Times New Roman" w:eastAsia="Times New Roman" w:hAnsi="Times New Roman" w:cs="Times New Roman"/>
          <w:b/>
          <w:bCs/>
          <w:color w:val="000000" w:themeColor="text1"/>
        </w:rPr>
      </w:pPr>
    </w:p>
    <w:p w14:paraId="364E74FA" w14:textId="77777777" w:rsidR="00047217" w:rsidRPr="00A32449" w:rsidRDefault="00047217" w:rsidP="006367AC">
      <w:pPr>
        <w:rPr>
          <w:rFonts w:ascii="Times New Roman" w:eastAsia="Times New Roman" w:hAnsi="Times New Roman" w:cs="Times New Roman"/>
          <w:b/>
          <w:bCs/>
          <w:color w:val="000000" w:themeColor="text1"/>
        </w:rPr>
      </w:pPr>
    </w:p>
    <w:p w14:paraId="0E39F833" w14:textId="77777777" w:rsidR="00047217" w:rsidRPr="00A32449" w:rsidRDefault="00047217" w:rsidP="006367AC">
      <w:pPr>
        <w:rPr>
          <w:rFonts w:ascii="Times New Roman" w:eastAsia="Times New Roman" w:hAnsi="Times New Roman" w:cs="Times New Roman"/>
          <w:b/>
          <w:bCs/>
          <w:color w:val="000000" w:themeColor="text1"/>
        </w:rPr>
      </w:pPr>
    </w:p>
    <w:p w14:paraId="7952C30B" w14:textId="77777777" w:rsidR="00047217" w:rsidRPr="00A32449" w:rsidRDefault="00047217" w:rsidP="006367AC">
      <w:pPr>
        <w:rPr>
          <w:rFonts w:ascii="Times New Roman" w:eastAsia="Times New Roman" w:hAnsi="Times New Roman" w:cs="Times New Roman"/>
          <w:b/>
          <w:bCs/>
          <w:color w:val="000000" w:themeColor="text1"/>
        </w:rPr>
      </w:pPr>
    </w:p>
    <w:p w14:paraId="47FAD49D" w14:textId="248F8D16" w:rsidR="001A71A5" w:rsidRPr="00A32449" w:rsidRDefault="001A71A5" w:rsidP="006367AC">
      <w:pPr>
        <w:rPr>
          <w:rFonts w:ascii="Times New Roman" w:eastAsia="Times New Roman" w:hAnsi="Times New Roman" w:cs="Times New Roman"/>
          <w:b/>
          <w:bCs/>
          <w:color w:val="000000" w:themeColor="text1"/>
          <w:sz w:val="28"/>
          <w:szCs w:val="28"/>
        </w:rPr>
      </w:pPr>
      <w:r w:rsidRPr="00A32449">
        <w:rPr>
          <w:rFonts w:ascii="Times New Roman" w:eastAsia="Times New Roman" w:hAnsi="Times New Roman" w:cs="Times New Roman"/>
          <w:b/>
          <w:bCs/>
          <w:color w:val="000000" w:themeColor="text1"/>
          <w:sz w:val="28"/>
          <w:szCs w:val="28"/>
        </w:rPr>
        <w:lastRenderedPageBreak/>
        <w:t xml:space="preserve">Text </w:t>
      </w:r>
      <w:r w:rsidR="0049647F" w:rsidRPr="00A32449">
        <w:rPr>
          <w:rFonts w:ascii="Times New Roman" w:eastAsia="Times New Roman" w:hAnsi="Times New Roman" w:cs="Times New Roman"/>
          <w:b/>
          <w:bCs/>
          <w:color w:val="000000" w:themeColor="text1"/>
          <w:sz w:val="28"/>
          <w:szCs w:val="28"/>
        </w:rPr>
        <w:t>S</w:t>
      </w:r>
      <w:r w:rsidR="00D85E5E" w:rsidRPr="00A32449">
        <w:rPr>
          <w:rFonts w:ascii="Times New Roman" w:eastAsia="Times New Roman" w:hAnsi="Times New Roman" w:cs="Times New Roman"/>
          <w:b/>
          <w:bCs/>
          <w:color w:val="000000" w:themeColor="text1"/>
          <w:sz w:val="28"/>
          <w:szCs w:val="28"/>
        </w:rPr>
        <w:t>1</w:t>
      </w:r>
      <w:r w:rsidRPr="00A32449">
        <w:rPr>
          <w:rFonts w:ascii="Times New Roman" w:eastAsia="Times New Roman" w:hAnsi="Times New Roman" w:cs="Times New Roman"/>
          <w:b/>
          <w:bCs/>
          <w:color w:val="000000" w:themeColor="text1"/>
          <w:sz w:val="28"/>
          <w:szCs w:val="28"/>
        </w:rPr>
        <w:t>. Detailed Methodology</w:t>
      </w:r>
    </w:p>
    <w:p w14:paraId="1D45B074" w14:textId="1FF52A77" w:rsidR="001A71A5" w:rsidRPr="00A32449" w:rsidRDefault="001A71A5"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The workflow consists of three primary components</w:t>
      </w:r>
      <w:r w:rsidR="003E5CA4" w:rsidRPr="00A32449">
        <w:rPr>
          <w:rFonts w:ascii="Times New Roman" w:eastAsia="Times New Roman" w:hAnsi="Times New Roman" w:cs="Times New Roman"/>
          <w:color w:val="000000" w:themeColor="text1"/>
        </w:rPr>
        <w:t xml:space="preserve"> (Figure S2</w:t>
      </w:r>
      <w:r w:rsidR="00646550"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xml:space="preserve"> (1) anomaly trend estimation, (2) correlation analysis between surface variables and groundwater storage, and (3) dimensionality reduction via principal component analysis (PCA)</w:t>
      </w:r>
      <w:r w:rsidR="003E5CA4" w:rsidRPr="00A32449">
        <w:rPr>
          <w:rFonts w:ascii="Times New Roman" w:eastAsia="Times New Roman" w:hAnsi="Times New Roman" w:cs="Times New Roman"/>
          <w:color w:val="000000" w:themeColor="text1"/>
        </w:rPr>
        <w:t xml:space="preserve"> and Clustering</w:t>
      </w:r>
      <w:r w:rsidRPr="00A32449">
        <w:rPr>
          <w:rFonts w:ascii="Times New Roman" w:eastAsia="Times New Roman" w:hAnsi="Times New Roman" w:cs="Times New Roman"/>
          <w:color w:val="000000" w:themeColor="text1"/>
        </w:rPr>
        <w:t xml:space="preserve">. We begin by assembling two core datasets: (i) monthly GRACE-derived groundwater storage anomalies (GWSA) at a 0.25° grid, (ii) a suite of daily hydrological and meteorological variables from the NASA WLDAS dataset. </w:t>
      </w:r>
      <w:r w:rsidR="003E5CA4" w:rsidRPr="00A32449">
        <w:rPr>
          <w:rFonts w:ascii="Times New Roman" w:eastAsia="Times New Roman" w:hAnsi="Times New Roman" w:cs="Times New Roman"/>
          <w:color w:val="000000" w:themeColor="text1"/>
        </w:rPr>
        <w:t>A</w:t>
      </w:r>
      <w:r w:rsidRPr="00A32449">
        <w:rPr>
          <w:rFonts w:ascii="Times New Roman" w:eastAsia="Times New Roman" w:hAnsi="Times New Roman" w:cs="Times New Roman"/>
          <w:color w:val="000000" w:themeColor="text1"/>
        </w:rPr>
        <w:t>ll datasets were temporally clipped to a standard analysis window spanning January 2004 to December 2021. WLDAS variables, originally provided at ~0.01° resolution, were spatially coarsened to match the GRACE/FO grid resolution of 0.25°. To ensure temporal comparability and isolate long-term variability, all variables (both GRACE/FO GWSA and WLDAS</w:t>
      </w:r>
      <w:r w:rsidR="00D85E5E" w:rsidRPr="00A32449">
        <w:rPr>
          <w:rFonts w:ascii="Times New Roman" w:eastAsia="Times New Roman" w:hAnsi="Times New Roman" w:cs="Times New Roman"/>
          <w:color w:val="000000" w:themeColor="text1"/>
        </w:rPr>
        <w:t xml:space="preserve"> variables</w:t>
      </w:r>
      <w:r w:rsidRPr="00A32449">
        <w:rPr>
          <w:rFonts w:ascii="Times New Roman" w:eastAsia="Times New Roman" w:hAnsi="Times New Roman" w:cs="Times New Roman"/>
          <w:color w:val="000000" w:themeColor="text1"/>
        </w:rPr>
        <w:t>) were transformed into standardized monthly anomalies. A monthly climatology was computed for each variable over a baseline period from 2004 to 2009 by averaging each calendar month (Equation 1). Anomalies were calculated by subtracting this climatology from each time step. These raw anomalies were then standardized into z-scores by removing the mean and scaling by the standard deviation of the anomalies across the whole time series at each spatial grid point (Equation 2).</w:t>
      </w:r>
    </w:p>
    <w:p w14:paraId="732A50AC" w14:textId="77777777" w:rsidR="007969D0" w:rsidRPr="00A32449" w:rsidRDefault="007969D0" w:rsidP="006367AC">
      <w:pPr>
        <w:rPr>
          <w:rFonts w:ascii="Times New Roman" w:eastAsia="Times New Roman" w:hAnsi="Times New Roman" w:cs="Times New Roman"/>
          <w:color w:val="000000" w:themeColor="text1"/>
        </w:rPr>
      </w:pPr>
    </w:p>
    <w:p w14:paraId="158F222B" w14:textId="77777777" w:rsidR="001A71A5" w:rsidRPr="00A32449" w:rsidRDefault="00000000" w:rsidP="006367AC">
      <w:pPr>
        <w:pStyle w:val="Caption"/>
        <w:jc w:val="center"/>
        <w:rPr>
          <w:rFonts w:ascii="Times New Roman" w:eastAsia="Times New Roman" w:hAnsi="Times New Roman" w:cs="Times New Roman"/>
          <w:i w:val="0"/>
          <w:iCs w:val="0"/>
          <w:color w:val="000000" w:themeColor="text1"/>
          <w:sz w:val="24"/>
          <w:szCs w:val="24"/>
        </w:rPr>
      </w:pPr>
      <m:oMath>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μ</m:t>
            </m:r>
          </m:e>
          <m:sub>
            <m:r>
              <w:rPr>
                <w:rFonts w:ascii="Cambria Math" w:eastAsia="Times New Roman" w:hAnsi="Cambria Math" w:cs="Times New Roman"/>
                <w:color w:val="000000" w:themeColor="text1"/>
                <w:sz w:val="24"/>
                <w:szCs w:val="24"/>
              </w:rPr>
              <m:t>i</m:t>
            </m:r>
          </m:sub>
        </m:s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m</m:t>
            </m:r>
          </m:e>
        </m:d>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val="0"/>
                <w:iCs w:val="0"/>
                <w:color w:val="000000" w:themeColor="text1"/>
                <w:sz w:val="24"/>
                <w:szCs w:val="24"/>
              </w:rPr>
            </m:ctrlPr>
          </m:fPr>
          <m:num>
            <m:r>
              <w:rPr>
                <w:rFonts w:ascii="Cambria Math" w:eastAsia="Times New Roman" w:hAnsi="Cambria Math" w:cs="Times New Roman"/>
                <w:color w:val="000000" w:themeColor="text1"/>
                <w:sz w:val="24"/>
                <w:szCs w:val="24"/>
              </w:rPr>
              <m:t>1</m:t>
            </m:r>
          </m:num>
          <m:den>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N</m:t>
                </m:r>
              </m:e>
              <m:sub>
                <m:r>
                  <w:rPr>
                    <w:rFonts w:ascii="Cambria Math" w:eastAsia="Times New Roman" w:hAnsi="Cambria Math" w:cs="Times New Roman"/>
                    <w:color w:val="000000" w:themeColor="text1"/>
                    <w:sz w:val="24"/>
                    <w:szCs w:val="24"/>
                  </w:rPr>
                  <m:t>m</m:t>
                </m:r>
              </m:sub>
            </m:sSub>
          </m:den>
        </m:f>
        <m:nary>
          <m:naryPr>
            <m:chr m:val="∑"/>
            <m:limLoc m:val="undOvr"/>
            <m:subHide m:val="1"/>
            <m:supHide m:val="1"/>
            <m:ctrlPr>
              <w:rPr>
                <w:rFonts w:ascii="Cambria Math" w:eastAsia="Times New Roman" w:hAnsi="Cambria Math" w:cs="Times New Roman"/>
                <w:i w:val="0"/>
                <w:iCs w:val="0"/>
                <w:color w:val="000000" w:themeColor="text1"/>
                <w:sz w:val="24"/>
                <w:szCs w:val="24"/>
              </w:rPr>
            </m:ctrlPr>
          </m:naryPr>
          <m:sub/>
          <m:sup/>
          <m:e>
            <m:r>
              <w:rPr>
                <w:rFonts w:ascii="Cambria Math" w:eastAsia="Times New Roman" w:hAnsi="Cambria Math" w:cs="Times New Roman"/>
                <w:color w:val="000000" w:themeColor="text1"/>
                <w:sz w:val="24"/>
                <w:szCs w:val="24"/>
              </w:rPr>
              <m:t>t ∈</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t</m:t>
                </m:r>
              </m:e>
              <m:sub>
                <m:r>
                  <w:rPr>
                    <w:rFonts w:ascii="Cambria Math" w:eastAsia="Times New Roman" w:hAnsi="Cambria Math" w:cs="Times New Roman"/>
                    <w:color w:val="000000" w:themeColor="text1"/>
                    <w:sz w:val="24"/>
                    <w:szCs w:val="24"/>
                  </w:rPr>
                  <m:t>o</m:t>
                </m:r>
              </m:sub>
            </m:sSub>
            <m:r>
              <w:rPr>
                <w:rFonts w:ascii="Cambria Math" w:eastAsia="Times New Roman" w:hAnsi="Cambria Math" w:cs="Times New Roman"/>
                <w:color w:val="000000" w:themeColor="text1"/>
                <w:sz w:val="24"/>
                <w:szCs w:val="24"/>
              </w:rPr>
              <m:t>∧month</m:t>
            </m:r>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t</m:t>
                </m:r>
              </m:e>
            </m:d>
            <m:r>
              <w:rPr>
                <w:rFonts w:ascii="Cambria Math" w:eastAsia="Times New Roman" w:hAnsi="Cambria Math" w:cs="Times New Roman"/>
                <w:color w:val="000000" w:themeColor="text1"/>
                <w:sz w:val="24"/>
                <w:szCs w:val="24"/>
              </w:rPr>
              <m:t>=</m:t>
            </m:r>
            <m:sSup>
              <m:sSupPr>
                <m:ctrlPr>
                  <w:rPr>
                    <w:rFonts w:ascii="Cambria Math" w:eastAsia="Times New Roman" w:hAnsi="Cambria Math" w:cs="Times New Roman"/>
                    <w:i w:val="0"/>
                    <w:iCs w:val="0"/>
                    <w:color w:val="000000" w:themeColor="text1"/>
                    <w:sz w:val="24"/>
                    <w:szCs w:val="24"/>
                  </w:rPr>
                </m:ctrlPr>
              </m:sSupPr>
              <m:e>
                <m:r>
                  <w:rPr>
                    <w:rFonts w:ascii="Cambria Math" w:eastAsia="Times New Roman" w:hAnsi="Cambria Math" w:cs="Times New Roman"/>
                    <w:color w:val="000000" w:themeColor="text1"/>
                    <w:sz w:val="24"/>
                    <w:szCs w:val="24"/>
                  </w:rPr>
                  <m:t>m</m:t>
                </m:r>
              </m:e>
              <m:sup>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X</m:t>
                    </m:r>
                  </m:e>
                  <m:sub>
                    <m: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(t)</m:t>
                </m:r>
              </m:sup>
            </m:sSup>
          </m:e>
        </m:nary>
      </m:oMath>
      <w:r w:rsidR="001A71A5" w:rsidRPr="00A32449">
        <w:rPr>
          <w:rFonts w:ascii="Times New Roman" w:eastAsia="Times New Roman" w:hAnsi="Times New Roman" w:cs="Times New Roman"/>
          <w:i w:val="0"/>
          <w:iCs w:val="0"/>
          <w:color w:val="000000" w:themeColor="text1"/>
          <w:sz w:val="24"/>
          <w:szCs w:val="24"/>
        </w:rPr>
        <w:t xml:space="preserve">    </w:t>
      </w:r>
      <w:r w:rsidR="001A71A5" w:rsidRPr="00A32449">
        <w:rPr>
          <w:rFonts w:ascii="Times New Roman" w:hAnsi="Times New Roman" w:cs="Times New Roman"/>
          <w:i w:val="0"/>
          <w:iCs w:val="0"/>
          <w:sz w:val="24"/>
          <w:szCs w:val="24"/>
        </w:rPr>
        <w:t>[1]</w:t>
      </w:r>
    </w:p>
    <w:p w14:paraId="2F1E7ECC" w14:textId="014D5722" w:rsidR="001A71A5" w:rsidRPr="00A32449" w:rsidRDefault="00000000" w:rsidP="006367AC">
      <w:pPr>
        <w:pStyle w:val="Caption"/>
        <w:jc w:val="center"/>
        <w:rPr>
          <w:rFonts w:ascii="Times New Roman" w:eastAsia="Times New Roman" w:hAnsi="Times New Roman" w:cs="Times New Roman"/>
          <w:i w:val="0"/>
          <w:iCs w:val="0"/>
          <w:color w:val="000000" w:themeColor="text1"/>
          <w:sz w:val="24"/>
          <w:szCs w:val="24"/>
        </w:rPr>
      </w:pPr>
      <m:oMath>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A</m:t>
            </m:r>
          </m:e>
          <m:sub>
            <m: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 xml:space="preserve">(t)= </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X</m:t>
            </m:r>
          </m:e>
          <m:sub>
            <m:r>
              <w:rPr>
                <w:rFonts w:ascii="Cambria Math" w:eastAsia="Times New Roman" w:hAnsi="Cambria Math" w:cs="Times New Roman"/>
                <w:color w:val="000000" w:themeColor="text1"/>
                <w:sz w:val="24"/>
                <w:szCs w:val="24"/>
              </w:rPr>
              <m:t>i</m:t>
            </m:r>
          </m:sub>
        </m:s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t</m:t>
            </m:r>
          </m:e>
        </m:d>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μ</m:t>
            </m:r>
          </m:e>
          <m:sub>
            <m:r>
              <w:rPr>
                <w:rFonts w:ascii="Cambria Math" w:eastAsia="Times New Roman" w:hAnsi="Cambria Math" w:cs="Times New Roman"/>
                <w:color w:val="000000" w:themeColor="text1"/>
                <w:sz w:val="24"/>
                <w:szCs w:val="24"/>
              </w:rPr>
              <m:t>i</m:t>
            </m:r>
          </m:sub>
        </m:s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month</m:t>
            </m:r>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t</m:t>
                </m:r>
              </m:e>
            </m:d>
          </m:e>
        </m:d>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Z</m:t>
            </m:r>
          </m:e>
          <m:sub>
            <m:r>
              <w:rPr>
                <w:rFonts w:ascii="Cambria Math" w:eastAsia="Times New Roman" w:hAnsi="Cambria Math" w:cs="Times New Roman"/>
                <w:color w:val="000000" w:themeColor="text1"/>
                <w:sz w:val="24"/>
                <w:szCs w:val="24"/>
              </w:rPr>
              <m:t>i</m:t>
            </m:r>
          </m:sub>
        </m:s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t</m:t>
            </m:r>
          </m:e>
        </m:d>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val="0"/>
                <w:iCs w:val="0"/>
                <w:color w:val="000000" w:themeColor="text1"/>
                <w:sz w:val="24"/>
                <w:szCs w:val="24"/>
              </w:rPr>
            </m:ctrlPr>
          </m:fPr>
          <m:num>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A</m:t>
                </m:r>
              </m:e>
              <m:sub>
                <m:r>
                  <w:rPr>
                    <w:rFonts w:ascii="Cambria Math" w:eastAsia="Times New Roman" w:hAnsi="Cambria Math" w:cs="Times New Roman"/>
                    <w:color w:val="000000" w:themeColor="text1"/>
                    <w:sz w:val="24"/>
                    <w:szCs w:val="24"/>
                  </w:rPr>
                  <m:t>i</m:t>
                </m:r>
              </m:sub>
            </m:sSub>
            <m:d>
              <m:dPr>
                <m:ctrlPr>
                  <w:rPr>
                    <w:rFonts w:ascii="Cambria Math" w:eastAsia="Times New Roman" w:hAnsi="Cambria Math" w:cs="Times New Roman"/>
                    <w:color w:val="000000" w:themeColor="text1"/>
                    <w:sz w:val="24"/>
                    <w:szCs w:val="24"/>
                  </w:rPr>
                </m:ctrlPr>
              </m:dPr>
              <m:e>
                <m:r>
                  <w:rPr>
                    <w:rFonts w:ascii="Cambria Math" w:eastAsia="Times New Roman" w:hAnsi="Cambria Math" w:cs="Times New Roman"/>
                    <w:color w:val="000000" w:themeColor="text1"/>
                    <w:sz w:val="24"/>
                    <w:szCs w:val="24"/>
                  </w:rPr>
                  <m:t>t</m:t>
                </m:r>
              </m:e>
            </m:d>
            <m:r>
              <w:rPr>
                <w:rFonts w:ascii="Cambria Math" w:eastAsia="Times New Roman" w:hAnsi="Cambria Math" w:cs="Times New Roman"/>
                <w:color w:val="000000" w:themeColor="text1"/>
                <w:sz w:val="24"/>
                <w:szCs w:val="24"/>
              </w:rPr>
              <m:t xml:space="preserve">- </m:t>
            </m:r>
            <m:bar>
              <m:barPr>
                <m:pos m:val="top"/>
                <m:ctrlPr>
                  <w:rPr>
                    <w:rFonts w:ascii="Cambria Math" w:eastAsia="Times New Roman" w:hAnsi="Cambria Math" w:cs="Times New Roman"/>
                    <w:i w:val="0"/>
                    <w:iCs w:val="0"/>
                    <w:color w:val="000000" w:themeColor="text1"/>
                    <w:sz w:val="24"/>
                    <w:szCs w:val="24"/>
                  </w:rPr>
                </m:ctrlPr>
              </m:barPr>
              <m:e>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A</m:t>
                    </m:r>
                  </m:e>
                  <m:sub>
                    <m: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(t)</m:t>
                </m:r>
              </m:e>
            </m:bar>
          </m:num>
          <m:den>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i</m:t>
                </m:r>
              </m:sub>
            </m:sSub>
          </m:den>
        </m:f>
      </m:oMath>
      <w:r w:rsidR="001A71A5" w:rsidRPr="00A32449">
        <w:rPr>
          <w:rFonts w:ascii="Times New Roman" w:eastAsia="Times New Roman" w:hAnsi="Times New Roman" w:cs="Times New Roman"/>
          <w:i w:val="0"/>
          <w:iCs w:val="0"/>
          <w:color w:val="000000" w:themeColor="text1"/>
          <w:sz w:val="24"/>
          <w:szCs w:val="24"/>
        </w:rPr>
        <w:t xml:space="preserve">    </w:t>
      </w:r>
      <w:r w:rsidR="001A71A5" w:rsidRPr="00A32449">
        <w:rPr>
          <w:rFonts w:ascii="Times New Roman" w:hAnsi="Times New Roman" w:cs="Times New Roman"/>
          <w:i w:val="0"/>
          <w:iCs w:val="0"/>
          <w:sz w:val="24"/>
          <w:szCs w:val="24"/>
        </w:rPr>
        <w:t>[2]</w:t>
      </w:r>
    </w:p>
    <w:p w14:paraId="790AE40D" w14:textId="09CA5F35" w:rsidR="003B6022" w:rsidRPr="00A32449" w:rsidRDefault="003B6022"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Where:</w:t>
      </w:r>
    </w:p>
    <w:p w14:paraId="1B9CAD15"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 xml:space="preserve">t:Time index </m:t>
          </m:r>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monthly resolution</m:t>
              </m:r>
            </m:e>
          </m:d>
        </m:oMath>
      </m:oMathPara>
    </w:p>
    <w:p w14:paraId="64A8B939"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 xml:space="preserve">m:Calendat month index </m:t>
          </m:r>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1 to 12</m:t>
              </m:r>
            </m:e>
          </m:d>
        </m:oMath>
      </m:oMathPara>
    </w:p>
    <w:p w14:paraId="37D69B32"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i:Index for variable</m:t>
          </m:r>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e.g. WLDAS predictor</m:t>
              </m:r>
            </m:e>
          </m:d>
        </m:oMath>
      </m:oMathPara>
    </w:p>
    <w:p w14:paraId="3F0C9EB0"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s:Subbasin index</m:t>
          </m:r>
        </m:oMath>
      </m:oMathPara>
    </w:p>
    <w:p w14:paraId="62309163"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j:Index for pricipal component</m:t>
          </m:r>
        </m:oMath>
      </m:oMathPara>
    </w:p>
    <w:p w14:paraId="7C467FCB"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x,y</m:t>
              </m:r>
            </m:e>
          </m:d>
          <m:r>
            <w:rPr>
              <w:rFonts w:ascii="Cambria Math" w:eastAsia="Times New Roman" w:hAnsi="Cambria Math" w:cs="Times New Roman"/>
              <w:color w:val="000000" w:themeColor="text1"/>
              <w:sz w:val="22"/>
              <w:szCs w:val="22"/>
            </w:rPr>
            <m:t>:Spatial grid cell coordinates</m:t>
          </m:r>
        </m:oMath>
      </m:oMathPara>
    </w:p>
    <w:p w14:paraId="37A1801D"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t</m:t>
              </m:r>
            </m:e>
            <m:sub>
              <m:r>
                <w:rPr>
                  <w:rFonts w:ascii="Cambria Math" w:eastAsia="Times New Roman" w:hAnsi="Cambria Math" w:cs="Times New Roman"/>
                  <w:color w:val="000000" w:themeColor="text1"/>
                  <w:sz w:val="22"/>
                  <w:szCs w:val="22"/>
                </w:rPr>
                <m:t>t</m:t>
              </m:r>
            </m:sub>
          </m:sSub>
          <m:r>
            <w:rPr>
              <w:rFonts w:ascii="Cambria Math" w:eastAsia="Times New Roman" w:hAnsi="Cambria Math" w:cs="Times New Roman"/>
              <w:color w:val="000000" w:themeColor="text1"/>
              <w:sz w:val="22"/>
              <w:szCs w:val="22"/>
            </w:rPr>
            <m:t>:Set of baseline time steps (e.g., 2004-2009)</m:t>
          </m:r>
        </m:oMath>
      </m:oMathPara>
    </w:p>
    <w:p w14:paraId="49BCABA1"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X</m:t>
              </m:r>
            </m:e>
            <m:sub>
              <m:r>
                <w:rPr>
                  <w:rFonts w:ascii="Cambria Math" w:eastAsia="Times New Roman" w:hAnsi="Cambria Math" w:cs="Times New Roman"/>
                  <w:color w:val="000000" w:themeColor="text1"/>
                  <w:sz w:val="22"/>
                  <w:szCs w:val="22"/>
                </w:rPr>
                <m:t>i</m:t>
              </m:r>
            </m:sub>
          </m:sSub>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t</m:t>
              </m:r>
            </m:e>
          </m:d>
          <m:r>
            <w:rPr>
              <w:rFonts w:ascii="Cambria Math" w:eastAsia="Times New Roman" w:hAnsi="Cambria Math" w:cs="Times New Roman"/>
              <w:color w:val="000000" w:themeColor="text1"/>
              <w:sz w:val="22"/>
              <w:szCs w:val="22"/>
            </w:rPr>
            <m:t>:Original value of variable i at time t</m:t>
          </m:r>
        </m:oMath>
      </m:oMathPara>
    </w:p>
    <w:p w14:paraId="66112A2F"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μ</m:t>
              </m:r>
            </m:e>
            <m:sub>
              <m:r>
                <w:rPr>
                  <w:rFonts w:ascii="Cambria Math" w:eastAsia="Times New Roman" w:hAnsi="Cambria Math" w:cs="Times New Roman"/>
                  <w:color w:val="000000" w:themeColor="text1"/>
                  <w:sz w:val="22"/>
                  <w:szCs w:val="22"/>
                </w:rPr>
                <m:t>i</m:t>
              </m:r>
            </m:sub>
          </m:sSub>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m</m:t>
              </m:r>
            </m:e>
          </m:d>
          <m:r>
            <w:rPr>
              <w:rFonts w:ascii="Cambria Math" w:eastAsia="Times New Roman" w:hAnsi="Cambria Math" w:cs="Times New Roman"/>
              <w:color w:val="000000" w:themeColor="text1"/>
              <w:sz w:val="22"/>
              <w:szCs w:val="22"/>
            </w:rPr>
            <m:t xml:space="preserve">:Monthly climatology </m:t>
          </m:r>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mean value of variable i in month m over the baseline priod</m:t>
              </m:r>
            </m:e>
          </m:d>
        </m:oMath>
      </m:oMathPara>
    </w:p>
    <w:p w14:paraId="3B8C4017"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A</m:t>
              </m:r>
            </m:e>
            <m:sub>
              <m:r>
                <w:rPr>
                  <w:rFonts w:ascii="Cambria Math" w:eastAsia="Times New Roman" w:hAnsi="Cambria Math" w:cs="Times New Roman"/>
                  <w:color w:val="000000" w:themeColor="text1"/>
                  <w:sz w:val="22"/>
                  <w:szCs w:val="22"/>
                </w:rPr>
                <m:t>i</m:t>
              </m:r>
            </m:sub>
          </m:sSub>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t</m:t>
              </m:r>
            </m:e>
          </m:d>
          <m:r>
            <w:rPr>
              <w:rFonts w:ascii="Cambria Math" w:eastAsia="Times New Roman" w:hAnsi="Cambria Math" w:cs="Times New Roman"/>
              <w:color w:val="000000" w:themeColor="text1"/>
              <w:sz w:val="22"/>
              <w:szCs w:val="22"/>
            </w:rPr>
            <m:t>:Raw monthly anomaly for variable i</m:t>
          </m:r>
        </m:oMath>
      </m:oMathPara>
    </w:p>
    <w:p w14:paraId="0E83853B"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bar>
            <m:barPr>
              <m:pos m:val="top"/>
              <m:ctrlPr>
                <w:rPr>
                  <w:rFonts w:ascii="Cambria Math" w:eastAsia="Times New Roman" w:hAnsi="Cambria Math" w:cs="Times New Roman"/>
                  <w:i/>
                  <w:color w:val="000000" w:themeColor="text1"/>
                  <w:sz w:val="22"/>
                  <w:szCs w:val="22"/>
                </w:rPr>
              </m:ctrlPr>
            </m:barPr>
            <m:e>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A</m:t>
                  </m:r>
                </m:e>
                <m:sub>
                  <m:r>
                    <w:rPr>
                      <w:rFonts w:ascii="Cambria Math" w:eastAsia="Times New Roman" w:hAnsi="Cambria Math" w:cs="Times New Roman"/>
                      <w:color w:val="000000" w:themeColor="text1"/>
                      <w:sz w:val="22"/>
                      <w:szCs w:val="22"/>
                    </w:rPr>
                    <m:t>i</m:t>
                  </m:r>
                </m:sub>
              </m:sSub>
              <m:r>
                <w:rPr>
                  <w:rFonts w:ascii="Cambria Math" w:eastAsia="Times New Roman" w:hAnsi="Cambria Math" w:cs="Times New Roman"/>
                  <w:color w:val="000000" w:themeColor="text1"/>
                  <w:sz w:val="22"/>
                  <w:szCs w:val="22"/>
                </w:rPr>
                <m:t>(t)</m:t>
              </m:r>
            </m:e>
          </m:bar>
          <m:r>
            <w:rPr>
              <w:rFonts w:ascii="Cambria Math" w:eastAsia="Times New Roman" w:hAnsi="Cambria Math" w:cs="Times New Roman"/>
              <w:color w:val="000000" w:themeColor="text1"/>
              <w:sz w:val="22"/>
              <w:szCs w:val="22"/>
            </w:rPr>
            <m:t>:Temporal mean of anomaly</m:t>
          </m:r>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A</m:t>
              </m:r>
            </m:e>
            <m:sub>
              <m:r>
                <w:rPr>
                  <w:rFonts w:ascii="Cambria Math" w:eastAsia="Times New Roman" w:hAnsi="Cambria Math" w:cs="Times New Roman"/>
                  <w:color w:val="000000" w:themeColor="text1"/>
                  <w:sz w:val="22"/>
                  <w:szCs w:val="22"/>
                </w:rPr>
                <m:t>i</m:t>
              </m:r>
            </m:sub>
          </m:sSub>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t</m:t>
              </m:r>
            </m:e>
          </m:d>
        </m:oMath>
      </m:oMathPara>
    </w:p>
    <w:p w14:paraId="669AD7DC"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σ</m:t>
              </m:r>
            </m:e>
            <m:sub>
              <m:r>
                <w:rPr>
                  <w:rFonts w:ascii="Cambria Math" w:eastAsia="Times New Roman" w:hAnsi="Cambria Math" w:cs="Times New Roman"/>
                  <w:color w:val="000000" w:themeColor="text1"/>
                  <w:sz w:val="22"/>
                  <w:szCs w:val="22"/>
                </w:rPr>
                <m:t>i</m:t>
              </m:r>
            </m:sub>
          </m:sSub>
          <m:r>
            <w:rPr>
              <w:rFonts w:ascii="Cambria Math" w:eastAsia="Times New Roman" w:hAnsi="Cambria Math" w:cs="Times New Roman"/>
              <w:color w:val="000000" w:themeColor="text1"/>
              <w:sz w:val="22"/>
              <w:szCs w:val="22"/>
            </w:rPr>
            <m:t>:Standard deviation of anomaly</m:t>
          </m:r>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A</m:t>
              </m:r>
            </m:e>
            <m:sub>
              <m:r>
                <w:rPr>
                  <w:rFonts w:ascii="Cambria Math" w:eastAsia="Times New Roman" w:hAnsi="Cambria Math" w:cs="Times New Roman"/>
                  <w:color w:val="000000" w:themeColor="text1"/>
                  <w:sz w:val="22"/>
                  <w:szCs w:val="22"/>
                </w:rPr>
                <m:t>i</m:t>
              </m:r>
            </m:sub>
          </m:sSub>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t</m:t>
              </m:r>
            </m:e>
          </m:d>
          <m:r>
            <w:rPr>
              <w:rFonts w:ascii="Cambria Math" w:eastAsia="Times New Roman" w:hAnsi="Cambria Math" w:cs="Times New Roman"/>
              <w:color w:val="000000" w:themeColor="text1"/>
              <w:sz w:val="22"/>
              <w:szCs w:val="22"/>
            </w:rPr>
            <m:t xml:space="preserve"> </m:t>
          </m:r>
        </m:oMath>
      </m:oMathPara>
    </w:p>
    <w:p w14:paraId="5D58124C"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Z</m:t>
              </m:r>
            </m:e>
            <m:sub>
              <m:r>
                <w:rPr>
                  <w:rFonts w:ascii="Cambria Math" w:eastAsia="Times New Roman" w:hAnsi="Cambria Math" w:cs="Times New Roman"/>
                  <w:color w:val="000000" w:themeColor="text1"/>
                  <w:sz w:val="22"/>
                  <w:szCs w:val="22"/>
                </w:rPr>
                <m:t>i</m:t>
              </m:r>
            </m:sub>
          </m:sSub>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t</m:t>
              </m:r>
            </m:e>
          </m:d>
          <m:r>
            <w:rPr>
              <w:rFonts w:ascii="Cambria Math" w:eastAsia="Times New Roman" w:hAnsi="Cambria Math" w:cs="Times New Roman"/>
              <w:color w:val="000000" w:themeColor="text1"/>
              <w:sz w:val="22"/>
              <w:szCs w:val="22"/>
            </w:rPr>
            <m:t xml:space="preserve">:Standardized anomaly </m:t>
          </m:r>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Z-score</m:t>
              </m:r>
            </m:e>
          </m:d>
          <m:r>
            <w:rPr>
              <w:rFonts w:ascii="Cambria Math" w:eastAsia="Times New Roman" w:hAnsi="Cambria Math" w:cs="Times New Roman"/>
              <w:color w:val="000000" w:themeColor="text1"/>
              <w:sz w:val="22"/>
              <w:szCs w:val="22"/>
            </w:rPr>
            <m:t xml:space="preserve"> for variable i</m:t>
          </m:r>
        </m:oMath>
      </m:oMathPara>
    </w:p>
    <w:p w14:paraId="71490B91" w14:textId="77777777" w:rsidR="003B6022" w:rsidRPr="00A32449" w:rsidRDefault="003B6022" w:rsidP="006367AC">
      <w:pPr>
        <w:rPr>
          <w:rFonts w:ascii="Times New Roman" w:eastAsia="Times New Roman" w:hAnsi="Times New Roman" w:cs="Times New Roman"/>
          <w:color w:val="000000" w:themeColor="text1"/>
        </w:rPr>
      </w:pPr>
    </w:p>
    <w:p w14:paraId="3FF33446" w14:textId="0F4C3145" w:rsidR="001A71A5" w:rsidRPr="00A32449" w:rsidRDefault="001A71A5"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Following anomaly transformation, ordinary least squares regression was applied to each standardized anomaly time series to estimate linear trends (Equation 3). The resulting slope values represent each </w:t>
      </w:r>
      <w:r w:rsidR="00776CB0" w:rsidRPr="00A32449">
        <w:rPr>
          <w:rFonts w:ascii="Times New Roman" w:eastAsia="Times New Roman" w:hAnsi="Times New Roman" w:cs="Times New Roman"/>
          <w:color w:val="000000" w:themeColor="text1"/>
        </w:rPr>
        <w:t>variable's</w:t>
      </w:r>
      <w:r w:rsidRPr="00A32449">
        <w:rPr>
          <w:rFonts w:ascii="Times New Roman" w:eastAsia="Times New Roman" w:hAnsi="Times New Roman" w:cs="Times New Roman"/>
          <w:color w:val="000000" w:themeColor="text1"/>
        </w:rPr>
        <w:t xml:space="preserve"> long-term direction and magnitude of change. These slopes were then normalized into standardized scores (Equation 4) </w:t>
      </w:r>
      <w:r w:rsidR="00776CB0" w:rsidRPr="00A32449">
        <w:rPr>
          <w:rFonts w:ascii="Times New Roman" w:eastAsia="Times New Roman" w:hAnsi="Times New Roman" w:cs="Times New Roman"/>
          <w:color w:val="000000" w:themeColor="text1"/>
        </w:rPr>
        <w:t>for cross-variable and cross-location comparisons</w:t>
      </w:r>
      <w:r w:rsidRPr="00A32449">
        <w:rPr>
          <w:rFonts w:ascii="Times New Roman" w:eastAsia="Times New Roman" w:hAnsi="Times New Roman" w:cs="Times New Roman"/>
          <w:color w:val="000000" w:themeColor="text1"/>
        </w:rPr>
        <w:t>.</w:t>
      </w:r>
    </w:p>
    <w:p w14:paraId="702924F0" w14:textId="77777777" w:rsidR="001A71A5" w:rsidRPr="00A32449" w:rsidRDefault="00000000" w:rsidP="006367AC">
      <w:pPr>
        <w:pStyle w:val="Caption"/>
        <w:jc w:val="center"/>
        <w:rPr>
          <w:rFonts w:ascii="Times New Roman" w:eastAsia="Times New Roman" w:hAnsi="Times New Roman" w:cs="Times New Roman"/>
          <w:i w:val="0"/>
          <w:iCs w:val="0"/>
          <w:color w:val="000000" w:themeColor="text1"/>
          <w:sz w:val="24"/>
          <w:szCs w:val="24"/>
        </w:rPr>
      </w:pPr>
      <m:oMath>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Z</m:t>
            </m:r>
          </m:e>
          <m:sub>
            <m:r>
              <w:rPr>
                <w:rFonts w:ascii="Cambria Math" w:eastAsia="Times New Roman" w:hAnsi="Cambria Math" w:cs="Times New Roman"/>
                <w:color w:val="000000" w:themeColor="text1"/>
                <w:sz w:val="24"/>
                <w:szCs w:val="24"/>
              </w:rPr>
              <m:t>i</m:t>
            </m:r>
          </m:sub>
        </m:s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t</m:t>
            </m:r>
          </m:e>
        </m:d>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α</m:t>
            </m:r>
          </m:e>
          <m:sub>
            <m: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t+</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t</m:t>
            </m:r>
          </m:sub>
        </m:sSub>
      </m:oMath>
      <w:r w:rsidR="001A71A5" w:rsidRPr="00A32449">
        <w:rPr>
          <w:rFonts w:ascii="Times New Roman" w:eastAsia="Times New Roman" w:hAnsi="Times New Roman" w:cs="Times New Roman"/>
          <w:i w:val="0"/>
          <w:iCs w:val="0"/>
          <w:color w:val="000000" w:themeColor="text1"/>
          <w:sz w:val="24"/>
          <w:szCs w:val="24"/>
        </w:rPr>
        <w:t xml:space="preserve">      </w:t>
      </w:r>
      <w:r w:rsidR="001A71A5" w:rsidRPr="00A32449">
        <w:rPr>
          <w:rFonts w:ascii="Times New Roman" w:hAnsi="Times New Roman" w:cs="Times New Roman"/>
          <w:i w:val="0"/>
          <w:iCs w:val="0"/>
          <w:sz w:val="24"/>
          <w:szCs w:val="24"/>
        </w:rPr>
        <w:t>[3]</w:t>
      </w:r>
    </w:p>
    <w:p w14:paraId="757AFE46" w14:textId="77777777" w:rsidR="001A71A5" w:rsidRPr="00A32449" w:rsidRDefault="00000000" w:rsidP="006367AC">
      <w:pPr>
        <w:pStyle w:val="Caption"/>
        <w:jc w:val="center"/>
        <w:rPr>
          <w:rFonts w:ascii="Times New Roman" w:eastAsia="Times New Roman" w:hAnsi="Times New Roman" w:cs="Times New Roman"/>
          <w:i w:val="0"/>
          <w:iCs w:val="0"/>
          <w:color w:val="000000" w:themeColor="text1"/>
          <w:sz w:val="24"/>
          <w:szCs w:val="24"/>
        </w:rPr>
      </w:pPr>
      <m:oMath>
        <m:sSubSup>
          <m:sSubSupPr>
            <m:ctrlPr>
              <w:rPr>
                <w:rFonts w:ascii="Cambria Math" w:eastAsia="Times New Roman" w:hAnsi="Cambria Math" w:cs="Times New Roman"/>
                <w:i w:val="0"/>
                <w:iCs w:val="0"/>
                <w:color w:val="000000" w:themeColor="text1"/>
                <w:sz w:val="24"/>
                <w:szCs w:val="24"/>
              </w:rPr>
            </m:ctrlPr>
          </m:sSubSup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i</m:t>
            </m:r>
          </m:sub>
          <m:sup>
            <m:r>
              <w:rPr>
                <w:rFonts w:ascii="Cambria Math" w:eastAsia="Times New Roman" w:hAnsi="Cambria Math" w:cs="Times New Roman"/>
                <w:color w:val="000000" w:themeColor="text1"/>
                <w:sz w:val="24"/>
                <w:szCs w:val="24"/>
              </w:rPr>
              <m:t>'</m:t>
            </m:r>
          </m:sup>
        </m:sSubSup>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val="0"/>
                <w:iCs w:val="0"/>
                <w:color w:val="000000" w:themeColor="text1"/>
                <w:sz w:val="24"/>
                <w:szCs w:val="24"/>
              </w:rPr>
            </m:ctrlPr>
          </m:fPr>
          <m:num>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β</m:t>
                </m:r>
              </m:e>
              <m:sub>
                <m: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m:t>
            </m:r>
            <m:bar>
              <m:barPr>
                <m:pos m:val="top"/>
                <m:ctrlPr>
                  <w:rPr>
                    <w:rFonts w:ascii="Cambria Math" w:eastAsia="Times New Roman" w:hAnsi="Cambria Math" w:cs="Times New Roman"/>
                    <w:i w:val="0"/>
                    <w:iCs w:val="0"/>
                    <w:color w:val="000000" w:themeColor="text1"/>
                    <w:sz w:val="24"/>
                    <w:szCs w:val="24"/>
                  </w:rPr>
                </m:ctrlPr>
              </m:barPr>
              <m:e>
                <m:r>
                  <w:rPr>
                    <w:rFonts w:ascii="Cambria Math" w:eastAsia="Times New Roman" w:hAnsi="Cambria Math" w:cs="Times New Roman"/>
                    <w:color w:val="000000" w:themeColor="text1"/>
                    <w:sz w:val="24"/>
                    <w:szCs w:val="24"/>
                  </w:rPr>
                  <m:t>β</m:t>
                </m:r>
              </m:e>
            </m:bar>
          </m:num>
          <m:den>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σ</m:t>
                </m:r>
              </m:e>
              <m:sub>
                <m:r>
                  <w:rPr>
                    <w:rFonts w:ascii="Cambria Math" w:eastAsia="Times New Roman" w:hAnsi="Cambria Math" w:cs="Times New Roman"/>
                    <w:color w:val="000000" w:themeColor="text1"/>
                    <w:sz w:val="24"/>
                    <w:szCs w:val="24"/>
                  </w:rPr>
                  <m:t>β</m:t>
                </m:r>
              </m:sub>
            </m:sSub>
          </m:den>
        </m:f>
        <m:r>
          <w:rPr>
            <w:rFonts w:ascii="Cambria Math" w:eastAsia="Times New Roman" w:hAnsi="Cambria Math" w:cs="Times New Roman"/>
            <w:color w:val="000000" w:themeColor="text1"/>
            <w:sz w:val="24"/>
            <w:szCs w:val="24"/>
          </w:rPr>
          <m:t xml:space="preserve">         </m:t>
        </m:r>
      </m:oMath>
      <w:r w:rsidR="001A71A5" w:rsidRPr="00A32449">
        <w:rPr>
          <w:rFonts w:ascii="Times New Roman" w:hAnsi="Times New Roman" w:cs="Times New Roman"/>
          <w:i w:val="0"/>
          <w:iCs w:val="0"/>
          <w:sz w:val="24"/>
          <w:szCs w:val="24"/>
        </w:rPr>
        <w:t>[4]</w:t>
      </w:r>
    </w:p>
    <w:p w14:paraId="1203FA09" w14:textId="77777777" w:rsidR="007969D0" w:rsidRPr="00A32449" w:rsidRDefault="007969D0" w:rsidP="006367AC">
      <w:pPr>
        <w:rPr>
          <w:rFonts w:ascii="Times New Roman" w:eastAsia="Times New Roman" w:hAnsi="Times New Roman" w:cs="Times New Roman"/>
          <w:color w:val="000000" w:themeColor="text1"/>
        </w:rPr>
      </w:pPr>
    </w:p>
    <w:p w14:paraId="1AB278A0" w14:textId="3965D0B1" w:rsidR="003B6022" w:rsidRPr="00A32449" w:rsidRDefault="003B6022"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lastRenderedPageBreak/>
        <w:t>Where:</w:t>
      </w:r>
    </w:p>
    <w:p w14:paraId="65DE37F6"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α</m:t>
              </m:r>
            </m:e>
            <m:sub>
              <m:r>
                <w:rPr>
                  <w:rFonts w:ascii="Cambria Math" w:eastAsia="Times New Roman" w:hAnsi="Cambria Math" w:cs="Times New Roman"/>
                  <w:color w:val="000000" w:themeColor="text1"/>
                  <w:sz w:val="22"/>
                  <w:szCs w:val="22"/>
                </w:rPr>
                <m:t>i</m:t>
              </m:r>
            </m:sub>
          </m:sSub>
          <m:r>
            <w:rPr>
              <w:rFonts w:ascii="Cambria Math" w:eastAsia="Times New Roman" w:hAnsi="Cambria Math" w:cs="Times New Roman"/>
              <w:color w:val="000000" w:themeColor="text1"/>
              <w:sz w:val="22"/>
              <w:szCs w:val="22"/>
            </w:rPr>
            <m:t>:Intercept of linear regression for variable i</m:t>
          </m:r>
        </m:oMath>
      </m:oMathPara>
    </w:p>
    <w:p w14:paraId="1915C58A"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β</m:t>
              </m:r>
            </m:e>
            <m:sub>
              <m:r>
                <w:rPr>
                  <w:rFonts w:ascii="Cambria Math" w:eastAsia="Times New Roman" w:hAnsi="Cambria Math" w:cs="Times New Roman"/>
                  <w:color w:val="000000" w:themeColor="text1"/>
                  <w:sz w:val="22"/>
                  <w:szCs w:val="22"/>
                </w:rPr>
                <m:t>i</m:t>
              </m:r>
            </m:sub>
          </m:sSub>
          <m:r>
            <w:rPr>
              <w:rFonts w:ascii="Cambria Math" w:eastAsia="Times New Roman" w:hAnsi="Cambria Math" w:cs="Times New Roman"/>
              <w:color w:val="000000" w:themeColor="text1"/>
              <w:sz w:val="22"/>
              <w:szCs w:val="22"/>
            </w:rPr>
            <m:t xml:space="preserve">:Slope </m:t>
          </m:r>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trend</m:t>
              </m:r>
            </m:e>
          </m:d>
          <m:r>
            <w:rPr>
              <w:rFonts w:ascii="Cambria Math" w:eastAsia="Times New Roman" w:hAnsi="Cambria Math" w:cs="Times New Roman"/>
              <w:color w:val="000000" w:themeColor="text1"/>
              <w:sz w:val="22"/>
              <w:szCs w:val="22"/>
            </w:rPr>
            <m:t xml:space="preserve"> of linear regression for variable i</m:t>
          </m:r>
        </m:oMath>
      </m:oMathPara>
    </w:p>
    <w:p w14:paraId="73480B8F"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ε</m:t>
              </m:r>
            </m:e>
            <m:sub>
              <m:r>
                <w:rPr>
                  <w:rFonts w:ascii="Cambria Math" w:eastAsia="Times New Roman" w:hAnsi="Cambria Math" w:cs="Times New Roman"/>
                  <w:color w:val="000000" w:themeColor="text1"/>
                  <w:sz w:val="22"/>
                  <w:szCs w:val="22"/>
                </w:rPr>
                <m:t>t</m:t>
              </m:r>
            </m:sub>
          </m:sSub>
          <m:r>
            <w:rPr>
              <w:rFonts w:ascii="Cambria Math" w:eastAsia="Times New Roman" w:hAnsi="Cambria Math" w:cs="Times New Roman"/>
              <w:color w:val="000000" w:themeColor="text1"/>
              <w:sz w:val="22"/>
              <w:szCs w:val="22"/>
            </w:rPr>
            <m:t>:Residual error term at time t</m:t>
          </m:r>
        </m:oMath>
      </m:oMathPara>
    </w:p>
    <w:p w14:paraId="2DF05148"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bar>
            <m:barPr>
              <m:pos m:val="top"/>
              <m:ctrlPr>
                <w:rPr>
                  <w:rFonts w:ascii="Cambria Math" w:eastAsia="Times New Roman" w:hAnsi="Cambria Math" w:cs="Times New Roman"/>
                  <w:i/>
                  <w:color w:val="000000" w:themeColor="text1"/>
                  <w:sz w:val="22"/>
                  <w:szCs w:val="22"/>
                </w:rPr>
              </m:ctrlPr>
            </m:barPr>
            <m:e>
              <m:r>
                <w:rPr>
                  <w:rFonts w:ascii="Cambria Math" w:eastAsia="Times New Roman" w:hAnsi="Cambria Math" w:cs="Times New Roman"/>
                  <w:color w:val="000000" w:themeColor="text1"/>
                  <w:sz w:val="22"/>
                  <w:szCs w:val="22"/>
                </w:rPr>
                <m:t>β</m:t>
              </m:r>
            </m:e>
          </m:bar>
          <m:r>
            <w:rPr>
              <w:rFonts w:ascii="Cambria Math" w:eastAsia="Times New Roman" w:hAnsi="Cambria Math" w:cs="Times New Roman"/>
              <w:color w:val="000000" w:themeColor="text1"/>
              <w:sz w:val="22"/>
              <w:szCs w:val="22"/>
            </w:rPr>
            <m:t>:Mean slope across all grid cells or variables</m:t>
          </m:r>
        </m:oMath>
      </m:oMathPara>
    </w:p>
    <w:p w14:paraId="776AF305"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σ</m:t>
              </m:r>
            </m:e>
            <m:sub>
              <m:r>
                <w:rPr>
                  <w:rFonts w:ascii="Cambria Math" w:eastAsia="Times New Roman" w:hAnsi="Cambria Math" w:cs="Times New Roman"/>
                  <w:color w:val="000000" w:themeColor="text1"/>
                  <w:sz w:val="22"/>
                  <w:szCs w:val="22"/>
                </w:rPr>
                <m:t>β</m:t>
              </m:r>
            </m:sub>
          </m:sSub>
          <m:r>
            <w:rPr>
              <w:rFonts w:ascii="Cambria Math" w:eastAsia="Times New Roman" w:hAnsi="Cambria Math" w:cs="Times New Roman"/>
              <w:color w:val="000000" w:themeColor="text1"/>
              <w:sz w:val="22"/>
              <w:szCs w:val="22"/>
            </w:rPr>
            <m:t xml:space="preserve">:Standard deviation of slopes across all grid cells </m:t>
          </m:r>
        </m:oMath>
      </m:oMathPara>
    </w:p>
    <w:p w14:paraId="5CFA0C0A"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Sup>
            <m:sSubSupPr>
              <m:ctrlPr>
                <w:rPr>
                  <w:rFonts w:ascii="Cambria Math" w:eastAsia="Times New Roman" w:hAnsi="Cambria Math" w:cs="Times New Roman"/>
                  <w:i/>
                  <w:color w:val="000000" w:themeColor="text1"/>
                  <w:sz w:val="22"/>
                  <w:szCs w:val="22"/>
                </w:rPr>
              </m:ctrlPr>
            </m:sSubSupPr>
            <m:e>
              <m:r>
                <w:rPr>
                  <w:rFonts w:ascii="Cambria Math" w:eastAsia="Times New Roman" w:hAnsi="Cambria Math" w:cs="Times New Roman"/>
                  <w:color w:val="000000" w:themeColor="text1"/>
                  <w:sz w:val="22"/>
                  <w:szCs w:val="22"/>
                </w:rPr>
                <m:t>β</m:t>
              </m:r>
            </m:e>
            <m:sub>
              <m:r>
                <w:rPr>
                  <w:rFonts w:ascii="Cambria Math" w:eastAsia="Times New Roman" w:hAnsi="Cambria Math" w:cs="Times New Roman"/>
                  <w:color w:val="000000" w:themeColor="text1"/>
                  <w:sz w:val="22"/>
                  <w:szCs w:val="22"/>
                </w:rPr>
                <m:t>i</m:t>
              </m:r>
            </m:sub>
            <m:sup>
              <m:r>
                <w:rPr>
                  <w:rFonts w:ascii="Cambria Math" w:eastAsia="Times New Roman" w:hAnsi="Cambria Math" w:cs="Times New Roman"/>
                  <w:color w:val="000000" w:themeColor="text1"/>
                  <w:sz w:val="22"/>
                  <w:szCs w:val="22"/>
                </w:rPr>
                <m:t>'</m:t>
              </m:r>
            </m:sup>
          </m:sSubSup>
          <m:r>
            <w:rPr>
              <w:rFonts w:ascii="Cambria Math" w:eastAsia="Times New Roman" w:hAnsi="Cambria Math" w:cs="Times New Roman"/>
              <w:color w:val="000000" w:themeColor="text1"/>
              <w:sz w:val="22"/>
              <w:szCs w:val="22"/>
            </w:rPr>
            <m:t>:Standardized slope for variable i</m:t>
          </m:r>
        </m:oMath>
      </m:oMathPara>
    </w:p>
    <w:p w14:paraId="459CF560" w14:textId="77777777" w:rsidR="003B6022" w:rsidRPr="00A32449" w:rsidRDefault="003B6022" w:rsidP="006367AC">
      <w:pPr>
        <w:rPr>
          <w:rFonts w:ascii="Times New Roman" w:eastAsia="Times New Roman" w:hAnsi="Times New Roman" w:cs="Times New Roman"/>
          <w:color w:val="000000" w:themeColor="text1"/>
        </w:rPr>
      </w:pPr>
    </w:p>
    <w:p w14:paraId="0A79C3A3" w14:textId="3FDCF512" w:rsidR="001A71A5" w:rsidRPr="00A32449" w:rsidRDefault="001A71A5"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To assess linkages between groundwater and surface processes, Pearson correlation coefficients were computed between GRACE/FO-derived anomalies and each WLDAS variable at the coarsened grid scale (Equation 5). These pixel-wise correlations were then aggregated into basin-wide statistics using zonal means over each subbasin polygon (Equation 6), generating a subbasin-by-variable matrix of average correlation values.</w:t>
      </w:r>
    </w:p>
    <w:p w14:paraId="1E6146B6" w14:textId="77777777" w:rsidR="007969D0" w:rsidRPr="00A32449" w:rsidRDefault="007969D0" w:rsidP="006367AC">
      <w:pPr>
        <w:rPr>
          <w:rFonts w:ascii="Times New Roman" w:eastAsia="Times New Roman" w:hAnsi="Times New Roman" w:cs="Times New Roman"/>
          <w:color w:val="000000" w:themeColor="text1"/>
        </w:rPr>
      </w:pPr>
    </w:p>
    <w:p w14:paraId="7C52EF98" w14:textId="77777777" w:rsidR="001A71A5" w:rsidRPr="00A32449" w:rsidRDefault="00000000" w:rsidP="006367AC">
      <w:pPr>
        <w:pStyle w:val="Caption"/>
        <w:jc w:val="center"/>
        <w:rPr>
          <w:rFonts w:ascii="Times New Roman" w:eastAsia="Times New Roman" w:hAnsi="Times New Roman" w:cs="Times New Roman"/>
          <w:i w:val="0"/>
          <w:iCs w:val="0"/>
          <w:color w:val="000000" w:themeColor="text1"/>
          <w:sz w:val="24"/>
          <w:szCs w:val="24"/>
        </w:rPr>
      </w:pPr>
      <m:oMath>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r</m:t>
            </m:r>
          </m:e>
          <m:sub>
            <m:r>
              <w:rPr>
                <w:rFonts w:ascii="Cambria Math" w:eastAsia="Times New Roman" w:hAnsi="Cambria Math" w:cs="Times New Roman"/>
                <w:color w:val="000000" w:themeColor="text1"/>
                <w:sz w:val="24"/>
                <w:szCs w:val="24"/>
              </w:rPr>
              <m:t>i</m:t>
            </m:r>
          </m:sub>
        </m:s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x,y</m:t>
            </m:r>
          </m:e>
        </m:d>
        <m:r>
          <w:rPr>
            <w:rFonts w:ascii="Cambria Math" w:eastAsia="Times New Roman" w:hAnsi="Cambria Math" w:cs="Times New Roman"/>
            <w:color w:val="000000" w:themeColor="text1"/>
            <w:sz w:val="24"/>
            <w:szCs w:val="24"/>
          </w:rPr>
          <m:t>=corr (</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Z</m:t>
            </m:r>
          </m:e>
          <m:sub>
            <m:r>
              <w:rPr>
                <w:rFonts w:ascii="Cambria Math" w:eastAsia="Times New Roman" w:hAnsi="Cambria Math" w:cs="Times New Roman"/>
                <w:color w:val="000000" w:themeColor="text1"/>
                <w:sz w:val="24"/>
                <w:szCs w:val="24"/>
              </w:rPr>
              <m:t>GRACE/FO</m:t>
            </m:r>
          </m:sub>
        </m:s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t</m:t>
            </m:r>
          </m:e>
        </m:d>
        <m:r>
          <w:rPr>
            <w:rFonts w:ascii="Cambria Math" w:eastAsia="Times New Roman" w:hAnsi="Cambria Math" w:cs="Times New Roman"/>
            <w:color w:val="000000" w:themeColor="text1"/>
            <w:sz w:val="24"/>
            <w:szCs w:val="24"/>
          </w:rPr>
          <m:t xml:space="preserve">, </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Z</m:t>
            </m:r>
          </m:e>
          <m:sub>
            <m:r>
              <w:rPr>
                <w:rFonts w:ascii="Cambria Math" w:eastAsia="Times New Roman" w:hAnsi="Cambria Math" w:cs="Times New Roman"/>
                <w:color w:val="000000" w:themeColor="text1"/>
                <w:sz w:val="24"/>
                <w:szCs w:val="24"/>
              </w:rPr>
              <m:t>i</m:t>
            </m:r>
          </m:sub>
        </m:s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t</m:t>
            </m:r>
          </m:e>
        </m:d>
        <m:r>
          <w:rPr>
            <w:rFonts w:ascii="Cambria Math" w:eastAsia="Times New Roman" w:hAnsi="Cambria Math" w:cs="Times New Roman"/>
            <w:color w:val="000000" w:themeColor="text1"/>
            <w:sz w:val="24"/>
            <w:szCs w:val="24"/>
          </w:rPr>
          <m:t>)</m:t>
        </m:r>
      </m:oMath>
      <w:r w:rsidR="001A71A5" w:rsidRPr="00A32449">
        <w:rPr>
          <w:rFonts w:ascii="Times New Roman" w:eastAsia="Times New Roman" w:hAnsi="Times New Roman" w:cs="Times New Roman"/>
          <w:i w:val="0"/>
          <w:iCs w:val="0"/>
          <w:color w:val="000000" w:themeColor="text1"/>
          <w:sz w:val="24"/>
          <w:szCs w:val="24"/>
        </w:rPr>
        <w:t xml:space="preserve">      </w:t>
      </w:r>
      <w:r w:rsidR="001A71A5" w:rsidRPr="00A32449">
        <w:rPr>
          <w:rFonts w:ascii="Times New Roman" w:hAnsi="Times New Roman" w:cs="Times New Roman"/>
          <w:i w:val="0"/>
          <w:iCs w:val="0"/>
          <w:sz w:val="24"/>
          <w:szCs w:val="24"/>
        </w:rPr>
        <w:t>[5]</w:t>
      </w:r>
    </w:p>
    <w:p w14:paraId="14BEA0F1" w14:textId="77777777" w:rsidR="001A71A5" w:rsidRPr="00A32449" w:rsidRDefault="00000000" w:rsidP="006367AC">
      <w:pPr>
        <w:pStyle w:val="Caption"/>
        <w:jc w:val="center"/>
        <w:rPr>
          <w:rFonts w:ascii="Times New Roman" w:hAnsi="Times New Roman" w:cs="Times New Roman"/>
          <w:i w:val="0"/>
          <w:iCs w:val="0"/>
          <w:sz w:val="24"/>
          <w:szCs w:val="24"/>
        </w:rPr>
      </w:pPr>
      <m:oMath>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R</m:t>
            </m:r>
          </m:e>
          <m:sub>
            <m:r>
              <w:rPr>
                <w:rFonts w:ascii="Cambria Math" w:eastAsia="Times New Roman" w:hAnsi="Cambria Math" w:cs="Times New Roman"/>
                <w:color w:val="000000" w:themeColor="text1"/>
                <w:sz w:val="24"/>
                <w:szCs w:val="24"/>
              </w:rPr>
              <m:t>i,s</m:t>
            </m:r>
          </m:sub>
        </m:sSub>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val="0"/>
                <w:iCs w:val="0"/>
                <w:color w:val="000000" w:themeColor="text1"/>
                <w:sz w:val="24"/>
                <w:szCs w:val="24"/>
              </w:rPr>
            </m:ctrlPr>
          </m:fPr>
          <m:num>
            <m:r>
              <w:rPr>
                <w:rFonts w:ascii="Cambria Math" w:eastAsia="Times New Roman" w:hAnsi="Cambria Math" w:cs="Times New Roman"/>
                <w:color w:val="000000" w:themeColor="text1"/>
                <w:sz w:val="24"/>
                <w:szCs w:val="24"/>
              </w:rPr>
              <m:t>1</m:t>
            </m:r>
          </m:num>
          <m:den>
            <m:d>
              <m:dPr>
                <m:begChr m:val="|"/>
                <m:endChr m:val="|"/>
                <m:ctrlPr>
                  <w:rPr>
                    <w:rFonts w:ascii="Cambria Math" w:eastAsia="Times New Roman" w:hAnsi="Cambria Math" w:cs="Times New Roman"/>
                    <w:i w:val="0"/>
                    <w:iCs w:val="0"/>
                    <w:color w:val="000000" w:themeColor="text1"/>
                    <w:sz w:val="24"/>
                    <w:szCs w:val="24"/>
                  </w:rPr>
                </m:ctrlPr>
              </m:dPr>
              <m:e>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Ω</m:t>
                    </m:r>
                  </m:e>
                  <m:sub>
                    <m:r>
                      <w:rPr>
                        <w:rFonts w:ascii="Cambria Math" w:eastAsia="Times New Roman" w:hAnsi="Cambria Math" w:cs="Times New Roman"/>
                        <w:color w:val="000000" w:themeColor="text1"/>
                        <w:sz w:val="24"/>
                        <w:szCs w:val="24"/>
                      </w:rPr>
                      <m:t>s</m:t>
                    </m:r>
                  </m:sub>
                </m:sSub>
              </m:e>
            </m:d>
          </m:den>
        </m:f>
        <m:nary>
          <m:naryPr>
            <m:chr m:val="∑"/>
            <m:limLoc m:val="subSup"/>
            <m:supHide m:val="1"/>
            <m:ctrlPr>
              <w:rPr>
                <w:rFonts w:ascii="Cambria Math" w:eastAsia="Times New Roman" w:hAnsi="Cambria Math" w:cs="Times New Roman"/>
                <w:i w:val="0"/>
                <w:iCs w:val="0"/>
                <w:color w:val="000000" w:themeColor="text1"/>
                <w:sz w:val="24"/>
                <w:szCs w:val="24"/>
              </w:rPr>
            </m:ctrlPr>
          </m:naryPr>
          <m:sub>
            <m:d>
              <m:dPr>
                <m:ctrlPr>
                  <w:rPr>
                    <w:rFonts w:ascii="Cambria Math" w:eastAsia="Times New Roman" w:hAnsi="Cambria Math" w:cs="Times New Roman"/>
                    <w:i w:val="0"/>
                    <w:iCs w:val="0"/>
                    <w:color w:val="000000" w:themeColor="text1"/>
                    <w:sz w:val="24"/>
                    <w:szCs w:val="24"/>
                  </w:rPr>
                </m:ctrlPr>
              </m:dPr>
              <m:e>
                <m:r>
                  <w:rPr>
                    <w:rFonts w:ascii="Cambria Math" w:eastAsia="Times New Roman" w:hAnsi="Cambria Math" w:cs="Times New Roman"/>
                    <w:color w:val="000000" w:themeColor="text1"/>
                    <w:sz w:val="24"/>
                    <w:szCs w:val="24"/>
                  </w:rPr>
                  <m:t>x,y</m:t>
                </m:r>
              </m:e>
            </m:d>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Ω</m:t>
                </m:r>
              </m:e>
              <m:sub>
                <m:r>
                  <w:rPr>
                    <w:rFonts w:ascii="Cambria Math" w:eastAsia="Times New Roman" w:hAnsi="Cambria Math" w:cs="Times New Roman"/>
                    <w:color w:val="000000" w:themeColor="text1"/>
                    <w:sz w:val="24"/>
                    <w:szCs w:val="24"/>
                  </w:rPr>
                  <m:t>s</m:t>
                </m:r>
              </m:sub>
            </m:sSub>
          </m:sub>
          <m:sup/>
          <m:e>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r</m:t>
                </m:r>
              </m:e>
              <m:sub>
                <m:r>
                  <w:rPr>
                    <w:rFonts w:ascii="Cambria Math" w:eastAsia="Times New Roman" w:hAnsi="Cambria Math" w:cs="Times New Roman"/>
                    <w:color w:val="000000" w:themeColor="text1"/>
                    <w:sz w:val="24"/>
                    <w:szCs w:val="24"/>
                  </w:rPr>
                  <m:t>i</m:t>
                </m:r>
              </m:sub>
            </m:sSub>
          </m:e>
        </m:nary>
        <m:r>
          <w:rPr>
            <w:rFonts w:ascii="Cambria Math" w:eastAsia="Times New Roman" w:hAnsi="Cambria Math" w:cs="Times New Roman"/>
            <w:color w:val="000000" w:themeColor="text1"/>
            <w:sz w:val="24"/>
            <w:szCs w:val="24"/>
          </w:rPr>
          <m:t>(x,y)</m:t>
        </m:r>
      </m:oMath>
      <w:r w:rsidR="001A71A5" w:rsidRPr="00A32449">
        <w:rPr>
          <w:rFonts w:ascii="Times New Roman" w:eastAsia="Times New Roman" w:hAnsi="Times New Roman" w:cs="Times New Roman"/>
          <w:i w:val="0"/>
          <w:iCs w:val="0"/>
          <w:color w:val="000000" w:themeColor="text1"/>
          <w:sz w:val="24"/>
          <w:szCs w:val="24"/>
        </w:rPr>
        <w:t xml:space="preserve">     </w:t>
      </w:r>
      <w:r w:rsidR="001A71A5" w:rsidRPr="00A32449">
        <w:rPr>
          <w:rFonts w:ascii="Times New Roman" w:hAnsi="Times New Roman" w:cs="Times New Roman"/>
          <w:i w:val="0"/>
          <w:iCs w:val="0"/>
          <w:sz w:val="24"/>
          <w:szCs w:val="24"/>
        </w:rPr>
        <w:t>[6]</w:t>
      </w:r>
    </w:p>
    <w:p w14:paraId="29F72663" w14:textId="6F4EF83D" w:rsidR="003B6022" w:rsidRPr="00A32449" w:rsidRDefault="003B6022"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Where:</w:t>
      </w:r>
    </w:p>
    <w:p w14:paraId="7EA986EE" w14:textId="77777777" w:rsidR="003B6022" w:rsidRPr="00A32449" w:rsidRDefault="003B6022" w:rsidP="006367AC">
      <w:pPr>
        <w:rPr>
          <w:rFonts w:ascii="Times New Roman" w:hAnsi="Times New Roman" w:cs="Times New Roman"/>
        </w:rPr>
      </w:pPr>
    </w:p>
    <w:p w14:paraId="09888035"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Z</m:t>
              </m:r>
            </m:e>
            <m:sub>
              <m:r>
                <w:rPr>
                  <w:rFonts w:ascii="Cambria Math" w:eastAsia="Times New Roman" w:hAnsi="Cambria Math" w:cs="Times New Roman"/>
                  <w:color w:val="000000" w:themeColor="text1"/>
                  <w:sz w:val="22"/>
                  <w:szCs w:val="22"/>
                </w:rPr>
                <m:t>GRACE/FO</m:t>
              </m:r>
            </m:sub>
          </m:sSub>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t</m:t>
              </m:r>
            </m:e>
          </m:d>
          <m:r>
            <w:rPr>
              <w:rFonts w:ascii="Cambria Math" w:eastAsia="Times New Roman" w:hAnsi="Cambria Math" w:cs="Times New Roman"/>
              <w:color w:val="000000" w:themeColor="text1"/>
              <w:sz w:val="22"/>
              <w:szCs w:val="22"/>
            </w:rPr>
            <m:t>:Standardized GRACE-FO  GWSA</m:t>
          </m:r>
        </m:oMath>
      </m:oMathPara>
    </w:p>
    <w:p w14:paraId="54AB155E"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r</m:t>
              </m:r>
            </m:e>
            <m:sub>
              <m:r>
                <w:rPr>
                  <w:rFonts w:ascii="Cambria Math" w:eastAsia="Times New Roman" w:hAnsi="Cambria Math" w:cs="Times New Roman"/>
                  <w:color w:val="000000" w:themeColor="text1"/>
                  <w:sz w:val="22"/>
                  <w:szCs w:val="22"/>
                </w:rPr>
                <m:t>i</m:t>
              </m:r>
            </m:sub>
          </m:sSub>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x,y</m:t>
              </m:r>
            </m:e>
          </m:d>
          <m:r>
            <w:rPr>
              <w:rFonts w:ascii="Cambria Math" w:eastAsia="Times New Roman" w:hAnsi="Cambria Math" w:cs="Times New Roman"/>
              <w:color w:val="000000" w:themeColor="text1"/>
              <w:sz w:val="22"/>
              <w:szCs w:val="22"/>
            </w:rPr>
            <m:t xml:space="preserve">:Pearson correlation between GRACE-FO and WLDAS variable i at grid cell (x,y) </m:t>
          </m:r>
        </m:oMath>
      </m:oMathPara>
    </w:p>
    <w:p w14:paraId="425FA61E"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m:rPr>
                  <m:sty m:val="p"/>
                </m:rPr>
                <w:rPr>
                  <w:rFonts w:ascii="Cambria Math" w:eastAsia="Times New Roman" w:hAnsi="Cambria Math" w:cs="Times New Roman"/>
                  <w:color w:val="000000" w:themeColor="text1"/>
                  <w:sz w:val="22"/>
                  <w:szCs w:val="22"/>
                </w:rPr>
                <m:t>Ω</m:t>
              </m:r>
            </m:e>
            <m:sub>
              <m:r>
                <w:rPr>
                  <w:rFonts w:ascii="Cambria Math" w:eastAsia="Times New Roman" w:hAnsi="Cambria Math" w:cs="Times New Roman"/>
                  <w:color w:val="000000" w:themeColor="text1"/>
                  <w:sz w:val="22"/>
                  <w:szCs w:val="22"/>
                </w:rPr>
                <m:t>s</m:t>
              </m:r>
            </m:sub>
          </m:sSub>
          <m:r>
            <w:rPr>
              <w:rFonts w:ascii="Cambria Math" w:eastAsia="Times New Roman" w:hAnsi="Cambria Math" w:cs="Times New Roman"/>
              <w:color w:val="000000" w:themeColor="text1"/>
              <w:sz w:val="22"/>
              <w:szCs w:val="22"/>
            </w:rPr>
            <m:t xml:space="preserve">:Set of all grid cells within subbasin s </m:t>
          </m:r>
        </m:oMath>
      </m:oMathPara>
    </w:p>
    <w:p w14:paraId="6A74A71C"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d>
            <m:dPr>
              <m:begChr m:val="|"/>
              <m:endChr m:val="|"/>
              <m:ctrlPr>
                <w:rPr>
                  <w:rFonts w:ascii="Cambria Math" w:eastAsia="Times New Roman" w:hAnsi="Cambria Math" w:cs="Times New Roman"/>
                  <w:i/>
                  <w:color w:val="000000" w:themeColor="text1"/>
                  <w:sz w:val="22"/>
                  <w:szCs w:val="22"/>
                </w:rPr>
              </m:ctrlPr>
            </m:dPr>
            <m:e>
              <m:sSub>
                <m:sSubPr>
                  <m:ctrlPr>
                    <w:rPr>
                      <w:rFonts w:ascii="Cambria Math" w:eastAsia="Times New Roman" w:hAnsi="Cambria Math" w:cs="Times New Roman"/>
                      <w:i/>
                      <w:color w:val="000000" w:themeColor="text1"/>
                      <w:sz w:val="22"/>
                      <w:szCs w:val="22"/>
                    </w:rPr>
                  </m:ctrlPr>
                </m:sSubPr>
                <m:e>
                  <m:r>
                    <m:rPr>
                      <m:sty m:val="p"/>
                    </m:rPr>
                    <w:rPr>
                      <w:rFonts w:ascii="Cambria Math" w:eastAsia="Times New Roman" w:hAnsi="Cambria Math" w:cs="Times New Roman"/>
                      <w:color w:val="000000" w:themeColor="text1"/>
                      <w:sz w:val="22"/>
                      <w:szCs w:val="22"/>
                    </w:rPr>
                    <m:t>Ω</m:t>
                  </m:r>
                </m:e>
                <m:sub>
                  <m:r>
                    <w:rPr>
                      <w:rFonts w:ascii="Cambria Math" w:eastAsia="Times New Roman" w:hAnsi="Cambria Math" w:cs="Times New Roman"/>
                      <w:color w:val="000000" w:themeColor="text1"/>
                      <w:sz w:val="22"/>
                      <w:szCs w:val="22"/>
                    </w:rPr>
                    <m:t>s</m:t>
                  </m:r>
                </m:sub>
              </m:sSub>
            </m:e>
          </m:d>
          <m:r>
            <w:rPr>
              <w:rFonts w:ascii="Cambria Math" w:eastAsia="Times New Roman" w:hAnsi="Cambria Math" w:cs="Times New Roman"/>
              <w:color w:val="000000" w:themeColor="text1"/>
              <w:sz w:val="22"/>
              <w:szCs w:val="22"/>
            </w:rPr>
            <m:t>:Number of grid cells in subbasin s</m:t>
          </m:r>
        </m:oMath>
      </m:oMathPara>
    </w:p>
    <w:p w14:paraId="183BD1B0"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R</m:t>
              </m:r>
            </m:e>
            <m:sub>
              <m:r>
                <w:rPr>
                  <w:rFonts w:ascii="Cambria Math" w:eastAsia="Times New Roman" w:hAnsi="Cambria Math" w:cs="Times New Roman"/>
                  <w:color w:val="000000" w:themeColor="text1"/>
                  <w:sz w:val="22"/>
                  <w:szCs w:val="22"/>
                </w:rPr>
                <m:t>i,s</m:t>
              </m:r>
            </m:sub>
          </m:sSub>
          <m:r>
            <w:rPr>
              <w:rFonts w:ascii="Cambria Math" w:eastAsia="Times New Roman" w:hAnsi="Cambria Math" w:cs="Times New Roman"/>
              <w:color w:val="000000" w:themeColor="text1"/>
              <w:sz w:val="22"/>
              <w:szCs w:val="22"/>
            </w:rPr>
            <m:t>:Zonal average correlation of variable i with GRACE-FO in subbasin s</m:t>
          </m:r>
        </m:oMath>
      </m:oMathPara>
    </w:p>
    <w:p w14:paraId="2AA73908" w14:textId="77777777" w:rsidR="003B6022" w:rsidRPr="00A32449" w:rsidRDefault="003B6022" w:rsidP="006367AC">
      <w:pPr>
        <w:rPr>
          <w:rFonts w:ascii="Times New Roman" w:hAnsi="Times New Roman" w:cs="Times New Roman"/>
        </w:rPr>
      </w:pPr>
    </w:p>
    <w:p w14:paraId="703107A7" w14:textId="3478630F" w:rsidR="001A71A5" w:rsidRPr="00A32449" w:rsidRDefault="001A71A5"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Principal Component Analysis (PCA) </w:t>
      </w:r>
      <w:r w:rsidR="00D85E5E" w:rsidRPr="00A32449">
        <w:rPr>
          <w:rFonts w:ascii="Times New Roman" w:eastAsia="Times New Roman" w:hAnsi="Times New Roman" w:cs="Times New Roman"/>
          <w:color w:val="000000" w:themeColor="text1"/>
        </w:rPr>
        <w:t xml:space="preserve">was applied </w:t>
      </w:r>
      <w:r w:rsidRPr="00A32449">
        <w:rPr>
          <w:rFonts w:ascii="Times New Roman" w:eastAsia="Times New Roman" w:hAnsi="Times New Roman" w:cs="Times New Roman"/>
          <w:color w:val="000000" w:themeColor="text1"/>
        </w:rPr>
        <w:t xml:space="preserve">to the subbasin-level correlation matrix derived from GRACE/FO groundwater storage anomalies and WLDAS land surface variables. </w:t>
      </w:r>
      <w:r w:rsidR="00776CB0" w:rsidRPr="00A32449">
        <w:rPr>
          <w:rFonts w:ascii="Times New Roman" w:eastAsia="Times New Roman" w:hAnsi="Times New Roman" w:cs="Times New Roman"/>
          <w:color w:val="000000" w:themeColor="text1"/>
        </w:rPr>
        <w:t>PCA was used as</w:t>
      </w:r>
      <w:r w:rsidRPr="00A32449">
        <w:rPr>
          <w:rFonts w:ascii="Times New Roman" w:eastAsia="Times New Roman" w:hAnsi="Times New Roman" w:cs="Times New Roman"/>
          <w:color w:val="000000" w:themeColor="text1"/>
        </w:rPr>
        <w:t xml:space="preserve"> a dimensionality reduction technique to extract the dominant linear </w:t>
      </w:r>
      <w:r w:rsidR="00776CB0" w:rsidRPr="00A32449">
        <w:rPr>
          <w:rFonts w:ascii="Times New Roman" w:eastAsia="Times New Roman" w:hAnsi="Times New Roman" w:cs="Times New Roman"/>
          <w:color w:val="000000" w:themeColor="text1"/>
        </w:rPr>
        <w:t>variability modes that explain the hydroclimatic controls' spatial structure</w:t>
      </w:r>
      <w:r w:rsidRPr="00A32449">
        <w:rPr>
          <w:rFonts w:ascii="Times New Roman" w:eastAsia="Times New Roman" w:hAnsi="Times New Roman" w:cs="Times New Roman"/>
          <w:color w:val="000000" w:themeColor="text1"/>
        </w:rPr>
        <w:t xml:space="preserve"> on groundwater storage </w:t>
      </w:r>
      <w:sdt>
        <w:sdtPr>
          <w:rPr>
            <w:rFonts w:ascii="Times New Roman" w:eastAsia="Times New Roman" w:hAnsi="Times New Roman" w:cs="Times New Roman"/>
            <w:color w:val="000000"/>
          </w:rPr>
          <w:tag w:val="MENDELEY_CITATION_v3_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"/>
          <w:id w:val="-1631089432"/>
          <w:placeholder>
            <w:docPart w:val="1662ECFFC2B344478AA1856263914DBE"/>
          </w:placeholder>
        </w:sdtPr>
        <w:sdtContent>
          <w:r w:rsidRPr="00A32449">
            <w:rPr>
              <w:rFonts w:ascii="Times New Roman" w:eastAsia="Times New Roman" w:hAnsi="Times New Roman" w:cs="Times New Roman"/>
              <w:color w:val="000000"/>
            </w:rPr>
            <w:t>(Abdi &amp; Williams, 2010)</w:t>
          </w:r>
        </w:sdtContent>
      </w:sdt>
      <w:r w:rsidRPr="00A32449">
        <w:rPr>
          <w:rFonts w:ascii="Times New Roman" w:eastAsia="Times New Roman" w:hAnsi="Times New Roman" w:cs="Times New Roman"/>
          <w:color w:val="000000" w:themeColor="text1"/>
        </w:rPr>
        <w:t xml:space="preserve">. This approach allowed us to identify the principal patterns </w:t>
      </w:r>
      <w:r w:rsidR="00776CB0" w:rsidRPr="00A32449">
        <w:rPr>
          <w:rFonts w:ascii="Times New Roman" w:eastAsia="Times New Roman" w:hAnsi="Times New Roman" w:cs="Times New Roman"/>
          <w:color w:val="000000" w:themeColor="text1"/>
        </w:rPr>
        <w:t>mainly</w:t>
      </w:r>
      <w:r w:rsidR="00D85E5E" w:rsidRPr="00A32449">
        <w:rPr>
          <w:rFonts w:ascii="Times New Roman" w:eastAsia="Times New Roman" w:hAnsi="Times New Roman" w:cs="Times New Roman"/>
          <w:color w:val="000000" w:themeColor="text1"/>
        </w:rPr>
        <w:t xml:space="preserve"> influencing</w:t>
      </w:r>
      <w:r w:rsidRPr="00A32449">
        <w:rPr>
          <w:rFonts w:ascii="Times New Roman" w:eastAsia="Times New Roman" w:hAnsi="Times New Roman" w:cs="Times New Roman"/>
          <w:color w:val="000000" w:themeColor="text1"/>
        </w:rPr>
        <w:t xml:space="preserve"> climate–groundwater interactions and evaluate the extent to which subbasin responses are shaped by standard surface drivers such as evapotranspiration, precipitation, and runoff</w:t>
      </w:r>
      <w:r w:rsidR="00252467"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rPr>
          <w:tag w:val="MENDELEY_CITATION_v3_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"/>
          <w:id w:val="-1086077020"/>
          <w:placeholder>
            <w:docPart w:val="1662ECFFC2B344478AA1856263914DBE"/>
          </w:placeholder>
        </w:sdtPr>
        <w:sdtContent>
          <w:r w:rsidRPr="00A32449">
            <w:rPr>
              <w:rFonts w:ascii="Times New Roman" w:eastAsia="Times New Roman" w:hAnsi="Times New Roman" w:cs="Times New Roman"/>
              <w:color w:val="000000"/>
            </w:rPr>
            <w:t>(Sohoulande et al., 2020)</w:t>
          </w:r>
        </w:sdtContent>
      </w:sdt>
      <w:r w:rsidRPr="00A32449">
        <w:rPr>
          <w:rFonts w:ascii="Times New Roman" w:eastAsia="Times New Roman" w:hAnsi="Times New Roman" w:cs="Times New Roman"/>
          <w:color w:val="000000" w:themeColor="text1"/>
        </w:rPr>
        <w:t>.</w:t>
      </w:r>
      <w:r w:rsidR="00776CB0" w:rsidRPr="00A32449">
        <w:rPr>
          <w:rFonts w:ascii="Times New Roman" w:eastAsia="Times New Roman" w:hAnsi="Times New Roman" w:cs="Times New Roman"/>
          <w:color w:val="000000" w:themeColor="text1"/>
        </w:rPr>
        <w:t xml:space="preserve"> </w:t>
      </w:r>
      <w:r w:rsidRPr="00A32449">
        <w:rPr>
          <w:rFonts w:ascii="Times New Roman" w:eastAsia="Times New Roman" w:hAnsi="Times New Roman" w:cs="Times New Roman"/>
          <w:color w:val="000000" w:themeColor="text1"/>
        </w:rPr>
        <w:t xml:space="preserve">The covariance matrix was computed (Equation 7) and subjected to eigenvalue decomposition to obtain principal directions and their associated variances (Equation 8). The resulting principal component scores (Equation 9) quantify how strongly each subbasin projects onto each principal mode </w:t>
      </w:r>
      <w:sdt>
        <w:sdtPr>
          <w:rPr>
            <w:rFonts w:ascii="Times New Roman" w:eastAsia="Times New Roman" w:hAnsi="Times New Roman" w:cs="Times New Roman"/>
            <w:color w:val="000000"/>
          </w:rPr>
          <w:tag w:val="MENDELEY_CITATION_v3_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"/>
          <w:id w:val="281847257"/>
          <w:placeholder>
            <w:docPart w:val="1662ECFFC2B344478AA1856263914DBE"/>
          </w:placeholder>
        </w:sdtPr>
        <w:sdtContent>
          <w:r w:rsidRPr="00A32449">
            <w:rPr>
              <w:rFonts w:ascii="Times New Roman" w:eastAsia="Times New Roman" w:hAnsi="Times New Roman" w:cs="Times New Roman"/>
              <w:color w:val="000000"/>
            </w:rPr>
            <w:t>(Abdi &amp; Williams, 2010)</w:t>
          </w:r>
        </w:sdtContent>
      </w:sdt>
      <w:r w:rsidRPr="00A32449">
        <w:rPr>
          <w:rFonts w:ascii="Times New Roman" w:eastAsia="Times New Roman" w:hAnsi="Times New Roman" w:cs="Times New Roman"/>
          <w:color w:val="000000" w:themeColor="text1"/>
        </w:rPr>
        <w:t>.</w:t>
      </w:r>
    </w:p>
    <w:p w14:paraId="4C98E4CC" w14:textId="77777777" w:rsidR="007969D0" w:rsidRPr="00A32449" w:rsidRDefault="007969D0" w:rsidP="006367AC">
      <w:pPr>
        <w:rPr>
          <w:rFonts w:ascii="Times New Roman" w:eastAsia="Times New Roman" w:hAnsi="Times New Roman" w:cs="Times New Roman"/>
          <w:color w:val="000000" w:themeColor="text1"/>
        </w:rPr>
      </w:pPr>
    </w:p>
    <w:p w14:paraId="23FF8429" w14:textId="77777777" w:rsidR="001A71A5" w:rsidRPr="00A32449" w:rsidRDefault="001A71A5" w:rsidP="006367AC">
      <w:pPr>
        <w:pStyle w:val="Caption"/>
        <w:jc w:val="center"/>
        <w:rPr>
          <w:rFonts w:ascii="Times New Roman" w:eastAsia="Times New Roman" w:hAnsi="Times New Roman" w:cs="Times New Roman"/>
          <w:i w:val="0"/>
          <w:iCs w:val="0"/>
          <w:color w:val="000000" w:themeColor="text1"/>
          <w:sz w:val="24"/>
          <w:szCs w:val="24"/>
        </w:rPr>
      </w:pPr>
      <m:oMath>
        <m:r>
          <w:rPr>
            <w:rFonts w:ascii="Cambria Math" w:eastAsia="Times New Roman" w:hAnsi="Cambria Math" w:cs="Times New Roman"/>
            <w:color w:val="000000" w:themeColor="text1"/>
            <w:sz w:val="24"/>
            <w:szCs w:val="24"/>
          </w:rPr>
          <m:t>C=</m:t>
        </m:r>
        <m:f>
          <m:fPr>
            <m:ctrlPr>
              <w:rPr>
                <w:rFonts w:ascii="Cambria Math" w:eastAsia="Times New Roman" w:hAnsi="Cambria Math" w:cs="Times New Roman"/>
                <w:i w:val="0"/>
                <w:iCs w:val="0"/>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S-1</m:t>
            </m:r>
          </m:den>
        </m:f>
        <m:sSup>
          <m:sSupPr>
            <m:ctrlPr>
              <w:rPr>
                <w:rFonts w:ascii="Cambria Math" w:eastAsia="Times New Roman" w:hAnsi="Cambria Math" w:cs="Times New Roman"/>
                <w:i w:val="0"/>
                <w:iCs w:val="0"/>
                <w:color w:val="000000" w:themeColor="text1"/>
                <w:sz w:val="24"/>
                <w:szCs w:val="24"/>
              </w:rPr>
            </m:ctrlPr>
          </m:sSupPr>
          <m:e>
            <m:r>
              <w:rPr>
                <w:rFonts w:ascii="Cambria Math" w:eastAsia="Times New Roman" w:hAnsi="Cambria Math" w:cs="Times New Roman"/>
                <w:color w:val="000000" w:themeColor="text1"/>
                <w:sz w:val="24"/>
                <w:szCs w:val="24"/>
              </w:rPr>
              <m:t>(R-</m:t>
            </m:r>
            <m:bar>
              <m:barPr>
                <m:pos m:val="top"/>
                <m:ctrlPr>
                  <w:rPr>
                    <w:rFonts w:ascii="Cambria Math" w:eastAsia="Times New Roman" w:hAnsi="Cambria Math" w:cs="Times New Roman"/>
                    <w:i w:val="0"/>
                    <w:iCs w:val="0"/>
                    <w:color w:val="000000" w:themeColor="text1"/>
                    <w:sz w:val="24"/>
                    <w:szCs w:val="24"/>
                  </w:rPr>
                </m:ctrlPr>
              </m:barPr>
              <m:e>
                <m:r>
                  <w:rPr>
                    <w:rFonts w:ascii="Cambria Math" w:eastAsia="Times New Roman" w:hAnsi="Cambria Math" w:cs="Times New Roman"/>
                    <w:color w:val="000000" w:themeColor="text1"/>
                    <w:sz w:val="24"/>
                    <w:szCs w:val="24"/>
                  </w:rPr>
                  <m:t>R</m:t>
                </m:r>
              </m:e>
            </m:bar>
            <m:r>
              <w:rPr>
                <w:rFonts w:ascii="Cambria Math" w:eastAsia="Times New Roman" w:hAnsi="Cambria Math" w:cs="Times New Roman"/>
                <w:color w:val="000000" w:themeColor="text1"/>
                <w:sz w:val="24"/>
                <w:szCs w:val="24"/>
              </w:rPr>
              <m:t>)</m:t>
            </m:r>
          </m:e>
          <m:sup>
            <m:r>
              <w:rPr>
                <w:rFonts w:ascii="Cambria Math" w:eastAsia="Times New Roman" w:hAnsi="Cambria Math" w:cs="Times New Roman"/>
                <w:color w:val="000000" w:themeColor="text1"/>
                <w:sz w:val="24"/>
                <w:szCs w:val="24"/>
              </w:rPr>
              <m:t>T</m:t>
            </m:r>
          </m:sup>
        </m:sSup>
        <m:r>
          <w:rPr>
            <w:rFonts w:ascii="Cambria Math" w:eastAsia="Times New Roman" w:hAnsi="Cambria Math" w:cs="Times New Roman"/>
            <w:color w:val="000000" w:themeColor="text1"/>
            <w:sz w:val="24"/>
            <w:szCs w:val="24"/>
          </w:rPr>
          <m:t>(R-</m:t>
        </m:r>
        <m:bar>
          <m:barPr>
            <m:pos m:val="top"/>
            <m:ctrlPr>
              <w:rPr>
                <w:rFonts w:ascii="Cambria Math" w:eastAsia="Times New Roman" w:hAnsi="Cambria Math" w:cs="Times New Roman"/>
                <w:i w:val="0"/>
                <w:iCs w:val="0"/>
                <w:color w:val="000000" w:themeColor="text1"/>
                <w:sz w:val="24"/>
                <w:szCs w:val="24"/>
              </w:rPr>
            </m:ctrlPr>
          </m:barPr>
          <m:e>
            <m:r>
              <w:rPr>
                <w:rFonts w:ascii="Cambria Math" w:eastAsia="Times New Roman" w:hAnsi="Cambria Math" w:cs="Times New Roman"/>
                <w:color w:val="000000" w:themeColor="text1"/>
                <w:sz w:val="24"/>
                <w:szCs w:val="24"/>
              </w:rPr>
              <m:t>R</m:t>
            </m:r>
          </m:e>
        </m:bar>
        <m:r>
          <w:rPr>
            <w:rFonts w:ascii="Cambria Math" w:eastAsia="Times New Roman" w:hAnsi="Cambria Math" w:cs="Times New Roman"/>
            <w:color w:val="000000" w:themeColor="text1"/>
            <w:sz w:val="24"/>
            <w:szCs w:val="24"/>
          </w:rPr>
          <m:t>)</m:t>
        </m:r>
      </m:oMath>
      <w:r w:rsidRPr="00A32449">
        <w:rPr>
          <w:rFonts w:ascii="Times New Roman" w:eastAsia="Times New Roman" w:hAnsi="Times New Roman" w:cs="Times New Roman"/>
          <w:i w:val="0"/>
          <w:iCs w:val="0"/>
          <w:color w:val="000000" w:themeColor="text1"/>
          <w:sz w:val="24"/>
          <w:szCs w:val="24"/>
        </w:rPr>
        <w:t xml:space="preserve">   </w:t>
      </w:r>
      <w:r w:rsidRPr="00A32449">
        <w:rPr>
          <w:rFonts w:ascii="Times New Roman" w:hAnsi="Times New Roman" w:cs="Times New Roman"/>
          <w:i w:val="0"/>
          <w:iCs w:val="0"/>
          <w:sz w:val="24"/>
          <w:szCs w:val="24"/>
        </w:rPr>
        <w:t>[7]</w:t>
      </w:r>
    </w:p>
    <w:p w14:paraId="1C7DE15A" w14:textId="77777777" w:rsidR="001A71A5" w:rsidRPr="00A32449" w:rsidRDefault="001A71A5" w:rsidP="006367AC">
      <w:pPr>
        <w:pStyle w:val="Caption"/>
        <w:jc w:val="center"/>
        <w:rPr>
          <w:rFonts w:ascii="Times New Roman" w:eastAsia="Times New Roman" w:hAnsi="Times New Roman" w:cs="Times New Roman"/>
          <w:i w:val="0"/>
          <w:iCs w:val="0"/>
          <w:color w:val="000000" w:themeColor="text1"/>
          <w:sz w:val="24"/>
          <w:szCs w:val="24"/>
        </w:rPr>
      </w:pPr>
      <m:oMath>
        <m:r>
          <w:rPr>
            <w:rFonts w:ascii="Cambria Math" w:eastAsia="Times New Roman" w:hAnsi="Cambria Math" w:cs="Times New Roman"/>
            <w:color w:val="000000" w:themeColor="text1"/>
            <w:sz w:val="24"/>
            <w:szCs w:val="24"/>
          </w:rPr>
          <m:t>C</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W</m:t>
            </m:r>
          </m:e>
          <m:sub>
            <m:r>
              <w:rPr>
                <w:rFonts w:ascii="Cambria Math" w:eastAsia="Times New Roman" w:hAnsi="Cambria Math" w:cs="Times New Roman"/>
                <w:color w:val="000000" w:themeColor="text1"/>
                <w:sz w:val="24"/>
                <w:szCs w:val="24"/>
              </w:rPr>
              <m:t>j</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λ</m:t>
            </m:r>
          </m:e>
          <m:sub>
            <m:r>
              <w:rPr>
                <w:rFonts w:ascii="Cambria Math" w:eastAsia="Times New Roman" w:hAnsi="Cambria Math" w:cs="Times New Roman"/>
                <w:color w:val="000000" w:themeColor="text1"/>
                <w:sz w:val="24"/>
                <w:szCs w:val="24"/>
              </w:rPr>
              <m:t>j</m:t>
            </m:r>
          </m:sub>
        </m:sSub>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W</m:t>
            </m:r>
          </m:e>
          <m:sub>
            <m:r>
              <w:rPr>
                <w:rFonts w:ascii="Cambria Math" w:eastAsia="Times New Roman" w:hAnsi="Cambria Math" w:cs="Times New Roman"/>
                <w:color w:val="000000" w:themeColor="text1"/>
                <w:sz w:val="24"/>
                <w:szCs w:val="24"/>
              </w:rPr>
              <m:t>j</m:t>
            </m:r>
          </m:sub>
        </m:sSub>
      </m:oMath>
      <w:r w:rsidRPr="00A32449">
        <w:rPr>
          <w:rFonts w:ascii="Times New Roman" w:eastAsia="Times New Roman" w:hAnsi="Times New Roman" w:cs="Times New Roman"/>
          <w:i w:val="0"/>
          <w:iCs w:val="0"/>
          <w:color w:val="000000" w:themeColor="text1"/>
          <w:sz w:val="24"/>
          <w:szCs w:val="24"/>
        </w:rPr>
        <w:t xml:space="preserve"> </w:t>
      </w:r>
      <w:r w:rsidRPr="00A32449">
        <w:rPr>
          <w:rFonts w:ascii="Times New Roman" w:hAnsi="Times New Roman" w:cs="Times New Roman"/>
          <w:i w:val="0"/>
          <w:iCs w:val="0"/>
          <w:sz w:val="24"/>
          <w:szCs w:val="24"/>
        </w:rPr>
        <w:t>[8]</w:t>
      </w:r>
    </w:p>
    <w:p w14:paraId="243B05F9" w14:textId="77777777" w:rsidR="001A71A5" w:rsidRPr="00A32449" w:rsidRDefault="001A71A5" w:rsidP="006367AC">
      <w:pPr>
        <w:pStyle w:val="Caption"/>
        <w:jc w:val="center"/>
        <w:rPr>
          <w:rFonts w:ascii="Times New Roman" w:hAnsi="Times New Roman" w:cs="Times New Roman"/>
          <w:i w:val="0"/>
          <w:iCs w:val="0"/>
          <w:sz w:val="24"/>
          <w:szCs w:val="24"/>
        </w:rPr>
      </w:pPr>
      <m:oMath>
        <m:r>
          <w:rPr>
            <w:rFonts w:ascii="Cambria Math" w:eastAsia="Times New Roman" w:hAnsi="Cambria Math" w:cs="Times New Roman"/>
            <w:color w:val="000000" w:themeColor="text1"/>
            <w:sz w:val="24"/>
            <w:szCs w:val="24"/>
          </w:rPr>
          <m:t>T=RW</m:t>
        </m:r>
      </m:oMath>
      <w:r w:rsidRPr="00A32449">
        <w:rPr>
          <w:rFonts w:ascii="Times New Roman" w:eastAsia="Times New Roman" w:hAnsi="Times New Roman" w:cs="Times New Roman"/>
          <w:i w:val="0"/>
          <w:iCs w:val="0"/>
          <w:color w:val="000000" w:themeColor="text1"/>
          <w:sz w:val="24"/>
          <w:szCs w:val="24"/>
        </w:rPr>
        <w:t xml:space="preserve">  </w:t>
      </w:r>
      <w:r w:rsidRPr="00A32449">
        <w:rPr>
          <w:rFonts w:ascii="Times New Roman" w:hAnsi="Times New Roman" w:cs="Times New Roman"/>
          <w:i w:val="0"/>
          <w:iCs w:val="0"/>
          <w:sz w:val="24"/>
          <w:szCs w:val="24"/>
        </w:rPr>
        <w:t>[9]</w:t>
      </w:r>
    </w:p>
    <w:p w14:paraId="69B77E06" w14:textId="4DBA8974" w:rsidR="003B6022" w:rsidRPr="00A32449" w:rsidRDefault="003B6022"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Where:</w:t>
      </w:r>
    </w:p>
    <w:p w14:paraId="74918818" w14:textId="77777777" w:rsidR="00AA22CF" w:rsidRPr="00A32449" w:rsidRDefault="00AA22CF" w:rsidP="006367AC">
      <w:pPr>
        <w:rPr>
          <w:rFonts w:ascii="Times New Roman" w:eastAsia="Times New Roman" w:hAnsi="Times New Roman" w:cs="Times New Roman"/>
          <w:color w:val="000000" w:themeColor="text1"/>
        </w:rPr>
      </w:pPr>
    </w:p>
    <w:p w14:paraId="0138A83B"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 xml:space="preserve">R:Matrix of zonal correlations </m:t>
          </m:r>
          <m:d>
            <m:dPr>
              <m:ctrlPr>
                <w:rPr>
                  <w:rFonts w:ascii="Cambria Math" w:eastAsia="Times New Roman" w:hAnsi="Cambria Math" w:cs="Times New Roman"/>
                  <w:i/>
                  <w:color w:val="000000" w:themeColor="text1"/>
                  <w:sz w:val="22"/>
                  <w:szCs w:val="22"/>
                </w:rPr>
              </m:ctrlPr>
            </m:dPr>
            <m:e>
              <m:r>
                <w:rPr>
                  <w:rFonts w:ascii="Cambria Math" w:eastAsia="Times New Roman" w:hAnsi="Cambria Math" w:cs="Times New Roman"/>
                  <w:color w:val="000000" w:themeColor="text1"/>
                  <w:sz w:val="22"/>
                  <w:szCs w:val="22"/>
                </w:rPr>
                <m:t>rows:subbasins, columns=variables</m:t>
              </m:r>
            </m:e>
          </m:d>
        </m:oMath>
      </m:oMathPara>
    </w:p>
    <w:p w14:paraId="759A9E4C"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bar>
            <m:barPr>
              <m:pos m:val="top"/>
              <m:ctrlPr>
                <w:rPr>
                  <w:rFonts w:ascii="Cambria Math" w:eastAsia="Times New Roman" w:hAnsi="Cambria Math" w:cs="Times New Roman"/>
                  <w:i/>
                  <w:color w:val="000000" w:themeColor="text1"/>
                  <w:sz w:val="22"/>
                  <w:szCs w:val="22"/>
                </w:rPr>
              </m:ctrlPr>
            </m:barPr>
            <m:e>
              <m:r>
                <w:rPr>
                  <w:rFonts w:ascii="Cambria Math" w:eastAsia="Times New Roman" w:hAnsi="Cambria Math" w:cs="Times New Roman"/>
                  <w:color w:val="000000" w:themeColor="text1"/>
                  <w:sz w:val="22"/>
                  <w:szCs w:val="22"/>
                </w:rPr>
                <m:t>R</m:t>
              </m:r>
            </m:e>
          </m:bar>
          <m:r>
            <w:rPr>
              <w:rFonts w:ascii="Cambria Math" w:eastAsia="Times New Roman" w:hAnsi="Cambria Math" w:cs="Times New Roman"/>
              <w:color w:val="000000" w:themeColor="text1"/>
              <w:sz w:val="22"/>
              <w:szCs w:val="22"/>
            </w:rPr>
            <m:t>:Mean of each column of matrix R</m:t>
          </m:r>
        </m:oMath>
      </m:oMathPara>
    </w:p>
    <w:p w14:paraId="47B7B2A9"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C:Covariance matrix of centered R</m:t>
          </m:r>
        </m:oMath>
      </m:oMathPara>
    </w:p>
    <w:p w14:paraId="6D4DD5BC"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W</m:t>
              </m:r>
            </m:e>
            <m:sub>
              <m:r>
                <w:rPr>
                  <w:rFonts w:ascii="Cambria Math" w:eastAsia="Times New Roman" w:hAnsi="Cambria Math" w:cs="Times New Roman"/>
                  <w:color w:val="000000" w:themeColor="text1"/>
                  <w:sz w:val="22"/>
                  <w:szCs w:val="22"/>
                </w:rPr>
                <m:t>j</m:t>
              </m:r>
            </m:sub>
          </m:sSub>
          <m:r>
            <w:rPr>
              <w:rFonts w:ascii="Cambria Math" w:eastAsia="Times New Roman" w:hAnsi="Cambria Math" w:cs="Times New Roman"/>
              <w:color w:val="000000" w:themeColor="text1"/>
              <w:sz w:val="22"/>
              <w:szCs w:val="22"/>
            </w:rPr>
            <m:t xml:space="preserve">:Eigenvector corresponding to the jth principal component </m:t>
          </m:r>
        </m:oMath>
      </m:oMathPara>
    </w:p>
    <w:p w14:paraId="5E0D6D0E" w14:textId="77777777" w:rsidR="003B6022"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λ</m:t>
              </m:r>
            </m:e>
            <m:sub>
              <m:r>
                <w:rPr>
                  <w:rFonts w:ascii="Cambria Math" w:eastAsia="Times New Roman" w:hAnsi="Cambria Math" w:cs="Times New Roman"/>
                  <w:color w:val="000000" w:themeColor="text1"/>
                  <w:sz w:val="22"/>
                  <w:szCs w:val="22"/>
                </w:rPr>
                <m:t>j</m:t>
              </m:r>
            </m:sub>
          </m:sSub>
          <m:r>
            <w:rPr>
              <w:rFonts w:ascii="Cambria Math" w:eastAsia="Times New Roman" w:hAnsi="Cambria Math" w:cs="Times New Roman"/>
              <w:color w:val="000000" w:themeColor="text1"/>
              <w:sz w:val="22"/>
              <w:szCs w:val="22"/>
            </w:rPr>
            <m:t>:Eigenvalue corresponding to the jth principal component</m:t>
          </m:r>
        </m:oMath>
      </m:oMathPara>
    </w:p>
    <w:p w14:paraId="441D9152"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T:Matrix of principal component scores for each subbasin</m:t>
          </m:r>
        </m:oMath>
      </m:oMathPara>
    </w:p>
    <w:p w14:paraId="3D5CCB75" w14:textId="77777777" w:rsidR="003B6022" w:rsidRPr="00A32449" w:rsidRDefault="003B6022" w:rsidP="006367AC">
      <w:pPr>
        <w:rPr>
          <w:rFonts w:ascii="Times New Roman" w:eastAsia="Times New Roman" w:hAnsi="Times New Roman" w:cs="Times New Roman"/>
          <w:color w:val="000000" w:themeColor="text1"/>
          <w:sz w:val="22"/>
          <w:szCs w:val="22"/>
        </w:rPr>
      </w:pPr>
      <m:oMathPara>
        <m:oMathParaPr>
          <m:jc m:val="left"/>
        </m:oMathParaPr>
        <m:oMath>
          <m:r>
            <w:rPr>
              <w:rFonts w:ascii="Cambria Math" w:eastAsia="Times New Roman" w:hAnsi="Cambria Math" w:cs="Times New Roman"/>
              <w:color w:val="000000" w:themeColor="text1"/>
              <w:sz w:val="22"/>
              <w:szCs w:val="22"/>
            </w:rPr>
            <m:t xml:space="preserve">W:Matrix of eigenvectors (loadings) </m:t>
          </m:r>
        </m:oMath>
      </m:oMathPara>
    </w:p>
    <w:p w14:paraId="4AE8F778" w14:textId="77777777" w:rsidR="003B6022" w:rsidRPr="00A32449" w:rsidRDefault="003B6022" w:rsidP="006367AC">
      <w:pPr>
        <w:rPr>
          <w:rFonts w:ascii="Times New Roman" w:hAnsi="Times New Roman" w:cs="Times New Roman"/>
        </w:rPr>
      </w:pPr>
    </w:p>
    <w:p w14:paraId="0760F7DA" w14:textId="1E9B3FCB" w:rsidR="001A71A5" w:rsidRPr="00A32449" w:rsidRDefault="001A71A5"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Finally, variable-specific loadings for PC1 (Equation 1</w:t>
      </w:r>
      <w:r w:rsidR="00D85E5E" w:rsidRPr="00A32449">
        <w:rPr>
          <w:rFonts w:ascii="Times New Roman" w:eastAsia="Times New Roman" w:hAnsi="Times New Roman" w:cs="Times New Roman"/>
          <w:color w:val="000000" w:themeColor="text1"/>
        </w:rPr>
        <w:t>0</w:t>
      </w:r>
      <w:r w:rsidRPr="00A32449">
        <w:rPr>
          <w:rFonts w:ascii="Times New Roman" w:eastAsia="Times New Roman" w:hAnsi="Times New Roman" w:cs="Times New Roman"/>
          <w:color w:val="000000" w:themeColor="text1"/>
        </w:rPr>
        <w:t>) were extracted to attribute the primary hydroclimatic drivers of GRACE-observed groundwater changes.</w:t>
      </w:r>
    </w:p>
    <w:p w14:paraId="64EDE28F" w14:textId="44AE61E9" w:rsidR="001A71A5" w:rsidRPr="00A32449" w:rsidRDefault="00000000" w:rsidP="006367AC">
      <w:pPr>
        <w:pStyle w:val="Caption"/>
        <w:rPr>
          <w:rFonts w:ascii="Times New Roman" w:hAnsi="Times New Roman" w:cs="Times New Roman"/>
          <w:i w:val="0"/>
          <w:iCs w:val="0"/>
          <w:sz w:val="24"/>
          <w:szCs w:val="24"/>
        </w:rPr>
      </w:pPr>
      <m:oMath>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Loading</m:t>
            </m:r>
          </m:e>
          <m:sub>
            <m:r>
              <w:rPr>
                <w:rFonts w:ascii="Cambria Math" w:eastAsia="Times New Roman" w:hAnsi="Cambria Math" w:cs="Times New Roman"/>
                <w:color w:val="000000" w:themeColor="text1"/>
                <w:sz w:val="24"/>
                <w:szCs w:val="24"/>
              </w:rPr>
              <m:t>i</m:t>
            </m:r>
          </m:sub>
        </m:sSub>
        <m: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val="0"/>
                <w:iCs w:val="0"/>
                <w:color w:val="000000" w:themeColor="text1"/>
                <w:sz w:val="24"/>
                <w:szCs w:val="24"/>
              </w:rPr>
            </m:ctrlPr>
          </m:sSubPr>
          <m:e>
            <m:r>
              <w:rPr>
                <w:rFonts w:ascii="Cambria Math" w:eastAsia="Times New Roman" w:hAnsi="Cambria Math" w:cs="Times New Roman"/>
                <w:color w:val="000000" w:themeColor="text1"/>
                <w:sz w:val="24"/>
                <w:szCs w:val="24"/>
              </w:rPr>
              <m:t>w</m:t>
            </m:r>
          </m:e>
          <m:sub>
            <m:r>
              <w:rPr>
                <w:rFonts w:ascii="Cambria Math" w:eastAsia="Times New Roman" w:hAnsi="Cambria Math" w:cs="Times New Roman"/>
                <w:color w:val="000000" w:themeColor="text1"/>
                <w:sz w:val="24"/>
                <w:szCs w:val="24"/>
              </w:rPr>
              <m:t>1,i</m:t>
            </m:r>
          </m:sub>
        </m:sSub>
      </m:oMath>
      <w:r w:rsidR="001A71A5" w:rsidRPr="00A32449">
        <w:rPr>
          <w:rFonts w:ascii="Times New Roman" w:eastAsia="Times New Roman" w:hAnsi="Times New Roman" w:cs="Times New Roman"/>
          <w:i w:val="0"/>
          <w:iCs w:val="0"/>
          <w:color w:val="000000" w:themeColor="text1"/>
          <w:sz w:val="24"/>
          <w:szCs w:val="24"/>
        </w:rPr>
        <w:t xml:space="preserve"> </w:t>
      </w:r>
      <w:r w:rsidR="001A71A5" w:rsidRPr="00A32449">
        <w:rPr>
          <w:rFonts w:ascii="Times New Roman" w:hAnsi="Times New Roman" w:cs="Times New Roman"/>
          <w:i w:val="0"/>
          <w:iCs w:val="0"/>
          <w:sz w:val="24"/>
          <w:szCs w:val="24"/>
        </w:rPr>
        <w:t>[1</w:t>
      </w:r>
      <w:r w:rsidR="00D85E5E" w:rsidRPr="00A32449">
        <w:rPr>
          <w:rFonts w:ascii="Times New Roman" w:hAnsi="Times New Roman" w:cs="Times New Roman"/>
          <w:i w:val="0"/>
          <w:iCs w:val="0"/>
          <w:sz w:val="24"/>
          <w:szCs w:val="24"/>
        </w:rPr>
        <w:t>0</w:t>
      </w:r>
      <w:r w:rsidR="001A71A5" w:rsidRPr="00A32449">
        <w:rPr>
          <w:rFonts w:ascii="Times New Roman" w:hAnsi="Times New Roman" w:cs="Times New Roman"/>
          <w:i w:val="0"/>
          <w:iCs w:val="0"/>
          <w:sz w:val="24"/>
          <w:szCs w:val="24"/>
        </w:rPr>
        <w:t>]</w:t>
      </w:r>
    </w:p>
    <w:p w14:paraId="4DCA4B4C" w14:textId="77777777" w:rsidR="007A025A" w:rsidRPr="00A32449" w:rsidRDefault="00000000" w:rsidP="006367AC">
      <w:pPr>
        <w:rPr>
          <w:rFonts w:ascii="Times New Roman" w:eastAsia="Times New Roman" w:hAnsi="Times New Roman" w:cs="Times New Roman"/>
          <w:color w:val="000000" w:themeColor="text1"/>
          <w:sz w:val="22"/>
          <w:szCs w:val="22"/>
        </w:rPr>
      </w:pPr>
      <m:oMathPara>
        <m:oMathParaPr>
          <m:jc m:val="left"/>
        </m:oMathParaPr>
        <m:oMath>
          <m:sSub>
            <m:sSubPr>
              <m:ctrlPr>
                <w:rPr>
                  <w:rFonts w:ascii="Cambria Math" w:eastAsia="Times New Roman" w:hAnsi="Cambria Math" w:cs="Times New Roman"/>
                  <w:i/>
                  <w:color w:val="000000" w:themeColor="text1"/>
                  <w:sz w:val="22"/>
                  <w:szCs w:val="22"/>
                </w:rPr>
              </m:ctrlPr>
            </m:sSubPr>
            <m:e>
              <m:r>
                <w:rPr>
                  <w:rFonts w:ascii="Cambria Math" w:eastAsia="Times New Roman" w:hAnsi="Cambria Math" w:cs="Times New Roman"/>
                  <w:color w:val="000000" w:themeColor="text1"/>
                  <w:sz w:val="22"/>
                  <w:szCs w:val="22"/>
                </w:rPr>
                <m:t>w</m:t>
              </m:r>
            </m:e>
            <m:sub>
              <m:r>
                <w:rPr>
                  <w:rFonts w:ascii="Cambria Math" w:eastAsia="Times New Roman" w:hAnsi="Cambria Math" w:cs="Times New Roman"/>
                  <w:color w:val="000000" w:themeColor="text1"/>
                  <w:sz w:val="22"/>
                  <w:szCs w:val="22"/>
                </w:rPr>
                <m:t>1,i</m:t>
              </m:r>
            </m:sub>
          </m:sSub>
          <m:r>
            <w:rPr>
              <w:rFonts w:ascii="Cambria Math" w:eastAsia="Times New Roman" w:hAnsi="Cambria Math" w:cs="Times New Roman"/>
              <w:color w:val="000000" w:themeColor="text1"/>
              <w:sz w:val="22"/>
              <w:szCs w:val="22"/>
            </w:rPr>
            <m:t>:Loading of variable i on PC1 (indicating contribution to the first component)</m:t>
          </m:r>
        </m:oMath>
      </m:oMathPara>
    </w:p>
    <w:p w14:paraId="3F55A63C" w14:textId="77777777" w:rsidR="003B6E4F" w:rsidRPr="00A32449" w:rsidRDefault="003B6E4F" w:rsidP="006367AC">
      <w:pPr>
        <w:rPr>
          <w:rFonts w:ascii="Times New Roman" w:eastAsia="Times New Roman" w:hAnsi="Times New Roman" w:cs="Times New Roman"/>
          <w:color w:val="000000" w:themeColor="text1"/>
          <w:sz w:val="22"/>
          <w:szCs w:val="22"/>
        </w:rPr>
      </w:pPr>
    </w:p>
    <w:p w14:paraId="0DCF59A6" w14:textId="3E1DEEA0" w:rsidR="00234F60" w:rsidRPr="00A32449" w:rsidRDefault="00234F60"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To identify spatial patterns in hydroclimatic controls on groundwater storage, we </w:t>
      </w:r>
      <w:r w:rsidR="00D85E5E" w:rsidRPr="00A32449">
        <w:rPr>
          <w:rFonts w:ascii="Times New Roman" w:eastAsia="Times New Roman" w:hAnsi="Times New Roman" w:cs="Times New Roman"/>
          <w:color w:val="000000" w:themeColor="text1"/>
        </w:rPr>
        <w:t xml:space="preserve">also </w:t>
      </w:r>
      <w:r w:rsidRPr="00A32449">
        <w:rPr>
          <w:rFonts w:ascii="Times New Roman" w:eastAsia="Times New Roman" w:hAnsi="Times New Roman" w:cs="Times New Roman"/>
          <w:color w:val="000000" w:themeColor="text1"/>
        </w:rPr>
        <w:t xml:space="preserve">applied unsupervised K-means clustering to the scores from the first </w:t>
      </w:r>
      <w:r w:rsidR="006367AC" w:rsidRPr="00A32449">
        <w:rPr>
          <w:rFonts w:ascii="Times New Roman" w:eastAsia="Times New Roman" w:hAnsi="Times New Roman" w:cs="Times New Roman"/>
          <w:color w:val="000000" w:themeColor="text1"/>
        </w:rPr>
        <w:t>three</w:t>
      </w:r>
      <w:r w:rsidRPr="00A32449">
        <w:rPr>
          <w:rFonts w:ascii="Times New Roman" w:eastAsia="Times New Roman" w:hAnsi="Times New Roman" w:cs="Times New Roman"/>
          <w:color w:val="000000" w:themeColor="text1"/>
        </w:rPr>
        <w:t xml:space="preserve"> principal components (PC1 </w:t>
      </w:r>
      <w:r w:rsidR="006367AC" w:rsidRPr="00A32449">
        <w:rPr>
          <w:rFonts w:ascii="Times New Roman" w:eastAsia="Times New Roman" w:hAnsi="Times New Roman" w:cs="Times New Roman"/>
          <w:color w:val="000000" w:themeColor="text1"/>
        </w:rPr>
        <w:t>to</w:t>
      </w:r>
      <w:r w:rsidRPr="00A32449">
        <w:rPr>
          <w:rFonts w:ascii="Times New Roman" w:eastAsia="Times New Roman" w:hAnsi="Times New Roman" w:cs="Times New Roman"/>
          <w:color w:val="000000" w:themeColor="text1"/>
        </w:rPr>
        <w:t xml:space="preserve"> PC</w:t>
      </w:r>
      <w:r w:rsidR="006367AC" w:rsidRPr="00A32449">
        <w:rPr>
          <w:rFonts w:ascii="Times New Roman" w:eastAsia="Times New Roman" w:hAnsi="Times New Roman" w:cs="Times New Roman"/>
          <w:color w:val="000000" w:themeColor="text1"/>
        </w:rPr>
        <w:t>3</w:t>
      </w:r>
      <w:r w:rsidR="00252467" w:rsidRPr="00A32449">
        <w:rPr>
          <w:rFonts w:ascii="Times New Roman" w:eastAsia="Times New Roman" w:hAnsi="Times New Roman" w:cs="Times New Roman"/>
          <w:color w:val="000000" w:themeColor="text1"/>
        </w:rPr>
        <w:t>,</w:t>
      </w:r>
      <w:r w:rsidR="006367AC" w:rsidRPr="00A32449">
        <w:rPr>
          <w:rFonts w:ascii="Times New Roman" w:eastAsia="Times New Roman" w:hAnsi="Times New Roman" w:cs="Times New Roman"/>
          <w:color w:val="000000" w:themeColor="text1"/>
        </w:rPr>
        <w:t xml:space="preserve"> which together explain 9</w:t>
      </w:r>
      <w:r w:rsidR="008864DA" w:rsidRPr="00A32449">
        <w:rPr>
          <w:rFonts w:ascii="Times New Roman" w:eastAsia="Times New Roman" w:hAnsi="Times New Roman" w:cs="Times New Roman"/>
          <w:color w:val="000000" w:themeColor="text1"/>
        </w:rPr>
        <w:t xml:space="preserve">4.3 </w:t>
      </w:r>
      <w:r w:rsidR="006367AC" w:rsidRPr="00A32449">
        <w:rPr>
          <w:rFonts w:ascii="Times New Roman" w:eastAsia="Times New Roman" w:hAnsi="Times New Roman" w:cs="Times New Roman"/>
          <w:color w:val="000000" w:themeColor="text1"/>
        </w:rPr>
        <w:t>% of variance</w:t>
      </w:r>
      <w:r w:rsidRPr="00A32449">
        <w:rPr>
          <w:rFonts w:ascii="Times New Roman" w:eastAsia="Times New Roman" w:hAnsi="Times New Roman" w:cs="Times New Roman"/>
          <w:color w:val="000000" w:themeColor="text1"/>
        </w:rPr>
        <w:t xml:space="preserve">) derived from the PCA of the subbasin-level correlation matrix. The PCA scores capture the dominant modes of variability linking GRACE/FO-derived groundwater anomalies to surface hydroclimatic variables. Subbasins were embedded in a </w:t>
      </w:r>
      <w:r w:rsidR="008864DA" w:rsidRPr="00A32449">
        <w:rPr>
          <w:rFonts w:ascii="Times New Roman" w:eastAsia="Times New Roman" w:hAnsi="Times New Roman" w:cs="Times New Roman"/>
          <w:color w:val="000000" w:themeColor="text1"/>
        </w:rPr>
        <w:t>three</w:t>
      </w:r>
      <w:r w:rsidRPr="00A32449">
        <w:rPr>
          <w:rFonts w:ascii="Times New Roman" w:eastAsia="Times New Roman" w:hAnsi="Times New Roman" w:cs="Times New Roman"/>
          <w:color w:val="000000" w:themeColor="text1"/>
        </w:rPr>
        <w:t xml:space="preserve">-dimensional feature space defined by their </w:t>
      </w:r>
      <w:r w:rsidR="006367AC" w:rsidRPr="00A32449">
        <w:rPr>
          <w:rFonts w:ascii="Times New Roman" w:eastAsia="Times New Roman" w:hAnsi="Times New Roman" w:cs="Times New Roman"/>
          <w:color w:val="000000" w:themeColor="text1"/>
        </w:rPr>
        <w:t>PC</w:t>
      </w:r>
      <w:r w:rsidRPr="00A32449">
        <w:rPr>
          <w:rFonts w:ascii="Times New Roman" w:eastAsia="Times New Roman" w:hAnsi="Times New Roman" w:cs="Times New Roman"/>
          <w:color w:val="000000" w:themeColor="text1"/>
        </w:rPr>
        <w:t xml:space="preserve"> scores, which </w:t>
      </w:r>
      <w:r w:rsidR="00274DE8">
        <w:rPr>
          <w:rFonts w:ascii="Times New Roman" w:eastAsia="Times New Roman" w:hAnsi="Times New Roman" w:cs="Times New Roman"/>
          <w:color w:val="000000" w:themeColor="text1"/>
        </w:rPr>
        <w:t>were</w:t>
      </w:r>
      <w:r w:rsidRPr="00A32449">
        <w:rPr>
          <w:rFonts w:ascii="Times New Roman" w:eastAsia="Times New Roman" w:hAnsi="Times New Roman" w:cs="Times New Roman"/>
          <w:color w:val="000000" w:themeColor="text1"/>
        </w:rPr>
        <w:t xml:space="preserve"> input to the K-means algorithm. Clustering was performed using the k-</w:t>
      </w:r>
      <w:r w:rsidR="00A06DD9" w:rsidRPr="00A32449">
        <w:rPr>
          <w:rFonts w:ascii="Times New Roman" w:eastAsia="Times New Roman" w:hAnsi="Times New Roman" w:cs="Times New Roman"/>
          <w:color w:val="000000" w:themeColor="text1"/>
        </w:rPr>
        <w:t>means initialization</w:t>
      </w:r>
      <w:r w:rsidRPr="00A32449">
        <w:rPr>
          <w:rFonts w:ascii="Times New Roman" w:eastAsia="Times New Roman" w:hAnsi="Times New Roman" w:cs="Times New Roman"/>
          <w:color w:val="000000" w:themeColor="text1"/>
        </w:rPr>
        <w:t xml:space="preserve"> method (Arthur &amp; Vassilvitskii, 2007) to ensure stable convergence, and the number of clusters was set to four based on interpretability and explained variance. The algorithm partitions subbasins into k groups by minimizing the within-cluster sum of squared Euclidean distances:</w:t>
      </w:r>
    </w:p>
    <w:p w14:paraId="177A8093" w14:textId="77777777" w:rsidR="00643271" w:rsidRPr="00A32449" w:rsidRDefault="00643271" w:rsidP="006367AC">
      <w:pPr>
        <w:rPr>
          <w:rFonts w:ascii="Times New Roman" w:eastAsia="Times New Roman" w:hAnsi="Times New Roman" w:cs="Times New Roman"/>
          <w:color w:val="000000" w:themeColor="text1"/>
        </w:rPr>
      </w:pPr>
    </w:p>
    <w:p w14:paraId="589045A2" w14:textId="59B7BC88" w:rsidR="00234F60" w:rsidRPr="00A32449" w:rsidRDefault="00000000" w:rsidP="006367AC">
      <w:pPr>
        <w:rPr>
          <w:rFonts w:ascii="Times New Roman" w:eastAsia="Times New Roman" w:hAnsi="Times New Roman" w:cs="Times New Roman"/>
          <w:color w:val="000000" w:themeColor="text1"/>
        </w:rPr>
      </w:pPr>
      <m:oMathPara>
        <m:oMathParaPr>
          <m:jc m:val="center"/>
        </m:oMathParaPr>
        <m:oMath>
          <m:func>
            <m:funcPr>
              <m:ctrlPr>
                <w:rPr>
                  <w:rFonts w:ascii="Cambria Math" w:eastAsia="Times New Roman" w:hAnsi="Cambria Math" w:cs="Times New Roman"/>
                  <w:i/>
                  <w:color w:val="000000" w:themeColor="text1"/>
                </w:rPr>
              </m:ctrlPr>
            </m:funcPr>
            <m:fName>
              <m:r>
                <m:rPr>
                  <m:sty m:val="p"/>
                </m:rPr>
                <w:rPr>
                  <w:rFonts w:ascii="Cambria Math" w:eastAsia="Times New Roman" w:hAnsi="Cambria Math" w:cs="Times New Roman"/>
                  <w:color w:val="000000" w:themeColor="text1"/>
                </w:rPr>
                <m:t>min</m:t>
              </m:r>
            </m:fName>
            <m:e>
              <m:nary>
                <m:naryPr>
                  <m:chr m:val="∑"/>
                  <m:limLoc m:val="undOvr"/>
                  <m:ctrlPr>
                    <w:rPr>
                      <w:rFonts w:ascii="Cambria Math" w:eastAsia="Times New Roman" w:hAnsi="Cambria Math" w:cs="Times New Roman"/>
                      <w:i/>
                      <w:color w:val="000000" w:themeColor="text1"/>
                    </w:rPr>
                  </m:ctrlPr>
                </m:naryPr>
                <m:sub>
                  <m:r>
                    <w:rPr>
                      <w:rFonts w:ascii="Cambria Math" w:eastAsia="Times New Roman" w:hAnsi="Cambria Math" w:cs="Times New Roman"/>
                      <w:color w:val="000000" w:themeColor="text1"/>
                    </w:rPr>
                    <m:t>i=1</m:t>
                  </m:r>
                </m:sub>
                <m:sup>
                  <m:r>
                    <w:rPr>
                      <w:rFonts w:ascii="Cambria Math" w:eastAsia="Times New Roman" w:hAnsi="Cambria Math" w:cs="Times New Roman"/>
                      <w:color w:val="000000" w:themeColor="text1"/>
                    </w:rPr>
                    <m:t>k</m:t>
                  </m:r>
                </m:sup>
                <m:e>
                  <m:nary>
                    <m:naryPr>
                      <m:chr m:val="∑"/>
                      <m:limLoc m:val="undOvr"/>
                      <m:supHide m:val="1"/>
                      <m:ctrlPr>
                        <w:rPr>
                          <w:rFonts w:ascii="Cambria Math" w:eastAsia="Times New Roman" w:hAnsi="Cambria Math" w:cs="Times New Roman"/>
                          <w:i/>
                          <w:color w:val="000000" w:themeColor="text1"/>
                        </w:rPr>
                      </m:ctrlPr>
                    </m:naryPr>
                    <m:sub>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X</m:t>
                          </m:r>
                        </m:e>
                        <m:sub>
                          <m:r>
                            <w:rPr>
                              <w:rFonts w:ascii="Cambria Math" w:eastAsia="Times New Roman" w:hAnsi="Cambria Math" w:cs="Times New Roman"/>
                              <w:color w:val="000000" w:themeColor="text1"/>
                            </w:rPr>
                            <m:t>j∈</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C</m:t>
                              </m:r>
                            </m:e>
                            <m:sub>
                              <m:r>
                                <w:rPr>
                                  <w:rFonts w:ascii="Cambria Math" w:eastAsia="Times New Roman" w:hAnsi="Cambria Math" w:cs="Times New Roman"/>
                                  <w:color w:val="000000" w:themeColor="text1"/>
                                </w:rPr>
                                <m:t>i</m:t>
                              </m:r>
                            </m:sub>
                          </m:sSub>
                        </m:sub>
                      </m:sSub>
                    </m:sub>
                    <m:sup/>
                    <m:e>
                      <m:sSup>
                        <m:sSupPr>
                          <m:ctrlPr>
                            <w:rPr>
                              <w:rFonts w:ascii="Cambria Math" w:eastAsia="Times New Roman" w:hAnsi="Cambria Math" w:cs="Times New Roman"/>
                              <w:i/>
                              <w:color w:val="000000" w:themeColor="text1"/>
                            </w:rPr>
                          </m:ctrlPr>
                        </m:sSupPr>
                        <m:e>
                          <m:d>
                            <m:dPr>
                              <m:begChr m:val="|"/>
                              <m:endChr m:val="|"/>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X</m:t>
                                  </m:r>
                                </m:e>
                                <m:sub>
                                  <m:r>
                                    <w:rPr>
                                      <w:rFonts w:ascii="Cambria Math" w:eastAsia="Times New Roman" w:hAnsi="Cambria Math" w:cs="Times New Roman"/>
                                      <w:color w:val="000000" w:themeColor="text1"/>
                                    </w:rPr>
                                    <m:t>j</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μ</m:t>
                                  </m:r>
                                </m:e>
                                <m:sub>
                                  <m:r>
                                    <w:rPr>
                                      <w:rFonts w:ascii="Cambria Math" w:eastAsia="Times New Roman" w:hAnsi="Cambria Math" w:cs="Times New Roman"/>
                                      <w:color w:val="000000" w:themeColor="text1"/>
                                    </w:rPr>
                                    <m:t>i</m:t>
                                  </m:r>
                                </m:sub>
                              </m:sSub>
                              <m:r>
                                <w:rPr>
                                  <w:rFonts w:ascii="Cambria Math" w:eastAsia="Times New Roman" w:hAnsi="Cambria Math" w:cs="Times New Roman"/>
                                  <w:color w:val="000000" w:themeColor="text1"/>
                                </w:rPr>
                                <m:t>|</m:t>
                              </m:r>
                            </m:e>
                          </m:d>
                        </m:e>
                        <m:sup>
                          <m:r>
                            <w:rPr>
                              <w:rFonts w:ascii="Cambria Math" w:eastAsia="Times New Roman" w:hAnsi="Cambria Math" w:cs="Times New Roman"/>
                              <w:color w:val="000000" w:themeColor="text1"/>
                            </w:rPr>
                            <m:t>2</m:t>
                          </m:r>
                        </m:sup>
                      </m:sSup>
                    </m:e>
                  </m:nary>
                  <m:r>
                    <w:rPr>
                      <w:rFonts w:ascii="Cambria Math" w:eastAsia="Times New Roman" w:hAnsi="Cambria Math" w:cs="Times New Roman"/>
                      <w:color w:val="000000" w:themeColor="text1"/>
                    </w:rPr>
                    <m:t xml:space="preserve">  [11]</m:t>
                  </m:r>
                </m:e>
              </m:nary>
            </m:e>
          </m:func>
        </m:oMath>
      </m:oMathPara>
    </w:p>
    <w:p w14:paraId="3B49DD08" w14:textId="77777777" w:rsidR="000D1959" w:rsidRPr="00A32449" w:rsidRDefault="000D1959" w:rsidP="006367AC">
      <w:pPr>
        <w:rPr>
          <w:rFonts w:ascii="Times New Roman" w:eastAsia="Times New Roman" w:hAnsi="Times New Roman" w:cs="Times New Roman"/>
          <w:color w:val="000000" w:themeColor="text1"/>
        </w:rPr>
      </w:pPr>
    </w:p>
    <w:p w14:paraId="42761358" w14:textId="1C8BD3D2" w:rsidR="00164B44" w:rsidRPr="00A32449" w:rsidRDefault="00234F60"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Where</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X</m:t>
            </m:r>
          </m:e>
          <m:sub>
            <m:r>
              <w:rPr>
                <w:rFonts w:ascii="Cambria Math" w:eastAsia="Times New Roman" w:hAnsi="Cambria Math" w:cs="Times New Roman"/>
                <w:color w:val="000000" w:themeColor="text1"/>
              </w:rPr>
              <m:t>j</m:t>
            </m:r>
          </m:sub>
        </m:sSub>
      </m:oMath>
      <w:r w:rsidRPr="00A32449">
        <w:rPr>
          <w:rFonts w:ascii="Times New Roman" w:eastAsia="Times New Roman" w:hAnsi="Times New Roman" w:cs="Times New Roman"/>
          <w:color w:val="000000" w:themeColor="text1"/>
        </w:rPr>
        <w:t xml:space="preserve"> is the PC1 </w:t>
      </w:r>
      <w:r w:rsidR="008864DA" w:rsidRPr="00A32449">
        <w:rPr>
          <w:rFonts w:ascii="Times New Roman" w:eastAsia="Times New Roman" w:hAnsi="Times New Roman" w:cs="Times New Roman"/>
          <w:color w:val="000000" w:themeColor="text1"/>
        </w:rPr>
        <w:t>to</w:t>
      </w:r>
      <w:r w:rsidRPr="00A32449">
        <w:rPr>
          <w:rFonts w:ascii="Times New Roman" w:eastAsia="Times New Roman" w:hAnsi="Times New Roman" w:cs="Times New Roman"/>
          <w:color w:val="000000" w:themeColor="text1"/>
        </w:rPr>
        <w:t xml:space="preserve"> PC</w:t>
      </w:r>
      <w:r w:rsidR="008864DA" w:rsidRPr="00A32449">
        <w:rPr>
          <w:rFonts w:ascii="Times New Roman" w:eastAsia="Times New Roman" w:hAnsi="Times New Roman" w:cs="Times New Roman"/>
          <w:color w:val="000000" w:themeColor="text1"/>
        </w:rPr>
        <w:t>3</w:t>
      </w:r>
      <w:r w:rsidRPr="00A32449">
        <w:rPr>
          <w:rFonts w:ascii="Times New Roman" w:eastAsia="Times New Roman" w:hAnsi="Times New Roman" w:cs="Times New Roman"/>
          <w:color w:val="000000" w:themeColor="text1"/>
        </w:rPr>
        <w:t xml:space="preserve"> score vector of subbasin</w:t>
      </w:r>
      <w:r w:rsidR="005F485B" w:rsidRPr="00A32449">
        <w:rPr>
          <w:rFonts w:ascii="Times New Roman" w:eastAsia="Times New Roman" w:hAnsi="Times New Roman" w:cs="Times New Roman"/>
          <w:color w:val="000000" w:themeColor="text1"/>
        </w:rPr>
        <w:t xml:space="preserve"> j.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μ</m:t>
            </m:r>
          </m:e>
          <m:sub>
            <m:r>
              <w:rPr>
                <w:rFonts w:ascii="Cambria Math" w:eastAsia="Times New Roman" w:hAnsi="Cambria Math" w:cs="Times New Roman"/>
                <w:color w:val="000000" w:themeColor="text1"/>
              </w:rPr>
              <m:t>i</m:t>
            </m:r>
          </m:sub>
        </m:sSub>
      </m:oMath>
      <w:r w:rsidR="005F485B" w:rsidRPr="00A32449">
        <w:rPr>
          <w:rFonts w:ascii="Times New Roman" w:eastAsia="Times New Roman" w:hAnsi="Times New Roman" w:cs="Times New Roman"/>
          <w:color w:val="000000" w:themeColor="text1"/>
        </w:rPr>
        <w:t xml:space="preserve"> </w:t>
      </w:r>
      <w:r w:rsidR="00776CB0" w:rsidRPr="00A32449">
        <w:rPr>
          <w:rFonts w:ascii="Times New Roman" w:eastAsia="Times New Roman" w:hAnsi="Times New Roman" w:cs="Times New Roman"/>
          <w:color w:val="000000" w:themeColor="text1"/>
        </w:rPr>
        <w:t>Is</w:t>
      </w:r>
      <w:r w:rsidR="005F485B" w:rsidRPr="00A32449">
        <w:rPr>
          <w:rFonts w:ascii="Times New Roman" w:eastAsia="Times New Roman" w:hAnsi="Times New Roman" w:cs="Times New Roman"/>
          <w:color w:val="000000" w:themeColor="text1"/>
        </w:rPr>
        <w:t xml:space="preserve"> the centroid of </w:t>
      </w:r>
      <w:r w:rsidR="00FC3375" w:rsidRPr="00A32449">
        <w:rPr>
          <w:rFonts w:ascii="Times New Roman" w:eastAsia="Times New Roman" w:hAnsi="Times New Roman" w:cs="Times New Roman"/>
          <w:color w:val="000000" w:themeColor="text1"/>
        </w:rPr>
        <w:t xml:space="preserve">the </w:t>
      </w:r>
      <w:r w:rsidR="005F485B" w:rsidRPr="00A32449">
        <w:rPr>
          <w:rFonts w:ascii="Times New Roman" w:eastAsia="Times New Roman" w:hAnsi="Times New Roman" w:cs="Times New Roman"/>
          <w:color w:val="000000" w:themeColor="text1"/>
        </w:rPr>
        <w:t>cluster</w:t>
      </w:r>
      <w:r w:rsidR="005F485B" w:rsidRPr="00A32449">
        <w:rPr>
          <w:rFonts w:ascii="Times New Roman" w:eastAsia="Times New Roman" w:hAnsi="Times New Roman" w:cs="Times New Roman"/>
          <w:i/>
          <w:color w:val="000000" w:themeColor="text1"/>
        </w:rPr>
        <w:t xml:space="preserve"> </w:t>
      </w:r>
      <m:oMath>
        <m:r>
          <w:rPr>
            <w:rFonts w:ascii="Cambria Math" w:eastAsia="Times New Roman" w:hAnsi="Cambria Math" w:cs="Times New Roman"/>
            <w:color w:val="000000" w:themeColor="text1"/>
          </w:rPr>
          <m:t>i</m:t>
        </m:r>
      </m:oMath>
      <w:r w:rsidR="005F485B" w:rsidRPr="00A32449">
        <w:rPr>
          <w:rFonts w:ascii="Times New Roman" w:eastAsia="Times New Roman" w:hAnsi="Times New Roman" w:cs="Times New Roman"/>
          <w:i/>
          <w:color w:val="000000" w:themeColor="text1"/>
        </w:rPr>
        <w:t xml:space="preserve">, </w:t>
      </w:r>
      <w:r w:rsidR="005F485B" w:rsidRPr="00A32449">
        <w:rPr>
          <w:rFonts w:ascii="Times New Roman" w:eastAsia="Times New Roman" w:hAnsi="Times New Roman" w:cs="Times New Roman"/>
          <w:iCs/>
          <w:color w:val="000000" w:themeColor="text1"/>
        </w:rPr>
        <w:t>and</w:t>
      </w:r>
      <w:r w:rsidR="00776CB0" w:rsidRPr="00A32449">
        <w:rPr>
          <w:rFonts w:ascii="Times New Roman" w:eastAsia="Times New Roman" w:hAnsi="Times New Roman" w:cs="Times New Roman"/>
          <w:iCs/>
          <w:color w:val="000000" w:themeColor="text1"/>
        </w:rPr>
        <w:t xml:space="preserv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C</m:t>
            </m:r>
          </m:e>
          <m:sub>
            <m:r>
              <w:rPr>
                <w:rFonts w:ascii="Cambria Math" w:eastAsia="Times New Roman" w:hAnsi="Cambria Math" w:cs="Times New Roman"/>
                <w:color w:val="000000" w:themeColor="text1"/>
              </w:rPr>
              <m:t>i</m:t>
            </m:r>
          </m:sub>
        </m:sSub>
      </m:oMath>
      <w:r w:rsidR="005F485B" w:rsidRPr="00A32449">
        <w:rPr>
          <w:rFonts w:ascii="Times New Roman" w:eastAsia="Times New Roman" w:hAnsi="Times New Roman" w:cs="Times New Roman"/>
          <w:color w:val="000000" w:themeColor="text1"/>
        </w:rPr>
        <w:t xml:space="preserve"> </w:t>
      </w:r>
      <w:r w:rsidR="00776CB0" w:rsidRPr="00A32449">
        <w:rPr>
          <w:rFonts w:ascii="Times New Roman" w:eastAsia="Times New Roman" w:hAnsi="Times New Roman" w:cs="Times New Roman"/>
          <w:color w:val="000000" w:themeColor="text1"/>
        </w:rPr>
        <w:t>Is</w:t>
      </w:r>
      <w:r w:rsidR="005F485B" w:rsidRPr="00A32449">
        <w:rPr>
          <w:rFonts w:ascii="Times New Roman" w:eastAsia="Times New Roman" w:hAnsi="Times New Roman" w:cs="Times New Roman"/>
          <w:color w:val="000000" w:themeColor="text1"/>
        </w:rPr>
        <w:t xml:space="preserve"> the set of subbasins assigned to </w:t>
      </w:r>
      <w:r w:rsidR="00FC3375" w:rsidRPr="00A32449">
        <w:rPr>
          <w:rFonts w:ascii="Times New Roman" w:eastAsia="Times New Roman" w:hAnsi="Times New Roman" w:cs="Times New Roman"/>
          <w:color w:val="000000" w:themeColor="text1"/>
        </w:rPr>
        <w:t xml:space="preserve">the </w:t>
      </w:r>
      <w:r w:rsidR="005F485B" w:rsidRPr="00A32449">
        <w:rPr>
          <w:rFonts w:ascii="Times New Roman" w:eastAsia="Times New Roman" w:hAnsi="Times New Roman" w:cs="Times New Roman"/>
          <w:color w:val="000000" w:themeColor="text1"/>
        </w:rPr>
        <w:t xml:space="preserve">cluster </w:t>
      </w:r>
      <m:oMath>
        <m:r>
          <w:rPr>
            <w:rFonts w:ascii="Cambria Math" w:eastAsia="Times New Roman" w:hAnsi="Cambria Math" w:cs="Times New Roman"/>
            <w:color w:val="000000" w:themeColor="text1"/>
          </w:rPr>
          <m:t xml:space="preserve">i. </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i=4</m:t>
            </m:r>
          </m:e>
        </m:d>
        <m:r>
          <w:rPr>
            <w:rFonts w:ascii="Cambria Math" w:eastAsia="Times New Roman" w:hAnsi="Cambria Math" w:cs="Times New Roman"/>
            <w:color w:val="000000" w:themeColor="text1"/>
          </w:rPr>
          <m:t>.</m:t>
        </m:r>
      </m:oMath>
    </w:p>
    <w:p w14:paraId="5D39A9F5" w14:textId="0625BDC4" w:rsidR="00164B44" w:rsidRPr="00A32449" w:rsidRDefault="00164B44"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To determine the optimal number of clusters (</w:t>
      </w:r>
      <w:r w:rsidRPr="00A32449">
        <w:rPr>
          <w:rFonts w:ascii="Times New Roman" w:eastAsia="Times New Roman" w:hAnsi="Times New Roman" w:cs="Times New Roman"/>
          <w:i/>
          <w:iCs/>
          <w:color w:val="000000" w:themeColor="text1"/>
        </w:rPr>
        <w:t>k</w:t>
      </w:r>
      <w:r w:rsidRPr="00A32449">
        <w:rPr>
          <w:rFonts w:ascii="Times New Roman" w:eastAsia="Times New Roman" w:hAnsi="Times New Roman" w:cs="Times New Roman"/>
          <w:color w:val="000000" w:themeColor="text1"/>
        </w:rPr>
        <w:t xml:space="preserve">) for the K-means analysis, we applied two complementary </w:t>
      </w:r>
      <w:r w:rsidR="00AC13CA" w:rsidRPr="00A32449">
        <w:rPr>
          <w:rFonts w:ascii="Times New Roman" w:eastAsia="Times New Roman" w:hAnsi="Times New Roman" w:cs="Times New Roman"/>
          <w:color w:val="000000" w:themeColor="text1"/>
        </w:rPr>
        <w:t>tests</w:t>
      </w:r>
      <w:r w:rsidRPr="00A32449">
        <w:rPr>
          <w:rFonts w:ascii="Times New Roman" w:eastAsia="Times New Roman" w:hAnsi="Times New Roman" w:cs="Times New Roman"/>
          <w:color w:val="000000" w:themeColor="text1"/>
        </w:rPr>
        <w:t xml:space="preserve">: the elbow method </w:t>
      </w:r>
      <w:r w:rsidR="00D85E5E" w:rsidRPr="00A32449">
        <w:rPr>
          <w:rFonts w:ascii="Times New Roman" w:eastAsia="Times New Roman" w:hAnsi="Times New Roman" w:cs="Times New Roman"/>
          <w:color w:val="000000" w:themeColor="text1"/>
        </w:rPr>
        <w:t>(</w:t>
      </w:r>
      <w:r w:rsidR="007D0433" w:rsidRPr="00A32449">
        <w:rPr>
          <w:rFonts w:ascii="Times New Roman" w:eastAsia="Times New Roman" w:hAnsi="Times New Roman" w:cs="Times New Roman"/>
          <w:color w:val="000000" w:themeColor="text1"/>
        </w:rPr>
        <w:t>Shakhari &amp; Banerjee, 2024</w:t>
      </w:r>
      <w:r w:rsidR="00D85E5E" w:rsidRPr="00A32449">
        <w:rPr>
          <w:rFonts w:ascii="Times New Roman" w:eastAsia="Times New Roman" w:hAnsi="Times New Roman" w:cs="Times New Roman"/>
          <w:color w:val="000000" w:themeColor="text1"/>
        </w:rPr>
        <w:t xml:space="preserve">) </w:t>
      </w:r>
      <w:r w:rsidRPr="00A32449">
        <w:rPr>
          <w:rFonts w:ascii="Times New Roman" w:eastAsia="Times New Roman" w:hAnsi="Times New Roman" w:cs="Times New Roman"/>
          <w:color w:val="000000" w:themeColor="text1"/>
        </w:rPr>
        <w:t>and silhouette analysis</w:t>
      </w:r>
      <w:r w:rsidR="00D85E5E" w:rsidRPr="00A32449">
        <w:rPr>
          <w:rFonts w:ascii="Times New Roman" w:eastAsia="Times New Roman" w:hAnsi="Times New Roman" w:cs="Times New Roman"/>
          <w:color w:val="000000" w:themeColor="text1"/>
        </w:rPr>
        <w:t xml:space="preserve"> (</w:t>
      </w:r>
      <w:r w:rsidR="007D0433" w:rsidRPr="00A32449">
        <w:rPr>
          <w:rFonts w:ascii="Times New Roman" w:eastAsia="Times New Roman" w:hAnsi="Times New Roman" w:cs="Times New Roman"/>
          <w:color w:val="000000" w:themeColor="text1"/>
        </w:rPr>
        <w:t>Nourani et al., 2022</w:t>
      </w:r>
      <w:r w:rsidR="00D85E5E"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The elbow method evaluates the within-cluster sum of squares (WCSS), defined as:</w:t>
      </w:r>
    </w:p>
    <w:p w14:paraId="31801F3C" w14:textId="5579253E" w:rsidR="00164B44" w:rsidRPr="00A32449" w:rsidRDefault="00000000" w:rsidP="006367AC">
      <w:pPr>
        <w:rPr>
          <w:rFonts w:ascii="Times New Roman" w:eastAsia="Times New Roman" w:hAnsi="Times New Roman" w:cs="Times New Roman"/>
          <w:color w:val="000000" w:themeColor="text1"/>
        </w:rPr>
      </w:pPr>
      <m:oMathPara>
        <m:oMath>
          <m:func>
            <m:funcPr>
              <m:ctrlPr>
                <w:rPr>
                  <w:rFonts w:ascii="Cambria Math" w:eastAsia="Times New Roman" w:hAnsi="Cambria Math" w:cs="Times New Roman"/>
                  <w:i/>
                  <w:color w:val="000000" w:themeColor="text1"/>
                </w:rPr>
              </m:ctrlPr>
            </m:funcPr>
            <m:fName>
              <m:r>
                <m:rPr>
                  <m:sty m:val="p"/>
                </m:rPr>
                <w:rPr>
                  <w:rFonts w:ascii="Cambria Math" w:eastAsia="Times New Roman" w:hAnsi="Cambria Math" w:cs="Times New Roman"/>
                  <w:color w:val="000000" w:themeColor="text1"/>
                </w:rPr>
                <m:t>WCSS</m:t>
              </m:r>
              <m:d>
                <m:dPr>
                  <m:ctrlPr>
                    <w:rPr>
                      <w:rFonts w:ascii="Cambria Math" w:eastAsia="Times New Roman" w:hAnsi="Cambria Math" w:cs="Times New Roman"/>
                      <w:color w:val="000000" w:themeColor="text1"/>
                    </w:rPr>
                  </m:ctrlPr>
                </m:dPr>
                <m:e>
                  <m:r>
                    <m:rPr>
                      <m:sty m:val="p"/>
                    </m:rPr>
                    <w:rPr>
                      <w:rFonts w:ascii="Cambria Math" w:eastAsia="Times New Roman" w:hAnsi="Cambria Math" w:cs="Times New Roman"/>
                      <w:color w:val="000000" w:themeColor="text1"/>
                    </w:rPr>
                    <m:t>k</m:t>
                  </m:r>
                </m:e>
              </m:d>
              <m:r>
                <m:rPr>
                  <m:sty m:val="p"/>
                </m:rPr>
                <w:rPr>
                  <w:rFonts w:ascii="Cambria Math" w:eastAsia="Times New Roman" w:hAnsi="Cambria Math" w:cs="Times New Roman"/>
                  <w:color w:val="000000" w:themeColor="text1"/>
                </w:rPr>
                <m:t>=</m:t>
              </m:r>
            </m:fName>
            <m:e>
              <m:nary>
                <m:naryPr>
                  <m:chr m:val="∑"/>
                  <m:limLoc m:val="undOvr"/>
                  <m:ctrlPr>
                    <w:rPr>
                      <w:rFonts w:ascii="Cambria Math" w:eastAsia="Times New Roman" w:hAnsi="Cambria Math" w:cs="Times New Roman"/>
                      <w:i/>
                      <w:color w:val="000000" w:themeColor="text1"/>
                    </w:rPr>
                  </m:ctrlPr>
                </m:naryPr>
                <m:sub>
                  <m:r>
                    <w:rPr>
                      <w:rFonts w:ascii="Cambria Math" w:eastAsia="Times New Roman" w:hAnsi="Cambria Math" w:cs="Times New Roman"/>
                      <w:color w:val="000000" w:themeColor="text1"/>
                    </w:rPr>
                    <m:t>i=1</m:t>
                  </m:r>
                </m:sub>
                <m:sup>
                  <m:r>
                    <w:rPr>
                      <w:rFonts w:ascii="Cambria Math" w:eastAsia="Times New Roman" w:hAnsi="Cambria Math" w:cs="Times New Roman"/>
                      <w:color w:val="000000" w:themeColor="text1"/>
                    </w:rPr>
                    <m:t>k</m:t>
                  </m:r>
                </m:sup>
                <m:e>
                  <m:nary>
                    <m:naryPr>
                      <m:chr m:val="∑"/>
                      <m:limLoc m:val="undOvr"/>
                      <m:supHide m:val="1"/>
                      <m:ctrlPr>
                        <w:rPr>
                          <w:rFonts w:ascii="Cambria Math" w:eastAsia="Times New Roman" w:hAnsi="Cambria Math" w:cs="Times New Roman"/>
                          <w:i/>
                          <w:color w:val="000000" w:themeColor="text1"/>
                        </w:rPr>
                      </m:ctrlPr>
                    </m:naryPr>
                    <m:sub>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X</m:t>
                          </m:r>
                        </m:e>
                        <m:sub>
                          <m:r>
                            <w:rPr>
                              <w:rFonts w:ascii="Cambria Math" w:eastAsia="Times New Roman" w:hAnsi="Cambria Math" w:cs="Times New Roman"/>
                              <w:color w:val="000000" w:themeColor="text1"/>
                            </w:rPr>
                            <m:t>j∈</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C</m:t>
                              </m:r>
                            </m:e>
                            <m:sub>
                              <m:r>
                                <w:rPr>
                                  <w:rFonts w:ascii="Cambria Math" w:eastAsia="Times New Roman" w:hAnsi="Cambria Math" w:cs="Times New Roman"/>
                                  <w:color w:val="000000" w:themeColor="text1"/>
                                </w:rPr>
                                <m:t>i</m:t>
                              </m:r>
                            </m:sub>
                          </m:sSub>
                        </m:sub>
                      </m:sSub>
                    </m:sub>
                    <m:sup/>
                    <m:e>
                      <m:sSup>
                        <m:sSupPr>
                          <m:ctrlPr>
                            <w:rPr>
                              <w:rFonts w:ascii="Cambria Math" w:eastAsia="Times New Roman" w:hAnsi="Cambria Math" w:cs="Times New Roman"/>
                              <w:i/>
                              <w:color w:val="000000" w:themeColor="text1"/>
                            </w:rPr>
                          </m:ctrlPr>
                        </m:sSupPr>
                        <m:e>
                          <m:d>
                            <m:dPr>
                              <m:begChr m:val="|"/>
                              <m:endChr m:val="|"/>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X</m:t>
                                  </m:r>
                                </m:e>
                                <m:sub>
                                  <m:r>
                                    <w:rPr>
                                      <w:rFonts w:ascii="Cambria Math" w:eastAsia="Times New Roman" w:hAnsi="Cambria Math" w:cs="Times New Roman"/>
                                      <w:color w:val="000000" w:themeColor="text1"/>
                                    </w:rPr>
                                    <m:t>j</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μ</m:t>
                                  </m:r>
                                </m:e>
                                <m:sub>
                                  <m:r>
                                    <w:rPr>
                                      <w:rFonts w:ascii="Cambria Math" w:eastAsia="Times New Roman" w:hAnsi="Cambria Math" w:cs="Times New Roman"/>
                                      <w:color w:val="000000" w:themeColor="text1"/>
                                    </w:rPr>
                                    <m:t>i</m:t>
                                  </m:r>
                                </m:sub>
                              </m:sSub>
                              <m:r>
                                <w:rPr>
                                  <w:rFonts w:ascii="Cambria Math" w:eastAsia="Times New Roman" w:hAnsi="Cambria Math" w:cs="Times New Roman"/>
                                  <w:color w:val="000000" w:themeColor="text1"/>
                                </w:rPr>
                                <m:t>|</m:t>
                              </m:r>
                            </m:e>
                          </m:d>
                        </m:e>
                        <m:sup>
                          <m:r>
                            <w:rPr>
                              <w:rFonts w:ascii="Cambria Math" w:eastAsia="Times New Roman" w:hAnsi="Cambria Math" w:cs="Times New Roman"/>
                              <w:color w:val="000000" w:themeColor="text1"/>
                            </w:rPr>
                            <m:t>2</m:t>
                          </m:r>
                        </m:sup>
                      </m:sSup>
                    </m:e>
                  </m:nary>
                  <m:r>
                    <w:rPr>
                      <w:rFonts w:ascii="Cambria Math" w:eastAsia="Times New Roman" w:hAnsi="Cambria Math" w:cs="Times New Roman"/>
                      <w:color w:val="000000" w:themeColor="text1"/>
                    </w:rPr>
                    <m:t xml:space="preserve">  [12]</m:t>
                  </m:r>
                </m:e>
              </m:nary>
            </m:e>
          </m:func>
        </m:oMath>
      </m:oMathPara>
    </w:p>
    <w:p w14:paraId="7B5067C8" w14:textId="77777777" w:rsidR="000D1959" w:rsidRPr="00A32449" w:rsidRDefault="000D1959" w:rsidP="006367AC">
      <w:pPr>
        <w:rPr>
          <w:rFonts w:ascii="Times New Roman" w:eastAsia="Times New Roman" w:hAnsi="Times New Roman" w:cs="Times New Roman"/>
          <w:color w:val="000000" w:themeColor="text1"/>
        </w:rPr>
      </w:pPr>
    </w:p>
    <w:p w14:paraId="46F7FBC6" w14:textId="1BB14929" w:rsidR="00164B44" w:rsidRPr="00A32449" w:rsidRDefault="00164B44"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WCSS decreases </w:t>
      </w:r>
      <w:r w:rsidR="00D85E5E" w:rsidRPr="00A32449">
        <w:rPr>
          <w:rFonts w:ascii="Times New Roman" w:eastAsia="Times New Roman" w:hAnsi="Times New Roman" w:cs="Times New Roman"/>
          <w:color w:val="000000" w:themeColor="text1"/>
        </w:rPr>
        <w:t>as the number of clusters</w:t>
      </w:r>
      <w:r w:rsidRPr="00A32449">
        <w:rPr>
          <w:rFonts w:ascii="Times New Roman" w:eastAsia="Times New Roman" w:hAnsi="Times New Roman" w:cs="Times New Roman"/>
          <w:color w:val="000000" w:themeColor="text1"/>
        </w:rPr>
        <w:t xml:space="preserve"> increases, but the optimal value is typically located at the </w:t>
      </w:r>
      <w:r w:rsidR="00776CB0"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elbow</w:t>
      </w:r>
      <w:r w:rsidR="00776CB0"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xml:space="preserve"> where additional clusters yield only marginal reductions in WCSS. Silhouette analysis was also performed to assess the cohesion and separation of clusters, where the silhouette score for each point is given by:</w:t>
      </w:r>
    </w:p>
    <w:p w14:paraId="6D5FA51A" w14:textId="77777777" w:rsidR="00164B44" w:rsidRPr="00A32449" w:rsidRDefault="00164B44" w:rsidP="006367AC">
      <w:pPr>
        <w:rPr>
          <w:rFonts w:ascii="Times New Roman" w:eastAsia="Times New Roman" w:hAnsi="Times New Roman" w:cs="Times New Roman"/>
          <w:color w:val="000000" w:themeColor="text1"/>
        </w:rPr>
      </w:pPr>
    </w:p>
    <w:p w14:paraId="5347097D" w14:textId="77BCA9A5" w:rsidR="00164B44" w:rsidRPr="00A32449" w:rsidRDefault="00000000" w:rsidP="006367AC">
      <w:pPr>
        <w:rPr>
          <w:rFonts w:ascii="Times New Roman" w:eastAsia="Times New Roman" w:hAnsi="Times New Roman" w:cs="Times New Roman"/>
          <w:color w:val="000000" w:themeColor="text1"/>
        </w:rPr>
      </w:pPr>
      <m:oMathPara>
        <m:oMathParaPr>
          <m:jc m:val="center"/>
        </m:oMathParaP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j</m:t>
              </m:r>
            </m:sub>
          </m:sSub>
          <m:r>
            <w:rPr>
              <w:rFonts w:ascii="Cambria Math" w:eastAsia="Times New Roman" w:hAnsi="Cambria Math" w:cs="Times New Roman"/>
              <w:color w:val="000000" w:themeColor="text1"/>
            </w:rPr>
            <m:t>=</m:t>
          </m:r>
          <m:f>
            <m:fPr>
              <m:ctrlPr>
                <w:rPr>
                  <w:rFonts w:ascii="Cambria Math" w:eastAsia="Times New Roman" w:hAnsi="Cambria Math" w:cs="Times New Roman"/>
                  <w:i/>
                  <w:color w:val="000000" w:themeColor="text1"/>
                </w:rPr>
              </m:ctrlPr>
            </m:fPr>
            <m:num>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j</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j</m:t>
                  </m:r>
                </m:sub>
              </m:sSub>
            </m:num>
            <m:den>
              <m:func>
                <m:funcPr>
                  <m:ctrlPr>
                    <w:rPr>
                      <w:rFonts w:ascii="Cambria Math" w:eastAsia="Times New Roman" w:hAnsi="Cambria Math" w:cs="Times New Roman"/>
                      <w:color w:val="000000" w:themeColor="text1"/>
                    </w:rPr>
                  </m:ctrlPr>
                </m:funcPr>
                <m:fName>
                  <m:r>
                    <m:rPr>
                      <m:sty m:val="p"/>
                    </m:rPr>
                    <w:rPr>
                      <w:rFonts w:ascii="Cambria Math" w:eastAsia="Times New Roman" w:hAnsi="Cambria Math" w:cs="Times New Roman"/>
                      <w:color w:val="000000" w:themeColor="text1"/>
                    </w:rPr>
                    <m:t>max</m:t>
                  </m:r>
                </m:fName>
                <m:e>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j</m:t>
                      </m:r>
                    </m:sub>
                  </m:sSub>
                  <m:r>
                    <w:rPr>
                      <w:rFonts w:ascii="Cambria Math" w:eastAsia="Times New Roman" w:hAnsi="Cambria Math" w:cs="Times New Roman"/>
                      <w:color w:val="000000" w:themeColor="text1"/>
                    </w:rPr>
                    <m:t>,</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j</m:t>
                      </m:r>
                    </m:sub>
                  </m:sSub>
                  <m:r>
                    <w:rPr>
                      <w:rFonts w:ascii="Cambria Math" w:eastAsia="Times New Roman" w:hAnsi="Cambria Math" w:cs="Times New Roman"/>
                      <w:color w:val="000000" w:themeColor="text1"/>
                    </w:rPr>
                    <m:t>)</m:t>
                  </m:r>
                </m:e>
              </m:func>
            </m:den>
          </m:f>
          <m:r>
            <w:rPr>
              <w:rFonts w:ascii="Cambria Math" w:eastAsia="Times New Roman" w:hAnsi="Cambria Math" w:cs="Times New Roman"/>
              <w:color w:val="000000" w:themeColor="text1"/>
            </w:rPr>
            <m:t xml:space="preserve">  [13]</m:t>
          </m:r>
        </m:oMath>
      </m:oMathPara>
    </w:p>
    <w:p w14:paraId="663D3510" w14:textId="2D53B879" w:rsidR="00164B44" w:rsidRPr="00A32449" w:rsidRDefault="00164B44" w:rsidP="006367AC">
      <w:pPr>
        <w:rPr>
          <w:rFonts w:ascii="Times New Roman" w:eastAsia="Times New Roman" w:hAnsi="Times New Roman" w:cs="Times New Roman"/>
          <w:iCs/>
          <w:color w:val="000000" w:themeColor="text1"/>
        </w:rPr>
      </w:pPr>
    </w:p>
    <w:p w14:paraId="2BBD12F9" w14:textId="058E0221" w:rsidR="00164B44" w:rsidRPr="00A32449" w:rsidRDefault="00164B44"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lastRenderedPageBreak/>
        <w:t>Here,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a</m:t>
            </m:r>
          </m:e>
          <m:sub>
            <m:r>
              <w:rPr>
                <w:rFonts w:ascii="Cambria Math" w:eastAsia="Times New Roman" w:hAnsi="Cambria Math" w:cs="Times New Roman"/>
                <w:color w:val="000000" w:themeColor="text1"/>
              </w:rPr>
              <m:t>j</m:t>
            </m:r>
          </m:sub>
        </m:sSub>
      </m:oMath>
      <w:r w:rsidRPr="00A32449">
        <w:rPr>
          <w:rFonts w:ascii="Times New Roman" w:eastAsia="Times New Roman" w:hAnsi="Times New Roman" w:cs="Times New Roman"/>
          <w:color w:val="000000" w:themeColor="text1"/>
        </w:rPr>
        <w:t> is the average distance from point j to all other points in the same cluster, and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b</m:t>
            </m:r>
          </m:e>
          <m:sub>
            <m:r>
              <w:rPr>
                <w:rFonts w:ascii="Cambria Math" w:eastAsia="Times New Roman" w:hAnsi="Cambria Math" w:cs="Times New Roman"/>
                <w:color w:val="000000" w:themeColor="text1"/>
              </w:rPr>
              <m:t>j</m:t>
            </m:r>
          </m:sub>
        </m:sSub>
      </m:oMath>
      <w:r w:rsidRPr="00A32449">
        <w:rPr>
          <w:rFonts w:ascii="Times New Roman" w:eastAsia="Times New Roman" w:hAnsi="Times New Roman" w:cs="Times New Roman"/>
          <w:color w:val="000000" w:themeColor="text1"/>
        </w:rPr>
        <w:t> is the minimum average distance from point j to points in a different cluster. The silhouette score ranges from −1 to 1, with higher values indicating more coherent clustering. Based on the elbow inflection and one of the highest silhouette scores among tested values, while also ensuring hydroclimatic interpretability, k=4 was selected for the final clustering.</w:t>
      </w:r>
    </w:p>
    <w:p w14:paraId="61F97E57" w14:textId="77777777" w:rsidR="000D1959" w:rsidRPr="00A32449" w:rsidRDefault="000D1959" w:rsidP="006367AC">
      <w:pPr>
        <w:rPr>
          <w:rFonts w:ascii="Times New Roman" w:eastAsia="Times New Roman" w:hAnsi="Times New Roman" w:cs="Times New Roman"/>
          <w:color w:val="000000" w:themeColor="text1"/>
        </w:rPr>
      </w:pPr>
    </w:p>
    <w:p w14:paraId="2326E700" w14:textId="2433BE32" w:rsidR="005F485B" w:rsidRPr="00A32449" w:rsidRDefault="00164B44" w:rsidP="006367AC">
      <w:pPr>
        <w:rPr>
          <w:rFonts w:ascii="Times New Roman" w:eastAsia="Times New Roman" w:hAnsi="Times New Roman" w:cs="Times New Roman"/>
          <w:iCs/>
          <w:color w:val="000000" w:themeColor="text1"/>
        </w:rPr>
      </w:pPr>
      <w:r w:rsidRPr="00A32449">
        <w:rPr>
          <w:rFonts w:ascii="Times New Roman" w:eastAsia="Times New Roman" w:hAnsi="Times New Roman" w:cs="Times New Roman"/>
          <w:iCs/>
          <w:noProof/>
          <w:color w:val="000000" w:themeColor="text1"/>
        </w:rPr>
        <w:drawing>
          <wp:inline distT="0" distB="0" distL="0" distR="0" wp14:anchorId="70144859" wp14:editId="1B55965E">
            <wp:extent cx="6008914" cy="2457492"/>
            <wp:effectExtent l="0" t="0" r="0" b="0"/>
            <wp:docPr id="198231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15468" name="Picture 19823154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3865" cy="2463607"/>
                    </a:xfrm>
                    <a:prstGeom prst="rect">
                      <a:avLst/>
                    </a:prstGeom>
                  </pic:spPr>
                </pic:pic>
              </a:graphicData>
            </a:graphic>
          </wp:inline>
        </w:drawing>
      </w:r>
    </w:p>
    <w:p w14:paraId="75B51A0C" w14:textId="2CB48E23" w:rsidR="001E1501" w:rsidRPr="00A32449" w:rsidRDefault="001E1501" w:rsidP="006367AC">
      <w:pPr>
        <w:rPr>
          <w:rFonts w:ascii="Times New Roman" w:hAnsi="Times New Roman" w:cs="Times New Roman"/>
          <w:i/>
          <w:iCs/>
          <w:color w:val="0E2841" w:themeColor="text2"/>
          <w:kern w:val="0"/>
          <w14:ligatures w14:val="none"/>
        </w:rPr>
      </w:pPr>
      <w:r w:rsidRPr="00A32449">
        <w:rPr>
          <w:rFonts w:ascii="Times New Roman" w:hAnsi="Times New Roman" w:cs="Times New Roman"/>
          <w:i/>
          <w:iCs/>
          <w:color w:val="0E2841" w:themeColor="text2"/>
          <w:kern w:val="0"/>
          <w14:ligatures w14:val="none"/>
        </w:rPr>
        <w:t>Figure S</w:t>
      </w:r>
      <w:r w:rsidRPr="00A32449">
        <w:rPr>
          <w:rFonts w:ascii="Times New Roman" w:hAnsi="Times New Roman" w:cs="Times New Roman"/>
          <w:i/>
          <w:iCs/>
          <w:color w:val="0E2841" w:themeColor="text2"/>
          <w:kern w:val="0"/>
          <w14:ligatures w14:val="none"/>
        </w:rPr>
        <w:fldChar w:fldCharType="begin"/>
      </w:r>
      <w:r w:rsidRPr="00A32449">
        <w:rPr>
          <w:rFonts w:ascii="Times New Roman" w:hAnsi="Times New Roman" w:cs="Times New Roman"/>
          <w:i/>
          <w:iCs/>
          <w:color w:val="0E2841" w:themeColor="text2"/>
          <w:kern w:val="0"/>
          <w14:ligatures w14:val="none"/>
        </w:rPr>
        <w:instrText xml:space="preserve"> SEQ Figure \* ARABIC </w:instrText>
      </w:r>
      <w:r w:rsidRPr="00A32449">
        <w:rPr>
          <w:rFonts w:ascii="Times New Roman" w:hAnsi="Times New Roman" w:cs="Times New Roman"/>
          <w:i/>
          <w:iCs/>
          <w:color w:val="0E2841" w:themeColor="text2"/>
          <w:kern w:val="0"/>
          <w14:ligatures w14:val="none"/>
        </w:rPr>
        <w:fldChar w:fldCharType="separate"/>
      </w:r>
      <w:r w:rsidRPr="00A32449">
        <w:rPr>
          <w:rFonts w:ascii="Times New Roman" w:hAnsi="Times New Roman" w:cs="Times New Roman"/>
          <w:i/>
          <w:iCs/>
          <w:color w:val="0E2841" w:themeColor="text2"/>
          <w:kern w:val="0"/>
          <w14:ligatures w14:val="none"/>
        </w:rPr>
        <w:t>1</w:t>
      </w:r>
      <w:r w:rsidRPr="00A32449">
        <w:rPr>
          <w:rFonts w:ascii="Times New Roman" w:hAnsi="Times New Roman" w:cs="Times New Roman"/>
          <w:i/>
          <w:iCs/>
          <w:color w:val="0E2841" w:themeColor="text2"/>
          <w:kern w:val="0"/>
          <w14:ligatures w14:val="none"/>
        </w:rPr>
        <w:fldChar w:fldCharType="end"/>
      </w:r>
      <w:r w:rsidRPr="00A32449">
        <w:rPr>
          <w:rFonts w:ascii="Times New Roman" w:hAnsi="Times New Roman" w:cs="Times New Roman"/>
          <w:i/>
          <w:iCs/>
          <w:color w:val="0E2841" w:themeColor="text2"/>
          <w:kern w:val="0"/>
          <w14:ligatures w14:val="none"/>
        </w:rPr>
        <w:t>.</w:t>
      </w:r>
      <w:r w:rsidR="00AC13CA" w:rsidRPr="00A32449">
        <w:rPr>
          <w:rFonts w:ascii="Times New Roman" w:hAnsi="Times New Roman" w:cs="Times New Roman"/>
          <w:i/>
          <w:iCs/>
          <w:color w:val="0E2841" w:themeColor="text2"/>
          <w:kern w:val="0"/>
          <w14:ligatures w14:val="none"/>
        </w:rPr>
        <w:t xml:space="preserve"> Elbow method results (left) and Silhouette</w:t>
      </w:r>
      <w:r w:rsidR="00D33FEE" w:rsidRPr="00A32449">
        <w:rPr>
          <w:rFonts w:ascii="Times New Roman" w:hAnsi="Times New Roman" w:cs="Times New Roman"/>
          <w:i/>
          <w:iCs/>
          <w:color w:val="0E2841" w:themeColor="text2"/>
          <w:kern w:val="0"/>
          <w14:ligatures w14:val="none"/>
        </w:rPr>
        <w:t xml:space="preserve"> </w:t>
      </w:r>
      <w:r w:rsidR="00AC13CA" w:rsidRPr="00A32449">
        <w:rPr>
          <w:rFonts w:ascii="Times New Roman" w:hAnsi="Times New Roman" w:cs="Times New Roman"/>
          <w:i/>
          <w:iCs/>
          <w:color w:val="0E2841" w:themeColor="text2"/>
          <w:kern w:val="0"/>
          <w14:ligatures w14:val="none"/>
        </w:rPr>
        <w:t>analysis results (right)</w:t>
      </w:r>
    </w:p>
    <w:p w14:paraId="14AFF4EE" w14:textId="77777777" w:rsidR="00252467" w:rsidRPr="00A32449" w:rsidRDefault="00252467" w:rsidP="006367AC">
      <w:pPr>
        <w:rPr>
          <w:rFonts w:ascii="Times New Roman" w:eastAsia="Times New Roman" w:hAnsi="Times New Roman" w:cs="Times New Roman"/>
          <w:color w:val="000000" w:themeColor="text1"/>
        </w:rPr>
      </w:pPr>
    </w:p>
    <w:p w14:paraId="28C67380" w14:textId="1C3E14C8" w:rsidR="00977D8A" w:rsidRPr="00A32449" w:rsidRDefault="00234F60"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The resulting cluster labels were mapped back to their geographic subbasin polygons and visualized to reveal regional</w:t>
      </w:r>
      <w:r w:rsidR="000A6238" w:rsidRPr="00A32449">
        <w:rPr>
          <w:rFonts w:ascii="Times New Roman" w:eastAsia="Times New Roman" w:hAnsi="Times New Roman" w:cs="Times New Roman"/>
          <w:color w:val="000000" w:themeColor="text1"/>
        </w:rPr>
        <w:t xml:space="preserve"> natural influences on groundwater storage</w:t>
      </w:r>
      <w:r w:rsidR="00AA22CF" w:rsidRPr="00A32449">
        <w:rPr>
          <w:rFonts w:ascii="Times New Roman" w:eastAsia="Times New Roman" w:hAnsi="Times New Roman" w:cs="Times New Roman"/>
          <w:color w:val="000000" w:themeColor="text1"/>
        </w:rPr>
        <w:t>.</w:t>
      </w:r>
    </w:p>
    <w:p w14:paraId="7D8DA860" w14:textId="77777777" w:rsidR="007969D0" w:rsidRPr="00A32449" w:rsidRDefault="007969D0" w:rsidP="006367AC">
      <w:pPr>
        <w:rPr>
          <w:rFonts w:ascii="Times New Roman" w:eastAsia="Times New Roman" w:hAnsi="Times New Roman" w:cs="Times New Roman"/>
          <w:color w:val="000000" w:themeColor="text1"/>
        </w:rPr>
      </w:pPr>
    </w:p>
    <w:p w14:paraId="08BEA50B" w14:textId="77777777" w:rsidR="00353132" w:rsidRPr="00A32449" w:rsidRDefault="00353132" w:rsidP="006367AC">
      <w:pPr>
        <w:rPr>
          <w:rFonts w:ascii="Times New Roman" w:eastAsia="Times New Roman" w:hAnsi="Times New Roman" w:cs="Times New Roman"/>
          <w:color w:val="000000" w:themeColor="text1"/>
        </w:rPr>
      </w:pPr>
    </w:p>
    <w:p w14:paraId="479BE62F" w14:textId="77777777" w:rsidR="00353132" w:rsidRPr="00A32449" w:rsidRDefault="00353132" w:rsidP="006367AC">
      <w:pPr>
        <w:rPr>
          <w:rFonts w:ascii="Times New Roman" w:eastAsia="Times New Roman" w:hAnsi="Times New Roman" w:cs="Times New Roman"/>
          <w:color w:val="000000" w:themeColor="text1"/>
        </w:rPr>
      </w:pPr>
    </w:p>
    <w:p w14:paraId="43244F00" w14:textId="77777777" w:rsidR="00353132" w:rsidRPr="00A32449" w:rsidRDefault="00353132" w:rsidP="006367AC">
      <w:pPr>
        <w:rPr>
          <w:rFonts w:ascii="Times New Roman" w:eastAsia="Times New Roman" w:hAnsi="Times New Roman" w:cs="Times New Roman"/>
          <w:color w:val="000000" w:themeColor="text1"/>
        </w:rPr>
      </w:pPr>
    </w:p>
    <w:p w14:paraId="4D812A2D" w14:textId="77777777" w:rsidR="00353132" w:rsidRPr="00A32449" w:rsidRDefault="00353132" w:rsidP="006367AC">
      <w:pPr>
        <w:rPr>
          <w:rFonts w:ascii="Times New Roman" w:eastAsia="Times New Roman" w:hAnsi="Times New Roman" w:cs="Times New Roman"/>
          <w:color w:val="000000" w:themeColor="text1"/>
        </w:rPr>
      </w:pPr>
    </w:p>
    <w:p w14:paraId="641D4CE7" w14:textId="77777777" w:rsidR="00353132" w:rsidRPr="00A32449" w:rsidRDefault="00353132" w:rsidP="006367AC">
      <w:pPr>
        <w:rPr>
          <w:rFonts w:ascii="Times New Roman" w:eastAsia="Times New Roman" w:hAnsi="Times New Roman" w:cs="Times New Roman"/>
          <w:color w:val="000000" w:themeColor="text1"/>
        </w:rPr>
      </w:pPr>
    </w:p>
    <w:p w14:paraId="7B84593A" w14:textId="77777777" w:rsidR="00353132" w:rsidRPr="00A32449" w:rsidRDefault="00353132" w:rsidP="006367AC">
      <w:pPr>
        <w:rPr>
          <w:rFonts w:ascii="Times New Roman" w:eastAsia="Times New Roman" w:hAnsi="Times New Roman" w:cs="Times New Roman"/>
          <w:color w:val="000000" w:themeColor="text1"/>
        </w:rPr>
      </w:pPr>
    </w:p>
    <w:p w14:paraId="3F201CBB" w14:textId="77777777" w:rsidR="00353132" w:rsidRPr="00A32449" w:rsidRDefault="00353132" w:rsidP="006367AC">
      <w:pPr>
        <w:rPr>
          <w:rFonts w:ascii="Times New Roman" w:eastAsia="Times New Roman" w:hAnsi="Times New Roman" w:cs="Times New Roman"/>
          <w:color w:val="000000" w:themeColor="text1"/>
        </w:rPr>
      </w:pPr>
    </w:p>
    <w:p w14:paraId="35300362" w14:textId="77777777" w:rsidR="00353132" w:rsidRPr="00A32449" w:rsidRDefault="00353132" w:rsidP="006367AC">
      <w:pPr>
        <w:rPr>
          <w:rFonts w:ascii="Times New Roman" w:eastAsia="Times New Roman" w:hAnsi="Times New Roman" w:cs="Times New Roman"/>
          <w:color w:val="000000" w:themeColor="text1"/>
        </w:rPr>
      </w:pPr>
    </w:p>
    <w:p w14:paraId="7C9A3E01" w14:textId="77777777" w:rsidR="00353132" w:rsidRPr="00A32449" w:rsidRDefault="00353132" w:rsidP="006367AC">
      <w:pPr>
        <w:rPr>
          <w:rFonts w:ascii="Times New Roman" w:eastAsia="Times New Roman" w:hAnsi="Times New Roman" w:cs="Times New Roman"/>
          <w:color w:val="000000" w:themeColor="text1"/>
        </w:rPr>
      </w:pPr>
    </w:p>
    <w:p w14:paraId="57E43A10" w14:textId="77777777" w:rsidR="00353132" w:rsidRPr="00A32449" w:rsidRDefault="00353132" w:rsidP="006367AC">
      <w:pPr>
        <w:rPr>
          <w:rFonts w:ascii="Times New Roman" w:eastAsia="Times New Roman" w:hAnsi="Times New Roman" w:cs="Times New Roman"/>
          <w:color w:val="000000" w:themeColor="text1"/>
        </w:rPr>
      </w:pPr>
    </w:p>
    <w:p w14:paraId="7E1AF6A6" w14:textId="77777777" w:rsidR="00353132" w:rsidRPr="00A32449" w:rsidRDefault="00353132" w:rsidP="006367AC">
      <w:pPr>
        <w:rPr>
          <w:rFonts w:ascii="Times New Roman" w:eastAsia="Times New Roman" w:hAnsi="Times New Roman" w:cs="Times New Roman"/>
          <w:color w:val="000000" w:themeColor="text1"/>
        </w:rPr>
      </w:pPr>
    </w:p>
    <w:p w14:paraId="0D1F6510" w14:textId="77777777" w:rsidR="00353132" w:rsidRPr="00A32449" w:rsidRDefault="00353132" w:rsidP="006367AC">
      <w:pPr>
        <w:rPr>
          <w:rFonts w:ascii="Times New Roman" w:eastAsia="Times New Roman" w:hAnsi="Times New Roman" w:cs="Times New Roman"/>
          <w:color w:val="000000" w:themeColor="text1"/>
        </w:rPr>
      </w:pPr>
    </w:p>
    <w:p w14:paraId="065B69B6" w14:textId="77777777" w:rsidR="00353132" w:rsidRPr="00A32449" w:rsidRDefault="00353132" w:rsidP="006367AC">
      <w:pPr>
        <w:rPr>
          <w:rFonts w:ascii="Times New Roman" w:eastAsia="Times New Roman" w:hAnsi="Times New Roman" w:cs="Times New Roman"/>
          <w:color w:val="000000" w:themeColor="text1"/>
        </w:rPr>
      </w:pPr>
    </w:p>
    <w:p w14:paraId="3734928D" w14:textId="77777777" w:rsidR="00353132" w:rsidRPr="00A32449" w:rsidRDefault="00353132" w:rsidP="006367AC">
      <w:pPr>
        <w:rPr>
          <w:rFonts w:ascii="Times New Roman" w:eastAsia="Times New Roman" w:hAnsi="Times New Roman" w:cs="Times New Roman"/>
          <w:color w:val="000000" w:themeColor="text1"/>
        </w:rPr>
      </w:pPr>
    </w:p>
    <w:p w14:paraId="13CBF5C0" w14:textId="77777777" w:rsidR="00353132" w:rsidRPr="00A32449" w:rsidRDefault="00353132" w:rsidP="006367AC">
      <w:pPr>
        <w:rPr>
          <w:rFonts w:ascii="Times New Roman" w:eastAsia="Times New Roman" w:hAnsi="Times New Roman" w:cs="Times New Roman"/>
          <w:color w:val="000000" w:themeColor="text1"/>
        </w:rPr>
      </w:pPr>
    </w:p>
    <w:p w14:paraId="0E7F2DF3" w14:textId="77777777" w:rsidR="00353132" w:rsidRPr="00A32449" w:rsidRDefault="00353132" w:rsidP="006367AC">
      <w:pPr>
        <w:rPr>
          <w:rFonts w:ascii="Times New Roman" w:eastAsia="Times New Roman" w:hAnsi="Times New Roman" w:cs="Times New Roman"/>
          <w:color w:val="000000" w:themeColor="text1"/>
        </w:rPr>
      </w:pPr>
    </w:p>
    <w:p w14:paraId="1E03EB91" w14:textId="77777777" w:rsidR="00353132" w:rsidRPr="00A32449" w:rsidRDefault="00353132" w:rsidP="006367AC">
      <w:pPr>
        <w:rPr>
          <w:rFonts w:ascii="Times New Roman" w:eastAsia="Times New Roman" w:hAnsi="Times New Roman" w:cs="Times New Roman"/>
          <w:color w:val="000000" w:themeColor="text1"/>
        </w:rPr>
      </w:pPr>
    </w:p>
    <w:p w14:paraId="5E051CA1" w14:textId="77777777" w:rsidR="00353132" w:rsidRPr="00A32449" w:rsidRDefault="00353132" w:rsidP="006367AC">
      <w:pPr>
        <w:rPr>
          <w:rFonts w:ascii="Times New Roman" w:eastAsia="Times New Roman" w:hAnsi="Times New Roman" w:cs="Times New Roman"/>
          <w:color w:val="000000" w:themeColor="text1"/>
        </w:rPr>
      </w:pPr>
    </w:p>
    <w:p w14:paraId="751BBF17" w14:textId="77777777" w:rsidR="00353132" w:rsidRPr="00A32449" w:rsidRDefault="00353132" w:rsidP="006367AC">
      <w:pPr>
        <w:rPr>
          <w:rFonts w:ascii="Times New Roman" w:eastAsia="Times New Roman" w:hAnsi="Times New Roman" w:cs="Times New Roman"/>
          <w:color w:val="000000" w:themeColor="text1"/>
        </w:rPr>
      </w:pPr>
    </w:p>
    <w:p w14:paraId="522111B2" w14:textId="77777777" w:rsidR="00353132" w:rsidRPr="00A32449" w:rsidRDefault="00353132" w:rsidP="006367AC">
      <w:pPr>
        <w:rPr>
          <w:rFonts w:ascii="Times New Roman" w:eastAsia="Times New Roman" w:hAnsi="Times New Roman" w:cs="Times New Roman"/>
          <w:b/>
          <w:bCs/>
          <w:color w:val="000000" w:themeColor="text1"/>
          <w:sz w:val="28"/>
          <w:szCs w:val="28"/>
        </w:rPr>
      </w:pPr>
    </w:p>
    <w:p w14:paraId="47432442" w14:textId="77777777" w:rsidR="003B556B" w:rsidRPr="00A32449" w:rsidRDefault="003B556B" w:rsidP="006367AC">
      <w:pPr>
        <w:rPr>
          <w:rFonts w:ascii="Times New Roman" w:eastAsia="Times New Roman" w:hAnsi="Times New Roman" w:cs="Times New Roman"/>
          <w:b/>
          <w:bCs/>
          <w:color w:val="000000" w:themeColor="text1"/>
          <w:sz w:val="28"/>
          <w:szCs w:val="28"/>
        </w:rPr>
      </w:pPr>
    </w:p>
    <w:p w14:paraId="0960E34A" w14:textId="15732636" w:rsidR="003B0FB5" w:rsidRPr="00A32449" w:rsidRDefault="00083273" w:rsidP="006367AC">
      <w:pPr>
        <w:rPr>
          <w:rFonts w:ascii="Times New Roman" w:eastAsia="Times New Roman" w:hAnsi="Times New Roman" w:cs="Times New Roman"/>
          <w:b/>
          <w:bCs/>
          <w:color w:val="000000" w:themeColor="text1"/>
          <w:sz w:val="28"/>
          <w:szCs w:val="28"/>
        </w:rPr>
      </w:pPr>
      <w:r w:rsidRPr="00A32449">
        <w:rPr>
          <w:rFonts w:ascii="Times New Roman" w:eastAsia="Times New Roman" w:hAnsi="Times New Roman" w:cs="Times New Roman"/>
          <w:b/>
          <w:bCs/>
          <w:color w:val="000000" w:themeColor="text1"/>
          <w:sz w:val="28"/>
          <w:szCs w:val="28"/>
        </w:rPr>
        <w:lastRenderedPageBreak/>
        <w:t xml:space="preserve">Text </w:t>
      </w:r>
      <w:r w:rsidR="0049647F" w:rsidRPr="00A32449">
        <w:rPr>
          <w:rFonts w:ascii="Times New Roman" w:eastAsia="Times New Roman" w:hAnsi="Times New Roman" w:cs="Times New Roman"/>
          <w:b/>
          <w:bCs/>
          <w:color w:val="000000" w:themeColor="text1"/>
          <w:sz w:val="28"/>
          <w:szCs w:val="28"/>
        </w:rPr>
        <w:t>S</w:t>
      </w:r>
      <w:r w:rsidR="00D85E5E" w:rsidRPr="00A32449">
        <w:rPr>
          <w:rFonts w:ascii="Times New Roman" w:eastAsia="Times New Roman" w:hAnsi="Times New Roman" w:cs="Times New Roman"/>
          <w:b/>
          <w:bCs/>
          <w:color w:val="000000" w:themeColor="text1"/>
          <w:sz w:val="28"/>
          <w:szCs w:val="28"/>
        </w:rPr>
        <w:t>2</w:t>
      </w:r>
      <w:r w:rsidRPr="00A32449">
        <w:rPr>
          <w:rFonts w:ascii="Times New Roman" w:eastAsia="Times New Roman" w:hAnsi="Times New Roman" w:cs="Times New Roman"/>
          <w:b/>
          <w:bCs/>
          <w:color w:val="000000" w:themeColor="text1"/>
          <w:sz w:val="28"/>
          <w:szCs w:val="28"/>
        </w:rPr>
        <w:t>.</w:t>
      </w:r>
      <w:r w:rsidR="006F34B6" w:rsidRPr="00A32449">
        <w:rPr>
          <w:rFonts w:ascii="Times New Roman" w:eastAsia="Times New Roman" w:hAnsi="Times New Roman" w:cs="Times New Roman"/>
          <w:b/>
          <w:bCs/>
          <w:color w:val="000000" w:themeColor="text1"/>
          <w:sz w:val="28"/>
          <w:szCs w:val="28"/>
        </w:rPr>
        <w:t xml:space="preserve"> Index wells analysis</w:t>
      </w:r>
    </w:p>
    <w:p w14:paraId="07294F9C" w14:textId="336EBDC7" w:rsidR="00083273" w:rsidRPr="00A32449" w:rsidRDefault="00083273"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To complement our assessment of groundwater storage variability, we conducted an independent analysis of in-situ groundwater level trends using well data provided by the Arizona Department of Water Resources (ADWR). This analysis focused on estimating long-term trends in depth to water (DTW) across selected groundwater subbasins in central and southern Arizona, providing a layer for our PCA and clustering </w:t>
      </w:r>
      <w:r w:rsidR="00D85E5E" w:rsidRPr="00A32449">
        <w:rPr>
          <w:rFonts w:ascii="Times New Roman" w:eastAsia="Times New Roman" w:hAnsi="Times New Roman" w:cs="Times New Roman"/>
          <w:color w:val="000000" w:themeColor="text1"/>
        </w:rPr>
        <w:t>analysis</w:t>
      </w:r>
      <w:r w:rsidRPr="00A32449">
        <w:rPr>
          <w:rFonts w:ascii="Times New Roman" w:eastAsia="Times New Roman" w:hAnsi="Times New Roman" w:cs="Times New Roman"/>
          <w:color w:val="000000" w:themeColor="text1"/>
        </w:rPr>
        <w:t>.</w:t>
      </w:r>
    </w:p>
    <w:p w14:paraId="56DFD83B" w14:textId="77777777" w:rsidR="00083273" w:rsidRPr="00A32449" w:rsidRDefault="00083273" w:rsidP="006367AC">
      <w:pPr>
        <w:rPr>
          <w:rFonts w:ascii="Times New Roman" w:eastAsia="Times New Roman" w:hAnsi="Times New Roman" w:cs="Times New Roman"/>
          <w:color w:val="000000" w:themeColor="text1"/>
        </w:rPr>
      </w:pPr>
    </w:p>
    <w:p w14:paraId="386B3D93" w14:textId="7A174AFD" w:rsidR="00083273" w:rsidRPr="00A32449" w:rsidRDefault="00083273"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We began by compiling two datasets from </w:t>
      </w:r>
      <w:r w:rsidR="00776CB0" w:rsidRPr="00A32449">
        <w:rPr>
          <w:rFonts w:ascii="Times New Roman" w:eastAsia="Times New Roman" w:hAnsi="Times New Roman" w:cs="Times New Roman"/>
          <w:color w:val="000000" w:themeColor="text1"/>
        </w:rPr>
        <w:t>ADWR's</w:t>
      </w:r>
      <w:r w:rsidRPr="00A32449">
        <w:rPr>
          <w:rFonts w:ascii="Times New Roman" w:eastAsia="Times New Roman" w:hAnsi="Times New Roman" w:cs="Times New Roman"/>
          <w:color w:val="000000" w:themeColor="text1"/>
        </w:rPr>
        <w:t xml:space="preserve"> Groundwater Site Inventory (GWSI): (1) a CSV file containing time series records of depth-to-water measurements, and (2) a shapefile with the spatial locations and attributes of the corresponding well sites. These were merged using a common site identifier to link time series with geographic coordinates. </w:t>
      </w:r>
      <w:r w:rsidR="00FC3375" w:rsidRPr="00A32449">
        <w:rPr>
          <w:rFonts w:ascii="Times New Roman" w:eastAsia="Times New Roman" w:hAnsi="Times New Roman" w:cs="Times New Roman"/>
          <w:color w:val="000000" w:themeColor="text1"/>
        </w:rPr>
        <w:t>We parsed all measurement dates to ensure accurate temporal representation</w:t>
      </w:r>
      <w:r w:rsidRPr="00A32449">
        <w:rPr>
          <w:rFonts w:ascii="Times New Roman" w:eastAsia="Times New Roman" w:hAnsi="Times New Roman" w:cs="Times New Roman"/>
          <w:color w:val="000000" w:themeColor="text1"/>
        </w:rPr>
        <w:t xml:space="preserve"> and corrected erroneous future dates resulting from two-digit year formatting. </w:t>
      </w:r>
    </w:p>
    <w:p w14:paraId="0525FEDB" w14:textId="77777777" w:rsidR="00083273" w:rsidRPr="00A32449" w:rsidRDefault="00083273" w:rsidP="006367AC">
      <w:pPr>
        <w:rPr>
          <w:rFonts w:ascii="Times New Roman" w:eastAsia="Times New Roman" w:hAnsi="Times New Roman" w:cs="Times New Roman"/>
          <w:color w:val="000000" w:themeColor="text1"/>
        </w:rPr>
      </w:pPr>
    </w:p>
    <w:p w14:paraId="0BB63FFE" w14:textId="5790E36E" w:rsidR="00083273" w:rsidRPr="00A32449" w:rsidRDefault="00083273"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We restricted the analysis to index wells designated by ADWR for long-term monitoring and are less likely to reflect short-term operational influences</w:t>
      </w:r>
      <w:r w:rsidR="00D85E5E" w:rsidRPr="00A32449">
        <w:rPr>
          <w:rFonts w:ascii="Times New Roman" w:eastAsia="Times New Roman" w:hAnsi="Times New Roman" w:cs="Times New Roman"/>
          <w:color w:val="000000" w:themeColor="text1"/>
        </w:rPr>
        <w:t xml:space="preserve"> (</w:t>
      </w:r>
      <w:r w:rsidR="00422461" w:rsidRPr="00A32449">
        <w:rPr>
          <w:rFonts w:ascii="Times New Roman" w:eastAsia="Times New Roman" w:hAnsi="Times New Roman" w:cs="Times New Roman"/>
          <w:color w:val="000000" w:themeColor="text1"/>
        </w:rPr>
        <w:t>ADWR, 2021</w:t>
      </w:r>
      <w:r w:rsidR="00D85E5E"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xml:space="preserve">. To minimize the confounding effects of seasonal fluctuations, we retained only measurements taken during the winter months (November through March), when groundwater levels are typically more stable and representative of regional recharge or long-term drawdown </w:t>
      </w:r>
      <w:r w:rsidR="00D85E5E" w:rsidRPr="00A32449">
        <w:rPr>
          <w:rFonts w:ascii="Times New Roman" w:eastAsia="Times New Roman" w:hAnsi="Times New Roman" w:cs="Times New Roman"/>
          <w:color w:val="000000" w:themeColor="text1"/>
        </w:rPr>
        <w:t>conditions. The</w:t>
      </w:r>
      <w:r w:rsidRPr="00A32449">
        <w:rPr>
          <w:rFonts w:ascii="Times New Roman" w:eastAsia="Times New Roman" w:hAnsi="Times New Roman" w:cs="Times New Roman"/>
          <w:color w:val="000000" w:themeColor="text1"/>
        </w:rPr>
        <w:t xml:space="preserve"> analysis was constrained to the 2000–2023 perio</w:t>
      </w:r>
      <w:r w:rsidR="00D85E5E" w:rsidRPr="00A32449">
        <w:rPr>
          <w:rFonts w:ascii="Times New Roman" w:eastAsia="Times New Roman" w:hAnsi="Times New Roman" w:cs="Times New Roman"/>
          <w:color w:val="000000" w:themeColor="text1"/>
        </w:rPr>
        <w:t>d</w:t>
      </w:r>
      <w:r w:rsidRPr="00A32449">
        <w:rPr>
          <w:rFonts w:ascii="Times New Roman" w:eastAsia="Times New Roman" w:hAnsi="Times New Roman" w:cs="Times New Roman"/>
          <w:color w:val="000000" w:themeColor="text1"/>
        </w:rPr>
        <w:t xml:space="preserve">. Records flagged for measurement errors or procedural concerns (e.g., codes indicating poor-quality data or dry wells) were excluded from further analysis. Each well was then spatially assigned to a groundwater subbasin using a spatial join with the Arizona Department of Water </w:t>
      </w:r>
      <w:r w:rsidR="00776CB0" w:rsidRPr="00A32449">
        <w:rPr>
          <w:rFonts w:ascii="Times New Roman" w:eastAsia="Times New Roman" w:hAnsi="Times New Roman" w:cs="Times New Roman"/>
          <w:color w:val="000000" w:themeColor="text1"/>
        </w:rPr>
        <w:t>Resources'</w:t>
      </w:r>
      <w:r w:rsidRPr="00A32449">
        <w:rPr>
          <w:rFonts w:ascii="Times New Roman" w:eastAsia="Times New Roman" w:hAnsi="Times New Roman" w:cs="Times New Roman"/>
          <w:color w:val="000000" w:themeColor="text1"/>
        </w:rPr>
        <w:t xml:space="preserve"> official subbasin shapefile. Subbasins were included in the analysis only if they contained </w:t>
      </w:r>
      <w:r w:rsidR="00776CB0" w:rsidRPr="00A32449">
        <w:rPr>
          <w:rFonts w:ascii="Times New Roman" w:eastAsia="Times New Roman" w:hAnsi="Times New Roman" w:cs="Times New Roman"/>
          <w:color w:val="000000" w:themeColor="text1"/>
        </w:rPr>
        <w:t>sufficiently</w:t>
      </w:r>
      <w:r w:rsidRPr="00A32449">
        <w:rPr>
          <w:rFonts w:ascii="Times New Roman" w:eastAsia="Times New Roman" w:hAnsi="Times New Roman" w:cs="Times New Roman"/>
          <w:color w:val="000000" w:themeColor="text1"/>
        </w:rPr>
        <w:t xml:space="preserve"> high-quality observations and had been designated as naturally or anthropogenically </w:t>
      </w:r>
      <w:r w:rsidR="00776CB0" w:rsidRPr="00A32449">
        <w:rPr>
          <w:rFonts w:ascii="Times New Roman" w:eastAsia="Times New Roman" w:hAnsi="Times New Roman" w:cs="Times New Roman"/>
          <w:color w:val="000000" w:themeColor="text1"/>
        </w:rPr>
        <w:t>crucial</w:t>
      </w:r>
      <w:r w:rsidRPr="00A32449">
        <w:rPr>
          <w:rFonts w:ascii="Times New Roman" w:eastAsia="Times New Roman" w:hAnsi="Times New Roman" w:cs="Times New Roman"/>
          <w:color w:val="000000" w:themeColor="text1"/>
        </w:rPr>
        <w:t xml:space="preserve"> in the main manuscript. A total of 24 subbasins were analyzed.</w:t>
      </w:r>
    </w:p>
    <w:p w14:paraId="69C1BD3A" w14:textId="77777777" w:rsidR="00083273" w:rsidRPr="00A32449" w:rsidRDefault="00083273" w:rsidP="006367AC">
      <w:pPr>
        <w:rPr>
          <w:rFonts w:ascii="Times New Roman" w:eastAsia="Times New Roman" w:hAnsi="Times New Roman" w:cs="Times New Roman"/>
          <w:color w:val="000000" w:themeColor="text1"/>
        </w:rPr>
      </w:pPr>
    </w:p>
    <w:p w14:paraId="5E011425" w14:textId="0164B967" w:rsidR="00083273" w:rsidRPr="00A32449" w:rsidRDefault="00083273"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To control for the influence of extreme values, we removed statistical outliers in each subbasin using the interquartile range (IQR) method</w:t>
      </w:r>
      <w:r w:rsidR="00D85E5E" w:rsidRPr="00A32449">
        <w:rPr>
          <w:rFonts w:ascii="Times New Roman" w:eastAsia="Times New Roman" w:hAnsi="Times New Roman" w:cs="Times New Roman"/>
          <w:color w:val="000000" w:themeColor="text1"/>
        </w:rPr>
        <w:t xml:space="preserve"> (</w:t>
      </w:r>
      <w:r w:rsidR="000625AA" w:rsidRPr="00A32449">
        <w:rPr>
          <w:rFonts w:ascii="Times New Roman" w:eastAsia="Times New Roman" w:hAnsi="Times New Roman" w:cs="Times New Roman"/>
          <w:color w:val="000000" w:themeColor="text1"/>
        </w:rPr>
        <w:t>Barbato et al., 2011</w:t>
      </w:r>
      <w:r w:rsidR="00D85E5E"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xml:space="preserve">. The cleaned dataset was then grouped by year to calculate annual mean depth-to-water values within each subbasin. These </w:t>
      </w:r>
      <w:r w:rsidR="00776CB0" w:rsidRPr="00A32449">
        <w:rPr>
          <w:rFonts w:ascii="Times New Roman" w:eastAsia="Times New Roman" w:hAnsi="Times New Roman" w:cs="Times New Roman"/>
          <w:color w:val="000000" w:themeColor="text1"/>
        </w:rPr>
        <w:t>yearly</w:t>
      </w:r>
      <w:r w:rsidRPr="00A32449">
        <w:rPr>
          <w:rFonts w:ascii="Times New Roman" w:eastAsia="Times New Roman" w:hAnsi="Times New Roman" w:cs="Times New Roman"/>
          <w:color w:val="000000" w:themeColor="text1"/>
        </w:rPr>
        <w:t xml:space="preserve"> averages were transformed into anomalies by subtracting each </w:t>
      </w:r>
      <w:r w:rsidR="00776CB0" w:rsidRPr="00A32449">
        <w:rPr>
          <w:rFonts w:ascii="Times New Roman" w:eastAsia="Times New Roman" w:hAnsi="Times New Roman" w:cs="Times New Roman"/>
          <w:color w:val="000000" w:themeColor="text1"/>
        </w:rPr>
        <w:t>subbasin's</w:t>
      </w:r>
      <w:r w:rsidRPr="00A32449">
        <w:rPr>
          <w:rFonts w:ascii="Times New Roman" w:eastAsia="Times New Roman" w:hAnsi="Times New Roman" w:cs="Times New Roman"/>
          <w:color w:val="000000" w:themeColor="text1"/>
        </w:rPr>
        <w:t xml:space="preserve"> mean value across the </w:t>
      </w:r>
      <w:r w:rsidR="00776CB0" w:rsidRPr="00A32449">
        <w:rPr>
          <w:rFonts w:ascii="Times New Roman" w:eastAsia="Times New Roman" w:hAnsi="Times New Roman" w:cs="Times New Roman"/>
          <w:color w:val="000000" w:themeColor="text1"/>
        </w:rPr>
        <w:t>whole</w:t>
      </w:r>
      <w:r w:rsidRPr="00A32449">
        <w:rPr>
          <w:rFonts w:ascii="Times New Roman" w:eastAsia="Times New Roman" w:hAnsi="Times New Roman" w:cs="Times New Roman"/>
          <w:color w:val="000000" w:themeColor="text1"/>
        </w:rPr>
        <w:t xml:space="preserve"> </w:t>
      </w:r>
      <w:r w:rsidR="00D85E5E" w:rsidRPr="00A32449">
        <w:rPr>
          <w:rFonts w:ascii="Times New Roman" w:eastAsia="Times New Roman" w:hAnsi="Times New Roman" w:cs="Times New Roman"/>
          <w:color w:val="000000" w:themeColor="text1"/>
        </w:rPr>
        <w:t>period</w:t>
      </w:r>
      <w:r w:rsidRPr="00A32449">
        <w:rPr>
          <w:rFonts w:ascii="Times New Roman" w:eastAsia="Times New Roman" w:hAnsi="Times New Roman" w:cs="Times New Roman"/>
          <w:color w:val="000000" w:themeColor="text1"/>
        </w:rPr>
        <w:t>, centering the time series</w:t>
      </w:r>
      <w:r w:rsidR="00FC3375"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xml:space="preserve"> and highlighting deviations from the long-term </w:t>
      </w:r>
      <w:r w:rsidR="006D5115" w:rsidRPr="00A32449">
        <w:rPr>
          <w:rFonts w:ascii="Times New Roman" w:eastAsia="Times New Roman" w:hAnsi="Times New Roman" w:cs="Times New Roman"/>
          <w:color w:val="000000" w:themeColor="text1"/>
        </w:rPr>
        <w:t xml:space="preserve">norm. </w:t>
      </w:r>
      <w:r w:rsidR="00776CB0" w:rsidRPr="00A32449">
        <w:rPr>
          <w:rFonts w:ascii="Times New Roman" w:eastAsia="Times New Roman" w:hAnsi="Times New Roman" w:cs="Times New Roman"/>
          <w:color w:val="000000" w:themeColor="text1"/>
        </w:rPr>
        <w:t>We</w:t>
      </w:r>
      <w:r w:rsidRPr="00A32449">
        <w:rPr>
          <w:rFonts w:ascii="Times New Roman" w:eastAsia="Times New Roman" w:hAnsi="Times New Roman" w:cs="Times New Roman"/>
          <w:color w:val="000000" w:themeColor="text1"/>
        </w:rPr>
        <w:t xml:space="preserve"> applied the non-parametric Mann-Kendall test</w:t>
      </w:r>
      <w:r w:rsidR="00D85E5E" w:rsidRPr="00A32449">
        <w:rPr>
          <w:rFonts w:ascii="Times New Roman" w:eastAsia="Times New Roman" w:hAnsi="Times New Roman" w:cs="Times New Roman"/>
          <w:color w:val="000000" w:themeColor="text1"/>
        </w:rPr>
        <w:t xml:space="preserve"> </w:t>
      </w:r>
      <w:r w:rsidR="000625AA" w:rsidRPr="00A32449">
        <w:rPr>
          <w:rFonts w:ascii="Times New Roman" w:eastAsia="Times New Roman" w:hAnsi="Times New Roman" w:cs="Times New Roman"/>
          <w:color w:val="000000" w:themeColor="text1"/>
        </w:rPr>
        <w:t>(Mann</w:t>
      </w:r>
      <w:r w:rsidR="00FC3375" w:rsidRPr="00A32449">
        <w:rPr>
          <w:rFonts w:ascii="Times New Roman" w:eastAsia="Times New Roman" w:hAnsi="Times New Roman" w:cs="Times New Roman"/>
          <w:color w:val="000000" w:themeColor="text1"/>
        </w:rPr>
        <w:t>,</w:t>
      </w:r>
      <w:r w:rsidR="000625AA" w:rsidRPr="00A32449">
        <w:rPr>
          <w:rFonts w:ascii="Times New Roman" w:eastAsia="Times New Roman" w:hAnsi="Times New Roman" w:cs="Times New Roman"/>
          <w:color w:val="000000" w:themeColor="text1"/>
        </w:rPr>
        <w:t xml:space="preserve"> 1945</w:t>
      </w:r>
      <w:r w:rsidR="00FC3375" w:rsidRPr="00A32449">
        <w:rPr>
          <w:rFonts w:ascii="Times New Roman" w:eastAsia="Times New Roman" w:hAnsi="Times New Roman" w:cs="Times New Roman"/>
          <w:color w:val="000000" w:themeColor="text1"/>
        </w:rPr>
        <w:t>;</w:t>
      </w:r>
      <w:r w:rsidR="000625AA" w:rsidRPr="00A32449">
        <w:rPr>
          <w:rFonts w:ascii="Times New Roman" w:eastAsia="Times New Roman" w:hAnsi="Times New Roman" w:cs="Times New Roman"/>
          <w:color w:val="000000" w:themeColor="text1"/>
        </w:rPr>
        <w:t xml:space="preserve"> Kendall</w:t>
      </w:r>
      <w:r w:rsidR="00FC3375" w:rsidRPr="00A32449">
        <w:rPr>
          <w:rFonts w:ascii="Times New Roman" w:eastAsia="Times New Roman" w:hAnsi="Times New Roman" w:cs="Times New Roman"/>
          <w:color w:val="000000" w:themeColor="text1"/>
        </w:rPr>
        <w:t>,</w:t>
      </w:r>
      <w:r w:rsidR="000625AA" w:rsidRPr="00A32449">
        <w:rPr>
          <w:rFonts w:ascii="Times New Roman" w:eastAsia="Times New Roman" w:hAnsi="Times New Roman" w:cs="Times New Roman"/>
          <w:color w:val="000000" w:themeColor="text1"/>
        </w:rPr>
        <w:t xml:space="preserve"> 1975</w:t>
      </w:r>
      <w:r w:rsidR="00FC3375" w:rsidRPr="00A32449">
        <w:rPr>
          <w:rFonts w:ascii="Times New Roman" w:eastAsia="Times New Roman" w:hAnsi="Times New Roman" w:cs="Times New Roman"/>
          <w:color w:val="000000" w:themeColor="text1"/>
        </w:rPr>
        <w:t>;</w:t>
      </w:r>
      <w:r w:rsidR="000625AA" w:rsidRPr="00A32449">
        <w:rPr>
          <w:rFonts w:ascii="Times New Roman" w:eastAsia="Times New Roman" w:hAnsi="Times New Roman" w:cs="Times New Roman"/>
          <w:color w:val="000000" w:themeColor="text1"/>
        </w:rPr>
        <w:t xml:space="preserve"> Gilbert</w:t>
      </w:r>
      <w:r w:rsidR="00FC3375" w:rsidRPr="00A32449">
        <w:rPr>
          <w:rFonts w:ascii="Times New Roman" w:eastAsia="Times New Roman" w:hAnsi="Times New Roman" w:cs="Times New Roman"/>
          <w:color w:val="000000" w:themeColor="text1"/>
        </w:rPr>
        <w:t>,</w:t>
      </w:r>
      <w:r w:rsidR="000625AA" w:rsidRPr="00A32449">
        <w:rPr>
          <w:rFonts w:ascii="Times New Roman" w:eastAsia="Times New Roman" w:hAnsi="Times New Roman" w:cs="Times New Roman"/>
          <w:color w:val="000000" w:themeColor="text1"/>
        </w:rPr>
        <w:t xml:space="preserve"> 1987)</w:t>
      </w:r>
      <w:r w:rsidRPr="00A32449">
        <w:rPr>
          <w:rFonts w:ascii="Times New Roman" w:eastAsia="Times New Roman" w:hAnsi="Times New Roman" w:cs="Times New Roman"/>
          <w:color w:val="000000" w:themeColor="text1"/>
        </w:rPr>
        <w:t xml:space="preserve"> </w:t>
      </w:r>
      <w:r w:rsidR="00776CB0" w:rsidRPr="00A32449">
        <w:rPr>
          <w:rFonts w:ascii="Times New Roman" w:eastAsia="Times New Roman" w:hAnsi="Times New Roman" w:cs="Times New Roman"/>
          <w:color w:val="000000" w:themeColor="text1"/>
        </w:rPr>
        <w:t>to detect long-term trends in</w:t>
      </w:r>
      <w:r w:rsidRPr="00A32449">
        <w:rPr>
          <w:rFonts w:ascii="Times New Roman" w:eastAsia="Times New Roman" w:hAnsi="Times New Roman" w:cs="Times New Roman"/>
          <w:color w:val="000000" w:themeColor="text1"/>
        </w:rPr>
        <w:t xml:space="preserve"> each </w:t>
      </w:r>
      <w:r w:rsidR="00776CB0" w:rsidRPr="00A32449">
        <w:rPr>
          <w:rFonts w:ascii="Times New Roman" w:eastAsia="Times New Roman" w:hAnsi="Times New Roman" w:cs="Times New Roman"/>
          <w:color w:val="000000" w:themeColor="text1"/>
        </w:rPr>
        <w:t>subbasin's</w:t>
      </w:r>
      <w:r w:rsidRPr="00A32449">
        <w:rPr>
          <w:rFonts w:ascii="Times New Roman" w:eastAsia="Times New Roman" w:hAnsi="Times New Roman" w:cs="Times New Roman"/>
          <w:color w:val="000000" w:themeColor="text1"/>
        </w:rPr>
        <w:t xml:space="preserve"> anomaly time series. This approach is well-suited to identifying monotonic trends in </w:t>
      </w:r>
      <w:r w:rsidR="000625AA" w:rsidRPr="00A32449">
        <w:rPr>
          <w:rFonts w:ascii="Times New Roman" w:eastAsia="Times New Roman" w:hAnsi="Times New Roman" w:cs="Times New Roman"/>
          <w:color w:val="000000" w:themeColor="text1"/>
        </w:rPr>
        <w:t>hydrological</w:t>
      </w:r>
      <w:r w:rsidRPr="00A32449">
        <w:rPr>
          <w:rFonts w:ascii="Times New Roman" w:eastAsia="Times New Roman" w:hAnsi="Times New Roman" w:cs="Times New Roman"/>
          <w:color w:val="000000" w:themeColor="text1"/>
        </w:rPr>
        <w:t xml:space="preserve"> time series without assuming a linear relationship or normal distributio</w:t>
      </w:r>
      <w:r w:rsidR="00D85E5E" w:rsidRPr="00A32449">
        <w:rPr>
          <w:rFonts w:ascii="Times New Roman" w:eastAsia="Times New Roman" w:hAnsi="Times New Roman" w:cs="Times New Roman"/>
          <w:color w:val="000000" w:themeColor="text1"/>
        </w:rPr>
        <w:t>n (</w:t>
      </w:r>
      <w:r w:rsidR="000625AA" w:rsidRPr="00A32449">
        <w:rPr>
          <w:rFonts w:ascii="Times New Roman" w:eastAsia="Times New Roman" w:hAnsi="Times New Roman" w:cs="Times New Roman"/>
          <w:color w:val="000000" w:themeColor="text1"/>
        </w:rPr>
        <w:t>Yue et al., 2002</w:t>
      </w:r>
      <w:r w:rsidR="00D85E5E"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xml:space="preserve">. </w:t>
      </w:r>
    </w:p>
    <w:p w14:paraId="59CB7832" w14:textId="77777777" w:rsidR="00AA22CF" w:rsidRPr="00A32449" w:rsidRDefault="00AA22CF" w:rsidP="006367AC">
      <w:pPr>
        <w:rPr>
          <w:rFonts w:ascii="Times New Roman" w:eastAsia="Times New Roman" w:hAnsi="Times New Roman" w:cs="Times New Roman"/>
          <w:color w:val="000000" w:themeColor="text1"/>
        </w:rPr>
      </w:pPr>
    </w:p>
    <w:p w14:paraId="100AFBB8" w14:textId="3DE6A34A" w:rsidR="005A5FF8" w:rsidRPr="00A32449" w:rsidRDefault="00083273"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The resulting trend estimates were spatially visualized by merging them with the original subbasin geometries. We produced a choropleth map using a diverging color scale to represent the rate of change in DTW (in feet per year) across subbasins. Red hues indicate areas experiencing groundwater depletion (increasing DTW), while blue tones represent subbasins where groundwater levels have recovered (decreasing DTW). </w:t>
      </w:r>
    </w:p>
    <w:p w14:paraId="779C65DF" w14:textId="790982E4" w:rsidR="0053700B" w:rsidRPr="00A32449" w:rsidRDefault="00923FA8" w:rsidP="006367AC">
      <w:pPr>
        <w:ind w:left="-270"/>
        <w:rPr>
          <w:rFonts w:ascii="Times New Roman" w:eastAsia="Times New Roman" w:hAnsi="Times New Roman" w:cs="Times New Roman"/>
          <w:color w:val="000000" w:themeColor="text1"/>
        </w:rPr>
      </w:pPr>
      <w:r w:rsidRPr="00A32449">
        <w:rPr>
          <w:rFonts w:ascii="Times New Roman" w:eastAsia="Times New Roman" w:hAnsi="Times New Roman" w:cs="Times New Roman"/>
          <w:noProof/>
          <w:color w:val="000000" w:themeColor="text1"/>
        </w:rPr>
        <w:lastRenderedPageBreak/>
        <w:drawing>
          <wp:inline distT="0" distB="0" distL="0" distR="0" wp14:anchorId="7CEF52AC" wp14:editId="1FAC9924">
            <wp:extent cx="4995081" cy="5905512"/>
            <wp:effectExtent l="0" t="0" r="0" b="0"/>
            <wp:docPr id="113746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66249" name="Picture 11374662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0768" cy="6077753"/>
                    </a:xfrm>
                    <a:prstGeom prst="rect">
                      <a:avLst/>
                    </a:prstGeom>
                  </pic:spPr>
                </pic:pic>
              </a:graphicData>
            </a:graphic>
          </wp:inline>
        </w:drawing>
      </w:r>
    </w:p>
    <w:p w14:paraId="772349C7" w14:textId="6800DC20" w:rsidR="003E5CA4" w:rsidRPr="00A32449" w:rsidRDefault="00466D61" w:rsidP="007969D0">
      <w:pPr>
        <w:pStyle w:val="Caption"/>
        <w:ind w:left="270"/>
        <w:rPr>
          <w:rFonts w:ascii="Times New Roman" w:hAnsi="Times New Roman" w:cs="Times New Roman"/>
          <w:sz w:val="24"/>
          <w:szCs w:val="24"/>
        </w:rPr>
      </w:pPr>
      <w:r w:rsidRPr="00A32449">
        <w:rPr>
          <w:rFonts w:ascii="Times New Roman" w:hAnsi="Times New Roman" w:cs="Times New Roman"/>
          <w:sz w:val="24"/>
          <w:szCs w:val="24"/>
        </w:rPr>
        <w:t>Figure S</w:t>
      </w:r>
      <w:r w:rsidR="00CB3649">
        <w:rPr>
          <w:rFonts w:ascii="Times New Roman" w:hAnsi="Times New Roman" w:cs="Times New Roman"/>
          <w:sz w:val="24"/>
          <w:szCs w:val="24"/>
        </w:rPr>
        <w:t>2</w:t>
      </w:r>
      <w:r w:rsidRPr="00A32449">
        <w:rPr>
          <w:rFonts w:ascii="Times New Roman" w:hAnsi="Times New Roman" w:cs="Times New Roman"/>
          <w:sz w:val="24"/>
          <w:szCs w:val="24"/>
        </w:rPr>
        <w:t>.</w:t>
      </w:r>
      <w:r w:rsidR="004F4D9F" w:rsidRPr="00A32449">
        <w:rPr>
          <w:rFonts w:ascii="Times New Roman" w:hAnsi="Times New Roman" w:cs="Times New Roman"/>
          <w:sz w:val="24"/>
          <w:szCs w:val="24"/>
        </w:rPr>
        <w:t xml:space="preserve"> Spatial distribution of groundwater depth-to-water trends (ft/year) across subbasins in central and southern Arizona from 2000 to 2023, based on ADWR Index Wells. Red shades indicate declining groundwater levels, blue shades indicate rising levels, and gray areas denote limited or no trend data. Black outlines represent Active Management Areas (AMAs), and the blue line marks the Central Arizona Project (CAP) Canal</w:t>
      </w:r>
    </w:p>
    <w:p w14:paraId="581B8037" w14:textId="4DE22146" w:rsidR="003B0FB5" w:rsidRPr="00A32449" w:rsidRDefault="00AC6C5F" w:rsidP="006367AC">
      <w:pPr>
        <w:rPr>
          <w:rFonts w:ascii="Times New Roman" w:hAnsi="Times New Roman" w:cs="Times New Roman"/>
        </w:rPr>
      </w:pPr>
      <w:r w:rsidRPr="00A32449">
        <w:rPr>
          <w:rFonts w:ascii="Times New Roman" w:hAnsi="Times New Roman" w:cs="Times New Roman"/>
          <w:noProof/>
        </w:rPr>
        <w:lastRenderedPageBreak/>
        <w:drawing>
          <wp:inline distT="0" distB="0" distL="0" distR="0" wp14:anchorId="28B5DAFE" wp14:editId="1BB73751">
            <wp:extent cx="4981903" cy="5529400"/>
            <wp:effectExtent l="0" t="0" r="0" b="0"/>
            <wp:docPr id="1230900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00552" name="Picture 1230900552"/>
                    <pic:cNvPicPr/>
                  </pic:nvPicPr>
                  <pic:blipFill rotWithShape="1">
                    <a:blip r:embed="rId11"/>
                    <a:srcRect l="-6" r="6" b="1094"/>
                    <a:stretch>
                      <a:fillRect/>
                    </a:stretch>
                  </pic:blipFill>
                  <pic:spPr bwMode="auto">
                    <a:xfrm>
                      <a:off x="0" y="0"/>
                      <a:ext cx="5156925" cy="5723656"/>
                    </a:xfrm>
                    <a:prstGeom prst="rect">
                      <a:avLst/>
                    </a:prstGeom>
                    <a:ln>
                      <a:noFill/>
                    </a:ln>
                    <a:extLst>
                      <a:ext uri="{53640926-AAD7-44D8-BBD7-CCE9431645EC}">
                        <a14:shadowObscured xmlns:a14="http://schemas.microsoft.com/office/drawing/2010/main"/>
                      </a:ext>
                    </a:extLst>
                  </pic:spPr>
                </pic:pic>
              </a:graphicData>
            </a:graphic>
          </wp:inline>
        </w:drawing>
      </w:r>
    </w:p>
    <w:p w14:paraId="31BB45F5" w14:textId="77777777" w:rsidR="00605BAD" w:rsidRPr="00A32449" w:rsidRDefault="00605BAD" w:rsidP="006367AC">
      <w:pPr>
        <w:pStyle w:val="Caption"/>
        <w:rPr>
          <w:rFonts w:ascii="Times New Roman" w:hAnsi="Times New Roman" w:cs="Times New Roman"/>
          <w:sz w:val="24"/>
          <w:szCs w:val="24"/>
        </w:rPr>
      </w:pPr>
    </w:p>
    <w:p w14:paraId="5B17B486" w14:textId="0BF178C1" w:rsidR="003B0FB5" w:rsidRPr="00A32449" w:rsidRDefault="003B0FB5" w:rsidP="006367AC">
      <w:pPr>
        <w:pStyle w:val="Caption"/>
        <w:rPr>
          <w:rFonts w:ascii="Times New Roman" w:hAnsi="Times New Roman" w:cs="Times New Roman"/>
          <w:sz w:val="24"/>
          <w:szCs w:val="24"/>
        </w:rPr>
      </w:pPr>
      <w:r w:rsidRPr="00A32449">
        <w:rPr>
          <w:rFonts w:ascii="Times New Roman" w:hAnsi="Times New Roman" w:cs="Times New Roman"/>
          <w:sz w:val="24"/>
          <w:szCs w:val="24"/>
        </w:rPr>
        <w:t>Figure S</w:t>
      </w:r>
      <w:r w:rsidR="00CB3649">
        <w:rPr>
          <w:rFonts w:ascii="Times New Roman" w:hAnsi="Times New Roman" w:cs="Times New Roman"/>
          <w:sz w:val="24"/>
          <w:szCs w:val="24"/>
        </w:rPr>
        <w:t>3</w:t>
      </w:r>
      <w:r w:rsidRPr="00A32449">
        <w:rPr>
          <w:rFonts w:ascii="Times New Roman" w:hAnsi="Times New Roman" w:cs="Times New Roman"/>
          <w:sz w:val="24"/>
          <w:szCs w:val="24"/>
        </w:rPr>
        <w:t>.</w:t>
      </w:r>
      <w:r w:rsidR="004F4D9F" w:rsidRPr="00A32449">
        <w:rPr>
          <w:rFonts w:ascii="Times New Roman" w:hAnsi="Times New Roman" w:cs="Times New Roman"/>
          <w:sz w:val="24"/>
          <w:szCs w:val="24"/>
        </w:rPr>
        <w:t xml:space="preserve"> Trends in well-level depth to water across central and southern Arizona subbasins from 2000 to 2023, based on ADWR Index Wells. Each point represents an individual monitoring well classified by trend direction using the Mann-Kendall test: red indicates statistically significant declines, blue indicates significant rises, and black indicates stable trends.</w:t>
      </w:r>
      <w:r w:rsidR="00531310">
        <w:rPr>
          <w:rFonts w:ascii="Times New Roman" w:hAnsi="Times New Roman" w:cs="Times New Roman"/>
          <w:sz w:val="24"/>
          <w:szCs w:val="24"/>
        </w:rPr>
        <w:t xml:space="preserve"> (Source: </w:t>
      </w:r>
      <w:hyperlink r:id="rId12" w:history="1">
        <w:r w:rsidR="00531310" w:rsidRPr="00356417">
          <w:rPr>
            <w:rStyle w:val="Hyperlink"/>
            <w:rFonts w:ascii="Times New Roman" w:hAnsi="Times New Roman" w:cs="Times New Roman"/>
            <w:sz w:val="24"/>
            <w:szCs w:val="24"/>
          </w:rPr>
          <w:t>https://azwatermaps.azwater.gov/gwsiweb/</w:t>
        </w:r>
      </w:hyperlink>
      <w:r w:rsidR="00531310">
        <w:rPr>
          <w:rFonts w:ascii="Times New Roman" w:hAnsi="Times New Roman" w:cs="Times New Roman"/>
          <w:sz w:val="24"/>
          <w:szCs w:val="24"/>
        </w:rPr>
        <w:t xml:space="preserve"> )</w:t>
      </w:r>
    </w:p>
    <w:p w14:paraId="354779E8" w14:textId="77777777" w:rsidR="00AA22CF" w:rsidRPr="00A32449" w:rsidRDefault="00AA22CF" w:rsidP="006367AC">
      <w:pPr>
        <w:rPr>
          <w:rFonts w:ascii="Times New Roman" w:hAnsi="Times New Roman" w:cs="Times New Roman"/>
        </w:rPr>
      </w:pPr>
    </w:p>
    <w:p w14:paraId="003C6C09" w14:textId="77777777" w:rsidR="00AA22CF" w:rsidRPr="00A32449" w:rsidRDefault="00AA22CF" w:rsidP="006367AC">
      <w:pPr>
        <w:rPr>
          <w:rFonts w:ascii="Times New Roman" w:hAnsi="Times New Roman" w:cs="Times New Roman"/>
        </w:rPr>
      </w:pPr>
    </w:p>
    <w:p w14:paraId="4AC0A29B" w14:textId="35B92934" w:rsidR="004345A2" w:rsidRPr="00A32449" w:rsidRDefault="003B0FB5" w:rsidP="006367AC">
      <w:pPr>
        <w:ind w:left="-90"/>
        <w:rPr>
          <w:rFonts w:ascii="Times New Roman" w:hAnsi="Times New Roman" w:cs="Times New Roman"/>
        </w:rPr>
      </w:pPr>
      <w:r w:rsidRPr="00A32449">
        <w:rPr>
          <w:rFonts w:ascii="Times New Roman" w:eastAsia="Times New Roman" w:hAnsi="Times New Roman" w:cs="Times New Roman"/>
          <w:noProof/>
          <w:color w:val="000000" w:themeColor="text1"/>
        </w:rPr>
        <w:lastRenderedPageBreak/>
        <w:drawing>
          <wp:inline distT="0" distB="0" distL="0" distR="0" wp14:anchorId="209A1964" wp14:editId="4E627EC7">
            <wp:extent cx="6272932" cy="2286000"/>
            <wp:effectExtent l="0" t="0" r="0" b="0"/>
            <wp:docPr id="742853723" name="Picture 1"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53723" name="Picture 1" descr="A graph with red and blue li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65690" cy="2319803"/>
                    </a:xfrm>
                    <a:prstGeom prst="rect">
                      <a:avLst/>
                    </a:prstGeom>
                  </pic:spPr>
                </pic:pic>
              </a:graphicData>
            </a:graphic>
          </wp:inline>
        </w:drawing>
      </w:r>
    </w:p>
    <w:p w14:paraId="08ED447E" w14:textId="0C58A4EC" w:rsidR="00AC6C5F" w:rsidRPr="00A32449" w:rsidRDefault="003B0FB5" w:rsidP="006367AC">
      <w:pPr>
        <w:pStyle w:val="Caption"/>
        <w:rPr>
          <w:rFonts w:ascii="Times New Roman" w:hAnsi="Times New Roman" w:cs="Times New Roman"/>
          <w:sz w:val="24"/>
          <w:szCs w:val="24"/>
        </w:rPr>
      </w:pPr>
      <w:r w:rsidRPr="00A32449">
        <w:rPr>
          <w:rFonts w:ascii="Times New Roman" w:hAnsi="Times New Roman" w:cs="Times New Roman"/>
          <w:sz w:val="24"/>
          <w:szCs w:val="24"/>
        </w:rPr>
        <w:t>Figure S</w:t>
      </w:r>
      <w:r w:rsidR="00CB3649">
        <w:rPr>
          <w:rFonts w:ascii="Times New Roman" w:hAnsi="Times New Roman" w:cs="Times New Roman"/>
          <w:sz w:val="24"/>
          <w:szCs w:val="24"/>
        </w:rPr>
        <w:t>4</w:t>
      </w:r>
      <w:r w:rsidRPr="00A32449">
        <w:rPr>
          <w:rFonts w:ascii="Times New Roman" w:hAnsi="Times New Roman" w:cs="Times New Roman"/>
          <w:sz w:val="24"/>
          <w:szCs w:val="24"/>
        </w:rPr>
        <w:t xml:space="preserve">. </w:t>
      </w:r>
      <w:r w:rsidR="004F4D9F" w:rsidRPr="00A32449">
        <w:rPr>
          <w:rFonts w:ascii="Times New Roman" w:hAnsi="Times New Roman" w:cs="Times New Roman"/>
          <w:sz w:val="24"/>
          <w:szCs w:val="24"/>
        </w:rPr>
        <w:t>Time series of depth-to-water anomalies (ft) for wells in Active Management Areas (AMAs; blue) and non-AMA subbasins (red) across central and southern Arizona from 2000 to 2023. Solid lines represent annual mean anomalies, while dashed lines show Mann-Kendall (MK) trend slopes</w:t>
      </w:r>
    </w:p>
    <w:p w14:paraId="5AAB277D" w14:textId="7D1E6CE9" w:rsidR="004608AA" w:rsidRPr="00A32449" w:rsidRDefault="006367AC" w:rsidP="006367AC">
      <w:pPr>
        <w:rPr>
          <w:rFonts w:ascii="Times New Roman" w:hAnsi="Times New Roman" w:cs="Times New Roman"/>
          <w:color w:val="0E2841" w:themeColor="text2"/>
          <w:kern w:val="0"/>
          <w14:ligatures w14:val="none"/>
        </w:rPr>
      </w:pPr>
      <w:r w:rsidRPr="00A32449">
        <w:rPr>
          <w:rFonts w:ascii="Times New Roman" w:hAnsi="Times New Roman" w:cs="Times New Roman"/>
          <w:color w:val="0E2841" w:themeColor="text2"/>
          <w:kern w:val="0"/>
          <w14:ligatures w14:val="none"/>
        </w:rPr>
        <w:t>Table S1. Principal Component Loadings</w:t>
      </w:r>
    </w:p>
    <w:tbl>
      <w:tblPr>
        <w:tblStyle w:val="TableGrid"/>
        <w:tblW w:w="9661" w:type="dxa"/>
        <w:tblLook w:val="04A0" w:firstRow="1" w:lastRow="0" w:firstColumn="1" w:lastColumn="0" w:noHBand="0" w:noVBand="1"/>
      </w:tblPr>
      <w:tblGrid>
        <w:gridCol w:w="3553"/>
        <w:gridCol w:w="1018"/>
        <w:gridCol w:w="1018"/>
        <w:gridCol w:w="1018"/>
        <w:gridCol w:w="1018"/>
        <w:gridCol w:w="1018"/>
        <w:gridCol w:w="1018"/>
      </w:tblGrid>
      <w:tr w:rsidR="006367AC" w:rsidRPr="00A32449" w14:paraId="162B8C23" w14:textId="77777777" w:rsidTr="006367AC">
        <w:trPr>
          <w:trHeight w:val="379"/>
        </w:trPr>
        <w:tc>
          <w:tcPr>
            <w:tcW w:w="0" w:type="auto"/>
            <w:hideMark/>
          </w:tcPr>
          <w:p w14:paraId="534CC8DE" w14:textId="77777777" w:rsidR="006367AC" w:rsidRPr="00A32449" w:rsidRDefault="006367AC" w:rsidP="006367AC">
            <w:pPr>
              <w:jc w:val="cente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Variable</w:t>
            </w:r>
          </w:p>
        </w:tc>
        <w:tc>
          <w:tcPr>
            <w:tcW w:w="0" w:type="auto"/>
            <w:hideMark/>
          </w:tcPr>
          <w:p w14:paraId="43C2DE9D" w14:textId="77777777" w:rsidR="006367AC" w:rsidRPr="00A32449" w:rsidRDefault="006367AC" w:rsidP="006367AC">
            <w:pPr>
              <w:jc w:val="cente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PC1</w:t>
            </w:r>
          </w:p>
        </w:tc>
        <w:tc>
          <w:tcPr>
            <w:tcW w:w="0" w:type="auto"/>
            <w:hideMark/>
          </w:tcPr>
          <w:p w14:paraId="25E31171" w14:textId="77777777" w:rsidR="006367AC" w:rsidRPr="00A32449" w:rsidRDefault="006367AC" w:rsidP="006367AC">
            <w:pPr>
              <w:jc w:val="cente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PC2</w:t>
            </w:r>
          </w:p>
        </w:tc>
        <w:tc>
          <w:tcPr>
            <w:tcW w:w="0" w:type="auto"/>
            <w:hideMark/>
          </w:tcPr>
          <w:p w14:paraId="1320DED1" w14:textId="77777777" w:rsidR="006367AC" w:rsidRPr="00A32449" w:rsidRDefault="006367AC" w:rsidP="006367AC">
            <w:pPr>
              <w:jc w:val="cente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PC3</w:t>
            </w:r>
          </w:p>
        </w:tc>
        <w:tc>
          <w:tcPr>
            <w:tcW w:w="0" w:type="auto"/>
            <w:hideMark/>
          </w:tcPr>
          <w:p w14:paraId="6F10A554" w14:textId="77777777" w:rsidR="006367AC" w:rsidRPr="00A32449" w:rsidRDefault="006367AC" w:rsidP="006367AC">
            <w:pPr>
              <w:jc w:val="cente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PC4</w:t>
            </w:r>
          </w:p>
        </w:tc>
        <w:tc>
          <w:tcPr>
            <w:tcW w:w="0" w:type="auto"/>
            <w:hideMark/>
          </w:tcPr>
          <w:p w14:paraId="6CA38A90" w14:textId="77777777" w:rsidR="006367AC" w:rsidRPr="00A32449" w:rsidRDefault="006367AC" w:rsidP="006367AC">
            <w:pPr>
              <w:jc w:val="cente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PC5</w:t>
            </w:r>
          </w:p>
        </w:tc>
        <w:tc>
          <w:tcPr>
            <w:tcW w:w="0" w:type="auto"/>
            <w:hideMark/>
          </w:tcPr>
          <w:p w14:paraId="5907AAAD" w14:textId="77777777" w:rsidR="006367AC" w:rsidRPr="00A32449" w:rsidRDefault="006367AC" w:rsidP="006367AC">
            <w:pPr>
              <w:jc w:val="cente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PC6</w:t>
            </w:r>
          </w:p>
        </w:tc>
      </w:tr>
      <w:tr w:rsidR="006367AC" w:rsidRPr="00A32449" w14:paraId="50A465AF" w14:textId="77777777" w:rsidTr="006367AC">
        <w:trPr>
          <w:trHeight w:val="347"/>
        </w:trPr>
        <w:tc>
          <w:tcPr>
            <w:tcW w:w="0" w:type="auto"/>
            <w:hideMark/>
          </w:tcPr>
          <w:p w14:paraId="1FABD3AA"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Evapotranspiration</w:t>
            </w:r>
          </w:p>
        </w:tc>
        <w:tc>
          <w:tcPr>
            <w:tcW w:w="0" w:type="auto"/>
            <w:hideMark/>
          </w:tcPr>
          <w:p w14:paraId="1DE3D609"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-0.399</w:t>
            </w:r>
          </w:p>
        </w:tc>
        <w:tc>
          <w:tcPr>
            <w:tcW w:w="0" w:type="auto"/>
            <w:hideMark/>
          </w:tcPr>
          <w:p w14:paraId="4896D05D"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0.587</w:t>
            </w:r>
          </w:p>
        </w:tc>
        <w:tc>
          <w:tcPr>
            <w:tcW w:w="0" w:type="auto"/>
            <w:hideMark/>
          </w:tcPr>
          <w:p w14:paraId="5CC4695C"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-0.094</w:t>
            </w:r>
          </w:p>
        </w:tc>
        <w:tc>
          <w:tcPr>
            <w:tcW w:w="0" w:type="auto"/>
            <w:hideMark/>
          </w:tcPr>
          <w:p w14:paraId="760AC5A3"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-0.091</w:t>
            </w:r>
          </w:p>
        </w:tc>
        <w:tc>
          <w:tcPr>
            <w:tcW w:w="0" w:type="auto"/>
            <w:hideMark/>
          </w:tcPr>
          <w:p w14:paraId="164CE88A"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0.622</w:t>
            </w:r>
          </w:p>
        </w:tc>
        <w:tc>
          <w:tcPr>
            <w:tcW w:w="0" w:type="auto"/>
            <w:hideMark/>
          </w:tcPr>
          <w:p w14:paraId="1F81C662"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-0.303</w:t>
            </w:r>
          </w:p>
        </w:tc>
      </w:tr>
      <w:tr w:rsidR="006367AC" w:rsidRPr="00A32449" w14:paraId="11897C69" w14:textId="77777777" w:rsidTr="006367AC">
        <w:trPr>
          <w:trHeight w:val="379"/>
        </w:trPr>
        <w:tc>
          <w:tcPr>
            <w:tcW w:w="0" w:type="auto"/>
            <w:hideMark/>
          </w:tcPr>
          <w:p w14:paraId="4DDDBA5F"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Rain rate</w:t>
            </w:r>
          </w:p>
        </w:tc>
        <w:tc>
          <w:tcPr>
            <w:tcW w:w="0" w:type="auto"/>
            <w:hideMark/>
          </w:tcPr>
          <w:p w14:paraId="4E43B982"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-0.405</w:t>
            </w:r>
          </w:p>
        </w:tc>
        <w:tc>
          <w:tcPr>
            <w:tcW w:w="0" w:type="auto"/>
            <w:hideMark/>
          </w:tcPr>
          <w:p w14:paraId="173098C1"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0.519</w:t>
            </w:r>
          </w:p>
        </w:tc>
        <w:tc>
          <w:tcPr>
            <w:tcW w:w="0" w:type="auto"/>
            <w:hideMark/>
          </w:tcPr>
          <w:p w14:paraId="3E60E680"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-0.110</w:t>
            </w:r>
          </w:p>
        </w:tc>
        <w:tc>
          <w:tcPr>
            <w:tcW w:w="0" w:type="auto"/>
            <w:hideMark/>
          </w:tcPr>
          <w:p w14:paraId="267793CB"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0.145</w:t>
            </w:r>
          </w:p>
        </w:tc>
        <w:tc>
          <w:tcPr>
            <w:tcW w:w="0" w:type="auto"/>
            <w:hideMark/>
          </w:tcPr>
          <w:p w14:paraId="546D9DAC"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-0.730</w:t>
            </w:r>
          </w:p>
        </w:tc>
        <w:tc>
          <w:tcPr>
            <w:tcW w:w="0" w:type="auto"/>
            <w:hideMark/>
          </w:tcPr>
          <w:p w14:paraId="0C46C1E7"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0.030</w:t>
            </w:r>
          </w:p>
        </w:tc>
      </w:tr>
      <w:tr w:rsidR="006367AC" w:rsidRPr="00A32449" w14:paraId="59381D81" w14:textId="77777777" w:rsidTr="006367AC">
        <w:trPr>
          <w:trHeight w:val="347"/>
        </w:trPr>
        <w:tc>
          <w:tcPr>
            <w:tcW w:w="0" w:type="auto"/>
            <w:hideMark/>
          </w:tcPr>
          <w:p w14:paraId="6276722D"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Soil moisture (100–200 cm)</w:t>
            </w:r>
          </w:p>
        </w:tc>
        <w:tc>
          <w:tcPr>
            <w:tcW w:w="0" w:type="auto"/>
            <w:hideMark/>
          </w:tcPr>
          <w:p w14:paraId="750724BA"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-0.406</w:t>
            </w:r>
          </w:p>
        </w:tc>
        <w:tc>
          <w:tcPr>
            <w:tcW w:w="0" w:type="auto"/>
            <w:hideMark/>
          </w:tcPr>
          <w:p w14:paraId="2E18E17E"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-0.031</w:t>
            </w:r>
          </w:p>
        </w:tc>
        <w:tc>
          <w:tcPr>
            <w:tcW w:w="0" w:type="auto"/>
            <w:hideMark/>
          </w:tcPr>
          <w:p w14:paraId="0B8F643C"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0.778</w:t>
            </w:r>
          </w:p>
        </w:tc>
        <w:tc>
          <w:tcPr>
            <w:tcW w:w="0" w:type="auto"/>
            <w:hideMark/>
          </w:tcPr>
          <w:p w14:paraId="170513E3"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0.071</w:t>
            </w:r>
          </w:p>
        </w:tc>
        <w:tc>
          <w:tcPr>
            <w:tcW w:w="0" w:type="auto"/>
            <w:hideMark/>
          </w:tcPr>
          <w:p w14:paraId="38D8A6E2"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0.120</w:t>
            </w:r>
          </w:p>
        </w:tc>
        <w:tc>
          <w:tcPr>
            <w:tcW w:w="0" w:type="auto"/>
            <w:hideMark/>
          </w:tcPr>
          <w:p w14:paraId="6A870783"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0.457</w:t>
            </w:r>
          </w:p>
        </w:tc>
      </w:tr>
      <w:tr w:rsidR="006367AC" w:rsidRPr="00A32449" w14:paraId="2DB63044" w14:textId="77777777" w:rsidTr="006367AC">
        <w:trPr>
          <w:trHeight w:val="379"/>
        </w:trPr>
        <w:tc>
          <w:tcPr>
            <w:tcW w:w="0" w:type="auto"/>
            <w:hideMark/>
          </w:tcPr>
          <w:p w14:paraId="58D0D3CD"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Subsurface runoff</w:t>
            </w:r>
          </w:p>
        </w:tc>
        <w:tc>
          <w:tcPr>
            <w:tcW w:w="0" w:type="auto"/>
            <w:hideMark/>
          </w:tcPr>
          <w:p w14:paraId="5E5A3590"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-0.419</w:t>
            </w:r>
          </w:p>
        </w:tc>
        <w:tc>
          <w:tcPr>
            <w:tcW w:w="0" w:type="auto"/>
            <w:hideMark/>
          </w:tcPr>
          <w:p w14:paraId="45C5CA33"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-0.461</w:t>
            </w:r>
          </w:p>
        </w:tc>
        <w:tc>
          <w:tcPr>
            <w:tcW w:w="0" w:type="auto"/>
            <w:hideMark/>
          </w:tcPr>
          <w:p w14:paraId="4FEAEE27"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0.218</w:t>
            </w:r>
          </w:p>
        </w:tc>
        <w:tc>
          <w:tcPr>
            <w:tcW w:w="0" w:type="auto"/>
            <w:hideMark/>
          </w:tcPr>
          <w:p w14:paraId="02BF3007"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0.013</w:t>
            </w:r>
          </w:p>
        </w:tc>
        <w:tc>
          <w:tcPr>
            <w:tcW w:w="0" w:type="auto"/>
            <w:hideMark/>
          </w:tcPr>
          <w:p w14:paraId="7BA2388F"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-0.156</w:t>
            </w:r>
          </w:p>
        </w:tc>
        <w:tc>
          <w:tcPr>
            <w:tcW w:w="0" w:type="auto"/>
            <w:hideMark/>
          </w:tcPr>
          <w:p w14:paraId="1960B2C0"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-0.735</w:t>
            </w:r>
          </w:p>
        </w:tc>
      </w:tr>
      <w:tr w:rsidR="006367AC" w:rsidRPr="00A32449" w14:paraId="2F9E0CB9" w14:textId="77777777" w:rsidTr="006367AC">
        <w:trPr>
          <w:trHeight w:val="347"/>
        </w:trPr>
        <w:tc>
          <w:tcPr>
            <w:tcW w:w="0" w:type="auto"/>
            <w:hideMark/>
          </w:tcPr>
          <w:p w14:paraId="4166633D"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Surface runoff</w:t>
            </w:r>
          </w:p>
        </w:tc>
        <w:tc>
          <w:tcPr>
            <w:tcW w:w="0" w:type="auto"/>
            <w:hideMark/>
          </w:tcPr>
          <w:p w14:paraId="0FFA0064"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-0.414</w:t>
            </w:r>
          </w:p>
        </w:tc>
        <w:tc>
          <w:tcPr>
            <w:tcW w:w="0" w:type="auto"/>
            <w:hideMark/>
          </w:tcPr>
          <w:p w14:paraId="04EDBF05"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-0.255</w:t>
            </w:r>
          </w:p>
        </w:tc>
        <w:tc>
          <w:tcPr>
            <w:tcW w:w="0" w:type="auto"/>
            <w:hideMark/>
          </w:tcPr>
          <w:p w14:paraId="2FC5C942"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-0.324</w:t>
            </w:r>
          </w:p>
        </w:tc>
        <w:tc>
          <w:tcPr>
            <w:tcW w:w="0" w:type="auto"/>
            <w:hideMark/>
          </w:tcPr>
          <w:p w14:paraId="51C6A36B"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-0.755</w:t>
            </w:r>
          </w:p>
        </w:tc>
        <w:tc>
          <w:tcPr>
            <w:tcW w:w="0" w:type="auto"/>
            <w:hideMark/>
          </w:tcPr>
          <w:p w14:paraId="4C7833C9"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-0.041</w:t>
            </w:r>
          </w:p>
        </w:tc>
        <w:tc>
          <w:tcPr>
            <w:tcW w:w="0" w:type="auto"/>
            <w:hideMark/>
          </w:tcPr>
          <w:p w14:paraId="3A677FC9"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0.295</w:t>
            </w:r>
          </w:p>
        </w:tc>
      </w:tr>
      <w:tr w:rsidR="006367AC" w:rsidRPr="00A32449" w14:paraId="53BD50B7" w14:textId="77777777" w:rsidTr="006367AC">
        <w:trPr>
          <w:trHeight w:val="379"/>
        </w:trPr>
        <w:tc>
          <w:tcPr>
            <w:tcW w:w="0" w:type="auto"/>
            <w:hideMark/>
          </w:tcPr>
          <w:p w14:paraId="5D5AF2B7"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Vegetation transpiration</w:t>
            </w:r>
          </w:p>
        </w:tc>
        <w:tc>
          <w:tcPr>
            <w:tcW w:w="0" w:type="auto"/>
            <w:hideMark/>
          </w:tcPr>
          <w:p w14:paraId="051E4AB3"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-0.407</w:t>
            </w:r>
          </w:p>
        </w:tc>
        <w:tc>
          <w:tcPr>
            <w:tcW w:w="0" w:type="auto"/>
            <w:hideMark/>
          </w:tcPr>
          <w:p w14:paraId="76245DEF"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-0.328</w:t>
            </w:r>
          </w:p>
        </w:tc>
        <w:tc>
          <w:tcPr>
            <w:tcW w:w="0" w:type="auto"/>
            <w:hideMark/>
          </w:tcPr>
          <w:p w14:paraId="6C34A0C5"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-0.470</w:t>
            </w:r>
          </w:p>
        </w:tc>
        <w:tc>
          <w:tcPr>
            <w:tcW w:w="0" w:type="auto"/>
            <w:hideMark/>
          </w:tcPr>
          <w:p w14:paraId="3A0884A7"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0.629</w:t>
            </w:r>
          </w:p>
        </w:tc>
        <w:tc>
          <w:tcPr>
            <w:tcW w:w="0" w:type="auto"/>
            <w:hideMark/>
          </w:tcPr>
          <w:p w14:paraId="73D5C179"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0.199</w:t>
            </w:r>
          </w:p>
        </w:tc>
        <w:tc>
          <w:tcPr>
            <w:tcW w:w="0" w:type="auto"/>
            <w:hideMark/>
          </w:tcPr>
          <w:p w14:paraId="6A6C31BF" w14:textId="77777777" w:rsidR="006367AC" w:rsidRPr="00A32449" w:rsidRDefault="006367AC"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0.260</w:t>
            </w:r>
          </w:p>
        </w:tc>
      </w:tr>
    </w:tbl>
    <w:p w14:paraId="188BCAA4" w14:textId="77777777" w:rsidR="006367AC" w:rsidRPr="00A32449" w:rsidRDefault="006367AC" w:rsidP="006367AC">
      <w:pPr>
        <w:rPr>
          <w:rFonts w:ascii="Times New Roman" w:hAnsi="Times New Roman" w:cs="Times New Roman"/>
          <w:color w:val="0E2841" w:themeColor="text2"/>
          <w:kern w:val="0"/>
          <w14:ligatures w14:val="none"/>
        </w:rPr>
      </w:pPr>
    </w:p>
    <w:p w14:paraId="49C4AADB" w14:textId="595F7676" w:rsidR="006367AC" w:rsidRPr="00A32449" w:rsidRDefault="006367AC" w:rsidP="006367AC">
      <w:pPr>
        <w:rPr>
          <w:rFonts w:ascii="Times New Roman" w:hAnsi="Times New Roman" w:cs="Times New Roman"/>
          <w:color w:val="0E2841" w:themeColor="text2"/>
          <w:kern w:val="0"/>
          <w14:ligatures w14:val="none"/>
        </w:rPr>
      </w:pPr>
      <w:r w:rsidRPr="00A32449">
        <w:rPr>
          <w:rFonts w:ascii="Times New Roman" w:hAnsi="Times New Roman" w:cs="Times New Roman"/>
          <w:color w:val="0E2841" w:themeColor="text2"/>
          <w:kern w:val="0"/>
          <w14:ligatures w14:val="none"/>
        </w:rPr>
        <w:t>Table S2. Explained Variance Ratio per PC</w:t>
      </w:r>
    </w:p>
    <w:tbl>
      <w:tblPr>
        <w:tblStyle w:val="TableGrid"/>
        <w:tblW w:w="0" w:type="auto"/>
        <w:tblLook w:val="04A0" w:firstRow="1" w:lastRow="0" w:firstColumn="1" w:lastColumn="0" w:noHBand="0" w:noVBand="1"/>
      </w:tblPr>
      <w:tblGrid>
        <w:gridCol w:w="2263"/>
        <w:gridCol w:w="1662"/>
        <w:gridCol w:w="2262"/>
      </w:tblGrid>
      <w:tr w:rsidR="006367AC" w:rsidRPr="00A32449" w14:paraId="06F8771D" w14:textId="77777777" w:rsidTr="006367AC">
        <w:tc>
          <w:tcPr>
            <w:tcW w:w="0" w:type="auto"/>
            <w:hideMark/>
          </w:tcPr>
          <w:p w14:paraId="56EAC0CA" w14:textId="77777777" w:rsidR="006367AC" w:rsidRPr="00A32449" w:rsidRDefault="006367AC" w:rsidP="006367AC">
            <w:pPr>
              <w:jc w:val="cente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Principal Component</w:t>
            </w:r>
          </w:p>
        </w:tc>
        <w:tc>
          <w:tcPr>
            <w:tcW w:w="0" w:type="auto"/>
            <w:hideMark/>
          </w:tcPr>
          <w:p w14:paraId="06F2D75C" w14:textId="77777777" w:rsidR="006367AC" w:rsidRPr="00A32449" w:rsidRDefault="006367AC" w:rsidP="006367AC">
            <w:pPr>
              <w:jc w:val="cente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Variance Ratio</w:t>
            </w:r>
          </w:p>
        </w:tc>
        <w:tc>
          <w:tcPr>
            <w:tcW w:w="0" w:type="auto"/>
            <w:hideMark/>
          </w:tcPr>
          <w:p w14:paraId="2D3C8CF6" w14:textId="77777777" w:rsidR="006367AC" w:rsidRPr="00A32449" w:rsidRDefault="006367AC" w:rsidP="006367AC">
            <w:pPr>
              <w:jc w:val="cente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Cumulative Variance</w:t>
            </w:r>
          </w:p>
        </w:tc>
      </w:tr>
      <w:tr w:rsidR="006367AC" w:rsidRPr="00A32449" w14:paraId="18035499" w14:textId="77777777" w:rsidTr="006367AC">
        <w:tc>
          <w:tcPr>
            <w:tcW w:w="0" w:type="auto"/>
            <w:hideMark/>
          </w:tcPr>
          <w:p w14:paraId="04FE3A6D"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PC1</w:t>
            </w:r>
          </w:p>
        </w:tc>
        <w:tc>
          <w:tcPr>
            <w:tcW w:w="0" w:type="auto"/>
            <w:hideMark/>
          </w:tcPr>
          <w:p w14:paraId="2814257D"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0.809</w:t>
            </w:r>
          </w:p>
        </w:tc>
        <w:tc>
          <w:tcPr>
            <w:tcW w:w="0" w:type="auto"/>
            <w:hideMark/>
          </w:tcPr>
          <w:p w14:paraId="27EF079A"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0.809</w:t>
            </w:r>
          </w:p>
        </w:tc>
      </w:tr>
      <w:tr w:rsidR="006367AC" w:rsidRPr="00A32449" w14:paraId="74EC7291" w14:textId="77777777" w:rsidTr="006367AC">
        <w:tc>
          <w:tcPr>
            <w:tcW w:w="0" w:type="auto"/>
            <w:hideMark/>
          </w:tcPr>
          <w:p w14:paraId="52D12728"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PC2</w:t>
            </w:r>
          </w:p>
        </w:tc>
        <w:tc>
          <w:tcPr>
            <w:tcW w:w="0" w:type="auto"/>
            <w:hideMark/>
          </w:tcPr>
          <w:p w14:paraId="3CD7FE80"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0.082</w:t>
            </w:r>
          </w:p>
        </w:tc>
        <w:tc>
          <w:tcPr>
            <w:tcW w:w="0" w:type="auto"/>
            <w:hideMark/>
          </w:tcPr>
          <w:p w14:paraId="454B4D97"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0.892</w:t>
            </w:r>
          </w:p>
        </w:tc>
      </w:tr>
      <w:tr w:rsidR="006367AC" w:rsidRPr="00A32449" w14:paraId="42052C60" w14:textId="77777777" w:rsidTr="006367AC">
        <w:tc>
          <w:tcPr>
            <w:tcW w:w="0" w:type="auto"/>
            <w:hideMark/>
          </w:tcPr>
          <w:p w14:paraId="2DF42747"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PC3</w:t>
            </w:r>
          </w:p>
        </w:tc>
        <w:tc>
          <w:tcPr>
            <w:tcW w:w="0" w:type="auto"/>
            <w:hideMark/>
          </w:tcPr>
          <w:p w14:paraId="0A93995A"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0.051</w:t>
            </w:r>
          </w:p>
        </w:tc>
        <w:tc>
          <w:tcPr>
            <w:tcW w:w="0" w:type="auto"/>
            <w:hideMark/>
          </w:tcPr>
          <w:p w14:paraId="5B6EBAE8"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0.943</w:t>
            </w:r>
          </w:p>
        </w:tc>
      </w:tr>
      <w:tr w:rsidR="006367AC" w:rsidRPr="00A32449" w14:paraId="4CE3008E" w14:textId="77777777" w:rsidTr="006367AC">
        <w:tc>
          <w:tcPr>
            <w:tcW w:w="0" w:type="auto"/>
            <w:hideMark/>
          </w:tcPr>
          <w:p w14:paraId="5B842D66"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PC4</w:t>
            </w:r>
          </w:p>
        </w:tc>
        <w:tc>
          <w:tcPr>
            <w:tcW w:w="0" w:type="auto"/>
            <w:hideMark/>
          </w:tcPr>
          <w:p w14:paraId="78CE89AD"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0.029</w:t>
            </w:r>
          </w:p>
        </w:tc>
        <w:tc>
          <w:tcPr>
            <w:tcW w:w="0" w:type="auto"/>
            <w:hideMark/>
          </w:tcPr>
          <w:p w14:paraId="2684BA12"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0.972</w:t>
            </w:r>
          </w:p>
        </w:tc>
      </w:tr>
      <w:tr w:rsidR="006367AC" w:rsidRPr="00A32449" w14:paraId="0D8A4E08" w14:textId="77777777" w:rsidTr="006367AC">
        <w:tc>
          <w:tcPr>
            <w:tcW w:w="0" w:type="auto"/>
            <w:hideMark/>
          </w:tcPr>
          <w:p w14:paraId="3B993462"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PC5</w:t>
            </w:r>
          </w:p>
        </w:tc>
        <w:tc>
          <w:tcPr>
            <w:tcW w:w="0" w:type="auto"/>
            <w:hideMark/>
          </w:tcPr>
          <w:p w14:paraId="7F7B638C"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0.020</w:t>
            </w:r>
          </w:p>
        </w:tc>
        <w:tc>
          <w:tcPr>
            <w:tcW w:w="0" w:type="auto"/>
            <w:hideMark/>
          </w:tcPr>
          <w:p w14:paraId="3BA6EACB"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0.992</w:t>
            </w:r>
          </w:p>
        </w:tc>
      </w:tr>
      <w:tr w:rsidR="006367AC" w:rsidRPr="00A32449" w14:paraId="58CE73E4" w14:textId="77777777" w:rsidTr="006367AC">
        <w:tc>
          <w:tcPr>
            <w:tcW w:w="0" w:type="auto"/>
            <w:hideMark/>
          </w:tcPr>
          <w:p w14:paraId="0DE04C0C"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PC6</w:t>
            </w:r>
          </w:p>
        </w:tc>
        <w:tc>
          <w:tcPr>
            <w:tcW w:w="0" w:type="auto"/>
            <w:hideMark/>
          </w:tcPr>
          <w:p w14:paraId="70D2123E"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0.008</w:t>
            </w:r>
          </w:p>
        </w:tc>
        <w:tc>
          <w:tcPr>
            <w:tcW w:w="0" w:type="auto"/>
            <w:hideMark/>
          </w:tcPr>
          <w:p w14:paraId="4612C2F8" w14:textId="77777777" w:rsidR="006367AC" w:rsidRPr="00A32449" w:rsidRDefault="006367AC" w:rsidP="006367AC">
            <w:pPr>
              <w:rPr>
                <w:rFonts w:ascii="Times New Roman" w:eastAsia="Times New Roman" w:hAnsi="Times New Roman" w:cs="Times New Roman"/>
                <w:color w:val="000000"/>
                <w:kern w:val="0"/>
                <w14:ligatures w14:val="none"/>
              </w:rPr>
            </w:pPr>
            <w:r w:rsidRPr="00A32449">
              <w:rPr>
                <w:rFonts w:ascii="Times New Roman" w:eastAsia="Times New Roman" w:hAnsi="Times New Roman" w:cs="Times New Roman"/>
                <w:color w:val="000000"/>
                <w:kern w:val="0"/>
                <w14:ligatures w14:val="none"/>
              </w:rPr>
              <w:t>1.000</w:t>
            </w:r>
          </w:p>
        </w:tc>
      </w:tr>
    </w:tbl>
    <w:p w14:paraId="3F974DB0" w14:textId="77777777" w:rsidR="006367AC" w:rsidRPr="00A32449" w:rsidRDefault="006367AC" w:rsidP="006367AC">
      <w:pPr>
        <w:rPr>
          <w:rFonts w:ascii="Times New Roman" w:hAnsi="Times New Roman" w:cs="Times New Roman"/>
          <w:color w:val="0E2841" w:themeColor="text2"/>
          <w:kern w:val="0"/>
          <w14:ligatures w14:val="none"/>
        </w:rPr>
      </w:pPr>
    </w:p>
    <w:p w14:paraId="603ACFA1" w14:textId="77777777" w:rsidR="006367AC" w:rsidRPr="00A32449" w:rsidRDefault="006367AC" w:rsidP="006367AC">
      <w:pPr>
        <w:rPr>
          <w:rFonts w:ascii="Times New Roman" w:hAnsi="Times New Roman" w:cs="Times New Roman"/>
          <w:color w:val="0E2841" w:themeColor="text2"/>
          <w:kern w:val="0"/>
          <w14:ligatures w14:val="none"/>
        </w:rPr>
      </w:pPr>
    </w:p>
    <w:p w14:paraId="4F2DD68F" w14:textId="77777777" w:rsidR="009A1F24" w:rsidRPr="00A32449" w:rsidRDefault="009A1F24" w:rsidP="009A1F24">
      <w:pPr>
        <w:rPr>
          <w:rFonts w:ascii="Times New Roman" w:eastAsia="Times New Roman" w:hAnsi="Times New Roman" w:cs="Times New Roman"/>
          <w:b/>
          <w:bCs/>
          <w:color w:val="000000" w:themeColor="text1"/>
          <w:sz w:val="28"/>
          <w:szCs w:val="28"/>
        </w:rPr>
      </w:pPr>
    </w:p>
    <w:p w14:paraId="39632536" w14:textId="77777777" w:rsidR="009A1F24" w:rsidRPr="00A32449" w:rsidRDefault="009A1F24" w:rsidP="009A1F24">
      <w:pPr>
        <w:rPr>
          <w:rFonts w:ascii="Times New Roman" w:eastAsia="Times New Roman" w:hAnsi="Times New Roman" w:cs="Times New Roman"/>
          <w:b/>
          <w:bCs/>
          <w:color w:val="000000" w:themeColor="text1"/>
          <w:sz w:val="28"/>
          <w:szCs w:val="28"/>
        </w:rPr>
      </w:pPr>
    </w:p>
    <w:p w14:paraId="2ED9EFE8" w14:textId="77777777" w:rsidR="009C1E05" w:rsidRPr="00A32449" w:rsidRDefault="009C1E05" w:rsidP="009A1F24">
      <w:pPr>
        <w:rPr>
          <w:rFonts w:ascii="Times New Roman" w:eastAsia="Times New Roman" w:hAnsi="Times New Roman" w:cs="Times New Roman"/>
          <w:b/>
          <w:bCs/>
          <w:color w:val="000000" w:themeColor="text1"/>
          <w:sz w:val="28"/>
          <w:szCs w:val="28"/>
        </w:rPr>
      </w:pPr>
    </w:p>
    <w:p w14:paraId="67810D01" w14:textId="77777777" w:rsidR="009A1F24" w:rsidRPr="00A32449" w:rsidRDefault="009A1F24" w:rsidP="009A1F24">
      <w:pPr>
        <w:rPr>
          <w:rFonts w:ascii="Times New Roman" w:eastAsia="Times New Roman" w:hAnsi="Times New Roman" w:cs="Times New Roman"/>
          <w:b/>
          <w:bCs/>
          <w:color w:val="000000" w:themeColor="text1"/>
          <w:sz w:val="28"/>
          <w:szCs w:val="28"/>
        </w:rPr>
      </w:pPr>
    </w:p>
    <w:p w14:paraId="6D7D1C6F" w14:textId="77777777" w:rsidR="000D1959" w:rsidRPr="00A32449" w:rsidRDefault="000D1959" w:rsidP="009A1F24">
      <w:pPr>
        <w:rPr>
          <w:rFonts w:ascii="Times New Roman" w:eastAsia="Times New Roman" w:hAnsi="Times New Roman" w:cs="Times New Roman"/>
          <w:b/>
          <w:bCs/>
          <w:color w:val="000000" w:themeColor="text1"/>
          <w:sz w:val="28"/>
          <w:szCs w:val="28"/>
        </w:rPr>
      </w:pPr>
    </w:p>
    <w:p w14:paraId="1E4068F5" w14:textId="77777777" w:rsidR="009A1F24" w:rsidRPr="00A32449" w:rsidRDefault="009A1F24" w:rsidP="009A1F24">
      <w:pPr>
        <w:rPr>
          <w:rFonts w:ascii="Times New Roman" w:eastAsia="Times New Roman" w:hAnsi="Times New Roman" w:cs="Times New Roman"/>
          <w:b/>
          <w:bCs/>
          <w:color w:val="000000" w:themeColor="text1"/>
          <w:sz w:val="28"/>
          <w:szCs w:val="28"/>
        </w:rPr>
      </w:pPr>
    </w:p>
    <w:p w14:paraId="74586900" w14:textId="36407426" w:rsidR="009A1F24" w:rsidRPr="00A32449" w:rsidRDefault="009A1F24" w:rsidP="009A1F24">
      <w:pPr>
        <w:rPr>
          <w:rFonts w:ascii="Times New Roman" w:eastAsia="Times New Roman" w:hAnsi="Times New Roman" w:cs="Times New Roman"/>
          <w:b/>
          <w:bCs/>
          <w:color w:val="000000" w:themeColor="text1"/>
          <w:sz w:val="28"/>
          <w:szCs w:val="28"/>
        </w:rPr>
      </w:pPr>
      <w:r w:rsidRPr="00A32449">
        <w:rPr>
          <w:rFonts w:ascii="Times New Roman" w:eastAsia="Times New Roman" w:hAnsi="Times New Roman" w:cs="Times New Roman"/>
          <w:b/>
          <w:bCs/>
          <w:color w:val="000000" w:themeColor="text1"/>
          <w:sz w:val="28"/>
          <w:szCs w:val="28"/>
        </w:rPr>
        <w:lastRenderedPageBreak/>
        <w:t>Text S</w:t>
      </w:r>
      <w:r w:rsidR="003B556B" w:rsidRPr="00A32449">
        <w:rPr>
          <w:rFonts w:ascii="Times New Roman" w:eastAsia="Times New Roman" w:hAnsi="Times New Roman" w:cs="Times New Roman"/>
          <w:b/>
          <w:bCs/>
          <w:color w:val="000000" w:themeColor="text1"/>
          <w:sz w:val="28"/>
          <w:szCs w:val="28"/>
        </w:rPr>
        <w:t>3</w:t>
      </w:r>
      <w:r w:rsidRPr="00A32449">
        <w:rPr>
          <w:rFonts w:ascii="Times New Roman" w:eastAsia="Times New Roman" w:hAnsi="Times New Roman" w:cs="Times New Roman"/>
          <w:b/>
          <w:bCs/>
          <w:color w:val="000000" w:themeColor="text1"/>
          <w:sz w:val="28"/>
          <w:szCs w:val="28"/>
        </w:rPr>
        <w:t>.</w:t>
      </w:r>
      <w:r w:rsidR="00206B47" w:rsidRPr="00A32449">
        <w:rPr>
          <w:rFonts w:ascii="Times New Roman" w:hAnsi="Times New Roman" w:cs="Times New Roman"/>
        </w:rPr>
        <w:t xml:space="preserve"> </w:t>
      </w:r>
      <w:r w:rsidR="00206B47" w:rsidRPr="00A32449">
        <w:rPr>
          <w:rFonts w:ascii="Times New Roman" w:eastAsia="Times New Roman" w:hAnsi="Times New Roman" w:cs="Times New Roman"/>
          <w:b/>
          <w:bCs/>
          <w:color w:val="000000" w:themeColor="text1"/>
          <w:sz w:val="28"/>
          <w:szCs w:val="28"/>
        </w:rPr>
        <w:t>Lagged correlation, persistence, and significance checks</w:t>
      </w:r>
    </w:p>
    <w:p w14:paraId="1D9FBEAC" w14:textId="77777777" w:rsidR="00B24085" w:rsidRPr="00A32449" w:rsidRDefault="00B24085" w:rsidP="006367AC">
      <w:pPr>
        <w:rPr>
          <w:rFonts w:ascii="Times New Roman" w:hAnsi="Times New Roman" w:cs="Times New Roman"/>
          <w:color w:val="000000"/>
          <w:sz w:val="27"/>
          <w:szCs w:val="27"/>
        </w:rPr>
      </w:pPr>
    </w:p>
    <w:p w14:paraId="626EBFCD" w14:textId="749BF1FF" w:rsidR="006367AC" w:rsidRPr="00A32449" w:rsidRDefault="00B24085" w:rsidP="006367AC">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This section describes how we constructed subbasin time series, computed lagged correlations between GRACE/FO GWSA and WLDAS variables, quantified persistence, and assessed correlation significance with an effective degrees-of-freedom (DOF) adjustment.</w:t>
      </w:r>
    </w:p>
    <w:p w14:paraId="2D62A5C0" w14:textId="77777777" w:rsidR="00A32449" w:rsidRPr="00A32449" w:rsidRDefault="00A32449" w:rsidP="00A32449">
      <w:pPr>
        <w:rPr>
          <w:rFonts w:ascii="Times New Roman" w:eastAsia="Times New Roman" w:hAnsi="Times New Roman" w:cs="Times New Roman"/>
          <w:color w:val="000000" w:themeColor="text1"/>
        </w:rPr>
      </w:pPr>
    </w:p>
    <w:p w14:paraId="137E4FE1" w14:textId="0AE40504" w:rsidR="00A32449" w:rsidRPr="00A32449" w:rsidRDefault="00A32449" w:rsidP="00A32449">
      <w:pPr>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We analyzed monthly GRACE/FO groundwater storage anomalies (GWSA) for the period 2004–2021 alongside six land-surface variables from the Western Land Data Assimilation System (WLDAS): total evapotranspiration (ET), vegetation transpiration (Tveg), precipitation (P), surface runoff (Qs), subsurface runoff (Qsb), and deep soil moisture (100–200 cm). To ensure spatial comparability, WLDAS fields were coarsened to the GRACE/FO grid (~0.25°) using block averaging, following practices commonly applied in GRACE</w:t>
      </w:r>
      <w:r w:rsidR="00274DE8">
        <w:rPr>
          <w:rFonts w:ascii="Times New Roman" w:eastAsia="Times New Roman" w:hAnsi="Times New Roman" w:cs="Times New Roman"/>
          <w:color w:val="000000" w:themeColor="text1"/>
        </w:rPr>
        <w:t xml:space="preserve"> </w:t>
      </w:r>
      <w:r w:rsidRPr="00A32449">
        <w:rPr>
          <w:rFonts w:ascii="Times New Roman" w:eastAsia="Times New Roman" w:hAnsi="Times New Roman" w:cs="Times New Roman"/>
          <w:color w:val="000000" w:themeColor="text1"/>
        </w:rPr>
        <w:t xml:space="preserve">model integration studies (Tang et al., 2021). </w:t>
      </w:r>
      <w:r w:rsidR="00075C13">
        <w:rPr>
          <w:rFonts w:ascii="Times New Roman" w:eastAsia="Times New Roman" w:hAnsi="Times New Roman" w:cs="Times New Roman"/>
          <w:color w:val="000000" w:themeColor="text1"/>
        </w:rPr>
        <w:t>Each variable's monthly climatology over the 2004–2009 baseline was removed</w:t>
      </w:r>
      <w:r w:rsidRPr="00A32449">
        <w:rPr>
          <w:rFonts w:ascii="Times New Roman" w:eastAsia="Times New Roman" w:hAnsi="Times New Roman" w:cs="Times New Roman"/>
          <w:color w:val="000000" w:themeColor="text1"/>
        </w:rPr>
        <w:t xml:space="preserve">, and anomalies were standardized to Z-scores to enable cross-variable comparison (Scanlon et al., 2018; Landerer &amp; Swenson, 2012). Standardized anomalies were </w:t>
      </w:r>
      <w:r w:rsidR="00D37948">
        <w:rPr>
          <w:rFonts w:ascii="Times New Roman" w:eastAsia="Times New Roman" w:hAnsi="Times New Roman" w:cs="Times New Roman"/>
          <w:color w:val="000000" w:themeColor="text1"/>
        </w:rPr>
        <w:t>aggregated as zonal means over groundwater subbasin polygons, a widely adopted technique</w:t>
      </w:r>
      <w:r w:rsidRPr="00A32449">
        <w:rPr>
          <w:rFonts w:ascii="Times New Roman" w:eastAsia="Times New Roman" w:hAnsi="Times New Roman" w:cs="Times New Roman"/>
          <w:color w:val="000000" w:themeColor="text1"/>
        </w:rPr>
        <w:t xml:space="preserve"> in GRACE hydrology studies (Rodell et al., 2009; Swenson &amp; Wahr, 2006).</w:t>
      </w:r>
    </w:p>
    <w:p w14:paraId="34DC482A" w14:textId="77777777" w:rsidR="00A32449" w:rsidRPr="00A32449" w:rsidRDefault="00A32449" w:rsidP="00A32449">
      <w:pPr>
        <w:rPr>
          <w:rFonts w:ascii="Times New Roman" w:eastAsia="Times New Roman" w:hAnsi="Times New Roman" w:cs="Times New Roman"/>
          <w:color w:val="000000" w:themeColor="text1"/>
        </w:rPr>
      </w:pPr>
    </w:p>
    <w:p w14:paraId="0BED463B" w14:textId="5CA8B7E2" w:rsidR="008469F6" w:rsidRPr="00A32449" w:rsidRDefault="00A32449" w:rsidP="00A32449">
      <w:pPr>
        <w:rPr>
          <w:rFonts w:ascii="Times New Roman" w:hAnsi="Times New Roman" w:cs="Times New Roman"/>
          <w:color w:val="000000"/>
          <w:sz w:val="27"/>
          <w:szCs w:val="27"/>
        </w:rPr>
      </w:pPr>
      <w:r w:rsidRPr="00A32449">
        <w:rPr>
          <w:rFonts w:ascii="Times New Roman" w:eastAsia="Times New Roman" w:hAnsi="Times New Roman" w:cs="Times New Roman"/>
          <w:color w:val="000000" w:themeColor="text1"/>
        </w:rPr>
        <w:t xml:space="preserve">Hydroclimatic linkages were assessed using Pearson cross-correlations between GWSA and each WLDAS variable across integer lags τ </w:t>
      </w:r>
      <w:r w:rsidRPr="00A32449">
        <w:rPr>
          <w:rFonts w:ascii="Cambria Math" w:eastAsia="Times New Roman" w:hAnsi="Cambria Math" w:cs="Cambria Math"/>
          <w:color w:val="000000" w:themeColor="text1"/>
        </w:rPr>
        <w:t>∈</w:t>
      </w:r>
      <w:r w:rsidRPr="00A32449">
        <w:rPr>
          <w:rFonts w:ascii="Times New Roman" w:eastAsia="Times New Roman" w:hAnsi="Times New Roman" w:cs="Times New Roman"/>
          <w:color w:val="000000" w:themeColor="text1"/>
        </w:rPr>
        <w:t xml:space="preserve"> {−3,…,+3} months, with positive τ denoting that the WLDAS variable leads GWSA. This lagged framework, frequently applied to detect delayed groundwater responses to precipitation and evapotranspiration (Pacak et al., 2020; Zhuang et al., 2017), is summarized in the correlation distributions and median lagged responses shown in Figures S7–S8. </w:t>
      </w:r>
      <w:r w:rsidR="00D37948">
        <w:rPr>
          <w:rFonts w:ascii="Times New Roman" w:eastAsia="Times New Roman" w:hAnsi="Times New Roman" w:cs="Times New Roman"/>
          <w:color w:val="000000" w:themeColor="text1"/>
        </w:rPr>
        <w:t>The lag-1 autocorrelation (ρ₁), with distributions across subbasins shown in Figure S6, quantified persistence in each series</w:t>
      </w:r>
      <w:r w:rsidRPr="00A32449">
        <w:rPr>
          <w:rFonts w:ascii="Times New Roman" w:eastAsia="Times New Roman" w:hAnsi="Times New Roman" w:cs="Times New Roman"/>
          <w:color w:val="000000" w:themeColor="text1"/>
        </w:rPr>
        <w:t>. To account for serial dependence, the statistical significance of zero-lag correlations was reassessed using effective degrees of freedom (Ne) derived from AR(1) adjustments based on the lag-1 autocorrelations of both series (Pyper &amp; Peterman, 1998). We report subbasin-level correlations significant at p &lt; 0.05 without multiple-testing correction and summarize the fraction of target subbasins meeting this criterion.</w:t>
      </w:r>
    </w:p>
    <w:p w14:paraId="67706036" w14:textId="77777777" w:rsidR="008469F6" w:rsidRPr="00A32449" w:rsidRDefault="008469F6" w:rsidP="008469F6">
      <w:pPr>
        <w:ind w:left="90"/>
        <w:rPr>
          <w:rFonts w:ascii="Times New Roman" w:hAnsi="Times New Roman" w:cs="Times New Roman"/>
          <w:color w:val="000000"/>
          <w:sz w:val="27"/>
          <w:szCs w:val="27"/>
        </w:rPr>
      </w:pPr>
    </w:p>
    <w:p w14:paraId="38853A75" w14:textId="7ED75705" w:rsidR="00B24085" w:rsidRPr="00A32449" w:rsidRDefault="00B24085" w:rsidP="008469F6">
      <w:pPr>
        <w:ind w:left="90"/>
        <w:rPr>
          <w:rFonts w:ascii="Times New Roman" w:hAnsi="Times New Roman" w:cs="Times New Roman"/>
          <w:color w:val="0E2841" w:themeColor="text2"/>
          <w:kern w:val="0"/>
          <w14:ligatures w14:val="none"/>
        </w:rPr>
      </w:pPr>
      <w:r w:rsidRPr="00A32449">
        <w:rPr>
          <w:rFonts w:ascii="Times New Roman" w:hAnsi="Times New Roman" w:cs="Times New Roman"/>
          <w:noProof/>
        </w:rPr>
        <w:drawing>
          <wp:inline distT="0" distB="0" distL="0" distR="0" wp14:anchorId="689DDB2F" wp14:editId="5D39AA92">
            <wp:extent cx="5943600" cy="1960880"/>
            <wp:effectExtent l="0" t="0" r="0" b="0"/>
            <wp:docPr id="1657414823" name="Picture 17" descr="A group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14823" name="Picture 17" descr="A group of blue ba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960880"/>
                    </a:xfrm>
                    <a:prstGeom prst="rect">
                      <a:avLst/>
                    </a:prstGeom>
                  </pic:spPr>
                </pic:pic>
              </a:graphicData>
            </a:graphic>
          </wp:inline>
        </w:drawing>
      </w:r>
    </w:p>
    <w:p w14:paraId="6A20614F" w14:textId="77777777" w:rsidR="00B24085" w:rsidRPr="00A32449" w:rsidRDefault="00B24085" w:rsidP="00B24085">
      <w:pPr>
        <w:ind w:left="360"/>
        <w:rPr>
          <w:rFonts w:ascii="Times New Roman" w:hAnsi="Times New Roman" w:cs="Times New Roman"/>
          <w:color w:val="0E2841" w:themeColor="text2"/>
          <w:kern w:val="0"/>
          <w14:ligatures w14:val="none"/>
        </w:rPr>
      </w:pPr>
    </w:p>
    <w:p w14:paraId="7742067C" w14:textId="1AE4FF91" w:rsidR="00B24085" w:rsidRPr="00A32449" w:rsidRDefault="00B24085" w:rsidP="00B24085">
      <w:pPr>
        <w:ind w:left="360"/>
        <w:rPr>
          <w:rFonts w:ascii="Times New Roman" w:hAnsi="Times New Roman" w:cs="Times New Roman"/>
          <w:i/>
          <w:iCs/>
          <w:color w:val="0E2841" w:themeColor="text2"/>
          <w:kern w:val="0"/>
          <w14:ligatures w14:val="none"/>
        </w:rPr>
      </w:pPr>
      <w:r w:rsidRPr="00A32449">
        <w:rPr>
          <w:rFonts w:ascii="Times New Roman" w:hAnsi="Times New Roman" w:cs="Times New Roman"/>
          <w:i/>
          <w:iCs/>
          <w:color w:val="0E2841" w:themeColor="text2"/>
          <w:kern w:val="0"/>
          <w14:ligatures w14:val="none"/>
        </w:rPr>
        <w:t>Figure S</w:t>
      </w:r>
      <w:r w:rsidR="00CB3649">
        <w:rPr>
          <w:rFonts w:ascii="Times New Roman" w:hAnsi="Times New Roman" w:cs="Times New Roman"/>
          <w:i/>
          <w:iCs/>
          <w:color w:val="0E2841" w:themeColor="text2"/>
          <w:kern w:val="0"/>
          <w14:ligatures w14:val="none"/>
        </w:rPr>
        <w:t>5</w:t>
      </w:r>
      <w:r w:rsidRPr="00A32449">
        <w:rPr>
          <w:rFonts w:ascii="Times New Roman" w:hAnsi="Times New Roman" w:cs="Times New Roman"/>
          <w:i/>
          <w:iCs/>
          <w:color w:val="0E2841" w:themeColor="text2"/>
          <w:kern w:val="0"/>
          <w14:ligatures w14:val="none"/>
        </w:rPr>
        <w:t>.</w:t>
      </w:r>
      <w:r w:rsidR="006B17A7" w:rsidRPr="00A32449">
        <w:rPr>
          <w:rFonts w:ascii="Times New Roman" w:hAnsi="Times New Roman" w:cs="Times New Roman"/>
          <w:i/>
          <w:iCs/>
          <w:color w:val="0E2841" w:themeColor="text2"/>
          <w:kern w:val="0"/>
          <w14:ligatures w14:val="none"/>
        </w:rPr>
        <w:t xml:space="preserve"> Distributions of lag-1 autocorrelation (ρ₁) for GRACE/FO groundwater storage anomalies (GWSA) and WLDAS variables across the 24 target subbasins (monthly standardized anomalies, 2004–2021). Each panel shows a histogram of ρ₁ values computed per subbasin for the indicated series.</w:t>
      </w:r>
    </w:p>
    <w:p w14:paraId="3AFFCDBD" w14:textId="77777777" w:rsidR="00B24085" w:rsidRPr="00A32449" w:rsidRDefault="00B24085" w:rsidP="00B24085">
      <w:pPr>
        <w:ind w:left="360"/>
        <w:rPr>
          <w:rFonts w:ascii="Times New Roman" w:hAnsi="Times New Roman" w:cs="Times New Roman"/>
          <w:color w:val="0E2841" w:themeColor="text2"/>
          <w:kern w:val="0"/>
          <w14:ligatures w14:val="none"/>
        </w:rPr>
      </w:pPr>
    </w:p>
    <w:p w14:paraId="0284ADE5" w14:textId="1A4C8D2E" w:rsidR="00B24085" w:rsidRPr="00A32449" w:rsidRDefault="006B17A7" w:rsidP="00B24085">
      <w:pPr>
        <w:ind w:left="360"/>
        <w:rPr>
          <w:rFonts w:ascii="Times New Roman" w:hAnsi="Times New Roman" w:cs="Times New Roman"/>
          <w:color w:val="0E2841" w:themeColor="text2"/>
          <w:kern w:val="0"/>
          <w14:ligatures w14:val="none"/>
        </w:rPr>
      </w:pPr>
      <w:r w:rsidRPr="00A32449">
        <w:rPr>
          <w:rFonts w:ascii="Times New Roman" w:hAnsi="Times New Roman" w:cs="Times New Roman"/>
          <w:noProof/>
        </w:rPr>
        <w:drawing>
          <wp:inline distT="0" distB="0" distL="0" distR="0" wp14:anchorId="468059BD" wp14:editId="1BB217ED">
            <wp:extent cx="5943600" cy="2718435"/>
            <wp:effectExtent l="0" t="0" r="0" b="0"/>
            <wp:docPr id="1660197826" name="Picture 18" descr="A group of graphs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3312" name="Picture 18" descr="A group of graphs with blue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18435"/>
                    </a:xfrm>
                    <a:prstGeom prst="rect">
                      <a:avLst/>
                    </a:prstGeom>
                  </pic:spPr>
                </pic:pic>
              </a:graphicData>
            </a:graphic>
          </wp:inline>
        </w:drawing>
      </w:r>
    </w:p>
    <w:p w14:paraId="370FE2B0" w14:textId="77777777" w:rsidR="00B24085" w:rsidRPr="00A32449" w:rsidRDefault="00B24085" w:rsidP="00B24085">
      <w:pPr>
        <w:ind w:left="360"/>
        <w:rPr>
          <w:rFonts w:ascii="Times New Roman" w:hAnsi="Times New Roman" w:cs="Times New Roman"/>
          <w:color w:val="0E2841" w:themeColor="text2"/>
          <w:kern w:val="0"/>
          <w14:ligatures w14:val="none"/>
        </w:rPr>
      </w:pPr>
    </w:p>
    <w:p w14:paraId="30A7DD16" w14:textId="4922EB05" w:rsidR="008469F6" w:rsidRDefault="00B24085" w:rsidP="008F358A">
      <w:pPr>
        <w:ind w:left="360"/>
        <w:rPr>
          <w:rFonts w:ascii="Times New Roman" w:hAnsi="Times New Roman" w:cs="Times New Roman"/>
          <w:i/>
          <w:iCs/>
          <w:color w:val="0E2841" w:themeColor="text2"/>
          <w:kern w:val="0"/>
          <w14:ligatures w14:val="none"/>
        </w:rPr>
      </w:pPr>
      <w:r w:rsidRPr="00A32449">
        <w:rPr>
          <w:rFonts w:ascii="Times New Roman" w:hAnsi="Times New Roman" w:cs="Times New Roman"/>
          <w:i/>
          <w:iCs/>
          <w:color w:val="0E2841" w:themeColor="text2"/>
          <w:kern w:val="0"/>
          <w14:ligatures w14:val="none"/>
        </w:rPr>
        <w:t>Figure S</w:t>
      </w:r>
      <w:r w:rsidR="00CB3649">
        <w:rPr>
          <w:rFonts w:ascii="Times New Roman" w:hAnsi="Times New Roman" w:cs="Times New Roman"/>
          <w:i/>
          <w:iCs/>
          <w:color w:val="0E2841" w:themeColor="text2"/>
          <w:kern w:val="0"/>
          <w14:ligatures w14:val="none"/>
        </w:rPr>
        <w:t>6</w:t>
      </w:r>
      <w:r w:rsidRPr="00A32449">
        <w:rPr>
          <w:rFonts w:ascii="Times New Roman" w:hAnsi="Times New Roman" w:cs="Times New Roman"/>
          <w:i/>
          <w:iCs/>
          <w:color w:val="0E2841" w:themeColor="text2"/>
          <w:kern w:val="0"/>
          <w14:ligatures w14:val="none"/>
        </w:rPr>
        <w:t>.</w:t>
      </w:r>
      <w:r w:rsidR="006B17A7" w:rsidRPr="00A32449">
        <w:rPr>
          <w:rFonts w:ascii="Times New Roman" w:hAnsi="Times New Roman" w:cs="Times New Roman"/>
          <w:i/>
          <w:iCs/>
          <w:color w:val="0E2841" w:themeColor="text2"/>
          <w:kern w:val="0"/>
          <w14:ligatures w14:val="none"/>
        </w:rPr>
        <w:t xml:space="preserve"> Median (points/lines) and interquartile range (shaded) of lagged Pearson correlations between GWSA and each WLDAS variable across the 24 target subbasins. Lags τ span </w:t>
      </w:r>
      <w:r w:rsidR="00862054">
        <w:rPr>
          <w:rFonts w:ascii="Times New Roman" w:hAnsi="Times New Roman" w:cs="Times New Roman"/>
          <w:i/>
          <w:iCs/>
          <w:color w:val="0E2841" w:themeColor="text2"/>
          <w:kern w:val="0"/>
          <w14:ligatures w14:val="none"/>
        </w:rPr>
        <w:t>-3</w:t>
      </w:r>
      <w:r w:rsidR="006B17A7" w:rsidRPr="00A32449">
        <w:rPr>
          <w:rFonts w:ascii="Times New Roman" w:hAnsi="Times New Roman" w:cs="Times New Roman"/>
          <w:i/>
          <w:iCs/>
          <w:color w:val="0E2841" w:themeColor="text2"/>
          <w:kern w:val="0"/>
          <w14:ligatures w14:val="none"/>
        </w:rPr>
        <w:t>…+3 months; positive τ indicates the WLDAS variable leads GWSA. Vertical dashed lines mark τ=0; horizontal dotted lines mark r=0. Correlations are computed on monthly standardized anomalies (2004–2021).</w:t>
      </w:r>
    </w:p>
    <w:p w14:paraId="024260E8" w14:textId="77777777" w:rsidR="008F358A" w:rsidRPr="008F358A" w:rsidRDefault="008F358A" w:rsidP="008F358A">
      <w:pPr>
        <w:ind w:left="360"/>
        <w:rPr>
          <w:rFonts w:ascii="Times New Roman" w:hAnsi="Times New Roman" w:cs="Times New Roman"/>
          <w:i/>
          <w:iCs/>
          <w:color w:val="0E2841" w:themeColor="text2"/>
          <w:kern w:val="0"/>
          <w14:ligatures w14:val="none"/>
        </w:rPr>
      </w:pPr>
    </w:p>
    <w:p w14:paraId="5A38B627" w14:textId="77777777" w:rsidR="008469F6" w:rsidRPr="00A32449" w:rsidRDefault="008469F6" w:rsidP="00B24085">
      <w:pPr>
        <w:ind w:left="360"/>
        <w:rPr>
          <w:rFonts w:ascii="Times New Roman" w:hAnsi="Times New Roman" w:cs="Times New Roman"/>
          <w:color w:val="0E2841" w:themeColor="text2"/>
          <w:kern w:val="0"/>
          <w14:ligatures w14:val="none"/>
        </w:rPr>
      </w:pPr>
    </w:p>
    <w:p w14:paraId="1D01C9BA" w14:textId="77777777" w:rsidR="008469F6" w:rsidRDefault="008469F6" w:rsidP="00B24085">
      <w:pPr>
        <w:ind w:left="360"/>
        <w:rPr>
          <w:rFonts w:ascii="Times New Roman" w:hAnsi="Times New Roman" w:cs="Times New Roman"/>
          <w:color w:val="0E2841" w:themeColor="text2"/>
          <w:kern w:val="0"/>
          <w14:ligatures w14:val="none"/>
        </w:rPr>
      </w:pPr>
    </w:p>
    <w:p w14:paraId="5E0DF715" w14:textId="77777777" w:rsidR="008F358A" w:rsidRDefault="008F358A" w:rsidP="00B24085">
      <w:pPr>
        <w:ind w:left="360"/>
        <w:rPr>
          <w:rFonts w:ascii="Times New Roman" w:hAnsi="Times New Roman" w:cs="Times New Roman"/>
          <w:color w:val="0E2841" w:themeColor="text2"/>
          <w:kern w:val="0"/>
          <w14:ligatures w14:val="none"/>
        </w:rPr>
      </w:pPr>
    </w:p>
    <w:p w14:paraId="45C634EE" w14:textId="77777777" w:rsidR="008F358A" w:rsidRDefault="008F358A" w:rsidP="00B24085">
      <w:pPr>
        <w:ind w:left="360"/>
        <w:rPr>
          <w:rFonts w:ascii="Times New Roman" w:hAnsi="Times New Roman" w:cs="Times New Roman"/>
          <w:color w:val="0E2841" w:themeColor="text2"/>
          <w:kern w:val="0"/>
          <w14:ligatures w14:val="none"/>
        </w:rPr>
      </w:pPr>
    </w:p>
    <w:p w14:paraId="18DA3D92" w14:textId="77777777" w:rsidR="008F358A" w:rsidRDefault="008F358A" w:rsidP="00B24085">
      <w:pPr>
        <w:ind w:left="360"/>
        <w:rPr>
          <w:rFonts w:ascii="Times New Roman" w:hAnsi="Times New Roman" w:cs="Times New Roman"/>
          <w:color w:val="0E2841" w:themeColor="text2"/>
          <w:kern w:val="0"/>
          <w14:ligatures w14:val="none"/>
        </w:rPr>
      </w:pPr>
    </w:p>
    <w:p w14:paraId="3DB226A2" w14:textId="77777777" w:rsidR="008F358A" w:rsidRPr="00A32449" w:rsidRDefault="008F358A" w:rsidP="00B24085">
      <w:pPr>
        <w:ind w:left="360"/>
        <w:rPr>
          <w:rFonts w:ascii="Times New Roman" w:hAnsi="Times New Roman" w:cs="Times New Roman"/>
          <w:color w:val="0E2841" w:themeColor="text2"/>
          <w:kern w:val="0"/>
          <w14:ligatures w14:val="none"/>
        </w:rPr>
      </w:pPr>
    </w:p>
    <w:p w14:paraId="0F63BF46" w14:textId="77777777" w:rsidR="008469F6" w:rsidRPr="00A32449" w:rsidRDefault="008469F6" w:rsidP="00B24085">
      <w:pPr>
        <w:ind w:left="360"/>
        <w:rPr>
          <w:rFonts w:ascii="Times New Roman" w:hAnsi="Times New Roman" w:cs="Times New Roman"/>
          <w:color w:val="0E2841" w:themeColor="text2"/>
          <w:kern w:val="0"/>
          <w14:ligatures w14:val="none"/>
        </w:rPr>
      </w:pPr>
    </w:p>
    <w:p w14:paraId="1E88B786" w14:textId="77777777" w:rsidR="008469F6" w:rsidRPr="00A32449" w:rsidRDefault="008469F6" w:rsidP="00B24085">
      <w:pPr>
        <w:ind w:left="360"/>
        <w:rPr>
          <w:rFonts w:ascii="Times New Roman" w:hAnsi="Times New Roman" w:cs="Times New Roman"/>
          <w:color w:val="0E2841" w:themeColor="text2"/>
          <w:kern w:val="0"/>
          <w14:ligatures w14:val="none"/>
        </w:rPr>
      </w:pPr>
    </w:p>
    <w:p w14:paraId="47DB9326" w14:textId="77777777" w:rsidR="008469F6" w:rsidRPr="00A32449" w:rsidRDefault="008469F6" w:rsidP="00B24085">
      <w:pPr>
        <w:ind w:left="360"/>
        <w:rPr>
          <w:rFonts w:ascii="Times New Roman" w:hAnsi="Times New Roman" w:cs="Times New Roman"/>
          <w:color w:val="0E2841" w:themeColor="text2"/>
          <w:kern w:val="0"/>
          <w14:ligatures w14:val="none"/>
        </w:rPr>
      </w:pPr>
    </w:p>
    <w:p w14:paraId="665D2B02" w14:textId="77777777" w:rsidR="008469F6" w:rsidRPr="00A32449" w:rsidRDefault="008469F6" w:rsidP="00B24085">
      <w:pPr>
        <w:ind w:left="360"/>
        <w:rPr>
          <w:rFonts w:ascii="Times New Roman" w:hAnsi="Times New Roman" w:cs="Times New Roman"/>
          <w:color w:val="0E2841" w:themeColor="text2"/>
          <w:kern w:val="0"/>
          <w14:ligatures w14:val="none"/>
        </w:rPr>
      </w:pPr>
    </w:p>
    <w:p w14:paraId="207B9174" w14:textId="77777777" w:rsidR="008469F6" w:rsidRPr="00A32449" w:rsidRDefault="008469F6" w:rsidP="00B24085">
      <w:pPr>
        <w:ind w:left="360"/>
        <w:rPr>
          <w:rFonts w:ascii="Times New Roman" w:hAnsi="Times New Roman" w:cs="Times New Roman"/>
          <w:color w:val="0E2841" w:themeColor="text2"/>
          <w:kern w:val="0"/>
          <w14:ligatures w14:val="none"/>
        </w:rPr>
      </w:pPr>
    </w:p>
    <w:p w14:paraId="56DD3216" w14:textId="77777777" w:rsidR="008469F6" w:rsidRPr="00A32449" w:rsidRDefault="008469F6" w:rsidP="00B24085">
      <w:pPr>
        <w:ind w:left="360"/>
        <w:rPr>
          <w:rFonts w:ascii="Times New Roman" w:hAnsi="Times New Roman" w:cs="Times New Roman"/>
          <w:color w:val="0E2841" w:themeColor="text2"/>
          <w:kern w:val="0"/>
          <w14:ligatures w14:val="none"/>
        </w:rPr>
      </w:pPr>
    </w:p>
    <w:p w14:paraId="64E1A20F" w14:textId="77777777" w:rsidR="00C20BAC" w:rsidRPr="00A32449" w:rsidRDefault="00C20BAC" w:rsidP="006367AC">
      <w:pPr>
        <w:rPr>
          <w:rFonts w:ascii="Times New Roman" w:hAnsi="Times New Roman" w:cs="Times New Roman"/>
          <w:color w:val="0E2841" w:themeColor="text2"/>
          <w:kern w:val="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556B" w:rsidRPr="00A32449" w14:paraId="2165052E" w14:textId="77777777" w:rsidTr="006B17A7">
        <w:tc>
          <w:tcPr>
            <w:tcW w:w="4675" w:type="dxa"/>
          </w:tcPr>
          <w:p w14:paraId="73139DFC" w14:textId="77777777" w:rsidR="006B17A7"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noProof/>
                <w:color w:val="0E2841" w:themeColor="text2"/>
                <w:kern w:val="0"/>
              </w:rPr>
              <w:lastRenderedPageBreak/>
              <w:drawing>
                <wp:inline distT="0" distB="0" distL="0" distR="0" wp14:anchorId="191F424C" wp14:editId="712625E2">
                  <wp:extent cx="2265680" cy="1891939"/>
                  <wp:effectExtent l="0" t="0" r="0" b="635"/>
                  <wp:docPr id="703701994" name="Picture 10" descr="A blue and orang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01994" name="Picture 10" descr="A blue and orange squares with black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060" cy="1956554"/>
                          </a:xfrm>
                          <a:prstGeom prst="rect">
                            <a:avLst/>
                          </a:prstGeom>
                        </pic:spPr>
                      </pic:pic>
                    </a:graphicData>
                  </a:graphic>
                </wp:inline>
              </w:drawing>
            </w:r>
          </w:p>
          <w:p w14:paraId="4B399E0E" w14:textId="27549638" w:rsidR="00C20BAC"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color w:val="0E2841" w:themeColor="text2"/>
                <w:kern w:val="0"/>
                <w14:ligatures w14:val="none"/>
              </w:rPr>
              <w:t>ET</w:t>
            </w:r>
          </w:p>
        </w:tc>
        <w:tc>
          <w:tcPr>
            <w:tcW w:w="4675" w:type="dxa"/>
          </w:tcPr>
          <w:p w14:paraId="6BFE16A0" w14:textId="77777777" w:rsidR="00C20BAC"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noProof/>
                <w:color w:val="0E2841" w:themeColor="text2"/>
                <w:kern w:val="0"/>
              </w:rPr>
              <w:drawing>
                <wp:inline distT="0" distB="0" distL="0" distR="0" wp14:anchorId="53AFF01A" wp14:editId="56DCD6B8">
                  <wp:extent cx="2146883" cy="1811547"/>
                  <wp:effectExtent l="0" t="0" r="0" b="5080"/>
                  <wp:docPr id="1506085173" name="Picture 11" descr="A blue and orang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85173" name="Picture 11" descr="A blue and orange squares with black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372" cy="1856681"/>
                          </a:xfrm>
                          <a:prstGeom prst="rect">
                            <a:avLst/>
                          </a:prstGeom>
                        </pic:spPr>
                      </pic:pic>
                    </a:graphicData>
                  </a:graphic>
                </wp:inline>
              </w:drawing>
            </w:r>
          </w:p>
          <w:p w14:paraId="7C714B5C" w14:textId="3A5BBDDF" w:rsidR="003B556B"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color w:val="0E2841" w:themeColor="text2"/>
                <w:kern w:val="0"/>
                <w14:ligatures w14:val="none"/>
              </w:rPr>
              <w:t>Rain Rate</w:t>
            </w:r>
          </w:p>
        </w:tc>
      </w:tr>
      <w:tr w:rsidR="003B556B" w:rsidRPr="00A32449" w14:paraId="712C34A3" w14:textId="77777777" w:rsidTr="006B17A7">
        <w:tc>
          <w:tcPr>
            <w:tcW w:w="4675" w:type="dxa"/>
          </w:tcPr>
          <w:p w14:paraId="309E153B" w14:textId="77777777" w:rsidR="003B556B"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noProof/>
                <w:color w:val="0E2841" w:themeColor="text2"/>
                <w:kern w:val="0"/>
              </w:rPr>
              <w:drawing>
                <wp:inline distT="0" distB="0" distL="0" distR="0" wp14:anchorId="26C8BCBA" wp14:editId="2DE568CE">
                  <wp:extent cx="2265966" cy="1900168"/>
                  <wp:effectExtent l="0" t="0" r="0" b="5080"/>
                  <wp:docPr id="1705625191" name="Picture 12" descr="A blue and orange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25191" name="Picture 12" descr="A blue and orange squares with white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2512" cy="1939200"/>
                          </a:xfrm>
                          <a:prstGeom prst="rect">
                            <a:avLst/>
                          </a:prstGeom>
                        </pic:spPr>
                      </pic:pic>
                    </a:graphicData>
                  </a:graphic>
                </wp:inline>
              </w:drawing>
            </w:r>
          </w:p>
          <w:p w14:paraId="6FB950EF" w14:textId="26B07A71" w:rsidR="003B556B"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color w:val="0E2841" w:themeColor="text2"/>
                <w:kern w:val="0"/>
                <w14:ligatures w14:val="none"/>
              </w:rPr>
              <w:t>Soil Moisture</w:t>
            </w:r>
          </w:p>
        </w:tc>
        <w:tc>
          <w:tcPr>
            <w:tcW w:w="4675" w:type="dxa"/>
          </w:tcPr>
          <w:p w14:paraId="19D676F2" w14:textId="77777777" w:rsidR="003B556B"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noProof/>
                <w:color w:val="0E2841" w:themeColor="text2"/>
                <w:kern w:val="0"/>
              </w:rPr>
              <w:drawing>
                <wp:inline distT="0" distB="0" distL="0" distR="0" wp14:anchorId="7B4426A6" wp14:editId="2E7B9A57">
                  <wp:extent cx="2151514" cy="1811547"/>
                  <wp:effectExtent l="0" t="0" r="0" b="5080"/>
                  <wp:docPr id="1456385277" name="Picture 13"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85277" name="Picture 13" descr="A graph of different colored squar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2824" cy="1871589"/>
                          </a:xfrm>
                          <a:prstGeom prst="rect">
                            <a:avLst/>
                          </a:prstGeom>
                        </pic:spPr>
                      </pic:pic>
                    </a:graphicData>
                  </a:graphic>
                </wp:inline>
              </w:drawing>
            </w:r>
          </w:p>
          <w:p w14:paraId="3362D257" w14:textId="6799E088" w:rsidR="003B556B"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color w:val="0E2841" w:themeColor="text2"/>
                <w:kern w:val="0"/>
                <w14:ligatures w14:val="none"/>
              </w:rPr>
              <w:t>Subsurface Runoff</w:t>
            </w:r>
          </w:p>
        </w:tc>
      </w:tr>
      <w:tr w:rsidR="003B556B" w:rsidRPr="00A32449" w14:paraId="5E536749" w14:textId="77777777" w:rsidTr="006B17A7">
        <w:tc>
          <w:tcPr>
            <w:tcW w:w="4675" w:type="dxa"/>
          </w:tcPr>
          <w:p w14:paraId="378B354C" w14:textId="77777777" w:rsidR="00C20BAC"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noProof/>
                <w:color w:val="0E2841" w:themeColor="text2"/>
                <w:kern w:val="0"/>
              </w:rPr>
              <w:drawing>
                <wp:inline distT="0" distB="0" distL="0" distR="0" wp14:anchorId="088BBEB4" wp14:editId="54C89412">
                  <wp:extent cx="2214430" cy="1864523"/>
                  <wp:effectExtent l="0" t="0" r="0" b="2540"/>
                  <wp:docPr id="1573685266" name="Picture 14" descr="A blue and orange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85266" name="Picture 14" descr="A blue and orange squares with white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3853" cy="1897717"/>
                          </a:xfrm>
                          <a:prstGeom prst="rect">
                            <a:avLst/>
                          </a:prstGeom>
                        </pic:spPr>
                      </pic:pic>
                    </a:graphicData>
                  </a:graphic>
                </wp:inline>
              </w:drawing>
            </w:r>
          </w:p>
          <w:p w14:paraId="3B8479D2" w14:textId="3EA29301" w:rsidR="003B556B"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color w:val="0E2841" w:themeColor="text2"/>
                <w:kern w:val="0"/>
                <w14:ligatures w14:val="none"/>
              </w:rPr>
              <w:t>Surface Runoff</w:t>
            </w:r>
          </w:p>
        </w:tc>
        <w:tc>
          <w:tcPr>
            <w:tcW w:w="4675" w:type="dxa"/>
          </w:tcPr>
          <w:p w14:paraId="00AB246A" w14:textId="77777777" w:rsidR="00C20BAC"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noProof/>
                <w:color w:val="0E2841" w:themeColor="text2"/>
                <w:kern w:val="0"/>
              </w:rPr>
              <w:drawing>
                <wp:inline distT="0" distB="0" distL="0" distR="0" wp14:anchorId="41F3DF1C" wp14:editId="5F8D8F8A">
                  <wp:extent cx="2177716" cy="1833608"/>
                  <wp:effectExtent l="0" t="0" r="0" b="0"/>
                  <wp:docPr id="2039288797" name="Picture 15" descr="A blue and orang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88797" name="Picture 15" descr="A blue and orange char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936" cy="1898626"/>
                          </a:xfrm>
                          <a:prstGeom prst="rect">
                            <a:avLst/>
                          </a:prstGeom>
                        </pic:spPr>
                      </pic:pic>
                    </a:graphicData>
                  </a:graphic>
                </wp:inline>
              </w:drawing>
            </w:r>
          </w:p>
          <w:p w14:paraId="3252D7C8" w14:textId="0F0C4424" w:rsidR="003B556B" w:rsidRPr="00A32449" w:rsidRDefault="003B556B" w:rsidP="006367AC">
            <w:pPr>
              <w:rPr>
                <w:rFonts w:ascii="Times New Roman" w:hAnsi="Times New Roman" w:cs="Times New Roman"/>
                <w:color w:val="0E2841" w:themeColor="text2"/>
                <w:kern w:val="0"/>
                <w14:ligatures w14:val="none"/>
              </w:rPr>
            </w:pPr>
            <w:r w:rsidRPr="00A32449">
              <w:rPr>
                <w:rFonts w:ascii="Times New Roman" w:hAnsi="Times New Roman" w:cs="Times New Roman"/>
                <w:color w:val="0E2841" w:themeColor="text2"/>
                <w:kern w:val="0"/>
                <w14:ligatures w14:val="none"/>
              </w:rPr>
              <w:t>Vegetation Transpiration</w:t>
            </w:r>
          </w:p>
          <w:p w14:paraId="64424B66" w14:textId="3DBACA68" w:rsidR="003B556B" w:rsidRPr="00A32449" w:rsidRDefault="003B556B" w:rsidP="006367AC">
            <w:pPr>
              <w:rPr>
                <w:rFonts w:ascii="Times New Roman" w:hAnsi="Times New Roman" w:cs="Times New Roman"/>
                <w:color w:val="0E2841" w:themeColor="text2"/>
                <w:kern w:val="0"/>
                <w14:ligatures w14:val="none"/>
              </w:rPr>
            </w:pPr>
          </w:p>
        </w:tc>
      </w:tr>
      <w:tr w:rsidR="009C1E05" w:rsidRPr="00A32449" w14:paraId="7BB0BB02" w14:textId="77777777" w:rsidTr="006B17A7">
        <w:tc>
          <w:tcPr>
            <w:tcW w:w="9350" w:type="dxa"/>
            <w:gridSpan w:val="2"/>
          </w:tcPr>
          <w:p w14:paraId="0C8F976C" w14:textId="170F3823" w:rsidR="009C1E05" w:rsidRPr="00A32449" w:rsidRDefault="009C1E05" w:rsidP="009C1E05">
            <w:pPr>
              <w:jc w:val="center"/>
              <w:rPr>
                <w:rFonts w:ascii="Times New Roman" w:hAnsi="Times New Roman" w:cs="Times New Roman"/>
                <w:noProof/>
                <w:color w:val="0E2841" w:themeColor="text2"/>
                <w:kern w:val="0"/>
              </w:rPr>
            </w:pPr>
            <w:r w:rsidRPr="00A32449">
              <w:rPr>
                <w:rFonts w:ascii="Times New Roman" w:hAnsi="Times New Roman" w:cs="Times New Roman"/>
                <w:noProof/>
                <w:color w:val="0E2841" w:themeColor="text2"/>
                <w:kern w:val="0"/>
              </w:rPr>
              <w:drawing>
                <wp:inline distT="0" distB="0" distL="0" distR="0" wp14:anchorId="3DE95B20" wp14:editId="5B675F24">
                  <wp:extent cx="3511511" cy="655782"/>
                  <wp:effectExtent l="0" t="0" r="0" b="5080"/>
                  <wp:docPr id="146893521" name="Picture 16" descr="A bar of progress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3521" name="Picture 16" descr="A bar of progress ba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0968" cy="676223"/>
                          </a:xfrm>
                          <a:prstGeom prst="rect">
                            <a:avLst/>
                          </a:prstGeom>
                        </pic:spPr>
                      </pic:pic>
                    </a:graphicData>
                  </a:graphic>
                </wp:inline>
              </w:drawing>
            </w:r>
          </w:p>
        </w:tc>
      </w:tr>
    </w:tbl>
    <w:p w14:paraId="641A49C9" w14:textId="086CB44C" w:rsidR="00A32449" w:rsidRDefault="009C1E05" w:rsidP="006367AC">
      <w:pPr>
        <w:rPr>
          <w:rFonts w:ascii="Times New Roman" w:hAnsi="Times New Roman" w:cs="Times New Roman"/>
          <w:i/>
          <w:iCs/>
          <w:color w:val="0E2841" w:themeColor="text2"/>
          <w:kern w:val="0"/>
          <w14:ligatures w14:val="none"/>
        </w:rPr>
      </w:pPr>
      <w:r w:rsidRPr="00A32449">
        <w:rPr>
          <w:rFonts w:ascii="Times New Roman" w:hAnsi="Times New Roman" w:cs="Times New Roman"/>
          <w:i/>
          <w:iCs/>
          <w:color w:val="0E2841" w:themeColor="text2"/>
          <w:kern w:val="0"/>
          <w14:ligatures w14:val="none"/>
        </w:rPr>
        <w:t>Figure S</w:t>
      </w:r>
      <w:r w:rsidR="00CB3649">
        <w:rPr>
          <w:rFonts w:ascii="Times New Roman" w:hAnsi="Times New Roman" w:cs="Times New Roman"/>
          <w:i/>
          <w:iCs/>
          <w:color w:val="0E2841" w:themeColor="text2"/>
          <w:kern w:val="0"/>
          <w14:ligatures w14:val="none"/>
        </w:rPr>
        <w:t>7</w:t>
      </w:r>
      <w:r w:rsidRPr="00A32449">
        <w:rPr>
          <w:rFonts w:ascii="Times New Roman" w:hAnsi="Times New Roman" w:cs="Times New Roman"/>
          <w:i/>
          <w:iCs/>
          <w:color w:val="0E2841" w:themeColor="text2"/>
          <w:kern w:val="0"/>
          <w14:ligatures w14:val="none"/>
        </w:rPr>
        <w:t>.</w:t>
      </w:r>
      <w:r w:rsidR="006B17A7" w:rsidRPr="00A32449">
        <w:rPr>
          <w:rFonts w:ascii="Times New Roman" w:hAnsi="Times New Roman" w:cs="Times New Roman"/>
          <w:i/>
          <w:iCs/>
          <w:color w:val="0E2841" w:themeColor="text2"/>
          <w:kern w:val="0"/>
          <w14:ligatures w14:val="none"/>
        </w:rPr>
        <w:t xml:space="preserve"> Lagged correlation heatmaps by subbasin (rows) and lag τ (columns) for the six WLDAS variables versus GWSA. Entries are Pearson r computed from monthly standardized anomalies (2004–2021); positive τ indicates the WLDAS variable leads GWSA. All panels share a diverging color scale centered at r=0 (color bar shown), enabling comparison across variables and lags. Subbasin ordering matches the Methods list.</w:t>
      </w:r>
    </w:p>
    <w:p w14:paraId="7964D67E" w14:textId="77777777" w:rsidR="00497B07" w:rsidRDefault="00497B07" w:rsidP="006367AC">
      <w:pPr>
        <w:rPr>
          <w:rFonts w:ascii="Times New Roman" w:hAnsi="Times New Roman" w:cs="Times New Roman"/>
          <w:b/>
          <w:bCs/>
          <w:sz w:val="28"/>
          <w:szCs w:val="28"/>
        </w:rPr>
      </w:pPr>
    </w:p>
    <w:p w14:paraId="23BC8E80" w14:textId="77777777" w:rsidR="008F358A" w:rsidRDefault="008F358A" w:rsidP="006367AC">
      <w:pPr>
        <w:rPr>
          <w:rFonts w:ascii="Times New Roman" w:hAnsi="Times New Roman" w:cs="Times New Roman"/>
          <w:b/>
          <w:bCs/>
          <w:sz w:val="28"/>
          <w:szCs w:val="28"/>
        </w:rPr>
      </w:pPr>
    </w:p>
    <w:p w14:paraId="7680FAE7" w14:textId="07FF3BCC" w:rsidR="008F358A" w:rsidRPr="00A32449" w:rsidRDefault="00A30D7D" w:rsidP="008F358A">
      <w:pPr>
        <w:ind w:left="360"/>
        <w:rPr>
          <w:rFonts w:ascii="Times New Roman" w:hAnsi="Times New Roman" w:cs="Times New Roman"/>
          <w:color w:val="0E2841" w:themeColor="text2"/>
          <w:kern w:val="0"/>
          <w14:ligatures w14:val="none"/>
        </w:rPr>
      </w:pPr>
      <w:r>
        <w:rPr>
          <w:noProof/>
        </w:rPr>
        <w:drawing>
          <wp:inline distT="0" distB="0" distL="0" distR="0" wp14:anchorId="65A5BA5A" wp14:editId="5F6B87C4">
            <wp:extent cx="5257800" cy="2802576"/>
            <wp:effectExtent l="0" t="0" r="0" b="0"/>
            <wp:docPr id="104973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38807" name=""/>
                    <pic:cNvPicPr/>
                  </pic:nvPicPr>
                  <pic:blipFill>
                    <a:blip r:embed="rId23"/>
                    <a:stretch>
                      <a:fillRect/>
                    </a:stretch>
                  </pic:blipFill>
                  <pic:spPr>
                    <a:xfrm>
                      <a:off x="0" y="0"/>
                      <a:ext cx="5260215" cy="2803863"/>
                    </a:xfrm>
                    <a:prstGeom prst="rect">
                      <a:avLst/>
                    </a:prstGeom>
                  </pic:spPr>
                </pic:pic>
              </a:graphicData>
            </a:graphic>
          </wp:inline>
        </w:drawing>
      </w:r>
    </w:p>
    <w:p w14:paraId="4D2658E4" w14:textId="733E8884" w:rsidR="008F358A" w:rsidRPr="00A32449" w:rsidRDefault="008F358A" w:rsidP="008F358A">
      <w:pPr>
        <w:ind w:left="360"/>
        <w:rPr>
          <w:rFonts w:ascii="Times New Roman" w:hAnsi="Times New Roman" w:cs="Times New Roman"/>
          <w:color w:val="0E2841" w:themeColor="text2"/>
          <w:kern w:val="0"/>
          <w14:ligatures w14:val="none"/>
        </w:rPr>
      </w:pPr>
      <w:r w:rsidRPr="00A32449">
        <w:rPr>
          <w:rFonts w:ascii="Times New Roman" w:hAnsi="Times New Roman" w:cs="Times New Roman"/>
          <w:i/>
          <w:iCs/>
          <w:color w:val="0E2841" w:themeColor="text2"/>
          <w:kern w:val="0"/>
          <w14:ligatures w14:val="none"/>
        </w:rPr>
        <w:t>Figure S</w:t>
      </w:r>
      <w:r>
        <w:rPr>
          <w:rFonts w:ascii="Times New Roman" w:hAnsi="Times New Roman" w:cs="Times New Roman"/>
          <w:i/>
          <w:iCs/>
          <w:color w:val="0E2841" w:themeColor="text2"/>
          <w:kern w:val="0"/>
          <w14:ligatures w14:val="none"/>
        </w:rPr>
        <w:t xml:space="preserve">7. </w:t>
      </w:r>
      <w:r w:rsidRPr="008F358A">
        <w:rPr>
          <w:rFonts w:ascii="Times New Roman" w:hAnsi="Times New Roman" w:cs="Times New Roman"/>
          <w:i/>
          <w:iCs/>
          <w:color w:val="0E2841" w:themeColor="text2"/>
          <w:kern w:val="0"/>
          <w14:ligatures w14:val="none"/>
        </w:rPr>
        <w:t>Annual recharge deliveries</w:t>
      </w:r>
      <w:r>
        <w:rPr>
          <w:rFonts w:ascii="Times New Roman" w:hAnsi="Times New Roman" w:cs="Times New Roman"/>
          <w:i/>
          <w:iCs/>
          <w:color w:val="0E2841" w:themeColor="text2"/>
          <w:kern w:val="0"/>
          <w14:ligatures w14:val="none"/>
        </w:rPr>
        <w:t xml:space="preserve"> from </w:t>
      </w:r>
      <w:r w:rsidR="00075C13">
        <w:rPr>
          <w:rFonts w:ascii="Times New Roman" w:hAnsi="Times New Roman" w:cs="Times New Roman"/>
          <w:i/>
          <w:iCs/>
          <w:color w:val="0E2841" w:themeColor="text2"/>
          <w:kern w:val="0"/>
          <w14:ligatures w14:val="none"/>
        </w:rPr>
        <w:t xml:space="preserve">the Colorado River via the </w:t>
      </w:r>
      <w:r>
        <w:rPr>
          <w:rFonts w:ascii="Times New Roman" w:hAnsi="Times New Roman" w:cs="Times New Roman"/>
          <w:i/>
          <w:iCs/>
          <w:color w:val="0E2841" w:themeColor="text2"/>
          <w:kern w:val="0"/>
          <w14:ligatures w14:val="none"/>
        </w:rPr>
        <w:t>Central Arizona Project (CAP)</w:t>
      </w:r>
      <w:r w:rsidRPr="008F358A">
        <w:rPr>
          <w:rFonts w:ascii="Times New Roman" w:hAnsi="Times New Roman" w:cs="Times New Roman"/>
          <w:i/>
          <w:iCs/>
          <w:color w:val="0E2841" w:themeColor="text2"/>
          <w:kern w:val="0"/>
          <w14:ligatures w14:val="none"/>
        </w:rPr>
        <w:t xml:space="preserve"> by AMA in 2021, showing contributions from Groundwater Saving Facilities (GSF) and Underground Storage Facilities (USF) in acre-feet.</w:t>
      </w:r>
      <w:r>
        <w:rPr>
          <w:rFonts w:ascii="Times New Roman" w:hAnsi="Times New Roman" w:cs="Times New Roman"/>
          <w:i/>
          <w:iCs/>
          <w:color w:val="0E2841" w:themeColor="text2"/>
          <w:kern w:val="0"/>
          <w14:ligatures w14:val="none"/>
        </w:rPr>
        <w:t xml:space="preserve"> Source: CAP (</w:t>
      </w:r>
      <w:r w:rsidRPr="008F358A">
        <w:rPr>
          <w:rFonts w:ascii="Times New Roman" w:hAnsi="Times New Roman" w:cs="Times New Roman"/>
          <w:i/>
          <w:iCs/>
          <w:color w:val="0E2841" w:themeColor="text2"/>
          <w:kern w:val="0"/>
          <w14:ligatures w14:val="none"/>
        </w:rPr>
        <w:t>https://www.cap-az.com/water/water-supply/future-water-supplies/underground-storage/</w:t>
      </w:r>
      <w:r>
        <w:rPr>
          <w:rFonts w:ascii="Times New Roman" w:hAnsi="Times New Roman" w:cs="Times New Roman"/>
          <w:i/>
          <w:iCs/>
          <w:color w:val="0E2841" w:themeColor="text2"/>
          <w:kern w:val="0"/>
          <w14:ligatures w14:val="none"/>
        </w:rPr>
        <w:t xml:space="preserve"> )</w:t>
      </w:r>
    </w:p>
    <w:p w14:paraId="6B83B026" w14:textId="77777777" w:rsidR="008F358A" w:rsidRDefault="008F358A" w:rsidP="006367AC">
      <w:pPr>
        <w:rPr>
          <w:rFonts w:ascii="Times New Roman" w:hAnsi="Times New Roman" w:cs="Times New Roman"/>
          <w:b/>
          <w:bCs/>
          <w:sz w:val="28"/>
          <w:szCs w:val="28"/>
        </w:rPr>
      </w:pPr>
    </w:p>
    <w:p w14:paraId="7F61148F" w14:textId="77777777" w:rsidR="008F358A" w:rsidRDefault="008F358A" w:rsidP="006367AC">
      <w:pPr>
        <w:rPr>
          <w:rFonts w:ascii="Times New Roman" w:hAnsi="Times New Roman" w:cs="Times New Roman"/>
          <w:b/>
          <w:bCs/>
          <w:sz w:val="28"/>
          <w:szCs w:val="28"/>
        </w:rPr>
      </w:pPr>
    </w:p>
    <w:p w14:paraId="1B774A0E" w14:textId="60E9AB64" w:rsidR="00422461" w:rsidRPr="00A32449" w:rsidRDefault="00164B44" w:rsidP="006367AC">
      <w:pPr>
        <w:rPr>
          <w:rFonts w:ascii="Times New Roman" w:hAnsi="Times New Roman" w:cs="Times New Roman"/>
          <w:i/>
          <w:iCs/>
          <w:color w:val="0E2841" w:themeColor="text2"/>
          <w:kern w:val="0"/>
          <w14:ligatures w14:val="none"/>
        </w:rPr>
      </w:pPr>
      <w:r w:rsidRPr="00A32449">
        <w:rPr>
          <w:rFonts w:ascii="Times New Roman" w:hAnsi="Times New Roman" w:cs="Times New Roman"/>
          <w:b/>
          <w:bCs/>
          <w:sz w:val="28"/>
          <w:szCs w:val="28"/>
        </w:rPr>
        <w:t>References</w:t>
      </w:r>
    </w:p>
    <w:p w14:paraId="3AA0BA47" w14:textId="77777777" w:rsidR="007969D0" w:rsidRPr="00A32449" w:rsidRDefault="007969D0" w:rsidP="008C04B5">
      <w:pPr>
        <w:ind w:left="90"/>
        <w:rPr>
          <w:rFonts w:ascii="Times New Roman" w:hAnsi="Times New Roman" w:cs="Times New Roman"/>
          <w:b/>
          <w:bCs/>
          <w:sz w:val="28"/>
          <w:szCs w:val="28"/>
        </w:rPr>
      </w:pPr>
    </w:p>
    <w:p w14:paraId="5E0C1986" w14:textId="157EEEE9" w:rsidR="00977D8A" w:rsidRPr="00A32449" w:rsidRDefault="00977D8A"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Abdi, H., &amp; Williams, L. J. (2010). Principal component analysis. In Wiley Interdisciplinary Reviews: Computational Statistics (Vol. 2, Issue 4, pp. 433–459). </w:t>
      </w:r>
      <w:hyperlink r:id="rId24" w:history="1">
        <w:r w:rsidR="008C04B5" w:rsidRPr="00A32449">
          <w:rPr>
            <w:rFonts w:ascii="Times New Roman" w:hAnsi="Times New Roman" w:cs="Times New Roman"/>
            <w:color w:val="000000" w:themeColor="text1"/>
          </w:rPr>
          <w:t>https://doi.org/10.1002/wics.101</w:t>
        </w:r>
      </w:hyperlink>
      <w:r w:rsidR="00531310">
        <w:t xml:space="preserve"> </w:t>
      </w:r>
    </w:p>
    <w:p w14:paraId="6438C713" w14:textId="77777777" w:rsidR="008C04B5" w:rsidRPr="00A32449" w:rsidRDefault="008C04B5" w:rsidP="00A32449">
      <w:pPr>
        <w:pStyle w:val="ListParagraph"/>
        <w:autoSpaceDE w:val="0"/>
        <w:autoSpaceDN w:val="0"/>
        <w:ind w:left="90"/>
        <w:rPr>
          <w:rFonts w:ascii="Times New Roman" w:eastAsia="Times New Roman" w:hAnsi="Times New Roman" w:cs="Times New Roman"/>
          <w:color w:val="000000" w:themeColor="text1"/>
        </w:rPr>
      </w:pPr>
    </w:p>
    <w:p w14:paraId="14788F6C" w14:textId="3D9DAFFD" w:rsidR="00164B44" w:rsidRPr="00A32449" w:rsidRDefault="00422461" w:rsidP="00531310">
      <w:pPr>
        <w:pStyle w:val="ListParagraph"/>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Arizona Department of Water Resources. (2021). Groundwater Site Inventory (GWSI) database handbook. Hydrology Division.</w:t>
      </w:r>
      <w:r w:rsidR="00531310" w:rsidRPr="00531310">
        <w:rPr>
          <w:rFonts w:ascii="Times New Roman" w:eastAsia="Times New Roman" w:hAnsi="Times New Roman" w:cs="Times New Roman"/>
          <w:color w:val="000000" w:themeColor="text1"/>
        </w:rPr>
        <w:t xml:space="preserve"> </w:t>
      </w:r>
      <w:hyperlink r:id="rId25" w:history="1">
        <w:r w:rsidR="00531310" w:rsidRPr="00531310">
          <w:rPr>
            <w:rFonts w:ascii="Times New Roman" w:eastAsia="Times New Roman" w:hAnsi="Times New Roman" w:cs="Times New Roman"/>
            <w:color w:val="000000" w:themeColor="text1"/>
          </w:rPr>
          <w:t>https://www.azwater.gov/sites/default/files/2022-12/GWSI_DatabaseHandbook2021.pdf</w:t>
        </w:r>
      </w:hyperlink>
      <w:r w:rsidR="00531310">
        <w:rPr>
          <w:rFonts w:ascii="Times New Roman" w:eastAsia="Times New Roman" w:hAnsi="Times New Roman" w:cs="Times New Roman"/>
          <w:color w:val="000000" w:themeColor="text1"/>
        </w:rPr>
        <w:t xml:space="preserve"> </w:t>
      </w:r>
    </w:p>
    <w:p w14:paraId="7CFD95B0" w14:textId="77777777" w:rsidR="008C04B5" w:rsidRPr="00A32449" w:rsidRDefault="008C04B5" w:rsidP="00A32449">
      <w:pPr>
        <w:autoSpaceDE w:val="0"/>
        <w:autoSpaceDN w:val="0"/>
        <w:ind w:left="90"/>
        <w:rPr>
          <w:rFonts w:ascii="Times New Roman" w:eastAsia="Times New Roman" w:hAnsi="Times New Roman" w:cs="Times New Roman"/>
          <w:color w:val="000000" w:themeColor="text1"/>
        </w:rPr>
      </w:pPr>
    </w:p>
    <w:p w14:paraId="5C43E150" w14:textId="54E27CD1" w:rsidR="008C04B5" w:rsidRPr="00A32449" w:rsidRDefault="000625AA"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Barbato, G., Barini, E. M., Genta, G., &amp; Levi, R. (2011). Features and performance of some outlier detection methods. Journal of Applied Statistics, 38(10), 2133</w:t>
      </w:r>
      <w:r w:rsidR="00D37948">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2149.</w:t>
      </w:r>
    </w:p>
    <w:p w14:paraId="3E546480" w14:textId="356CF5D3" w:rsidR="000625AA" w:rsidRPr="00A32449" w:rsidRDefault="000625AA" w:rsidP="00A32449">
      <w:pPr>
        <w:autoSpaceDE w:val="0"/>
        <w:autoSpaceDN w:val="0"/>
        <w:ind w:left="90"/>
        <w:rPr>
          <w:rFonts w:ascii="Times New Roman" w:eastAsia="Times New Roman" w:hAnsi="Times New Roman" w:cs="Times New Roman"/>
          <w:color w:val="000000" w:themeColor="text1"/>
        </w:rPr>
      </w:pPr>
    </w:p>
    <w:p w14:paraId="74F7233E" w14:textId="078C8367" w:rsidR="000625AA" w:rsidRPr="00A32449" w:rsidRDefault="000625AA"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Gilbert, R.O. </w:t>
      </w:r>
      <w:r w:rsidR="00FC3375" w:rsidRPr="00A32449">
        <w:rPr>
          <w:rFonts w:ascii="Times New Roman" w:eastAsia="Times New Roman" w:hAnsi="Times New Roman" w:cs="Times New Roman"/>
          <w:color w:val="000000" w:themeColor="text1"/>
        </w:rPr>
        <w:t>(1987)</w:t>
      </w:r>
      <w:r w:rsidR="00422461"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 xml:space="preserve"> Statistical Methods for Environmental Pollution Monitoring, Wiley, NY.</w:t>
      </w:r>
    </w:p>
    <w:p w14:paraId="44835637" w14:textId="77777777" w:rsidR="008C04B5" w:rsidRPr="00A32449" w:rsidRDefault="008C04B5" w:rsidP="00A32449">
      <w:pPr>
        <w:autoSpaceDE w:val="0"/>
        <w:autoSpaceDN w:val="0"/>
        <w:ind w:left="90"/>
        <w:rPr>
          <w:rFonts w:ascii="Times New Roman" w:eastAsia="Times New Roman" w:hAnsi="Times New Roman" w:cs="Times New Roman"/>
          <w:color w:val="000000" w:themeColor="text1"/>
        </w:rPr>
      </w:pPr>
    </w:p>
    <w:p w14:paraId="71435BD7" w14:textId="6FF95E6E" w:rsidR="000625AA" w:rsidRPr="00A32449" w:rsidRDefault="000625AA"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Kendall, M.G. </w:t>
      </w:r>
      <w:r w:rsidR="00FC3375" w:rsidRPr="00A32449">
        <w:rPr>
          <w:rFonts w:ascii="Times New Roman" w:eastAsia="Times New Roman" w:hAnsi="Times New Roman" w:cs="Times New Roman"/>
          <w:color w:val="000000" w:themeColor="text1"/>
        </w:rPr>
        <w:t>(1975)</w:t>
      </w:r>
      <w:r w:rsidRPr="00A32449">
        <w:rPr>
          <w:rFonts w:ascii="Times New Roman" w:eastAsia="Times New Roman" w:hAnsi="Times New Roman" w:cs="Times New Roman"/>
          <w:color w:val="000000" w:themeColor="text1"/>
        </w:rPr>
        <w:t>. Rank Correlation Methods, 4th edition, Charles Griffin, London.</w:t>
      </w:r>
    </w:p>
    <w:p w14:paraId="11E7C71B" w14:textId="77777777" w:rsidR="008C04B5" w:rsidRPr="00A32449" w:rsidRDefault="008C04B5" w:rsidP="00A32449">
      <w:pPr>
        <w:autoSpaceDE w:val="0"/>
        <w:autoSpaceDN w:val="0"/>
        <w:ind w:left="90"/>
        <w:rPr>
          <w:rFonts w:ascii="Times New Roman" w:eastAsia="Times New Roman" w:hAnsi="Times New Roman" w:cs="Times New Roman"/>
          <w:color w:val="000000" w:themeColor="text1"/>
        </w:rPr>
      </w:pPr>
    </w:p>
    <w:p w14:paraId="4B46AC9F" w14:textId="691435E3" w:rsidR="000625AA" w:rsidRPr="00A32449" w:rsidRDefault="000625AA"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Mann, H.B. </w:t>
      </w:r>
      <w:r w:rsidR="00FC3375" w:rsidRPr="00A32449">
        <w:rPr>
          <w:rFonts w:ascii="Times New Roman" w:eastAsia="Times New Roman" w:hAnsi="Times New Roman" w:cs="Times New Roman"/>
          <w:color w:val="000000" w:themeColor="text1"/>
        </w:rPr>
        <w:t>(1945)</w:t>
      </w:r>
      <w:r w:rsidRPr="00A32449">
        <w:rPr>
          <w:rFonts w:ascii="Times New Roman" w:eastAsia="Times New Roman" w:hAnsi="Times New Roman" w:cs="Times New Roman"/>
          <w:color w:val="000000" w:themeColor="text1"/>
        </w:rPr>
        <w:t>. Non-parametric tests against trend, Econometrica 13:163-171.</w:t>
      </w:r>
    </w:p>
    <w:p w14:paraId="1DFAF846" w14:textId="77777777" w:rsidR="008C04B5" w:rsidRPr="00A32449" w:rsidRDefault="008C04B5" w:rsidP="00A32449">
      <w:pPr>
        <w:autoSpaceDE w:val="0"/>
        <w:autoSpaceDN w:val="0"/>
        <w:ind w:left="90"/>
        <w:rPr>
          <w:rFonts w:ascii="Times New Roman" w:eastAsia="Times New Roman" w:hAnsi="Times New Roman" w:cs="Times New Roman"/>
          <w:color w:val="000000" w:themeColor="text1"/>
        </w:rPr>
      </w:pPr>
    </w:p>
    <w:p w14:paraId="0616C399" w14:textId="5272C93B" w:rsidR="000625AA" w:rsidRDefault="000625AA"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lastRenderedPageBreak/>
        <w:t xml:space="preserve">Nourani, V., Ghaneei, P., &amp; Kantoush, S. A. (2022). Robust clustering </w:t>
      </w:r>
      <w:r w:rsidR="00FC3375" w:rsidRPr="00A32449">
        <w:rPr>
          <w:rFonts w:ascii="Times New Roman" w:eastAsia="Times New Roman" w:hAnsi="Times New Roman" w:cs="Times New Roman"/>
          <w:color w:val="000000" w:themeColor="text1"/>
        </w:rPr>
        <w:t>assesses</w:t>
      </w:r>
      <w:r w:rsidRPr="00A32449">
        <w:rPr>
          <w:rFonts w:ascii="Times New Roman" w:eastAsia="Times New Roman" w:hAnsi="Times New Roman" w:cs="Times New Roman"/>
          <w:color w:val="000000" w:themeColor="text1"/>
        </w:rPr>
        <w:t xml:space="preserve"> the spatiotemporal variability of groundwater quantity and quality</w:t>
      </w:r>
      <w:r w:rsidR="00FC3375" w:rsidRPr="00A32449">
        <w:rPr>
          <w:rFonts w:ascii="Times New Roman" w:eastAsia="Times New Roman" w:hAnsi="Times New Roman" w:cs="Times New Roman"/>
          <w:color w:val="000000" w:themeColor="text1"/>
        </w:rPr>
        <w:t>—Journal</w:t>
      </w:r>
      <w:r w:rsidRPr="00A32449">
        <w:rPr>
          <w:rFonts w:ascii="Times New Roman" w:eastAsia="Times New Roman" w:hAnsi="Times New Roman" w:cs="Times New Roman"/>
          <w:color w:val="000000" w:themeColor="text1"/>
        </w:rPr>
        <w:t xml:space="preserve"> of Hydrology, 604, 127272.</w:t>
      </w:r>
    </w:p>
    <w:p w14:paraId="6F5C1343" w14:textId="77777777" w:rsidR="00A32449" w:rsidRDefault="00A32449" w:rsidP="00A32449">
      <w:pPr>
        <w:autoSpaceDE w:val="0"/>
        <w:autoSpaceDN w:val="0"/>
        <w:ind w:left="90"/>
        <w:rPr>
          <w:rFonts w:ascii="Times New Roman" w:eastAsia="Times New Roman" w:hAnsi="Times New Roman" w:cs="Times New Roman"/>
          <w:color w:val="000000" w:themeColor="text1"/>
        </w:rPr>
      </w:pPr>
    </w:p>
    <w:p w14:paraId="73FAD6EA" w14:textId="08997570" w:rsidR="00A32449" w:rsidRPr="00A32449" w:rsidRDefault="00A32449"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Landerer, F. W., &amp; Swenson, S. C. (2012). Accuracy of scaled GRACE terrestrial water storage estimates. Water Resources Research, 48(4), W04531. https://doi.org/10.1029/2011WR011453</w:t>
      </w:r>
    </w:p>
    <w:p w14:paraId="56A20CD4" w14:textId="77777777" w:rsidR="008C04B5" w:rsidRPr="00A32449" w:rsidRDefault="008C04B5" w:rsidP="00A32449">
      <w:pPr>
        <w:autoSpaceDE w:val="0"/>
        <w:autoSpaceDN w:val="0"/>
        <w:ind w:left="90"/>
        <w:rPr>
          <w:rFonts w:ascii="Times New Roman" w:eastAsia="Times New Roman" w:hAnsi="Times New Roman" w:cs="Times New Roman"/>
          <w:color w:val="000000" w:themeColor="text1"/>
        </w:rPr>
      </w:pPr>
    </w:p>
    <w:p w14:paraId="790042C7" w14:textId="33E2B2F5" w:rsidR="00A32449" w:rsidRDefault="008469F6"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Pyper, B. J., &amp; Peterman, R. M. (1998). Comparison of methods to account for autocorrelation in correlation analyses of fish data. Canadian Journal of Fisheries and Aquatic Sciences, 55(9), 2127</w:t>
      </w:r>
      <w:r w:rsidR="00D37948">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2140.</w:t>
      </w:r>
    </w:p>
    <w:p w14:paraId="7509DFD6" w14:textId="77777777" w:rsidR="00A32449" w:rsidRDefault="00A32449" w:rsidP="00A32449">
      <w:pPr>
        <w:autoSpaceDE w:val="0"/>
        <w:autoSpaceDN w:val="0"/>
        <w:ind w:left="90"/>
        <w:rPr>
          <w:rFonts w:ascii="Times New Roman" w:eastAsia="Times New Roman" w:hAnsi="Times New Roman" w:cs="Times New Roman"/>
          <w:color w:val="000000" w:themeColor="text1"/>
        </w:rPr>
      </w:pPr>
    </w:p>
    <w:p w14:paraId="18B147C0" w14:textId="77777777" w:rsidR="00A32449" w:rsidRPr="00A32449" w:rsidRDefault="00A32449"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Rodell, M., Velicogna, I., &amp; Famiglietti, J. S. (2009). Satellite-based estimates of groundwater depletion in India. Nature, 460(7258), 999–1002. </w:t>
      </w:r>
      <w:hyperlink r:id="rId26" w:history="1">
        <w:r w:rsidRPr="00A32449">
          <w:rPr>
            <w:rStyle w:val="Hyperlink"/>
            <w:rFonts w:ascii="Times New Roman" w:eastAsia="Times New Roman" w:hAnsi="Times New Roman" w:cs="Times New Roman"/>
          </w:rPr>
          <w:t>https://doi.org/10.1038/nature08238</w:t>
        </w:r>
      </w:hyperlink>
    </w:p>
    <w:p w14:paraId="12B0837F" w14:textId="77777777" w:rsidR="00A32449" w:rsidRDefault="00A32449" w:rsidP="00A32449">
      <w:pPr>
        <w:autoSpaceDE w:val="0"/>
        <w:autoSpaceDN w:val="0"/>
        <w:ind w:left="90"/>
        <w:rPr>
          <w:rFonts w:ascii="Times New Roman" w:eastAsia="Times New Roman" w:hAnsi="Times New Roman" w:cs="Times New Roman"/>
          <w:color w:val="000000" w:themeColor="text1"/>
        </w:rPr>
      </w:pPr>
    </w:p>
    <w:p w14:paraId="5E78CD82" w14:textId="17F7A638" w:rsidR="00A32449" w:rsidRPr="00A32449" w:rsidRDefault="00A32449"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Scanlon, B. R., Zhang, Z., Save, H., Sun, A. Y., Müller Schmied, H., van Beek, L. P. H., Wiese, D. N., Wada, Y., Long, D., Reedy, R. C., </w:t>
      </w:r>
      <w:proofErr w:type="spellStart"/>
      <w:r w:rsidRPr="00A32449">
        <w:rPr>
          <w:rFonts w:ascii="Times New Roman" w:eastAsia="Times New Roman" w:hAnsi="Times New Roman" w:cs="Times New Roman"/>
          <w:color w:val="000000" w:themeColor="text1"/>
        </w:rPr>
        <w:t>Longuevergne</w:t>
      </w:r>
      <w:proofErr w:type="spellEnd"/>
      <w:r w:rsidRPr="00A32449">
        <w:rPr>
          <w:rFonts w:ascii="Times New Roman" w:eastAsia="Times New Roman" w:hAnsi="Times New Roman" w:cs="Times New Roman"/>
          <w:color w:val="000000" w:themeColor="text1"/>
        </w:rPr>
        <w:t xml:space="preserve">, L., </w:t>
      </w:r>
      <w:proofErr w:type="spellStart"/>
      <w:r w:rsidRPr="00A32449">
        <w:rPr>
          <w:rFonts w:ascii="Times New Roman" w:eastAsia="Times New Roman" w:hAnsi="Times New Roman" w:cs="Times New Roman"/>
          <w:color w:val="000000" w:themeColor="text1"/>
        </w:rPr>
        <w:t>Döll</w:t>
      </w:r>
      <w:proofErr w:type="spellEnd"/>
      <w:r w:rsidRPr="00A32449">
        <w:rPr>
          <w:rFonts w:ascii="Times New Roman" w:eastAsia="Times New Roman" w:hAnsi="Times New Roman" w:cs="Times New Roman"/>
          <w:color w:val="000000" w:themeColor="text1"/>
        </w:rPr>
        <w:t xml:space="preserve">, P., &amp; </w:t>
      </w:r>
      <w:proofErr w:type="spellStart"/>
      <w:r w:rsidRPr="00A32449">
        <w:rPr>
          <w:rFonts w:ascii="Times New Roman" w:eastAsia="Times New Roman" w:hAnsi="Times New Roman" w:cs="Times New Roman"/>
          <w:color w:val="000000" w:themeColor="text1"/>
        </w:rPr>
        <w:t>Bierkens</w:t>
      </w:r>
      <w:proofErr w:type="spellEnd"/>
      <w:r w:rsidRPr="00A32449">
        <w:rPr>
          <w:rFonts w:ascii="Times New Roman" w:eastAsia="Times New Roman" w:hAnsi="Times New Roman" w:cs="Times New Roman"/>
          <w:color w:val="000000" w:themeColor="text1"/>
        </w:rPr>
        <w:t>, M. F. P.</w:t>
      </w:r>
    </w:p>
    <w:p w14:paraId="40DFA2E4" w14:textId="3E79AF24" w:rsidR="00A32449" w:rsidRPr="00A32449" w:rsidRDefault="00A32449"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(2018). Global models underestimate large decadal declining and rising water storage trends relative to GRACE satellite data. Proceedings of the National Academy of Sciences, 115(6), E1080–E1089. </w:t>
      </w:r>
      <w:hyperlink r:id="rId27" w:history="1">
        <w:r w:rsidRPr="00A32449">
          <w:rPr>
            <w:rStyle w:val="Hyperlink"/>
            <w:rFonts w:ascii="Times New Roman" w:eastAsia="Times New Roman" w:hAnsi="Times New Roman" w:cs="Times New Roman"/>
          </w:rPr>
          <w:t>https://doi.org/10.1073/pnas.1704665115</w:t>
        </w:r>
      </w:hyperlink>
    </w:p>
    <w:p w14:paraId="7AE53074" w14:textId="77777777" w:rsidR="008469F6" w:rsidRPr="00A32449" w:rsidRDefault="008469F6" w:rsidP="00A32449">
      <w:pPr>
        <w:autoSpaceDE w:val="0"/>
        <w:autoSpaceDN w:val="0"/>
        <w:ind w:left="90"/>
        <w:rPr>
          <w:rFonts w:ascii="Times New Roman" w:eastAsia="Times New Roman" w:hAnsi="Times New Roman" w:cs="Times New Roman"/>
          <w:color w:val="000000" w:themeColor="text1"/>
        </w:rPr>
      </w:pPr>
    </w:p>
    <w:p w14:paraId="1D864964" w14:textId="74CCC694" w:rsidR="00422461" w:rsidRDefault="00164B44"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Shakhari, S., &amp; Banerjee, I. (2024, March). Clustering-based water quality exploration and visualization in municipal water supply. In 2024 IEEE International Conference on Interdisciplinary Approaches in Technology and Management for Social Innovation (IATMSI) (Vol. 2, pp. 1</w:t>
      </w:r>
      <w:r w:rsidR="00FC3375"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5). IEEE.</w:t>
      </w:r>
    </w:p>
    <w:p w14:paraId="0B9A3EDB" w14:textId="77777777" w:rsidR="00A32449" w:rsidRDefault="00A32449" w:rsidP="00A32449">
      <w:pPr>
        <w:autoSpaceDE w:val="0"/>
        <w:autoSpaceDN w:val="0"/>
        <w:ind w:left="90"/>
        <w:rPr>
          <w:rFonts w:ascii="Times New Roman" w:eastAsia="Times New Roman" w:hAnsi="Times New Roman" w:cs="Times New Roman"/>
          <w:color w:val="000000" w:themeColor="text1"/>
        </w:rPr>
      </w:pPr>
    </w:p>
    <w:p w14:paraId="77E8E473" w14:textId="242D4136" w:rsidR="00A32449" w:rsidRPr="00A32449" w:rsidRDefault="00A32449"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Swenson, S., &amp; Wahr, J. (2006). Post-processing removal of correlated errors in GRACE data. Geophysical Research Letters, 33(8), L08402. </w:t>
      </w:r>
      <w:hyperlink r:id="rId28" w:history="1">
        <w:r w:rsidRPr="00A32449">
          <w:rPr>
            <w:rStyle w:val="Hyperlink"/>
            <w:rFonts w:ascii="Times New Roman" w:eastAsia="Times New Roman" w:hAnsi="Times New Roman" w:cs="Times New Roman"/>
          </w:rPr>
          <w:t>https://doi.org/10.1029/2005GL025285</w:t>
        </w:r>
      </w:hyperlink>
    </w:p>
    <w:p w14:paraId="74D38F18" w14:textId="77777777" w:rsidR="008C04B5" w:rsidRPr="00A32449" w:rsidRDefault="008C04B5" w:rsidP="00A32449">
      <w:pPr>
        <w:autoSpaceDE w:val="0"/>
        <w:autoSpaceDN w:val="0"/>
        <w:ind w:left="90"/>
        <w:rPr>
          <w:rFonts w:ascii="Times New Roman" w:eastAsia="Times New Roman" w:hAnsi="Times New Roman" w:cs="Times New Roman"/>
          <w:color w:val="000000" w:themeColor="text1"/>
        </w:rPr>
      </w:pPr>
    </w:p>
    <w:p w14:paraId="3A343F84" w14:textId="07F8096D" w:rsidR="000625AA" w:rsidRPr="00A32449" w:rsidRDefault="000625AA"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Yue, S., Pilon, P., &amp; Cavadias, G. (2002). Power of the Mann–Kendall and </w:t>
      </w:r>
      <w:r w:rsidR="00776CB0" w:rsidRPr="00A32449">
        <w:rPr>
          <w:rFonts w:ascii="Times New Roman" w:eastAsia="Times New Roman" w:hAnsi="Times New Roman" w:cs="Times New Roman"/>
          <w:color w:val="000000" w:themeColor="text1"/>
        </w:rPr>
        <w:t>Spearman's</w:t>
      </w:r>
      <w:r w:rsidRPr="00A32449">
        <w:rPr>
          <w:rFonts w:ascii="Times New Roman" w:eastAsia="Times New Roman" w:hAnsi="Times New Roman" w:cs="Times New Roman"/>
          <w:color w:val="000000" w:themeColor="text1"/>
        </w:rPr>
        <w:t xml:space="preserve"> rho tests for detecting monotonic trends in hydrological series. Journal of </w:t>
      </w:r>
      <w:r w:rsidR="00FC3375" w:rsidRPr="00A32449">
        <w:rPr>
          <w:rFonts w:ascii="Times New Roman" w:eastAsia="Times New Roman" w:hAnsi="Times New Roman" w:cs="Times New Roman"/>
          <w:color w:val="000000" w:themeColor="text1"/>
        </w:rPr>
        <w:t>Hydrology</w:t>
      </w:r>
      <w:r w:rsidRPr="00A32449">
        <w:rPr>
          <w:rFonts w:ascii="Times New Roman" w:eastAsia="Times New Roman" w:hAnsi="Times New Roman" w:cs="Times New Roman"/>
          <w:color w:val="000000" w:themeColor="text1"/>
        </w:rPr>
        <w:t>, 259(1-4), 254</w:t>
      </w:r>
      <w:r w:rsidR="00FC3375" w:rsidRPr="00A32449">
        <w:rPr>
          <w:rFonts w:ascii="Times New Roman" w:eastAsia="Times New Roman" w:hAnsi="Times New Roman" w:cs="Times New Roman"/>
          <w:color w:val="000000" w:themeColor="text1"/>
        </w:rPr>
        <w:t>–</w:t>
      </w:r>
      <w:r w:rsidRPr="00A32449">
        <w:rPr>
          <w:rFonts w:ascii="Times New Roman" w:eastAsia="Times New Roman" w:hAnsi="Times New Roman" w:cs="Times New Roman"/>
          <w:color w:val="000000" w:themeColor="text1"/>
        </w:rPr>
        <w:t>271.</w:t>
      </w:r>
    </w:p>
    <w:p w14:paraId="3321355F" w14:textId="77777777" w:rsidR="008469F6" w:rsidRPr="00A32449" w:rsidRDefault="008469F6" w:rsidP="00A32449">
      <w:pPr>
        <w:autoSpaceDE w:val="0"/>
        <w:autoSpaceDN w:val="0"/>
        <w:ind w:left="90"/>
        <w:rPr>
          <w:rFonts w:ascii="Times New Roman" w:eastAsia="Times New Roman" w:hAnsi="Times New Roman" w:cs="Times New Roman"/>
          <w:color w:val="000000" w:themeColor="text1"/>
        </w:rPr>
      </w:pPr>
    </w:p>
    <w:p w14:paraId="2D9CA70A" w14:textId="5C6EF9D8" w:rsidR="008469F6" w:rsidRPr="00A32449" w:rsidRDefault="008469F6" w:rsidP="00A32449">
      <w:pPr>
        <w:autoSpaceDE w:val="0"/>
        <w:autoSpaceDN w:val="0"/>
        <w:ind w:left="90"/>
        <w:rPr>
          <w:rFonts w:ascii="Times New Roman" w:eastAsia="Times New Roman" w:hAnsi="Times New Roman" w:cs="Times New Roman"/>
          <w:color w:val="000000" w:themeColor="text1"/>
        </w:rPr>
      </w:pPr>
      <w:r w:rsidRPr="00A32449">
        <w:rPr>
          <w:rFonts w:ascii="Times New Roman" w:eastAsia="Times New Roman" w:hAnsi="Times New Roman" w:cs="Times New Roman"/>
          <w:color w:val="000000" w:themeColor="text1"/>
        </w:rPr>
        <w:t xml:space="preserve">Yu, Q., Wang, S., He, H., Yang, K., Ma, L., &amp; Li, J. (2021). Reconstructing GRACE-like TWS anomalies for the Canadian landmass using deep learning and </w:t>
      </w:r>
      <w:r w:rsidR="00D37948">
        <w:rPr>
          <w:rFonts w:ascii="Times New Roman" w:eastAsia="Times New Roman" w:hAnsi="Times New Roman" w:cs="Times New Roman"/>
          <w:color w:val="000000" w:themeColor="text1"/>
        </w:rPr>
        <w:t xml:space="preserve">a </w:t>
      </w:r>
      <w:r w:rsidRPr="00A32449">
        <w:rPr>
          <w:rFonts w:ascii="Times New Roman" w:eastAsia="Times New Roman" w:hAnsi="Times New Roman" w:cs="Times New Roman"/>
          <w:color w:val="000000" w:themeColor="text1"/>
        </w:rPr>
        <w:t>land surface model. International Journal of Applied Earth Observation and Geoinformation, 102, 102404.</w:t>
      </w:r>
    </w:p>
    <w:p w14:paraId="50AFF336" w14:textId="77777777" w:rsidR="008469F6" w:rsidRPr="00A32449" w:rsidRDefault="008469F6" w:rsidP="00A32449">
      <w:pPr>
        <w:autoSpaceDE w:val="0"/>
        <w:autoSpaceDN w:val="0"/>
        <w:ind w:left="90"/>
        <w:rPr>
          <w:rFonts w:ascii="Times New Roman" w:eastAsia="Times New Roman" w:hAnsi="Times New Roman" w:cs="Times New Roman"/>
          <w:color w:val="000000" w:themeColor="text1"/>
        </w:rPr>
      </w:pPr>
    </w:p>
    <w:p w14:paraId="61F1A47D" w14:textId="77777777" w:rsidR="00A32449" w:rsidRPr="00A32449" w:rsidRDefault="00A32449" w:rsidP="00A32449">
      <w:pPr>
        <w:autoSpaceDE w:val="0"/>
        <w:autoSpaceDN w:val="0"/>
        <w:ind w:left="90"/>
        <w:rPr>
          <w:rFonts w:ascii="Times New Roman" w:eastAsia="Times New Roman" w:hAnsi="Times New Roman" w:cs="Times New Roman"/>
          <w:color w:val="000000" w:themeColor="text1"/>
        </w:rPr>
      </w:pPr>
    </w:p>
    <w:p w14:paraId="7BD90F6F" w14:textId="77777777" w:rsidR="00A32449" w:rsidRPr="00A32449" w:rsidRDefault="00A32449" w:rsidP="00A32449">
      <w:pPr>
        <w:autoSpaceDE w:val="0"/>
        <w:autoSpaceDN w:val="0"/>
        <w:ind w:left="90"/>
        <w:rPr>
          <w:rFonts w:ascii="Times New Roman" w:eastAsia="Times New Roman" w:hAnsi="Times New Roman" w:cs="Times New Roman"/>
          <w:color w:val="000000" w:themeColor="text1"/>
        </w:rPr>
      </w:pPr>
    </w:p>
    <w:p w14:paraId="6720D4B3" w14:textId="77777777" w:rsidR="00A32449" w:rsidRPr="00A32449" w:rsidRDefault="00A32449" w:rsidP="00A32449">
      <w:pPr>
        <w:autoSpaceDE w:val="0"/>
        <w:autoSpaceDN w:val="0"/>
        <w:ind w:left="90"/>
        <w:rPr>
          <w:rFonts w:ascii="Times New Roman" w:eastAsia="Times New Roman" w:hAnsi="Times New Roman" w:cs="Times New Roman"/>
          <w:color w:val="000000" w:themeColor="text1"/>
        </w:rPr>
      </w:pPr>
    </w:p>
    <w:p w14:paraId="06FB5CE7" w14:textId="77777777" w:rsidR="00A32449" w:rsidRPr="00A32449" w:rsidRDefault="00A32449" w:rsidP="00A32449">
      <w:pPr>
        <w:autoSpaceDE w:val="0"/>
        <w:autoSpaceDN w:val="0"/>
        <w:ind w:left="90"/>
        <w:rPr>
          <w:rFonts w:ascii="Times New Roman" w:eastAsia="Times New Roman" w:hAnsi="Times New Roman" w:cs="Times New Roman"/>
          <w:color w:val="000000" w:themeColor="text1"/>
        </w:rPr>
      </w:pPr>
    </w:p>
    <w:p w14:paraId="3BB99367" w14:textId="77777777" w:rsidR="00A32449" w:rsidRPr="00A32449" w:rsidRDefault="00A32449" w:rsidP="00A32449">
      <w:pPr>
        <w:autoSpaceDE w:val="0"/>
        <w:autoSpaceDN w:val="0"/>
        <w:ind w:left="90"/>
        <w:rPr>
          <w:rFonts w:ascii="Times New Roman" w:eastAsia="Times New Roman" w:hAnsi="Times New Roman" w:cs="Times New Roman"/>
          <w:color w:val="000000" w:themeColor="text1"/>
        </w:rPr>
      </w:pPr>
    </w:p>
    <w:p w14:paraId="186FAAA6" w14:textId="77777777" w:rsidR="00A32449" w:rsidRPr="00A32449" w:rsidRDefault="00A32449" w:rsidP="00A32449">
      <w:pPr>
        <w:autoSpaceDE w:val="0"/>
        <w:autoSpaceDN w:val="0"/>
        <w:rPr>
          <w:rFonts w:ascii="Times New Roman" w:eastAsia="Times New Roman" w:hAnsi="Times New Roman" w:cs="Times New Roman"/>
          <w:color w:val="000000" w:themeColor="text1"/>
        </w:rPr>
      </w:pPr>
    </w:p>
    <w:p w14:paraId="67BE1E24" w14:textId="77777777" w:rsidR="00A32449" w:rsidRPr="00A32449" w:rsidRDefault="00A32449" w:rsidP="00A32449">
      <w:pPr>
        <w:autoSpaceDE w:val="0"/>
        <w:autoSpaceDN w:val="0"/>
        <w:ind w:left="90"/>
        <w:rPr>
          <w:rFonts w:ascii="Times New Roman" w:eastAsia="Times New Roman" w:hAnsi="Times New Roman" w:cs="Times New Roman"/>
          <w:color w:val="000000" w:themeColor="text1"/>
        </w:rPr>
      </w:pPr>
    </w:p>
    <w:sectPr w:rsidR="00A32449" w:rsidRPr="00A32449" w:rsidSect="006367AC">
      <w:headerReference w:type="default" r:id="rId29"/>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79106" w14:textId="77777777" w:rsidR="00FA0B16" w:rsidRDefault="00FA0B16" w:rsidP="001C18B0">
      <w:r>
        <w:separator/>
      </w:r>
    </w:p>
  </w:endnote>
  <w:endnote w:type="continuationSeparator" w:id="0">
    <w:p w14:paraId="086388B3" w14:textId="77777777" w:rsidR="00FA0B16" w:rsidRDefault="00FA0B16" w:rsidP="001C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5763362"/>
      <w:docPartObj>
        <w:docPartGallery w:val="Page Numbers (Bottom of Page)"/>
        <w:docPartUnique/>
      </w:docPartObj>
    </w:sdtPr>
    <w:sdtContent>
      <w:p w14:paraId="2DED4DC9" w14:textId="0B7CFC5C" w:rsidR="001C18B0" w:rsidRDefault="001C18B0" w:rsidP="003E1E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F9DA5C6" w14:textId="77777777" w:rsidR="001C18B0" w:rsidRDefault="001C18B0" w:rsidP="001C18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1473275"/>
      <w:docPartObj>
        <w:docPartGallery w:val="Page Numbers (Bottom of Page)"/>
        <w:docPartUnique/>
      </w:docPartObj>
    </w:sdtPr>
    <w:sdtContent>
      <w:p w14:paraId="731339A0" w14:textId="5C529B81" w:rsidR="001C18B0" w:rsidRDefault="001C18B0" w:rsidP="003E1E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B861CFF" w14:textId="77777777" w:rsidR="001C18B0" w:rsidRDefault="001C18B0" w:rsidP="001C18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F09F2" w14:textId="77777777" w:rsidR="00FA0B16" w:rsidRDefault="00FA0B16" w:rsidP="001C18B0">
      <w:r>
        <w:separator/>
      </w:r>
    </w:p>
  </w:footnote>
  <w:footnote w:type="continuationSeparator" w:id="0">
    <w:p w14:paraId="2645D965" w14:textId="77777777" w:rsidR="00FA0B16" w:rsidRDefault="00FA0B16" w:rsidP="001C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A7D3" w14:textId="77777777" w:rsidR="00862054" w:rsidRDefault="00862054" w:rsidP="00862054">
    <w:pPr>
      <w:pStyle w:val="Header"/>
      <w:jc w:val="center"/>
    </w:pPr>
    <w:r>
      <w:t>Manuscript submitted to Nature Scientific Reports</w:t>
    </w:r>
  </w:p>
  <w:p w14:paraId="57645EBD" w14:textId="77777777" w:rsidR="00862054" w:rsidRDefault="00862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008"/>
    <w:multiLevelType w:val="multilevel"/>
    <w:tmpl w:val="82E876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0AC225A"/>
    <w:multiLevelType w:val="hybridMultilevel"/>
    <w:tmpl w:val="C198870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B3F58E9"/>
    <w:multiLevelType w:val="hybridMultilevel"/>
    <w:tmpl w:val="371475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3222579"/>
    <w:multiLevelType w:val="multilevel"/>
    <w:tmpl w:val="833E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0B0A63"/>
    <w:multiLevelType w:val="multilevel"/>
    <w:tmpl w:val="5410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BD607A"/>
    <w:multiLevelType w:val="hybridMultilevel"/>
    <w:tmpl w:val="D9AC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44190D"/>
    <w:multiLevelType w:val="multilevel"/>
    <w:tmpl w:val="48C2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EB4437"/>
    <w:multiLevelType w:val="multilevel"/>
    <w:tmpl w:val="48C2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075820">
    <w:abstractNumId w:val="0"/>
  </w:num>
  <w:num w:numId="2" w16cid:durableId="1184049859">
    <w:abstractNumId w:val="2"/>
  </w:num>
  <w:num w:numId="3" w16cid:durableId="496119062">
    <w:abstractNumId w:val="5"/>
  </w:num>
  <w:num w:numId="4" w16cid:durableId="428283266">
    <w:abstractNumId w:val="3"/>
  </w:num>
  <w:num w:numId="5" w16cid:durableId="1850409132">
    <w:abstractNumId w:val="4"/>
  </w:num>
  <w:num w:numId="6" w16cid:durableId="831918695">
    <w:abstractNumId w:val="7"/>
  </w:num>
  <w:num w:numId="7" w16cid:durableId="1333996602">
    <w:abstractNumId w:val="6"/>
  </w:num>
  <w:num w:numId="8" w16cid:durableId="79254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5D5"/>
    <w:rsid w:val="00006EFC"/>
    <w:rsid w:val="000142C4"/>
    <w:rsid w:val="000146B5"/>
    <w:rsid w:val="00015152"/>
    <w:rsid w:val="0003130E"/>
    <w:rsid w:val="00035CBA"/>
    <w:rsid w:val="00042983"/>
    <w:rsid w:val="00047217"/>
    <w:rsid w:val="000625AA"/>
    <w:rsid w:val="000712D0"/>
    <w:rsid w:val="000730C3"/>
    <w:rsid w:val="00075C13"/>
    <w:rsid w:val="00083273"/>
    <w:rsid w:val="00085FC2"/>
    <w:rsid w:val="00091B53"/>
    <w:rsid w:val="000A475F"/>
    <w:rsid w:val="000A6238"/>
    <w:rsid w:val="000C2BF2"/>
    <w:rsid w:val="000C7F64"/>
    <w:rsid w:val="000D1959"/>
    <w:rsid w:val="000D1E63"/>
    <w:rsid w:val="000D500D"/>
    <w:rsid w:val="000E5157"/>
    <w:rsid w:val="000F3123"/>
    <w:rsid w:val="001112C4"/>
    <w:rsid w:val="00113B98"/>
    <w:rsid w:val="0012330E"/>
    <w:rsid w:val="00126AC2"/>
    <w:rsid w:val="0015123C"/>
    <w:rsid w:val="001554DA"/>
    <w:rsid w:val="00164B44"/>
    <w:rsid w:val="001733F3"/>
    <w:rsid w:val="00176584"/>
    <w:rsid w:val="0017667C"/>
    <w:rsid w:val="00186DCA"/>
    <w:rsid w:val="00186EEA"/>
    <w:rsid w:val="00193F26"/>
    <w:rsid w:val="0019450E"/>
    <w:rsid w:val="001A07F0"/>
    <w:rsid w:val="001A71A5"/>
    <w:rsid w:val="001B4BE9"/>
    <w:rsid w:val="001C18B0"/>
    <w:rsid w:val="001D0500"/>
    <w:rsid w:val="001D656B"/>
    <w:rsid w:val="001E1501"/>
    <w:rsid w:val="001E50B7"/>
    <w:rsid w:val="00200800"/>
    <w:rsid w:val="00206B47"/>
    <w:rsid w:val="0020776D"/>
    <w:rsid w:val="0021485C"/>
    <w:rsid w:val="0023319A"/>
    <w:rsid w:val="0023380C"/>
    <w:rsid w:val="00234F60"/>
    <w:rsid w:val="00251499"/>
    <w:rsid w:val="00252467"/>
    <w:rsid w:val="00256042"/>
    <w:rsid w:val="00266CBA"/>
    <w:rsid w:val="00274DE8"/>
    <w:rsid w:val="00297C5E"/>
    <w:rsid w:val="002A02DA"/>
    <w:rsid w:val="002A1953"/>
    <w:rsid w:val="002A1C2F"/>
    <w:rsid w:val="002A3FBE"/>
    <w:rsid w:val="002B2626"/>
    <w:rsid w:val="002B7053"/>
    <w:rsid w:val="002D5276"/>
    <w:rsid w:val="00310210"/>
    <w:rsid w:val="003132DC"/>
    <w:rsid w:val="00314BB1"/>
    <w:rsid w:val="00320756"/>
    <w:rsid w:val="00334982"/>
    <w:rsid w:val="00344336"/>
    <w:rsid w:val="00346B3E"/>
    <w:rsid w:val="00353132"/>
    <w:rsid w:val="003539B3"/>
    <w:rsid w:val="003557AA"/>
    <w:rsid w:val="003644AE"/>
    <w:rsid w:val="00364F41"/>
    <w:rsid w:val="00386C50"/>
    <w:rsid w:val="003871B7"/>
    <w:rsid w:val="003955AC"/>
    <w:rsid w:val="003B0FB5"/>
    <w:rsid w:val="003B556B"/>
    <w:rsid w:val="003B6022"/>
    <w:rsid w:val="003B6E4F"/>
    <w:rsid w:val="003C401F"/>
    <w:rsid w:val="003C58A3"/>
    <w:rsid w:val="003D63CE"/>
    <w:rsid w:val="003E4234"/>
    <w:rsid w:val="003E5CA4"/>
    <w:rsid w:val="003E5EFB"/>
    <w:rsid w:val="003F1072"/>
    <w:rsid w:val="003F11DF"/>
    <w:rsid w:val="00407052"/>
    <w:rsid w:val="00413DA6"/>
    <w:rsid w:val="00417D81"/>
    <w:rsid w:val="004203D5"/>
    <w:rsid w:val="00422461"/>
    <w:rsid w:val="004345A2"/>
    <w:rsid w:val="0044401C"/>
    <w:rsid w:val="004542DF"/>
    <w:rsid w:val="004608AA"/>
    <w:rsid w:val="00466D61"/>
    <w:rsid w:val="0047095C"/>
    <w:rsid w:val="00471E75"/>
    <w:rsid w:val="0048177B"/>
    <w:rsid w:val="004817D3"/>
    <w:rsid w:val="004846DA"/>
    <w:rsid w:val="0049647F"/>
    <w:rsid w:val="00497B07"/>
    <w:rsid w:val="004D1C50"/>
    <w:rsid w:val="004F4D9F"/>
    <w:rsid w:val="004F5784"/>
    <w:rsid w:val="00506E9A"/>
    <w:rsid w:val="00527D48"/>
    <w:rsid w:val="00531310"/>
    <w:rsid w:val="00533450"/>
    <w:rsid w:val="0053700B"/>
    <w:rsid w:val="0055218A"/>
    <w:rsid w:val="00557BCF"/>
    <w:rsid w:val="00566F37"/>
    <w:rsid w:val="005A0324"/>
    <w:rsid w:val="005A5FF8"/>
    <w:rsid w:val="005B062E"/>
    <w:rsid w:val="005B4B6C"/>
    <w:rsid w:val="005F485B"/>
    <w:rsid w:val="005F6747"/>
    <w:rsid w:val="00605BAD"/>
    <w:rsid w:val="00626DB5"/>
    <w:rsid w:val="006367AC"/>
    <w:rsid w:val="0064142C"/>
    <w:rsid w:val="00643271"/>
    <w:rsid w:val="00646550"/>
    <w:rsid w:val="006625AD"/>
    <w:rsid w:val="0066696C"/>
    <w:rsid w:val="00684ACF"/>
    <w:rsid w:val="0069647B"/>
    <w:rsid w:val="00696B8F"/>
    <w:rsid w:val="00697B44"/>
    <w:rsid w:val="006B1037"/>
    <w:rsid w:val="006B17A7"/>
    <w:rsid w:val="006B57F5"/>
    <w:rsid w:val="006B7695"/>
    <w:rsid w:val="006D5115"/>
    <w:rsid w:val="006E59DC"/>
    <w:rsid w:val="006E5DA9"/>
    <w:rsid w:val="006F34B6"/>
    <w:rsid w:val="006F7950"/>
    <w:rsid w:val="00706165"/>
    <w:rsid w:val="00744247"/>
    <w:rsid w:val="00746952"/>
    <w:rsid w:val="00752826"/>
    <w:rsid w:val="00776CB0"/>
    <w:rsid w:val="0079542E"/>
    <w:rsid w:val="007969D0"/>
    <w:rsid w:val="007A025A"/>
    <w:rsid w:val="007C563E"/>
    <w:rsid w:val="007D0433"/>
    <w:rsid w:val="007D1847"/>
    <w:rsid w:val="007F32A5"/>
    <w:rsid w:val="007F3725"/>
    <w:rsid w:val="00800BA7"/>
    <w:rsid w:val="00811E27"/>
    <w:rsid w:val="00825C42"/>
    <w:rsid w:val="008371AC"/>
    <w:rsid w:val="008469F6"/>
    <w:rsid w:val="00853A29"/>
    <w:rsid w:val="00862054"/>
    <w:rsid w:val="00864BA8"/>
    <w:rsid w:val="00867101"/>
    <w:rsid w:val="008864DA"/>
    <w:rsid w:val="008B1EB2"/>
    <w:rsid w:val="008C04B5"/>
    <w:rsid w:val="008C3BCA"/>
    <w:rsid w:val="008C6CE6"/>
    <w:rsid w:val="008D5D89"/>
    <w:rsid w:val="008D765A"/>
    <w:rsid w:val="008F358A"/>
    <w:rsid w:val="00901D76"/>
    <w:rsid w:val="00905C82"/>
    <w:rsid w:val="00915728"/>
    <w:rsid w:val="009202FC"/>
    <w:rsid w:val="00921817"/>
    <w:rsid w:val="00922542"/>
    <w:rsid w:val="00923FA8"/>
    <w:rsid w:val="00926B18"/>
    <w:rsid w:val="0093020D"/>
    <w:rsid w:val="009333F7"/>
    <w:rsid w:val="00935CC5"/>
    <w:rsid w:val="00950A74"/>
    <w:rsid w:val="00954D39"/>
    <w:rsid w:val="00976926"/>
    <w:rsid w:val="00977D8A"/>
    <w:rsid w:val="009A1F24"/>
    <w:rsid w:val="009A3433"/>
    <w:rsid w:val="009A4A46"/>
    <w:rsid w:val="009B3741"/>
    <w:rsid w:val="009B4F84"/>
    <w:rsid w:val="009C1E05"/>
    <w:rsid w:val="00A06DD9"/>
    <w:rsid w:val="00A070D1"/>
    <w:rsid w:val="00A20E3C"/>
    <w:rsid w:val="00A21DC1"/>
    <w:rsid w:val="00A30680"/>
    <w:rsid w:val="00A30D7D"/>
    <w:rsid w:val="00A32449"/>
    <w:rsid w:val="00A52AEF"/>
    <w:rsid w:val="00A606D5"/>
    <w:rsid w:val="00A63E16"/>
    <w:rsid w:val="00A6775F"/>
    <w:rsid w:val="00AA22CF"/>
    <w:rsid w:val="00AB1DFD"/>
    <w:rsid w:val="00AC13CA"/>
    <w:rsid w:val="00AC6C5F"/>
    <w:rsid w:val="00AF51DB"/>
    <w:rsid w:val="00B1750F"/>
    <w:rsid w:val="00B215D5"/>
    <w:rsid w:val="00B24085"/>
    <w:rsid w:val="00B3110B"/>
    <w:rsid w:val="00B34446"/>
    <w:rsid w:val="00B34544"/>
    <w:rsid w:val="00B53E9C"/>
    <w:rsid w:val="00B8308C"/>
    <w:rsid w:val="00B934A6"/>
    <w:rsid w:val="00B95378"/>
    <w:rsid w:val="00BA1321"/>
    <w:rsid w:val="00BA13BE"/>
    <w:rsid w:val="00BB5C0C"/>
    <w:rsid w:val="00BD40D7"/>
    <w:rsid w:val="00BD4426"/>
    <w:rsid w:val="00BF5969"/>
    <w:rsid w:val="00BF7E9C"/>
    <w:rsid w:val="00C053C2"/>
    <w:rsid w:val="00C130EC"/>
    <w:rsid w:val="00C165F9"/>
    <w:rsid w:val="00C20BAC"/>
    <w:rsid w:val="00C22663"/>
    <w:rsid w:val="00C240AB"/>
    <w:rsid w:val="00C6196F"/>
    <w:rsid w:val="00C64CF5"/>
    <w:rsid w:val="00C77773"/>
    <w:rsid w:val="00C81190"/>
    <w:rsid w:val="00CA0B0D"/>
    <w:rsid w:val="00CA2988"/>
    <w:rsid w:val="00CB1D7E"/>
    <w:rsid w:val="00CB3649"/>
    <w:rsid w:val="00CC4261"/>
    <w:rsid w:val="00CE22BB"/>
    <w:rsid w:val="00CE2E71"/>
    <w:rsid w:val="00D00CAE"/>
    <w:rsid w:val="00D116E5"/>
    <w:rsid w:val="00D246D1"/>
    <w:rsid w:val="00D26364"/>
    <w:rsid w:val="00D33FEE"/>
    <w:rsid w:val="00D37948"/>
    <w:rsid w:val="00D43B94"/>
    <w:rsid w:val="00D45D82"/>
    <w:rsid w:val="00D62265"/>
    <w:rsid w:val="00D63F03"/>
    <w:rsid w:val="00D6621F"/>
    <w:rsid w:val="00D83A45"/>
    <w:rsid w:val="00D85E5E"/>
    <w:rsid w:val="00D8606A"/>
    <w:rsid w:val="00D96B2E"/>
    <w:rsid w:val="00DA30A6"/>
    <w:rsid w:val="00DB3AED"/>
    <w:rsid w:val="00DC2619"/>
    <w:rsid w:val="00DC2D2C"/>
    <w:rsid w:val="00DE5D5A"/>
    <w:rsid w:val="00DF394B"/>
    <w:rsid w:val="00E1026D"/>
    <w:rsid w:val="00E23672"/>
    <w:rsid w:val="00E477CC"/>
    <w:rsid w:val="00E51841"/>
    <w:rsid w:val="00E53954"/>
    <w:rsid w:val="00E81553"/>
    <w:rsid w:val="00E8389E"/>
    <w:rsid w:val="00EC1890"/>
    <w:rsid w:val="00EC626F"/>
    <w:rsid w:val="00EE5F92"/>
    <w:rsid w:val="00EF1860"/>
    <w:rsid w:val="00F04CBA"/>
    <w:rsid w:val="00F17EB7"/>
    <w:rsid w:val="00F43CF5"/>
    <w:rsid w:val="00F71B71"/>
    <w:rsid w:val="00F72D30"/>
    <w:rsid w:val="00F94497"/>
    <w:rsid w:val="00FA0B16"/>
    <w:rsid w:val="00FC20F9"/>
    <w:rsid w:val="00FC3375"/>
    <w:rsid w:val="00FC39E9"/>
    <w:rsid w:val="00FF0CBF"/>
    <w:rsid w:val="00FF161B"/>
    <w:rsid w:val="00FF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31E567"/>
  <w15:chartTrackingRefBased/>
  <w15:docId w15:val="{59FC1B7F-F330-B44C-9A41-28A521F1C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5D5"/>
    <w:pPr>
      <w:spacing w:after="0" w:line="240" w:lineRule="auto"/>
    </w:pPr>
  </w:style>
  <w:style w:type="paragraph" w:styleId="Heading1">
    <w:name w:val="heading 1"/>
    <w:basedOn w:val="Normal"/>
    <w:next w:val="Normal"/>
    <w:link w:val="Heading1Char"/>
    <w:uiPriority w:val="9"/>
    <w:qFormat/>
    <w:rsid w:val="00B215D5"/>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15D5"/>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15D5"/>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15D5"/>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15D5"/>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15D5"/>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15D5"/>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15D5"/>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15D5"/>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5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15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15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15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15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15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15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15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15D5"/>
    <w:rPr>
      <w:rFonts w:eastAsiaTheme="majorEastAsia" w:cstheme="majorBidi"/>
      <w:color w:val="272727" w:themeColor="text1" w:themeTint="D8"/>
    </w:rPr>
  </w:style>
  <w:style w:type="paragraph" w:styleId="Title">
    <w:name w:val="Title"/>
    <w:basedOn w:val="Normal"/>
    <w:next w:val="Normal"/>
    <w:link w:val="TitleChar"/>
    <w:uiPriority w:val="10"/>
    <w:qFormat/>
    <w:rsid w:val="00B215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5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15D5"/>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15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15D5"/>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B215D5"/>
    <w:rPr>
      <w:i/>
      <w:iCs/>
      <w:color w:val="404040" w:themeColor="text1" w:themeTint="BF"/>
    </w:rPr>
  </w:style>
  <w:style w:type="paragraph" w:styleId="ListParagraph">
    <w:name w:val="List Paragraph"/>
    <w:basedOn w:val="Normal"/>
    <w:uiPriority w:val="34"/>
    <w:qFormat/>
    <w:rsid w:val="00B215D5"/>
    <w:pPr>
      <w:spacing w:after="160" w:line="278" w:lineRule="auto"/>
      <w:ind w:left="720"/>
      <w:contextualSpacing/>
    </w:pPr>
  </w:style>
  <w:style w:type="character" w:styleId="IntenseEmphasis">
    <w:name w:val="Intense Emphasis"/>
    <w:basedOn w:val="DefaultParagraphFont"/>
    <w:uiPriority w:val="21"/>
    <w:qFormat/>
    <w:rsid w:val="00B215D5"/>
    <w:rPr>
      <w:i/>
      <w:iCs/>
      <w:color w:val="0F4761" w:themeColor="accent1" w:themeShade="BF"/>
    </w:rPr>
  </w:style>
  <w:style w:type="paragraph" w:styleId="IntenseQuote">
    <w:name w:val="Intense Quote"/>
    <w:basedOn w:val="Normal"/>
    <w:next w:val="Normal"/>
    <w:link w:val="IntenseQuoteChar"/>
    <w:uiPriority w:val="30"/>
    <w:qFormat/>
    <w:rsid w:val="00B215D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15D5"/>
    <w:rPr>
      <w:i/>
      <w:iCs/>
      <w:color w:val="0F4761" w:themeColor="accent1" w:themeShade="BF"/>
    </w:rPr>
  </w:style>
  <w:style w:type="character" w:styleId="IntenseReference">
    <w:name w:val="Intense Reference"/>
    <w:basedOn w:val="DefaultParagraphFont"/>
    <w:uiPriority w:val="32"/>
    <w:qFormat/>
    <w:rsid w:val="00B215D5"/>
    <w:rPr>
      <w:b/>
      <w:bCs/>
      <w:smallCaps/>
      <w:color w:val="0F4761" w:themeColor="accent1" w:themeShade="BF"/>
      <w:spacing w:val="5"/>
    </w:rPr>
  </w:style>
  <w:style w:type="character" w:styleId="Hyperlink">
    <w:name w:val="Hyperlink"/>
    <w:basedOn w:val="DefaultParagraphFont"/>
    <w:uiPriority w:val="99"/>
    <w:unhideWhenUsed/>
    <w:rsid w:val="00B215D5"/>
    <w:rPr>
      <w:color w:val="467886" w:themeColor="hyperlink"/>
      <w:u w:val="single"/>
    </w:rPr>
  </w:style>
  <w:style w:type="character" w:styleId="LineNumber">
    <w:name w:val="line number"/>
    <w:basedOn w:val="DefaultParagraphFont"/>
    <w:uiPriority w:val="99"/>
    <w:semiHidden/>
    <w:unhideWhenUsed/>
    <w:rsid w:val="00B215D5"/>
  </w:style>
  <w:style w:type="paragraph" w:styleId="Caption">
    <w:name w:val="caption"/>
    <w:basedOn w:val="Normal"/>
    <w:next w:val="Normal"/>
    <w:uiPriority w:val="35"/>
    <w:unhideWhenUsed/>
    <w:qFormat/>
    <w:rsid w:val="00DC2619"/>
    <w:pPr>
      <w:spacing w:after="200"/>
      <w:ind w:left="360"/>
    </w:pPr>
    <w:rPr>
      <w:i/>
      <w:iCs/>
      <w:color w:val="0E2841" w:themeColor="text2"/>
      <w:kern w:val="0"/>
      <w:sz w:val="18"/>
      <w:szCs w:val="18"/>
      <w14:ligatures w14:val="none"/>
    </w:rPr>
  </w:style>
  <w:style w:type="table" w:styleId="PlainTable2">
    <w:name w:val="Plain Table 2"/>
    <w:basedOn w:val="TableNormal"/>
    <w:uiPriority w:val="42"/>
    <w:rsid w:val="00DC261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1C1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C18B0"/>
    <w:pPr>
      <w:tabs>
        <w:tab w:val="center" w:pos="4680"/>
        <w:tab w:val="right" w:pos="9360"/>
      </w:tabs>
    </w:pPr>
  </w:style>
  <w:style w:type="character" w:customStyle="1" w:styleId="FooterChar">
    <w:name w:val="Footer Char"/>
    <w:basedOn w:val="DefaultParagraphFont"/>
    <w:link w:val="Footer"/>
    <w:uiPriority w:val="99"/>
    <w:rsid w:val="001C18B0"/>
  </w:style>
  <w:style w:type="character" w:styleId="PageNumber">
    <w:name w:val="page number"/>
    <w:basedOn w:val="DefaultParagraphFont"/>
    <w:uiPriority w:val="99"/>
    <w:semiHidden/>
    <w:unhideWhenUsed/>
    <w:rsid w:val="001C18B0"/>
  </w:style>
  <w:style w:type="character" w:styleId="UnresolvedMention">
    <w:name w:val="Unresolved Mention"/>
    <w:basedOn w:val="DefaultParagraphFont"/>
    <w:uiPriority w:val="99"/>
    <w:semiHidden/>
    <w:unhideWhenUsed/>
    <w:rsid w:val="001554DA"/>
    <w:rPr>
      <w:color w:val="605E5C"/>
      <w:shd w:val="clear" w:color="auto" w:fill="E1DFDD"/>
    </w:rPr>
  </w:style>
  <w:style w:type="paragraph" w:styleId="NormalWeb">
    <w:name w:val="Normal (Web)"/>
    <w:basedOn w:val="Normal"/>
    <w:uiPriority w:val="99"/>
    <w:unhideWhenUsed/>
    <w:rsid w:val="0021485C"/>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21485C"/>
  </w:style>
  <w:style w:type="character" w:styleId="Strong">
    <w:name w:val="Strong"/>
    <w:basedOn w:val="DefaultParagraphFont"/>
    <w:uiPriority w:val="22"/>
    <w:qFormat/>
    <w:rsid w:val="0021485C"/>
    <w:rPr>
      <w:b/>
      <w:bCs/>
    </w:rPr>
  </w:style>
  <w:style w:type="paragraph" w:styleId="Header">
    <w:name w:val="header"/>
    <w:basedOn w:val="Normal"/>
    <w:link w:val="HeaderChar"/>
    <w:uiPriority w:val="99"/>
    <w:unhideWhenUsed/>
    <w:rsid w:val="00A606D5"/>
    <w:pPr>
      <w:tabs>
        <w:tab w:val="center" w:pos="4680"/>
        <w:tab w:val="right" w:pos="9360"/>
      </w:tabs>
    </w:pPr>
  </w:style>
  <w:style w:type="character" w:customStyle="1" w:styleId="HeaderChar">
    <w:name w:val="Header Char"/>
    <w:basedOn w:val="DefaultParagraphFont"/>
    <w:link w:val="Header"/>
    <w:uiPriority w:val="99"/>
    <w:rsid w:val="00A606D5"/>
  </w:style>
  <w:style w:type="character" w:styleId="PlaceholderText">
    <w:name w:val="Placeholder Text"/>
    <w:basedOn w:val="DefaultParagraphFont"/>
    <w:uiPriority w:val="99"/>
    <w:semiHidden/>
    <w:rsid w:val="00234F60"/>
    <w:rPr>
      <w:color w:val="666666"/>
    </w:rPr>
  </w:style>
  <w:style w:type="character" w:styleId="Emphasis">
    <w:name w:val="Emphasis"/>
    <w:basedOn w:val="DefaultParagraphFont"/>
    <w:uiPriority w:val="20"/>
    <w:qFormat/>
    <w:rsid w:val="00164B44"/>
    <w:rPr>
      <w:i/>
      <w:iCs/>
    </w:rPr>
  </w:style>
  <w:style w:type="character" w:customStyle="1" w:styleId="katex-mathml">
    <w:name w:val="katex-mathml"/>
    <w:basedOn w:val="DefaultParagraphFont"/>
    <w:rsid w:val="00164B44"/>
  </w:style>
  <w:style w:type="character" w:customStyle="1" w:styleId="mord">
    <w:name w:val="mord"/>
    <w:basedOn w:val="DefaultParagraphFont"/>
    <w:rsid w:val="00164B44"/>
  </w:style>
  <w:style w:type="character" w:customStyle="1" w:styleId="vlist-s">
    <w:name w:val="vlist-s"/>
    <w:basedOn w:val="DefaultParagraphFont"/>
    <w:rsid w:val="00164B44"/>
  </w:style>
  <w:style w:type="character" w:customStyle="1" w:styleId="mrel">
    <w:name w:val="mrel"/>
    <w:basedOn w:val="DefaultParagraphFont"/>
    <w:rsid w:val="00164B44"/>
  </w:style>
  <w:style w:type="character" w:styleId="FollowedHyperlink">
    <w:name w:val="FollowedHyperlink"/>
    <w:basedOn w:val="DefaultParagraphFont"/>
    <w:uiPriority w:val="99"/>
    <w:semiHidden/>
    <w:unhideWhenUsed/>
    <w:rsid w:val="002A1C2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8155">
      <w:bodyDiv w:val="1"/>
      <w:marLeft w:val="0"/>
      <w:marRight w:val="0"/>
      <w:marTop w:val="0"/>
      <w:marBottom w:val="0"/>
      <w:divBdr>
        <w:top w:val="none" w:sz="0" w:space="0" w:color="auto"/>
        <w:left w:val="none" w:sz="0" w:space="0" w:color="auto"/>
        <w:bottom w:val="none" w:sz="0" w:space="0" w:color="auto"/>
        <w:right w:val="none" w:sz="0" w:space="0" w:color="auto"/>
      </w:divBdr>
    </w:div>
    <w:div w:id="11347137">
      <w:bodyDiv w:val="1"/>
      <w:marLeft w:val="0"/>
      <w:marRight w:val="0"/>
      <w:marTop w:val="0"/>
      <w:marBottom w:val="0"/>
      <w:divBdr>
        <w:top w:val="none" w:sz="0" w:space="0" w:color="auto"/>
        <w:left w:val="none" w:sz="0" w:space="0" w:color="auto"/>
        <w:bottom w:val="none" w:sz="0" w:space="0" w:color="auto"/>
        <w:right w:val="none" w:sz="0" w:space="0" w:color="auto"/>
      </w:divBdr>
    </w:div>
    <w:div w:id="131406015">
      <w:bodyDiv w:val="1"/>
      <w:marLeft w:val="0"/>
      <w:marRight w:val="0"/>
      <w:marTop w:val="0"/>
      <w:marBottom w:val="0"/>
      <w:divBdr>
        <w:top w:val="none" w:sz="0" w:space="0" w:color="auto"/>
        <w:left w:val="none" w:sz="0" w:space="0" w:color="auto"/>
        <w:bottom w:val="none" w:sz="0" w:space="0" w:color="auto"/>
        <w:right w:val="none" w:sz="0" w:space="0" w:color="auto"/>
      </w:divBdr>
    </w:div>
    <w:div w:id="528183259">
      <w:bodyDiv w:val="1"/>
      <w:marLeft w:val="0"/>
      <w:marRight w:val="0"/>
      <w:marTop w:val="0"/>
      <w:marBottom w:val="0"/>
      <w:divBdr>
        <w:top w:val="none" w:sz="0" w:space="0" w:color="auto"/>
        <w:left w:val="none" w:sz="0" w:space="0" w:color="auto"/>
        <w:bottom w:val="none" w:sz="0" w:space="0" w:color="auto"/>
        <w:right w:val="none" w:sz="0" w:space="0" w:color="auto"/>
      </w:divBdr>
    </w:div>
    <w:div w:id="849295757">
      <w:bodyDiv w:val="1"/>
      <w:marLeft w:val="0"/>
      <w:marRight w:val="0"/>
      <w:marTop w:val="0"/>
      <w:marBottom w:val="0"/>
      <w:divBdr>
        <w:top w:val="none" w:sz="0" w:space="0" w:color="auto"/>
        <w:left w:val="none" w:sz="0" w:space="0" w:color="auto"/>
        <w:bottom w:val="none" w:sz="0" w:space="0" w:color="auto"/>
        <w:right w:val="none" w:sz="0" w:space="0" w:color="auto"/>
      </w:divBdr>
    </w:div>
    <w:div w:id="1602294394">
      <w:bodyDiv w:val="1"/>
      <w:marLeft w:val="0"/>
      <w:marRight w:val="0"/>
      <w:marTop w:val="0"/>
      <w:marBottom w:val="0"/>
      <w:divBdr>
        <w:top w:val="none" w:sz="0" w:space="0" w:color="auto"/>
        <w:left w:val="none" w:sz="0" w:space="0" w:color="auto"/>
        <w:bottom w:val="none" w:sz="0" w:space="0" w:color="auto"/>
        <w:right w:val="none" w:sz="0" w:space="0" w:color="auto"/>
      </w:divBdr>
      <w:divsChild>
        <w:div w:id="1612083601">
          <w:marLeft w:val="0"/>
          <w:marRight w:val="0"/>
          <w:marTop w:val="0"/>
          <w:marBottom w:val="0"/>
          <w:divBdr>
            <w:top w:val="none" w:sz="0" w:space="0" w:color="auto"/>
            <w:left w:val="none" w:sz="0" w:space="0" w:color="auto"/>
            <w:bottom w:val="none" w:sz="0" w:space="0" w:color="auto"/>
            <w:right w:val="none" w:sz="0" w:space="0" w:color="auto"/>
          </w:divBdr>
          <w:divsChild>
            <w:div w:id="19435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409">
      <w:bodyDiv w:val="1"/>
      <w:marLeft w:val="0"/>
      <w:marRight w:val="0"/>
      <w:marTop w:val="0"/>
      <w:marBottom w:val="0"/>
      <w:divBdr>
        <w:top w:val="none" w:sz="0" w:space="0" w:color="auto"/>
        <w:left w:val="none" w:sz="0" w:space="0" w:color="auto"/>
        <w:bottom w:val="none" w:sz="0" w:space="0" w:color="auto"/>
        <w:right w:val="none" w:sz="0" w:space="0" w:color="auto"/>
      </w:divBdr>
    </w:div>
    <w:div w:id="1750299614">
      <w:bodyDiv w:val="1"/>
      <w:marLeft w:val="0"/>
      <w:marRight w:val="0"/>
      <w:marTop w:val="0"/>
      <w:marBottom w:val="0"/>
      <w:divBdr>
        <w:top w:val="none" w:sz="0" w:space="0" w:color="auto"/>
        <w:left w:val="none" w:sz="0" w:space="0" w:color="auto"/>
        <w:bottom w:val="none" w:sz="0" w:space="0" w:color="auto"/>
        <w:right w:val="none" w:sz="0" w:space="0" w:color="auto"/>
      </w:divBdr>
    </w:div>
    <w:div w:id="1786801499">
      <w:bodyDiv w:val="1"/>
      <w:marLeft w:val="0"/>
      <w:marRight w:val="0"/>
      <w:marTop w:val="0"/>
      <w:marBottom w:val="0"/>
      <w:divBdr>
        <w:top w:val="none" w:sz="0" w:space="0" w:color="auto"/>
        <w:left w:val="none" w:sz="0" w:space="0" w:color="auto"/>
        <w:bottom w:val="none" w:sz="0" w:space="0" w:color="auto"/>
        <w:right w:val="none" w:sz="0" w:space="0" w:color="auto"/>
      </w:divBdr>
    </w:div>
    <w:div w:id="188868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38/nature08238"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zwatermaps.azwater.gov/gwsiweb/" TargetMode="External"/><Relationship Id="rId17" Type="http://schemas.openxmlformats.org/officeDocument/2006/relationships/image" Target="media/image8.png"/><Relationship Id="rId25" Type="http://schemas.openxmlformats.org/officeDocument/2006/relationships/hyperlink" Target="https://www.azwater.gov/sites/default/files/2022-12/GWSI_DatabaseHandbook2021.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oi.org/10.1002/wics.1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s://doi.org/10.1029/2005GL025285"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073/pnas.1704665115" TargetMode="External"/><Relationship Id="rId30" Type="http://schemas.openxmlformats.org/officeDocument/2006/relationships/footer" Target="footer1.xml"/><Relationship Id="rId8" Type="http://schemas.openxmlformats.org/officeDocument/2006/relationships/hyperlink" Target="mailto:jay.famiglietti@asu.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662ECFFC2B344478AA1856263914DBE"/>
        <w:category>
          <w:name w:val="General"/>
          <w:gallery w:val="placeholder"/>
        </w:category>
        <w:types>
          <w:type w:val="bbPlcHdr"/>
        </w:types>
        <w:behaviors>
          <w:behavior w:val="content"/>
        </w:behaviors>
        <w:guid w:val="{FA14DF9C-AB31-3A4D-AEE7-DD0323226AD3}"/>
      </w:docPartPr>
      <w:docPartBody>
        <w:p w:rsidR="005B5B27" w:rsidRDefault="0083544E" w:rsidP="0083544E">
          <w:pPr>
            <w:pStyle w:val="1662ECFFC2B344478AA1856263914DBE"/>
          </w:pPr>
          <w:r w:rsidRPr="004962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44E"/>
    <w:rsid w:val="00015152"/>
    <w:rsid w:val="00035041"/>
    <w:rsid w:val="00126AC2"/>
    <w:rsid w:val="0015172B"/>
    <w:rsid w:val="00186DCA"/>
    <w:rsid w:val="00186EEA"/>
    <w:rsid w:val="0020776D"/>
    <w:rsid w:val="0022568B"/>
    <w:rsid w:val="00233CCF"/>
    <w:rsid w:val="0023764A"/>
    <w:rsid w:val="00297C5E"/>
    <w:rsid w:val="002C0DAF"/>
    <w:rsid w:val="002C1FF3"/>
    <w:rsid w:val="00340A74"/>
    <w:rsid w:val="00351892"/>
    <w:rsid w:val="003A5A0B"/>
    <w:rsid w:val="003E5EF6"/>
    <w:rsid w:val="003F2F00"/>
    <w:rsid w:val="004817D3"/>
    <w:rsid w:val="00493207"/>
    <w:rsid w:val="00501841"/>
    <w:rsid w:val="00504D47"/>
    <w:rsid w:val="0059629F"/>
    <w:rsid w:val="005B5B27"/>
    <w:rsid w:val="0068153A"/>
    <w:rsid w:val="006A0BEC"/>
    <w:rsid w:val="007140D6"/>
    <w:rsid w:val="007A5068"/>
    <w:rsid w:val="0083544E"/>
    <w:rsid w:val="00847972"/>
    <w:rsid w:val="00892F77"/>
    <w:rsid w:val="00892F8B"/>
    <w:rsid w:val="008B1EB2"/>
    <w:rsid w:val="008B3262"/>
    <w:rsid w:val="008C3BCA"/>
    <w:rsid w:val="008F101E"/>
    <w:rsid w:val="00A06C61"/>
    <w:rsid w:val="00A51BFA"/>
    <w:rsid w:val="00AA5D93"/>
    <w:rsid w:val="00AD47C8"/>
    <w:rsid w:val="00B23484"/>
    <w:rsid w:val="00B34446"/>
    <w:rsid w:val="00B775D4"/>
    <w:rsid w:val="00BC1ADA"/>
    <w:rsid w:val="00BF5A6D"/>
    <w:rsid w:val="00C130EC"/>
    <w:rsid w:val="00C154B8"/>
    <w:rsid w:val="00C316A5"/>
    <w:rsid w:val="00C54ACE"/>
    <w:rsid w:val="00C746EC"/>
    <w:rsid w:val="00CC07FF"/>
    <w:rsid w:val="00DA30A6"/>
    <w:rsid w:val="00E16596"/>
    <w:rsid w:val="00E668EC"/>
    <w:rsid w:val="00E81553"/>
    <w:rsid w:val="00EC1890"/>
    <w:rsid w:val="00EC6386"/>
    <w:rsid w:val="00F67CA1"/>
    <w:rsid w:val="00F75430"/>
    <w:rsid w:val="00FF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3CCF"/>
    <w:rPr>
      <w:color w:val="666666"/>
    </w:rPr>
  </w:style>
  <w:style w:type="paragraph" w:customStyle="1" w:styleId="1662ECFFC2B344478AA1856263914DBE">
    <w:name w:val="1662ECFFC2B344478AA1856263914DBE"/>
    <w:rsid w:val="008354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5C3F11-9BC4-CC40-81AA-B820A2A3847D}">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6DC83-6D83-E143-A0EC-5821AABE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14</Pages>
  <Words>3078</Words>
  <Characters>19029</Characters>
  <Application>Microsoft Office Word</Application>
  <DocSecurity>0</DocSecurity>
  <Lines>559</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Behshad Mohajer</dc:creator>
  <cp:keywords/>
  <dc:description/>
  <cp:lastModifiedBy>Behshad Mohajer</cp:lastModifiedBy>
  <cp:revision>51</cp:revision>
  <dcterms:created xsi:type="dcterms:W3CDTF">2025-09-13T11:44:00Z</dcterms:created>
  <dcterms:modified xsi:type="dcterms:W3CDTF">2025-09-22T20:00:00Z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documentId_545</vt:lpwstr>
  </property>
  <property fmtid="{D5CDD505-2E9C-101B-9397-08002B2CF9AE}" pid="3" name="grammarly_documentContext">
    <vt:lpwstr>{"goals":[],"domain":"general","emotions":[],"dialect":"american"}</vt:lpwstr>
  </property>
  <property fmtid="{D5CDD505-2E9C-101B-9397-08002B2CF9AE}" pid="4" name="GrammarlyDocumentId">
    <vt:lpwstr>3039d169-fa0f-498f-976d-223d572055bd</vt:lpwstr>
  </property>
</Properties>
</file>