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85DFC" w14:textId="2A7CCEC4" w:rsidR="00CD1C5D" w:rsidRPr="0090139D" w:rsidRDefault="00876164">
      <w:pPr>
        <w:pStyle w:val="1"/>
        <w:rPr>
          <w:rFonts w:ascii="Times New Roman" w:hAnsi="Times New Roman" w:cs="Times New Roman"/>
          <w:sz w:val="24"/>
          <w:szCs w:val="24"/>
        </w:rPr>
      </w:pPr>
      <w:r w:rsidRPr="0090139D">
        <w:rPr>
          <w:rFonts w:ascii="Times New Roman" w:hAnsi="Times New Roman" w:cs="Times New Roman"/>
          <w:sz w:val="24"/>
          <w:szCs w:val="24"/>
        </w:rPr>
        <w:t>Supplementary Figure Legends</w:t>
      </w:r>
    </w:p>
    <w:p w14:paraId="75699F1F" w14:textId="700A5581" w:rsidR="0080331D" w:rsidRPr="0090139D" w:rsidRDefault="00876164" w:rsidP="00A3701A">
      <w:pPr>
        <w:pStyle w:val="21"/>
        <w:rPr>
          <w:rFonts w:ascii="Times New Roman" w:eastAsia="新細明體" w:hAnsi="Times New Roman" w:cs="Times New Roman"/>
          <w:b w:val="0"/>
          <w:bCs w:val="0"/>
          <w:color w:val="auto"/>
          <w:sz w:val="24"/>
          <w:szCs w:val="24"/>
          <w:lang w:eastAsia="zh-TW"/>
        </w:rPr>
      </w:pPr>
      <w:r w:rsidRPr="0090139D">
        <w:rPr>
          <w:rFonts w:ascii="Times New Roman" w:hAnsi="Times New Roman" w:cs="Times New Roman"/>
          <w:sz w:val="24"/>
          <w:szCs w:val="24"/>
        </w:rPr>
        <w:t>Supplementary Figure S1.</w:t>
      </w:r>
      <w:r w:rsidR="00A3701A" w:rsidRPr="0090139D">
        <w:rPr>
          <w:rFonts w:ascii="Times New Roman" w:eastAsia="新細明體" w:hAnsi="Times New Roman" w:cs="Times New Roman"/>
          <w:b w:val="0"/>
          <w:bCs w:val="0"/>
          <w:sz w:val="24"/>
          <w:szCs w:val="24"/>
          <w:lang w:eastAsia="zh-TW"/>
        </w:rPr>
        <w:t xml:space="preserve"> </w:t>
      </w:r>
      <w:r w:rsidR="00A3701A" w:rsidRPr="0090139D">
        <w:rPr>
          <w:rFonts w:ascii="Times New Roman" w:hAnsi="Times New Roman" w:cs="Times New Roman"/>
          <w:sz w:val="24"/>
          <w:szCs w:val="24"/>
        </w:rPr>
        <w:t>Patient selection flowchart.</w:t>
      </w:r>
      <w:r w:rsidR="00A3701A" w:rsidRPr="0090139D">
        <w:rPr>
          <w:rFonts w:ascii="Times New Roman" w:hAnsi="Times New Roman" w:cs="Times New Roman"/>
          <w:sz w:val="24"/>
          <w:szCs w:val="24"/>
        </w:rPr>
        <w:br/>
      </w:r>
      <w:r w:rsidR="00A3701A" w:rsidRPr="0090139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Newly diagnosed prostate cancer cases (2014–2022) at </w:t>
      </w:r>
      <w:proofErr w:type="spellStart"/>
      <w:r w:rsidR="00A3701A" w:rsidRPr="0090139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Tungs</w:t>
      </w:r>
      <w:proofErr w:type="spellEnd"/>
      <w:r w:rsidR="00A3701A" w:rsidRPr="0090139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’ Taichung </w:t>
      </w:r>
      <w:proofErr w:type="spellStart"/>
      <w:r w:rsidR="00A3701A" w:rsidRPr="0090139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MetroHarbor</w:t>
      </w:r>
      <w:proofErr w:type="spellEnd"/>
      <w:r w:rsidR="00A3701A" w:rsidRPr="0090139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Hospital were screened. Inclusion: sy</w:t>
      </w:r>
      <w:bookmarkStart w:id="0" w:name="_GoBack"/>
      <w:bookmarkEnd w:id="0"/>
      <w:r w:rsidR="00A3701A" w:rsidRPr="0090139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nchronous metastasis at diagnosis, age 18–80 years, histologically confirmed adenocarcinoma, no prior therapy, and baseline staging with CT and bone scan. Exclusion: metachronous metastasis, receipt of prostate radiotherapy, no treatment after diagnosis, death during index hospitalization, no post-treatment PSA follow-up, follow-up &lt;6 months, or no imaging at PSA progression. The final eligible cohort proceeded to group assignment (CRP vs non-CRP) and subsequent analyses.</w:t>
      </w:r>
    </w:p>
    <w:p w14:paraId="4592139E" w14:textId="145F981E" w:rsidR="00C56271" w:rsidRPr="0090139D" w:rsidRDefault="00A3701A" w:rsidP="00A3701A">
      <w:pPr>
        <w:pStyle w:val="21"/>
        <w:rPr>
          <w:rFonts w:ascii="Times New Roman" w:eastAsia="新細明體" w:hAnsi="Times New Roman" w:cs="Times New Roman"/>
          <w:b w:val="0"/>
          <w:bCs w:val="0"/>
          <w:color w:val="auto"/>
          <w:sz w:val="24"/>
          <w:szCs w:val="24"/>
          <w:lang w:eastAsia="zh-TW"/>
        </w:rPr>
      </w:pPr>
      <w:r w:rsidRPr="0090139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Abbreviations: CRP, cytoreductive radical prostatectomy; PSA, prostate-specific antigen; RT, radiotherapy; CT, computed tomography.</w:t>
      </w:r>
      <w:r w:rsidR="00876164" w:rsidRPr="0090139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1E1EE534" w14:textId="77777777" w:rsidR="00BA69C7" w:rsidRPr="0090139D" w:rsidRDefault="00BA69C7" w:rsidP="00BA69C7">
      <w:pPr>
        <w:rPr>
          <w:rFonts w:eastAsia="新細明體"/>
          <w:sz w:val="24"/>
          <w:szCs w:val="24"/>
          <w:lang w:eastAsia="zh-TW"/>
        </w:rPr>
      </w:pPr>
    </w:p>
    <w:p w14:paraId="6158E833" w14:textId="77777777" w:rsidR="00975C0E" w:rsidRPr="0090139D" w:rsidRDefault="00876164" w:rsidP="00975C0E">
      <w:pPr>
        <w:pStyle w:val="21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90139D">
        <w:rPr>
          <w:rFonts w:ascii="Times New Roman" w:hAnsi="Times New Roman" w:cs="Times New Roman"/>
          <w:sz w:val="24"/>
          <w:szCs w:val="24"/>
        </w:rPr>
        <w:t>Figure S2.</w:t>
      </w:r>
      <w:r w:rsidR="00B305B8" w:rsidRPr="0090139D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 xml:space="preserve"> </w:t>
      </w:r>
      <w:r w:rsidR="00975C0E" w:rsidRPr="0090139D">
        <w:rPr>
          <w:rFonts w:ascii="Times New Roman" w:eastAsia="新細明體" w:hAnsi="Times New Roman" w:cs="Times New Roman"/>
          <w:sz w:val="24"/>
          <w:szCs w:val="24"/>
          <w:lang w:eastAsia="zh-TW"/>
        </w:rPr>
        <w:t>Love plot of covariate balance before and after propensity-score matching (PSM).</w:t>
      </w:r>
    </w:p>
    <w:p w14:paraId="0A997AFB" w14:textId="757619D5" w:rsidR="00BA69C7" w:rsidRPr="00975C0E" w:rsidRDefault="00975C0E" w:rsidP="00975C0E">
      <w:pPr>
        <w:pStyle w:val="21"/>
        <w:rPr>
          <w:rFonts w:ascii="Times New Roman" w:eastAsia="新細明體" w:hAnsi="Times New Roman" w:cs="Times New Roman"/>
          <w:b w:val="0"/>
          <w:bCs w:val="0"/>
          <w:color w:val="auto"/>
          <w:sz w:val="24"/>
          <w:szCs w:val="24"/>
          <w:lang w:eastAsia="zh-TW"/>
        </w:rPr>
      </w:pPr>
      <w:r w:rsidRPr="00BA0741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Absolute standardized mean differences (SMDs) are shown for prespecified baseline covariates before matching (unmatched) and after 1:2 nearest-neighbor PSM with caliper 0.1 on the logit of the propensity score. The vertical dashed line marks |SMD| = 0.10. Matching approach and covariates are detailed in Methods; balance summary corresponds to Supplementary Table S1.</w:t>
      </w:r>
    </w:p>
    <w:p w14:paraId="31D26FE5" w14:textId="77777777" w:rsidR="0090139D" w:rsidRPr="0090139D" w:rsidRDefault="0090139D" w:rsidP="0090139D">
      <w:pPr>
        <w:rPr>
          <w:rFonts w:eastAsia="新細明體"/>
          <w:lang w:eastAsia="zh-TW"/>
        </w:rPr>
      </w:pPr>
    </w:p>
    <w:p w14:paraId="6B6CD9FE" w14:textId="77777777" w:rsidR="00975C0E" w:rsidRPr="00165D80" w:rsidRDefault="00876164" w:rsidP="00975C0E">
      <w:pPr>
        <w:pStyle w:val="21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90139D">
        <w:rPr>
          <w:rFonts w:ascii="Times New Roman" w:hAnsi="Times New Roman" w:cs="Times New Roman"/>
          <w:sz w:val="24"/>
          <w:szCs w:val="24"/>
        </w:rPr>
        <w:t>Supplementary Figure S3.</w:t>
      </w:r>
      <w:r w:rsidR="0090139D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 xml:space="preserve"> </w:t>
      </w:r>
      <w:r w:rsidR="00975C0E" w:rsidRPr="00165D80">
        <w:rPr>
          <w:rFonts w:ascii="Times New Roman" w:eastAsia="新細明體" w:hAnsi="Times New Roman" w:cs="Times New Roman"/>
          <w:sz w:val="24"/>
          <w:szCs w:val="24"/>
          <w:lang w:eastAsia="zh-TW"/>
        </w:rPr>
        <w:t>Propensity-score distributions before and after matching.</w:t>
      </w:r>
    </w:p>
    <w:p w14:paraId="72CCC722" w14:textId="7C646C80" w:rsidR="00BA0741" w:rsidRPr="00975C0E" w:rsidRDefault="00975C0E" w:rsidP="00975C0E">
      <w:pPr>
        <w:pStyle w:val="21"/>
        <w:rPr>
          <w:rFonts w:ascii="Times New Roman" w:eastAsia="新細明體" w:hAnsi="Times New Roman" w:cs="Times New Roman"/>
          <w:b w:val="0"/>
          <w:bCs w:val="0"/>
          <w:color w:val="auto"/>
          <w:sz w:val="24"/>
          <w:szCs w:val="24"/>
          <w:lang w:eastAsia="zh-TW"/>
        </w:rPr>
      </w:pPr>
      <w:r w:rsidRPr="000E5DD2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Kernel density plots show the overlap of propensity scores for CRP vs non-CRP in the unmatched sample and the improved common support after PSM. Adequate overlap supports the matched-cohort KM and Cox analyses.</w:t>
      </w:r>
    </w:p>
    <w:p w14:paraId="3AFF713C" w14:textId="77777777" w:rsidR="00876164" w:rsidRPr="00876164" w:rsidRDefault="00876164" w:rsidP="00876164">
      <w:pPr>
        <w:rPr>
          <w:rFonts w:eastAsia="新細明體"/>
          <w:lang w:eastAsia="zh-TW"/>
        </w:rPr>
      </w:pPr>
    </w:p>
    <w:p w14:paraId="4D4FE3FD" w14:textId="77777777" w:rsidR="00975C0E" w:rsidRPr="00D4461A" w:rsidRDefault="00876164" w:rsidP="00975C0E">
      <w:pPr>
        <w:pStyle w:val="21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90139D">
        <w:rPr>
          <w:rFonts w:ascii="Times New Roman" w:hAnsi="Times New Roman" w:cs="Times New Roman"/>
          <w:sz w:val="24"/>
          <w:szCs w:val="24"/>
        </w:rPr>
        <w:t>Supplementary Figure S4.</w:t>
      </w:r>
      <w:r w:rsidR="00165D80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 xml:space="preserve"> </w:t>
      </w:r>
      <w:r w:rsidR="00975C0E" w:rsidRPr="00D4461A">
        <w:rPr>
          <w:rFonts w:ascii="Times New Roman" w:eastAsia="新細明體" w:hAnsi="Times New Roman" w:cs="Times New Roman"/>
          <w:sz w:val="24"/>
          <w:szCs w:val="24"/>
          <w:lang w:eastAsia="zh-TW"/>
        </w:rPr>
        <w:t>Forest plot of hazard ratios comparing CRP vs non-CRP across endpoints.</w:t>
      </w:r>
    </w:p>
    <w:p w14:paraId="7E537320" w14:textId="2623E251" w:rsidR="000E5DD2" w:rsidRPr="00975C0E" w:rsidRDefault="00975C0E" w:rsidP="00975C0E">
      <w:pPr>
        <w:pStyle w:val="21"/>
        <w:rPr>
          <w:rFonts w:ascii="Times New Roman" w:eastAsia="新細明體" w:hAnsi="Times New Roman" w:cs="Times New Roman"/>
          <w:b w:val="0"/>
          <w:bCs w:val="0"/>
          <w:color w:val="auto"/>
          <w:sz w:val="24"/>
          <w:szCs w:val="24"/>
          <w:lang w:eastAsia="zh-TW"/>
        </w:rPr>
      </w:pPr>
      <w:r w:rsidRPr="00AB1EB2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Points and horizontal bars show hazard ratios (HRs) with 95% confidence intervals (CIs) from Cox models for overall survival (OS), cancer-specific survival (CSS), no-intensification survival (time to TI with deaths censored), and post-intensification progression-free survival (intensification-PFS). The red vertical line denotes HR = 1 (no difference). Numerical HRs are displayed on the right; model details are in Methods and main results.</w:t>
      </w:r>
    </w:p>
    <w:p w14:paraId="2BB3520A" w14:textId="77777777" w:rsidR="000E5DD2" w:rsidRPr="000E5DD2" w:rsidRDefault="000E5DD2" w:rsidP="000E5DD2">
      <w:pPr>
        <w:rPr>
          <w:rFonts w:eastAsia="新細明體"/>
          <w:lang w:eastAsia="zh-TW"/>
        </w:rPr>
      </w:pPr>
    </w:p>
    <w:p w14:paraId="3209241B" w14:textId="77777777" w:rsidR="00975C0E" w:rsidRPr="0090139D" w:rsidRDefault="00876164" w:rsidP="00975C0E">
      <w:pPr>
        <w:pStyle w:val="21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90139D">
        <w:rPr>
          <w:rFonts w:ascii="Times New Roman" w:hAnsi="Times New Roman" w:cs="Times New Roman"/>
          <w:sz w:val="24"/>
          <w:szCs w:val="24"/>
        </w:rPr>
        <w:lastRenderedPageBreak/>
        <w:t>Supplementary Figure S5.</w:t>
      </w:r>
      <w:r w:rsidR="00D4461A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 xml:space="preserve"> </w:t>
      </w:r>
      <w:r w:rsidR="00975C0E" w:rsidRPr="0090139D">
        <w:rPr>
          <w:rFonts w:ascii="Times New Roman" w:eastAsia="新細明體" w:hAnsi="Times New Roman" w:cs="Times New Roman"/>
          <w:sz w:val="24"/>
          <w:szCs w:val="24"/>
          <w:lang w:eastAsia="zh-TW"/>
        </w:rPr>
        <w:t>Swimmer plot of systemic therapy trajectories and timing of treatment intensification.</w:t>
      </w:r>
    </w:p>
    <w:p w14:paraId="23BAE20C" w14:textId="77777777" w:rsidR="00975C0E" w:rsidRPr="0090139D" w:rsidRDefault="00975C0E" w:rsidP="00975C0E">
      <w:pPr>
        <w:pStyle w:val="21"/>
        <w:rPr>
          <w:rFonts w:ascii="Times New Roman" w:eastAsia="新細明體" w:hAnsi="Times New Roman" w:cs="Times New Roman"/>
          <w:b w:val="0"/>
          <w:bCs w:val="0"/>
          <w:color w:val="auto"/>
          <w:sz w:val="24"/>
          <w:szCs w:val="24"/>
          <w:lang w:eastAsia="zh-TW"/>
        </w:rPr>
      </w:pPr>
      <w:r w:rsidRPr="0090139D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Individual patient timelines (months from diagnosis) display the sequence and duration of systemic therapies. Symbols indicate key events: CRP, start of treatment intensification (TI), radiologic/biochemical progression or failure, and death. Panels are stratified by treatment group (Non-CRP vs CRP). Colors denote major systemic regimens used in the cohort.</w:t>
      </w:r>
    </w:p>
    <w:p w14:paraId="57AFE58A" w14:textId="1CD2407C" w:rsidR="00975C0E" w:rsidRPr="00FB3480" w:rsidRDefault="00975C0E" w:rsidP="00FB3480">
      <w:pPr>
        <w:pStyle w:val="21"/>
        <w:rPr>
          <w:rFonts w:ascii="Times New Roman" w:eastAsia="新細明體" w:hAnsi="Times New Roman" w:cs="Times New Roman"/>
          <w:b w:val="0"/>
          <w:bCs w:val="0"/>
          <w:color w:val="auto"/>
          <w:sz w:val="24"/>
          <w:szCs w:val="24"/>
          <w:lang w:eastAsia="zh-TW"/>
        </w:rPr>
      </w:pPr>
      <w:r w:rsidRPr="0090139D">
        <w:rPr>
          <w:rFonts w:ascii="Times New Roman" w:eastAsia="新細明體" w:hAnsi="Times New Roman" w:cs="Times New Roman"/>
          <w:b w:val="0"/>
          <w:bCs w:val="0"/>
          <w:color w:val="auto"/>
          <w:sz w:val="24"/>
          <w:szCs w:val="24"/>
          <w:lang w:eastAsia="zh-TW"/>
        </w:rPr>
        <w:t>Abbreviations: ADT, androgen-deprivation therapy; ARPI, androgen-receptor pathway inhibitor; CRP, cytoreductive radical prostatectomy; TI, treatment intensification; Ra-223, radium-223.</w:t>
      </w:r>
    </w:p>
    <w:sectPr w:rsidR="00975C0E" w:rsidRPr="00FB34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2ECF7" w14:textId="77777777" w:rsidR="00F03B29" w:rsidRDefault="00F03B29" w:rsidP="00A3701A">
      <w:pPr>
        <w:spacing w:after="0" w:line="240" w:lineRule="auto"/>
      </w:pPr>
      <w:r>
        <w:separator/>
      </w:r>
    </w:p>
  </w:endnote>
  <w:endnote w:type="continuationSeparator" w:id="0">
    <w:p w14:paraId="548CE86A" w14:textId="77777777" w:rsidR="00F03B29" w:rsidRDefault="00F03B29" w:rsidP="00A3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4133A" w14:textId="77777777" w:rsidR="00F03B29" w:rsidRDefault="00F03B29" w:rsidP="00A3701A">
      <w:pPr>
        <w:spacing w:after="0" w:line="240" w:lineRule="auto"/>
      </w:pPr>
      <w:r>
        <w:separator/>
      </w:r>
    </w:p>
  </w:footnote>
  <w:footnote w:type="continuationSeparator" w:id="0">
    <w:p w14:paraId="2278FF3B" w14:textId="77777777" w:rsidR="00F03B29" w:rsidRDefault="00F03B29" w:rsidP="00A37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5DD2"/>
    <w:rsid w:val="000F1AAA"/>
    <w:rsid w:val="0015074B"/>
    <w:rsid w:val="00165D80"/>
    <w:rsid w:val="00231C0C"/>
    <w:rsid w:val="0029639D"/>
    <w:rsid w:val="002F672F"/>
    <w:rsid w:val="00326F90"/>
    <w:rsid w:val="00656A0E"/>
    <w:rsid w:val="0080331D"/>
    <w:rsid w:val="00876164"/>
    <w:rsid w:val="0090139D"/>
    <w:rsid w:val="00975C0E"/>
    <w:rsid w:val="00A3701A"/>
    <w:rsid w:val="00AA1D8D"/>
    <w:rsid w:val="00AA53E8"/>
    <w:rsid w:val="00AB1EB2"/>
    <w:rsid w:val="00B305B8"/>
    <w:rsid w:val="00B47730"/>
    <w:rsid w:val="00BA0741"/>
    <w:rsid w:val="00BA69C7"/>
    <w:rsid w:val="00C56271"/>
    <w:rsid w:val="00CB0664"/>
    <w:rsid w:val="00CD1C5D"/>
    <w:rsid w:val="00D4461A"/>
    <w:rsid w:val="00E977B0"/>
    <w:rsid w:val="00F03B29"/>
    <w:rsid w:val="00F87742"/>
    <w:rsid w:val="00FB34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EBEA76-85D2-4ABF-AEED-29844C99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tlogin</cp:lastModifiedBy>
  <cp:revision>18</cp:revision>
  <dcterms:created xsi:type="dcterms:W3CDTF">2013-12-23T23:15:00Z</dcterms:created>
  <dcterms:modified xsi:type="dcterms:W3CDTF">2025-09-19T07:24:00Z</dcterms:modified>
  <cp:category/>
</cp:coreProperties>
</file>