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1224" w:rsidRPr="00CE3E47" w:rsidRDefault="002A1224" w:rsidP="002A1224">
      <w:pPr>
        <w:spacing w:line="360" w:lineRule="auto"/>
        <w:jc w:val="center"/>
        <w:rPr>
          <w:rFonts w:cs="Times New Roman" w:hint="eastAsia"/>
          <w:b/>
          <w:bCs/>
          <w:sz w:val="28"/>
        </w:rPr>
      </w:pPr>
      <w:bookmarkStart w:id="0" w:name="OLE_LINK1"/>
      <w:bookmarkStart w:id="1" w:name="OLE_LINK3"/>
      <w:r w:rsidRPr="00CE3E47">
        <w:rPr>
          <w:rFonts w:cs="Times New Roman"/>
          <w:b/>
          <w:bCs/>
          <w:sz w:val="28"/>
        </w:rPr>
        <w:t xml:space="preserve">Design and synthesis of </w:t>
      </w:r>
      <w:bookmarkStart w:id="2" w:name="OLE_LINK5"/>
      <w:bookmarkStart w:id="3" w:name="OLE_LINK6"/>
      <w:r w:rsidRPr="00CE3E47">
        <w:rPr>
          <w:rFonts w:cs="Times New Roman"/>
          <w:b/>
          <w:bCs/>
          <w:sz w:val="28"/>
        </w:rPr>
        <w:t>MoSe</w:t>
      </w:r>
      <w:r w:rsidRPr="00CE3E47">
        <w:rPr>
          <w:rFonts w:cs="Times New Roman"/>
          <w:b/>
          <w:bCs/>
          <w:sz w:val="28"/>
          <w:vertAlign w:val="subscript"/>
        </w:rPr>
        <w:t>2</w:t>
      </w:r>
      <w:bookmarkEnd w:id="2"/>
      <w:bookmarkEnd w:id="3"/>
      <w:r w:rsidRPr="00CE3E47">
        <w:rPr>
          <w:rFonts w:cs="Times New Roman"/>
          <w:b/>
          <w:bCs/>
          <w:sz w:val="28"/>
        </w:rPr>
        <w:t xml:space="preserve">/C composites </w:t>
      </w:r>
      <w:r w:rsidRPr="00945B75">
        <w:rPr>
          <w:rFonts w:cs="Times New Roman"/>
          <w:b/>
          <w:bCs/>
          <w:sz w:val="28"/>
        </w:rPr>
        <w:t>for the</w:t>
      </w:r>
      <w:r>
        <w:rPr>
          <w:rFonts w:cs="Times New Roman"/>
          <w:b/>
          <w:bCs/>
          <w:sz w:val="28"/>
        </w:rPr>
        <w:t xml:space="preserve"> </w:t>
      </w:r>
      <w:proofErr w:type="gramStart"/>
      <w:r w:rsidRPr="00945B75">
        <w:rPr>
          <w:rFonts w:cs="Times New Roman"/>
          <w:b/>
          <w:bCs/>
          <w:sz w:val="28"/>
        </w:rPr>
        <w:t>high</w:t>
      </w:r>
      <w:r>
        <w:rPr>
          <w:rFonts w:cs="Times New Roman"/>
          <w:b/>
          <w:bCs/>
          <w:sz w:val="28"/>
        </w:rPr>
        <w:t xml:space="preserve"> </w:t>
      </w:r>
      <w:r w:rsidRPr="00945B75">
        <w:rPr>
          <w:rFonts w:cs="Times New Roman"/>
          <w:b/>
          <w:bCs/>
          <w:sz w:val="28"/>
        </w:rPr>
        <w:t>performance</w:t>
      </w:r>
      <w:proofErr w:type="gramEnd"/>
      <w:r w:rsidRPr="00945B75">
        <w:rPr>
          <w:rFonts w:cs="Times New Roman"/>
          <w:b/>
          <w:bCs/>
          <w:sz w:val="28"/>
        </w:rPr>
        <w:t xml:space="preserve"> supercapacitor electrode material</w:t>
      </w:r>
    </w:p>
    <w:bookmarkEnd w:id="1"/>
    <w:p w:rsidR="002A1224" w:rsidRPr="002A1224" w:rsidRDefault="002A1224" w:rsidP="002A1224">
      <w:pPr>
        <w:rPr>
          <w:rFonts w:cs="Times New Roman"/>
          <w:szCs w:val="32"/>
        </w:rPr>
      </w:pPr>
    </w:p>
    <w:p w:rsidR="002A1224" w:rsidRPr="00402E99" w:rsidRDefault="002A1224" w:rsidP="002A1224">
      <w:pPr>
        <w:rPr>
          <w:rFonts w:cs="Times New Roman" w:hint="eastAsia"/>
          <w:szCs w:val="32"/>
        </w:rPr>
      </w:pPr>
      <w:r w:rsidRPr="00434855">
        <w:rPr>
          <w:rFonts w:cs="Times New Roman"/>
          <w:szCs w:val="32"/>
        </w:rPr>
        <w:t>Sheng-</w:t>
      </w:r>
      <w:proofErr w:type="spellStart"/>
      <w:r w:rsidRPr="00434855">
        <w:rPr>
          <w:rFonts w:cs="Times New Roman"/>
          <w:szCs w:val="32"/>
        </w:rPr>
        <w:t>xue</w:t>
      </w:r>
      <w:proofErr w:type="spellEnd"/>
      <w:r w:rsidRPr="00434855">
        <w:rPr>
          <w:rFonts w:cs="Times New Roman"/>
          <w:szCs w:val="32"/>
        </w:rPr>
        <w:t xml:space="preserve"> </w:t>
      </w:r>
      <w:proofErr w:type="spellStart"/>
      <w:proofErr w:type="gramStart"/>
      <w:r w:rsidRPr="00434855">
        <w:rPr>
          <w:rFonts w:cs="Times New Roman"/>
          <w:szCs w:val="32"/>
        </w:rPr>
        <w:t>Yan</w:t>
      </w:r>
      <w:r w:rsidRPr="00434855">
        <w:rPr>
          <w:rFonts w:cs="Times New Roman"/>
          <w:szCs w:val="32"/>
          <w:vertAlign w:val="superscript"/>
        </w:rPr>
        <w:t>a,</w:t>
      </w:r>
      <w:r>
        <w:rPr>
          <w:rFonts w:cs="Times New Roman"/>
          <w:szCs w:val="32"/>
          <w:vertAlign w:val="superscript"/>
        </w:rPr>
        <w:t>b</w:t>
      </w:r>
      <w:proofErr w:type="gramEnd"/>
      <w:r>
        <w:rPr>
          <w:rFonts w:cs="Times New Roman"/>
          <w:szCs w:val="32"/>
          <w:vertAlign w:val="superscript"/>
        </w:rPr>
        <w:t>,c</w:t>
      </w:r>
      <w:proofErr w:type="spellEnd"/>
      <w:r w:rsidRPr="00434855">
        <w:rPr>
          <w:rFonts w:cs="Times New Roman"/>
          <w:szCs w:val="32"/>
          <w:vertAlign w:val="superscript"/>
        </w:rPr>
        <w:footnoteReference w:customMarkFollows="1" w:id="1"/>
        <w:sym w:font="Symbol" w:char="F02A"/>
      </w:r>
      <w:r w:rsidRPr="00434855">
        <w:rPr>
          <w:rFonts w:cs="Times New Roman"/>
          <w:szCs w:val="32"/>
        </w:rPr>
        <w:t>, Han-</w:t>
      </w:r>
      <w:proofErr w:type="spellStart"/>
      <w:r w:rsidRPr="00434855">
        <w:rPr>
          <w:rFonts w:cs="Times New Roman"/>
          <w:szCs w:val="32"/>
        </w:rPr>
        <w:t>sai</w:t>
      </w:r>
      <w:proofErr w:type="spellEnd"/>
      <w:r w:rsidRPr="00434855">
        <w:rPr>
          <w:rFonts w:cs="Times New Roman"/>
          <w:szCs w:val="32"/>
        </w:rPr>
        <w:t xml:space="preserve"> Liu</w:t>
      </w:r>
      <w:r w:rsidRPr="00434855">
        <w:rPr>
          <w:rFonts w:cs="Times New Roman"/>
          <w:szCs w:val="32"/>
          <w:vertAlign w:val="superscript"/>
        </w:rPr>
        <w:t xml:space="preserve"> </w:t>
      </w:r>
      <w:proofErr w:type="spellStart"/>
      <w:r w:rsidRPr="00434855">
        <w:rPr>
          <w:rFonts w:cs="Times New Roman"/>
          <w:szCs w:val="32"/>
          <w:vertAlign w:val="superscript"/>
        </w:rPr>
        <w:t>a,</w:t>
      </w:r>
      <w:r>
        <w:rPr>
          <w:rFonts w:cs="Times New Roman"/>
          <w:szCs w:val="32"/>
          <w:vertAlign w:val="superscript"/>
        </w:rPr>
        <w:t>b</w:t>
      </w:r>
      <w:proofErr w:type="spellEnd"/>
      <w:r w:rsidRPr="00434855">
        <w:rPr>
          <w:rFonts w:cs="Times New Roman"/>
          <w:szCs w:val="32"/>
        </w:rPr>
        <w:t xml:space="preserve">, </w:t>
      </w:r>
      <w:proofErr w:type="spellStart"/>
      <w:r>
        <w:rPr>
          <w:rFonts w:cs="Times New Roman"/>
          <w:szCs w:val="32"/>
        </w:rPr>
        <w:t>Zuo-hao</w:t>
      </w:r>
      <w:proofErr w:type="spellEnd"/>
      <w:r>
        <w:rPr>
          <w:rFonts w:cs="Times New Roman"/>
          <w:szCs w:val="32"/>
        </w:rPr>
        <w:t xml:space="preserve"> </w:t>
      </w:r>
      <w:proofErr w:type="spellStart"/>
      <w:r>
        <w:rPr>
          <w:rFonts w:cs="Times New Roman"/>
          <w:szCs w:val="32"/>
        </w:rPr>
        <w:t>Liu</w:t>
      </w:r>
      <w:r w:rsidRPr="00384A7D">
        <w:rPr>
          <w:rFonts w:cs="Times New Roman"/>
          <w:szCs w:val="32"/>
          <w:vertAlign w:val="superscript"/>
        </w:rPr>
        <w:t>b</w:t>
      </w:r>
      <w:proofErr w:type="spellEnd"/>
      <w:r w:rsidRPr="00434855">
        <w:rPr>
          <w:rFonts w:cs="Times New Roman"/>
          <w:szCs w:val="32"/>
        </w:rPr>
        <w:t>,</w:t>
      </w:r>
      <w:r>
        <w:rPr>
          <w:rFonts w:cs="Times New Roman"/>
          <w:szCs w:val="32"/>
        </w:rPr>
        <w:t xml:space="preserve"> </w:t>
      </w:r>
      <w:r w:rsidRPr="00434855">
        <w:rPr>
          <w:rFonts w:cs="Times New Roman"/>
          <w:szCs w:val="32"/>
        </w:rPr>
        <w:t>Shao-</w:t>
      </w:r>
      <w:proofErr w:type="spellStart"/>
      <w:r w:rsidRPr="00434855">
        <w:rPr>
          <w:rFonts w:cs="Times New Roman"/>
          <w:szCs w:val="32"/>
        </w:rPr>
        <w:t>hua</w:t>
      </w:r>
      <w:proofErr w:type="spellEnd"/>
      <w:r w:rsidRPr="00434855">
        <w:rPr>
          <w:rFonts w:cs="Times New Roman"/>
          <w:szCs w:val="32"/>
        </w:rPr>
        <w:t xml:space="preserve"> Lu</w:t>
      </w:r>
      <w:r>
        <w:rPr>
          <w:rFonts w:cs="Times New Roman"/>
          <w:szCs w:val="32"/>
        </w:rPr>
        <w:t>o</w:t>
      </w:r>
      <w:r w:rsidRPr="00434855">
        <w:rPr>
          <w:rFonts w:cs="Times New Roman"/>
          <w:szCs w:val="32"/>
          <w:vertAlign w:val="superscript"/>
        </w:rPr>
        <w:t xml:space="preserve"> </w:t>
      </w:r>
      <w:proofErr w:type="spellStart"/>
      <w:r w:rsidRPr="00434855">
        <w:rPr>
          <w:rFonts w:cs="Times New Roman"/>
          <w:szCs w:val="32"/>
          <w:vertAlign w:val="superscript"/>
        </w:rPr>
        <w:t>a,b,c</w:t>
      </w:r>
      <w:proofErr w:type="spellEnd"/>
      <w:r w:rsidRPr="00434855">
        <w:rPr>
          <w:rFonts w:cs="Times New Roman"/>
          <w:szCs w:val="32"/>
        </w:rPr>
        <w:t xml:space="preserve">, Qing Wang </w:t>
      </w:r>
      <w:proofErr w:type="spellStart"/>
      <w:r w:rsidRPr="00434855">
        <w:rPr>
          <w:rFonts w:cs="Times New Roman"/>
          <w:szCs w:val="32"/>
          <w:vertAlign w:val="superscript"/>
        </w:rPr>
        <w:t>a,</w:t>
      </w:r>
      <w:r>
        <w:rPr>
          <w:rFonts w:cs="Times New Roman"/>
          <w:szCs w:val="32"/>
          <w:vertAlign w:val="superscript"/>
        </w:rPr>
        <w:t>b,</w:t>
      </w:r>
      <w:r w:rsidRPr="00434855">
        <w:rPr>
          <w:rFonts w:cs="Times New Roman"/>
          <w:szCs w:val="32"/>
          <w:vertAlign w:val="superscript"/>
        </w:rPr>
        <w:t>c</w:t>
      </w:r>
      <w:proofErr w:type="spellEnd"/>
      <w:r w:rsidRPr="00434855">
        <w:rPr>
          <w:rFonts w:cs="Times New Roman"/>
          <w:szCs w:val="32"/>
        </w:rPr>
        <w:t xml:space="preserve">, </w:t>
      </w:r>
      <w:proofErr w:type="spellStart"/>
      <w:r w:rsidRPr="00434855">
        <w:rPr>
          <w:rFonts w:cs="Times New Roman"/>
          <w:szCs w:val="32"/>
        </w:rPr>
        <w:t>Ya</w:t>
      </w:r>
      <w:proofErr w:type="spellEnd"/>
      <w:r w:rsidRPr="00434855">
        <w:rPr>
          <w:rFonts w:cs="Times New Roman"/>
          <w:szCs w:val="32"/>
        </w:rPr>
        <w:t xml:space="preserve">-hui </w:t>
      </w:r>
      <w:proofErr w:type="spellStart"/>
      <w:r w:rsidRPr="00434855">
        <w:rPr>
          <w:rFonts w:cs="Times New Roman"/>
          <w:szCs w:val="32"/>
        </w:rPr>
        <w:t>Zhang</w:t>
      </w:r>
      <w:r w:rsidRPr="00434855">
        <w:rPr>
          <w:rFonts w:cs="Times New Roman"/>
          <w:szCs w:val="32"/>
          <w:vertAlign w:val="superscript"/>
        </w:rPr>
        <w:t>a,</w:t>
      </w:r>
      <w:r>
        <w:rPr>
          <w:rFonts w:cs="Times New Roman"/>
          <w:szCs w:val="32"/>
          <w:vertAlign w:val="superscript"/>
        </w:rPr>
        <w:t>b,</w:t>
      </w:r>
      <w:r w:rsidRPr="00434855">
        <w:rPr>
          <w:rFonts w:cs="Times New Roman"/>
          <w:szCs w:val="32"/>
          <w:vertAlign w:val="superscript"/>
        </w:rPr>
        <w:t>c</w:t>
      </w:r>
      <w:proofErr w:type="spellEnd"/>
      <w:r w:rsidRPr="00434855">
        <w:rPr>
          <w:rFonts w:cs="Times New Roman"/>
          <w:szCs w:val="32"/>
        </w:rPr>
        <w:t>, Xin Liu</w:t>
      </w:r>
      <w:r w:rsidRPr="00434855">
        <w:rPr>
          <w:rFonts w:cs="Times New Roman"/>
          <w:szCs w:val="32"/>
          <w:vertAlign w:val="superscript"/>
        </w:rPr>
        <w:t xml:space="preserve"> </w:t>
      </w:r>
      <w:proofErr w:type="spellStart"/>
      <w:r w:rsidRPr="00434855">
        <w:rPr>
          <w:rFonts w:cs="Times New Roman"/>
          <w:szCs w:val="32"/>
          <w:vertAlign w:val="superscript"/>
        </w:rPr>
        <w:t>a,</w:t>
      </w:r>
      <w:r>
        <w:rPr>
          <w:rFonts w:cs="Times New Roman"/>
          <w:szCs w:val="32"/>
          <w:vertAlign w:val="superscript"/>
        </w:rPr>
        <w:t>b,</w:t>
      </w:r>
      <w:r w:rsidRPr="00434855">
        <w:rPr>
          <w:rFonts w:cs="Times New Roman"/>
          <w:szCs w:val="32"/>
          <w:vertAlign w:val="superscript"/>
        </w:rPr>
        <w:t>c</w:t>
      </w:r>
      <w:proofErr w:type="spellEnd"/>
      <w:r>
        <w:rPr>
          <w:rFonts w:cs="Times New Roman"/>
          <w:szCs w:val="32"/>
        </w:rPr>
        <w:t>,</w:t>
      </w:r>
      <w:r w:rsidRPr="00884A00">
        <w:rPr>
          <w:rFonts w:cs="Times New Roman"/>
          <w:szCs w:val="32"/>
        </w:rPr>
        <w:t xml:space="preserve"> </w:t>
      </w:r>
      <w:r>
        <w:rPr>
          <w:rFonts w:cs="Times New Roman"/>
          <w:szCs w:val="32"/>
        </w:rPr>
        <w:t xml:space="preserve">Jing </w:t>
      </w:r>
      <w:proofErr w:type="spellStart"/>
      <w:r>
        <w:rPr>
          <w:rFonts w:cs="Times New Roman"/>
          <w:szCs w:val="32"/>
        </w:rPr>
        <w:t>Guo</w:t>
      </w:r>
      <w:r w:rsidRPr="00434855">
        <w:rPr>
          <w:rFonts w:cs="Times New Roman"/>
          <w:szCs w:val="32"/>
          <w:vertAlign w:val="superscript"/>
        </w:rPr>
        <w:t>a,b,c</w:t>
      </w:r>
      <w:proofErr w:type="spellEnd"/>
      <w:r w:rsidRPr="00434855">
        <w:rPr>
          <w:rFonts w:cs="Times New Roman"/>
          <w:szCs w:val="32"/>
          <w:vertAlign w:val="superscript"/>
        </w:rPr>
        <w:footnoteReference w:customMarkFollows="1" w:id="2"/>
        <w:sym w:font="Symbol" w:char="F02A"/>
      </w:r>
    </w:p>
    <w:p w:rsidR="002A1224" w:rsidRPr="00434855" w:rsidRDefault="002A1224" w:rsidP="002A1224">
      <w:pPr>
        <w:ind w:left="120" w:hangingChars="50" w:hanging="120"/>
        <w:rPr>
          <w:rFonts w:cs="Times New Roman"/>
          <w:szCs w:val="32"/>
        </w:rPr>
      </w:pPr>
      <w:r w:rsidRPr="00434855">
        <w:rPr>
          <w:rFonts w:cs="Times New Roman"/>
          <w:szCs w:val="32"/>
          <w:vertAlign w:val="superscript"/>
        </w:rPr>
        <w:t>a</w:t>
      </w:r>
      <w:r w:rsidRPr="00434855">
        <w:rPr>
          <w:rFonts w:cs="Times New Roman"/>
          <w:szCs w:val="32"/>
        </w:rPr>
        <w:t xml:space="preserve"> School of Materials Science and Engineering</w:t>
      </w:r>
      <w:r w:rsidRPr="00434855">
        <w:rPr>
          <w:rFonts w:cs="Times New Roman" w:hint="eastAsia"/>
          <w:szCs w:val="32"/>
        </w:rPr>
        <w:t>,</w:t>
      </w:r>
      <w:r w:rsidRPr="00434855">
        <w:rPr>
          <w:rFonts w:cs="Times New Roman"/>
          <w:szCs w:val="32"/>
        </w:rPr>
        <w:t xml:space="preserve"> Northeastern University, Shenyang 110819, People’s Republic of China</w:t>
      </w:r>
      <w:r w:rsidRPr="00434855">
        <w:rPr>
          <w:rFonts w:cs="Times New Roman" w:hint="eastAsia"/>
          <w:szCs w:val="32"/>
        </w:rPr>
        <w:t>.</w:t>
      </w:r>
    </w:p>
    <w:p w:rsidR="002A1224" w:rsidRPr="00434855" w:rsidRDefault="002A1224" w:rsidP="002A1224">
      <w:pPr>
        <w:ind w:left="120" w:hangingChars="50" w:hanging="120"/>
        <w:rPr>
          <w:rFonts w:cs="Times New Roman"/>
          <w:szCs w:val="32"/>
        </w:rPr>
      </w:pPr>
      <w:r>
        <w:rPr>
          <w:rFonts w:cs="Times New Roman"/>
          <w:szCs w:val="32"/>
          <w:vertAlign w:val="superscript"/>
        </w:rPr>
        <w:t>b</w:t>
      </w:r>
      <w:r w:rsidRPr="00434855">
        <w:rPr>
          <w:rFonts w:cs="Times New Roman"/>
          <w:szCs w:val="32"/>
        </w:rPr>
        <w:t xml:space="preserve"> School of Resources and Materials, Northeastern University at Qinhuangdao, Qinhuangdao 066004, People’s Republic of China</w:t>
      </w:r>
      <w:r w:rsidRPr="00434855">
        <w:rPr>
          <w:rFonts w:cs="Times New Roman" w:hint="eastAsia"/>
          <w:szCs w:val="32"/>
        </w:rPr>
        <w:t>.</w:t>
      </w:r>
    </w:p>
    <w:p w:rsidR="002A1224" w:rsidRPr="00434855" w:rsidRDefault="002A1224" w:rsidP="002A1224">
      <w:pPr>
        <w:ind w:left="120" w:hangingChars="50" w:hanging="120"/>
        <w:rPr>
          <w:rFonts w:cs="Times New Roman"/>
          <w:szCs w:val="32"/>
        </w:rPr>
      </w:pPr>
      <w:r>
        <w:rPr>
          <w:rFonts w:cs="Times New Roman"/>
          <w:szCs w:val="32"/>
          <w:vertAlign w:val="superscript"/>
        </w:rPr>
        <w:t>c</w:t>
      </w:r>
      <w:r w:rsidRPr="00434855">
        <w:rPr>
          <w:rFonts w:cs="Times New Roman"/>
          <w:szCs w:val="32"/>
        </w:rPr>
        <w:t xml:space="preserve"> Hebei</w:t>
      </w:r>
      <w:r w:rsidRPr="00434855">
        <w:rPr>
          <w:rFonts w:cs="Times New Roman"/>
          <w:szCs w:val="32"/>
          <w:vertAlign w:val="superscript"/>
        </w:rPr>
        <w:t xml:space="preserve"> </w:t>
      </w:r>
      <w:r w:rsidRPr="00434855">
        <w:rPr>
          <w:rFonts w:cs="Times New Roman"/>
          <w:szCs w:val="32"/>
        </w:rPr>
        <w:t>Key Laboratory of Dielectric and Electrolyte Functional Material, Qinhuangdao 066004, People’s Republic of China</w:t>
      </w:r>
      <w:r w:rsidRPr="00434855">
        <w:rPr>
          <w:rFonts w:cs="Times New Roman" w:hint="eastAsia"/>
          <w:szCs w:val="32"/>
        </w:rPr>
        <w:t>.</w:t>
      </w:r>
    </w:p>
    <w:p w:rsidR="002A1224" w:rsidRPr="00434855" w:rsidRDefault="002A1224" w:rsidP="002A1224">
      <w:pPr>
        <w:rPr>
          <w:rFonts w:cs="Times New Roman"/>
          <w:b/>
          <w:szCs w:val="32"/>
        </w:rPr>
      </w:pPr>
    </w:p>
    <w:p w:rsidR="002A1224" w:rsidRPr="00434855" w:rsidRDefault="002A1224" w:rsidP="002A1224">
      <w:pPr>
        <w:rPr>
          <w:rFonts w:cs="Times New Roman"/>
          <w:szCs w:val="32"/>
        </w:rPr>
      </w:pPr>
    </w:p>
    <w:p w:rsidR="002A1224" w:rsidRDefault="002A1224" w:rsidP="002A1224">
      <w:pPr>
        <w:spacing w:line="360" w:lineRule="auto"/>
        <w:rPr>
          <w:rFonts w:cs="Times New Roman" w:hint="eastAsia"/>
          <w:szCs w:val="32"/>
        </w:rPr>
      </w:pPr>
      <w:bookmarkStart w:id="4" w:name="_GoBack"/>
      <w:bookmarkEnd w:id="4"/>
    </w:p>
    <w:p w:rsidR="002A1224" w:rsidRDefault="002A1224" w:rsidP="002A1224">
      <w:pPr>
        <w:spacing w:line="360" w:lineRule="auto"/>
        <w:rPr>
          <w:rFonts w:cs="Times New Roman"/>
          <w:szCs w:val="32"/>
        </w:rPr>
      </w:pPr>
    </w:p>
    <w:p w:rsidR="002A1224" w:rsidRDefault="002A1224" w:rsidP="002A1224">
      <w:pPr>
        <w:spacing w:line="360" w:lineRule="auto"/>
        <w:rPr>
          <w:rFonts w:cs="Times New Roman"/>
          <w:szCs w:val="32"/>
        </w:rPr>
      </w:pPr>
    </w:p>
    <w:p w:rsidR="002A1224" w:rsidRPr="00CE3E47" w:rsidRDefault="002A1224" w:rsidP="002A1224">
      <w:pPr>
        <w:spacing w:line="360" w:lineRule="auto"/>
        <w:rPr>
          <w:rFonts w:cs="Times New Roman"/>
          <w:szCs w:val="32"/>
        </w:rPr>
      </w:pPr>
    </w:p>
    <w:p w:rsidR="00DB2AAC" w:rsidRPr="002A1224" w:rsidRDefault="00DB2AAC">
      <w:pPr>
        <w:rPr>
          <w:rFonts w:cs="Times New Roman"/>
          <w:b/>
        </w:rPr>
      </w:pPr>
    </w:p>
    <w:bookmarkEnd w:id="0"/>
    <w:p w:rsidR="00DB2AAC" w:rsidRDefault="00DB2AAC"/>
    <w:p w:rsidR="00DB2AAC" w:rsidRDefault="00DB2AAC"/>
    <w:p w:rsidR="00DB2AAC" w:rsidRDefault="00467732">
      <w:r>
        <w:br w:type="page"/>
      </w:r>
    </w:p>
    <w:p w:rsidR="00DB2AAC" w:rsidRDefault="00467732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736590" cy="2882900"/>
            <wp:effectExtent l="0" t="0" r="8890" b="12700"/>
            <wp:docPr id="2" name="图片 2" descr="S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EM"/>
                    <pic:cNvPicPr>
                      <a:picLocks noChangeAspect="1"/>
                    </pic:cNvPicPr>
                  </pic:nvPicPr>
                  <pic:blipFill>
                    <a:blip r:embed="rId7"/>
                    <a:srcRect l="3205" t="8400" r="3986" b="8692"/>
                    <a:stretch>
                      <a:fillRect/>
                    </a:stretch>
                  </pic:blipFill>
                  <pic:spPr>
                    <a:xfrm>
                      <a:off x="0" y="0"/>
                      <a:ext cx="573659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AAC" w:rsidRDefault="00467732">
      <w:pPr>
        <w:jc w:val="center"/>
        <w:rPr>
          <w:rFonts w:cs="Times New Roman"/>
          <w:sz w:val="21"/>
          <w:szCs w:val="21"/>
          <w:lang w:bidi="ar"/>
        </w:rPr>
      </w:pPr>
      <w:r>
        <w:t>Fig. S</w:t>
      </w:r>
      <w:r>
        <w:rPr>
          <w:rFonts w:hint="eastAsia"/>
        </w:rPr>
        <w:t>1</w:t>
      </w:r>
      <w:r>
        <w:t>.</w:t>
      </w:r>
      <w:r>
        <w:rPr>
          <w:rFonts w:hint="eastAsia"/>
        </w:rPr>
        <w:t xml:space="preserve"> </w:t>
      </w:r>
      <w:r>
        <w:rPr>
          <w:rFonts w:cs="Times New Roman"/>
          <w:szCs w:val="24"/>
          <w:lang w:bidi="ar"/>
        </w:rPr>
        <w:t>SEM images of the product MoSe</w:t>
      </w:r>
      <w:r>
        <w:rPr>
          <w:rFonts w:cs="Times New Roman"/>
          <w:szCs w:val="24"/>
          <w:vertAlign w:val="subscript"/>
          <w:lang w:bidi="ar"/>
        </w:rPr>
        <w:t>2</w:t>
      </w:r>
      <w:r>
        <w:rPr>
          <w:rFonts w:cs="Times New Roman"/>
          <w:szCs w:val="24"/>
          <w:lang w:bidi="ar"/>
        </w:rPr>
        <w:t xml:space="preserve"> at different magnifications</w:t>
      </w:r>
    </w:p>
    <w:p w:rsidR="00DB2AAC" w:rsidRDefault="00467732">
      <w:r>
        <w:br w:type="page"/>
      </w:r>
    </w:p>
    <w:p w:rsidR="00DB2AAC" w:rsidRDefault="00467732">
      <w:pPr>
        <w:spacing w:line="360" w:lineRule="auto"/>
        <w:jc w:val="center"/>
        <w:rPr>
          <w:rFonts w:cs="Times New Roman"/>
        </w:rPr>
      </w:pPr>
      <w:r>
        <w:rPr>
          <w:rFonts w:cs="Times New Roman" w:hint="eastAsia"/>
          <w:noProof/>
        </w:rPr>
        <w:lastRenderedPageBreak/>
        <w:drawing>
          <wp:inline distT="0" distB="0" distL="114300" distR="114300">
            <wp:extent cx="4030345" cy="3022600"/>
            <wp:effectExtent l="0" t="0" r="0" b="0"/>
            <wp:docPr id="6" name="图片 6" descr="C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V"/>
                    <pic:cNvPicPr>
                      <a:picLocks noChangeAspect="1"/>
                    </pic:cNvPicPr>
                  </pic:nvPicPr>
                  <pic:blipFill>
                    <a:blip r:embed="rId8"/>
                    <a:srcRect l="18410" t="5643" r="16386" b="7432"/>
                    <a:stretch>
                      <a:fillRect/>
                    </a:stretch>
                  </pic:blipFill>
                  <pic:spPr>
                    <a:xfrm>
                      <a:off x="0" y="0"/>
                      <a:ext cx="4030345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AAC" w:rsidRDefault="00467732">
      <w:pPr>
        <w:ind w:firstLineChars="200" w:firstLine="480"/>
        <w:jc w:val="center"/>
        <w:rPr>
          <w:szCs w:val="24"/>
        </w:rPr>
      </w:pPr>
      <w:r>
        <w:rPr>
          <w:rFonts w:cs="Times New Roman"/>
        </w:rPr>
        <w:t>Fig</w:t>
      </w:r>
      <w:r>
        <w:rPr>
          <w:rFonts w:cs="Times New Roman" w:hint="eastAsia"/>
        </w:rPr>
        <w:t>.</w:t>
      </w:r>
      <w:r>
        <w:rPr>
          <w:rFonts w:cs="Times New Roman"/>
        </w:rPr>
        <w:t xml:space="preserve"> S</w:t>
      </w:r>
      <w:r>
        <w:rPr>
          <w:rFonts w:cs="Times New Roman" w:hint="eastAsia"/>
        </w:rPr>
        <w:t>2</w:t>
      </w:r>
      <w:r>
        <w:rPr>
          <w:rFonts w:cs="Times New Roman"/>
        </w:rPr>
        <w:t xml:space="preserve">. </w:t>
      </w:r>
      <w:r>
        <w:rPr>
          <w:szCs w:val="24"/>
        </w:rPr>
        <w:t>Cyclic voltammogram (CV) profile of MoSe</w:t>
      </w:r>
      <w:r>
        <w:rPr>
          <w:szCs w:val="24"/>
          <w:vertAlign w:val="subscript"/>
        </w:rPr>
        <w:t>2</w:t>
      </w:r>
      <w:r>
        <w:rPr>
          <w:szCs w:val="24"/>
        </w:rPr>
        <w:t xml:space="preserve"> at 5 mV s</w:t>
      </w:r>
      <w:r>
        <w:rPr>
          <w:szCs w:val="24"/>
          <w:vertAlign w:val="superscript"/>
        </w:rPr>
        <w:t>-1</w:t>
      </w:r>
      <w:r>
        <w:rPr>
          <w:szCs w:val="24"/>
        </w:rPr>
        <w:t xml:space="preserve"> sweep rate</w:t>
      </w:r>
    </w:p>
    <w:p w:rsidR="00DB2AAC" w:rsidRDefault="00467732">
      <w:r>
        <w:br w:type="page"/>
      </w:r>
    </w:p>
    <w:p w:rsidR="00DB2AAC" w:rsidRDefault="00467732">
      <w:pPr>
        <w:spacing w:line="360" w:lineRule="auto"/>
        <w:jc w:val="center"/>
        <w:rPr>
          <w:rFonts w:cs="Times New Roman"/>
        </w:rPr>
      </w:pPr>
      <w:r>
        <w:rPr>
          <w:rFonts w:cs="Times New Roman" w:hint="eastAsia"/>
          <w:noProof/>
        </w:rPr>
        <w:lastRenderedPageBreak/>
        <w:drawing>
          <wp:inline distT="0" distB="0" distL="114300" distR="114300">
            <wp:extent cx="3850005" cy="3180715"/>
            <wp:effectExtent l="0" t="0" r="0" b="0"/>
            <wp:docPr id="7" name="图片 7" descr="E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IS"/>
                    <pic:cNvPicPr>
                      <a:picLocks noChangeAspect="1"/>
                    </pic:cNvPicPr>
                  </pic:nvPicPr>
                  <pic:blipFill>
                    <a:blip r:embed="rId9"/>
                    <a:srcRect l="19314" t="4218" r="18399" b="4310"/>
                    <a:stretch>
                      <a:fillRect/>
                    </a:stretch>
                  </pic:blipFill>
                  <pic:spPr>
                    <a:xfrm>
                      <a:off x="0" y="0"/>
                      <a:ext cx="3850005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AAC" w:rsidRDefault="00467732">
      <w:pPr>
        <w:ind w:firstLineChars="200" w:firstLine="480"/>
        <w:jc w:val="center"/>
        <w:rPr>
          <w:rFonts w:cs="Times New Roman"/>
          <w:szCs w:val="24"/>
          <w:lang w:bidi="ar"/>
        </w:rPr>
        <w:sectPr w:rsidR="00DB2AAC">
          <w:pgSz w:w="11906" w:h="16838"/>
          <w:pgMar w:top="1440" w:right="1077" w:bottom="1440" w:left="1077" w:header="851" w:footer="992" w:gutter="0"/>
          <w:cols w:space="425"/>
          <w:docGrid w:type="lines" w:linePitch="326"/>
        </w:sectPr>
      </w:pPr>
      <w:r>
        <w:rPr>
          <w:rFonts w:cs="Times New Roman"/>
        </w:rPr>
        <w:t>Fig</w:t>
      </w:r>
      <w:r>
        <w:rPr>
          <w:rFonts w:cs="Times New Roman" w:hint="eastAsia"/>
        </w:rPr>
        <w:t>.</w:t>
      </w:r>
      <w:r>
        <w:rPr>
          <w:rFonts w:cs="Times New Roman"/>
        </w:rPr>
        <w:t xml:space="preserve"> S</w:t>
      </w:r>
      <w:r>
        <w:rPr>
          <w:rFonts w:cs="Times New Roman" w:hint="eastAsia"/>
        </w:rPr>
        <w:t>3</w:t>
      </w:r>
      <w:r>
        <w:rPr>
          <w:rFonts w:cs="Times New Roman"/>
        </w:rPr>
        <w:t>.</w:t>
      </w:r>
      <w:r>
        <w:rPr>
          <w:rFonts w:cs="Times New Roman" w:hint="eastAsia"/>
        </w:rPr>
        <w:t xml:space="preserve"> </w:t>
      </w:r>
      <w:r>
        <w:rPr>
          <w:szCs w:val="24"/>
        </w:rPr>
        <w:t>MoSe</w:t>
      </w:r>
      <w:r>
        <w:rPr>
          <w:szCs w:val="24"/>
          <w:vertAlign w:val="subscript"/>
        </w:rPr>
        <w:t>2</w:t>
      </w:r>
      <w:r>
        <w:rPr>
          <w:rFonts w:cs="Times New Roman"/>
          <w:szCs w:val="24"/>
          <w:lang w:bidi="ar"/>
        </w:rPr>
        <w:t>的三电极阻抗</w:t>
      </w:r>
      <w:r>
        <w:rPr>
          <w:rFonts w:cs="Times New Roman" w:hint="eastAsia"/>
          <w:szCs w:val="24"/>
          <w:lang w:bidi="ar"/>
        </w:rPr>
        <w:t>图</w:t>
      </w:r>
    </w:p>
    <w:p w:rsidR="00DB2AAC" w:rsidRDefault="00467732">
      <w:pPr>
        <w:jc w:val="center"/>
        <w:rPr>
          <w:rFonts w:cs="Times New Roman"/>
          <w:b/>
          <w:szCs w:val="24"/>
        </w:rPr>
      </w:pPr>
      <w:r>
        <w:rPr>
          <w:rFonts w:cs="Times New Roman" w:hint="eastAsia"/>
          <w:b/>
          <w:noProof/>
          <w:szCs w:val="24"/>
        </w:rPr>
        <w:lastRenderedPageBreak/>
        <w:drawing>
          <wp:inline distT="0" distB="0" distL="114300" distR="114300">
            <wp:extent cx="3719830" cy="3012440"/>
            <wp:effectExtent l="0" t="0" r="0" b="0"/>
            <wp:docPr id="8" name="图片 8" descr="G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CD"/>
                    <pic:cNvPicPr>
                      <a:picLocks noChangeAspect="1"/>
                    </pic:cNvPicPr>
                  </pic:nvPicPr>
                  <pic:blipFill>
                    <a:blip r:embed="rId10"/>
                    <a:srcRect l="19755" t="7359" r="20064" b="6008"/>
                    <a:stretch>
                      <a:fillRect/>
                    </a:stretch>
                  </pic:blipFill>
                  <pic:spPr>
                    <a:xfrm>
                      <a:off x="0" y="0"/>
                      <a:ext cx="371983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AAC" w:rsidRDefault="00467732">
      <w:pPr>
        <w:jc w:val="center"/>
        <w:rPr>
          <w:sz w:val="21"/>
          <w:szCs w:val="21"/>
        </w:rPr>
      </w:pPr>
      <w:r>
        <w:rPr>
          <w:rFonts w:cs="Times New Roman"/>
        </w:rPr>
        <w:t>Fig</w:t>
      </w:r>
      <w:r>
        <w:rPr>
          <w:rFonts w:cs="Times New Roman" w:hint="eastAsia"/>
        </w:rPr>
        <w:t>.</w:t>
      </w:r>
      <w:r>
        <w:rPr>
          <w:rFonts w:cs="Times New Roman"/>
        </w:rPr>
        <w:t xml:space="preserve"> S</w:t>
      </w:r>
      <w:r>
        <w:rPr>
          <w:rFonts w:cs="Times New Roman" w:hint="eastAsia"/>
        </w:rPr>
        <w:t>4</w:t>
      </w:r>
      <w:r>
        <w:rPr>
          <w:rFonts w:cs="Times New Roman"/>
        </w:rPr>
        <w:t>.</w:t>
      </w:r>
      <w:r>
        <w:rPr>
          <w:rFonts w:cs="Times New Roman" w:hint="eastAsia"/>
        </w:rPr>
        <w:t xml:space="preserve"> </w:t>
      </w:r>
      <w:r>
        <w:rPr>
          <w:szCs w:val="24"/>
        </w:rPr>
        <w:t>Charge-discharge curves of MoSe</w:t>
      </w:r>
      <w:r>
        <w:rPr>
          <w:szCs w:val="24"/>
          <w:vertAlign w:val="subscript"/>
        </w:rPr>
        <w:t>2</w:t>
      </w:r>
      <w:r>
        <w:rPr>
          <w:szCs w:val="24"/>
        </w:rPr>
        <w:t xml:space="preserve"> at different current </w:t>
      </w:r>
      <w:r>
        <w:rPr>
          <w:sz w:val="21"/>
          <w:szCs w:val="21"/>
        </w:rPr>
        <w:t>densities</w:t>
      </w:r>
    </w:p>
    <w:p w:rsidR="00DB2AAC" w:rsidRDefault="00DB2AAC">
      <w:pPr>
        <w:jc w:val="center"/>
        <w:rPr>
          <w:rFonts w:cs="Times New Roman"/>
          <w:b/>
          <w:szCs w:val="24"/>
        </w:rPr>
        <w:sectPr w:rsidR="00DB2AAC">
          <w:pgSz w:w="11906" w:h="16838"/>
          <w:pgMar w:top="1440" w:right="1077" w:bottom="1440" w:left="1077" w:header="851" w:footer="992" w:gutter="0"/>
          <w:cols w:space="425"/>
          <w:docGrid w:type="lines" w:linePitch="326"/>
        </w:sectPr>
      </w:pPr>
    </w:p>
    <w:p w:rsidR="00DB2AAC" w:rsidRDefault="00467732">
      <w:pPr>
        <w:jc w:val="center"/>
        <w:rPr>
          <w:rFonts w:cs="Times New Roman"/>
          <w:b/>
          <w:szCs w:val="24"/>
        </w:rPr>
      </w:pPr>
      <w:r>
        <w:rPr>
          <w:rFonts w:cs="Times New Roman" w:hint="eastAsia"/>
          <w:b/>
          <w:noProof/>
          <w:szCs w:val="24"/>
        </w:rPr>
        <w:lastRenderedPageBreak/>
        <w:drawing>
          <wp:inline distT="0" distB="0" distL="114300" distR="114300">
            <wp:extent cx="4093210" cy="1830070"/>
            <wp:effectExtent l="0" t="0" r="0" b="0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11"/>
                    <a:srcRect l="16057" t="23539" r="17721" b="23831"/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AAC" w:rsidRDefault="00467732">
      <w:pPr>
        <w:jc w:val="center"/>
        <w:rPr>
          <w:rFonts w:cs="Times New Roman"/>
          <w:szCs w:val="24"/>
          <w:lang w:bidi="ar"/>
        </w:rPr>
        <w:sectPr w:rsidR="00DB2AAC">
          <w:pgSz w:w="11906" w:h="16838"/>
          <w:pgMar w:top="1440" w:right="1077" w:bottom="1440" w:left="1077" w:header="851" w:footer="992" w:gutter="0"/>
          <w:cols w:space="425"/>
          <w:docGrid w:type="lines" w:linePitch="326"/>
        </w:sectPr>
      </w:pPr>
      <w:r>
        <w:rPr>
          <w:rFonts w:cs="Times New Roman"/>
        </w:rPr>
        <w:t>Fig</w:t>
      </w:r>
      <w:r>
        <w:rPr>
          <w:rFonts w:cs="Times New Roman" w:hint="eastAsia"/>
        </w:rPr>
        <w:t>.</w:t>
      </w:r>
      <w:r>
        <w:rPr>
          <w:rFonts w:cs="Times New Roman"/>
        </w:rPr>
        <w:t xml:space="preserve"> S</w:t>
      </w:r>
      <w:r>
        <w:rPr>
          <w:rFonts w:cs="Times New Roman" w:hint="eastAsia"/>
        </w:rPr>
        <w:t>5</w:t>
      </w:r>
      <w:r>
        <w:rPr>
          <w:rFonts w:cs="Times New Roman"/>
        </w:rPr>
        <w:t>.</w:t>
      </w:r>
      <w:r w:rsidR="005E1588">
        <w:rPr>
          <w:rFonts w:cs="Times New Roman"/>
        </w:rPr>
        <w:t xml:space="preserve"> </w:t>
      </w:r>
      <w:r>
        <w:rPr>
          <w:szCs w:val="24"/>
        </w:rPr>
        <w:t>MoSe</w:t>
      </w:r>
      <w:r>
        <w:rPr>
          <w:szCs w:val="24"/>
          <w:vertAlign w:val="subscript"/>
        </w:rPr>
        <w:t>2</w:t>
      </w:r>
      <w:r>
        <w:rPr>
          <w:szCs w:val="24"/>
        </w:rPr>
        <w:t xml:space="preserve"> long cycle capacity retention plot</w:t>
      </w:r>
    </w:p>
    <w:p w:rsidR="00DB2AAC" w:rsidRDefault="00467732">
      <w:pPr>
        <w:rPr>
          <w:rFonts w:cs="Times New Roman"/>
          <w:szCs w:val="24"/>
        </w:rPr>
      </w:pPr>
      <w:r>
        <w:rPr>
          <w:rFonts w:cs="Times New Roman"/>
          <w:b/>
          <w:szCs w:val="24"/>
        </w:rPr>
        <w:lastRenderedPageBreak/>
        <w:t>Table S</w:t>
      </w:r>
      <w:r>
        <w:rPr>
          <w:rFonts w:cs="Times New Roman" w:hint="eastAsia"/>
          <w:b/>
          <w:szCs w:val="24"/>
        </w:rPr>
        <w:t>1</w:t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rPr>
          <w:rFonts w:hint="eastAsia"/>
        </w:rPr>
        <w:t>Comparison of the capacitive properties of MoSe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/C-1.0 composite films with other electrode materials reported in the literature.</w:t>
      </w:r>
    </w:p>
    <w:tbl>
      <w:tblPr>
        <w:tblStyle w:val="a9"/>
        <w:tblW w:w="8359" w:type="dxa"/>
        <w:jc w:val="center"/>
        <w:tblLayout w:type="fixed"/>
        <w:tblLook w:val="04A0" w:firstRow="1" w:lastRow="0" w:firstColumn="1" w:lastColumn="0" w:noHBand="0" w:noVBand="1"/>
      </w:tblPr>
      <w:tblGrid>
        <w:gridCol w:w="2547"/>
        <w:gridCol w:w="1559"/>
        <w:gridCol w:w="1559"/>
        <w:gridCol w:w="1560"/>
        <w:gridCol w:w="1134"/>
      </w:tblGrid>
      <w:tr w:rsidR="00DB2AAC">
        <w:trPr>
          <w:jc w:val="center"/>
        </w:trPr>
        <w:tc>
          <w:tcPr>
            <w:tcW w:w="2547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B2AAC" w:rsidRPr="0016651C" w:rsidRDefault="00467732">
            <w:pPr>
              <w:spacing w:line="360" w:lineRule="auto"/>
              <w:jc w:val="center"/>
              <w:rPr>
                <w:rFonts w:cs="Times New Roman"/>
                <w:b/>
                <w:szCs w:val="24"/>
              </w:rPr>
            </w:pPr>
            <w:r w:rsidRPr="0016651C">
              <w:rPr>
                <w:rFonts w:cs="Times New Roman" w:hint="eastAsia"/>
                <w:b/>
                <w:szCs w:val="24"/>
              </w:rPr>
              <w:t>Electrode materials</w:t>
            </w:r>
          </w:p>
        </w:tc>
        <w:tc>
          <w:tcPr>
            <w:tcW w:w="1559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B2AAC" w:rsidRPr="0016651C" w:rsidRDefault="00467732">
            <w:pPr>
              <w:spacing w:line="360" w:lineRule="auto"/>
              <w:jc w:val="center"/>
              <w:rPr>
                <w:rFonts w:cs="Times New Roman"/>
                <w:b/>
                <w:szCs w:val="24"/>
              </w:rPr>
            </w:pPr>
            <w:r w:rsidRPr="0016651C">
              <w:rPr>
                <w:rFonts w:cs="Times New Roman" w:hint="eastAsia"/>
                <w:b/>
                <w:szCs w:val="24"/>
              </w:rPr>
              <w:t>Specific capacitance</w:t>
            </w:r>
          </w:p>
        </w:tc>
        <w:tc>
          <w:tcPr>
            <w:tcW w:w="1559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B2AAC" w:rsidRPr="0016651C" w:rsidRDefault="00467732">
            <w:pPr>
              <w:spacing w:line="360" w:lineRule="auto"/>
              <w:jc w:val="center"/>
              <w:rPr>
                <w:rFonts w:cs="Times New Roman"/>
                <w:b/>
                <w:szCs w:val="24"/>
              </w:rPr>
            </w:pPr>
            <w:r w:rsidRPr="0016651C">
              <w:rPr>
                <w:rFonts w:cs="Times New Roman" w:hint="eastAsia"/>
                <w:b/>
                <w:szCs w:val="24"/>
              </w:rPr>
              <w:t>Electrolyte</w:t>
            </w:r>
          </w:p>
        </w:tc>
        <w:tc>
          <w:tcPr>
            <w:tcW w:w="1560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B2AAC" w:rsidRPr="0016651C" w:rsidRDefault="00467732">
            <w:pPr>
              <w:spacing w:line="360" w:lineRule="auto"/>
              <w:jc w:val="center"/>
              <w:rPr>
                <w:rFonts w:cs="Times New Roman"/>
                <w:b/>
                <w:szCs w:val="24"/>
              </w:rPr>
            </w:pPr>
            <w:r w:rsidRPr="0016651C">
              <w:rPr>
                <w:rFonts w:cs="Times New Roman"/>
                <w:b/>
                <w:szCs w:val="24"/>
              </w:rPr>
              <w:t>Cycling</w:t>
            </w:r>
            <w:r w:rsidRPr="0016651C">
              <w:rPr>
                <w:rFonts w:cs="Times New Roman" w:hint="eastAsia"/>
                <w:b/>
                <w:szCs w:val="24"/>
              </w:rPr>
              <w:t xml:space="preserve"> </w:t>
            </w:r>
            <w:r w:rsidRPr="0016651C">
              <w:rPr>
                <w:rFonts w:cs="Times New Roman"/>
                <w:b/>
                <w:szCs w:val="24"/>
              </w:rPr>
              <w:t>stability</w:t>
            </w:r>
          </w:p>
        </w:tc>
        <w:tc>
          <w:tcPr>
            <w:tcW w:w="1134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B2AAC" w:rsidRPr="0016651C" w:rsidRDefault="00467732">
            <w:pPr>
              <w:spacing w:line="360" w:lineRule="auto"/>
              <w:jc w:val="center"/>
              <w:rPr>
                <w:rFonts w:cs="Times New Roman"/>
                <w:b/>
                <w:szCs w:val="24"/>
              </w:rPr>
            </w:pPr>
            <w:r w:rsidRPr="0016651C">
              <w:rPr>
                <w:rFonts w:cs="Times New Roman"/>
                <w:b/>
                <w:szCs w:val="24"/>
              </w:rPr>
              <w:t>Ref.</w:t>
            </w:r>
          </w:p>
        </w:tc>
      </w:tr>
      <w:tr w:rsidR="00DB2AAC">
        <w:trPr>
          <w:trHeight w:val="1134"/>
          <w:jc w:val="center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AAC" w:rsidRDefault="00467732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t>MoSe</w:t>
            </w:r>
            <w:r>
              <w:rPr>
                <w:vertAlign w:val="subscript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AAC" w:rsidRDefault="00467732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198.90</w:t>
            </w:r>
            <w:r>
              <w:rPr>
                <w:rFonts w:hint="eastAsia"/>
                <w:lang w:bidi="ar"/>
              </w:rPr>
              <w:t xml:space="preserve"> F </w:t>
            </w:r>
            <w:r>
              <w:rPr>
                <w:rFonts w:cs="Times New Roman"/>
                <w:szCs w:val="24"/>
              </w:rPr>
              <w:t>g</w:t>
            </w:r>
            <w:r>
              <w:rPr>
                <w:rFonts w:cs="Times New Roman"/>
                <w:szCs w:val="24"/>
                <w:vertAlign w:val="superscript"/>
              </w:rPr>
              <w:t>-1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AAC" w:rsidRDefault="00467732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0.5 M H</w:t>
            </w:r>
            <w:r>
              <w:rPr>
                <w:rFonts w:cs="Times New Roman" w:hint="eastAsia"/>
                <w:szCs w:val="24"/>
                <w:vertAlign w:val="subscript"/>
              </w:rPr>
              <w:t>2</w:t>
            </w:r>
            <w:r>
              <w:rPr>
                <w:rFonts w:cs="Times New Roman" w:hint="eastAsia"/>
                <w:szCs w:val="24"/>
              </w:rPr>
              <w:t>SO</w:t>
            </w:r>
            <w:r>
              <w:rPr>
                <w:rFonts w:cs="Times New Roman" w:hint="eastAsia"/>
                <w:szCs w:val="24"/>
                <w:vertAlign w:val="subscript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AAC" w:rsidRDefault="00467732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75</w:t>
            </w:r>
            <w:r>
              <w:rPr>
                <w:rFonts w:cs="Times New Roman"/>
                <w:szCs w:val="24"/>
              </w:rPr>
              <w:t>% after 10000 cycles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AAC" w:rsidRDefault="00467732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1</w:t>
            </w:r>
          </w:p>
        </w:tc>
      </w:tr>
      <w:tr w:rsidR="00DB2AAC">
        <w:trPr>
          <w:trHeight w:val="1134"/>
          <w:jc w:val="center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AAC" w:rsidRDefault="00467732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2H-</w:t>
            </w:r>
            <w:r>
              <w:t>MoSe</w:t>
            </w:r>
            <w:r>
              <w:rPr>
                <w:vertAlign w:val="subscript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AAC" w:rsidRDefault="00467732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25.31</w:t>
            </w:r>
            <w:r>
              <w:rPr>
                <w:rFonts w:hint="eastAsia"/>
                <w:lang w:bidi="ar"/>
              </w:rPr>
              <w:t xml:space="preserve"> F </w:t>
            </w:r>
            <w:r>
              <w:rPr>
                <w:rFonts w:cs="Times New Roman"/>
                <w:szCs w:val="24"/>
              </w:rPr>
              <w:t>g</w:t>
            </w:r>
            <w:r>
              <w:rPr>
                <w:rFonts w:cs="Times New Roman"/>
                <w:szCs w:val="24"/>
                <w:vertAlign w:val="superscript"/>
              </w:rPr>
              <w:t>-1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AAC" w:rsidRDefault="00467732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TEABF</w:t>
            </w:r>
            <w:r>
              <w:rPr>
                <w:rFonts w:cs="Times New Roman" w:hint="eastAsia"/>
                <w:szCs w:val="24"/>
                <w:vertAlign w:val="subscript"/>
              </w:rPr>
              <w:t>4</w:t>
            </w:r>
            <w:r>
              <w:rPr>
                <w:rFonts w:cs="Times New Roman" w:hint="eastAsia"/>
                <w:szCs w:val="24"/>
              </w:rPr>
              <w:t>/AN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AAC" w:rsidRDefault="00467732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87</w:t>
            </w:r>
            <w:r>
              <w:rPr>
                <w:rFonts w:cs="Times New Roman"/>
                <w:szCs w:val="24"/>
              </w:rPr>
              <w:t xml:space="preserve">% after </w:t>
            </w:r>
            <w:r>
              <w:rPr>
                <w:rFonts w:cs="Times New Roman" w:hint="eastAsia"/>
                <w:szCs w:val="24"/>
              </w:rPr>
              <w:t>10000</w:t>
            </w:r>
            <w:r>
              <w:rPr>
                <w:rFonts w:cs="Times New Roman"/>
                <w:szCs w:val="24"/>
              </w:rPr>
              <w:t xml:space="preserve"> cycles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AAC" w:rsidRDefault="00467732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</w:tr>
      <w:tr w:rsidR="00DB2AAC">
        <w:trPr>
          <w:trHeight w:val="1134"/>
          <w:jc w:val="center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AAC" w:rsidRDefault="00467732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NiSe@MoSe</w:t>
            </w:r>
            <w:r>
              <w:rPr>
                <w:rFonts w:cs="Times New Roman" w:hint="eastAsia"/>
                <w:szCs w:val="24"/>
                <w:vertAlign w:val="subscript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AAC" w:rsidRDefault="00467732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128.2</w:t>
            </w:r>
            <w:r>
              <w:rPr>
                <w:rFonts w:hint="eastAsia"/>
                <w:lang w:bidi="ar"/>
              </w:rPr>
              <w:t xml:space="preserve"> F </w:t>
            </w:r>
            <w:r>
              <w:rPr>
                <w:rFonts w:cs="Times New Roman"/>
                <w:szCs w:val="24"/>
              </w:rPr>
              <w:t>g</w:t>
            </w:r>
            <w:r>
              <w:rPr>
                <w:rFonts w:cs="Times New Roman"/>
                <w:szCs w:val="24"/>
                <w:vertAlign w:val="superscript"/>
              </w:rPr>
              <w:t>-1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AAC" w:rsidRDefault="00467732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2 M KOH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AAC" w:rsidRDefault="00467732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93.7</w:t>
            </w:r>
            <w:r>
              <w:rPr>
                <w:rFonts w:cs="Times New Roman"/>
                <w:szCs w:val="24"/>
              </w:rPr>
              <w:t>% after 1000 cycles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AAC" w:rsidRDefault="00467732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</w:tr>
      <w:tr w:rsidR="00DB2AAC">
        <w:trPr>
          <w:trHeight w:val="1134"/>
          <w:jc w:val="center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AAC" w:rsidRDefault="00467732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MoSe</w:t>
            </w:r>
            <w:r>
              <w:rPr>
                <w:rFonts w:cs="Times New Roman" w:hint="eastAsia"/>
                <w:szCs w:val="24"/>
                <w:vertAlign w:val="subscript"/>
              </w:rPr>
              <w:t>2</w:t>
            </w:r>
            <w:r>
              <w:rPr>
                <w:rFonts w:cs="Times New Roman" w:hint="eastAsia"/>
                <w:szCs w:val="24"/>
              </w:rPr>
              <w:t>-MWCNT</w:t>
            </w:r>
            <w:r>
              <w:rPr>
                <w:rFonts w:cs="Times New Roman" w:hint="eastAsia"/>
                <w:szCs w:val="24"/>
                <w:vertAlign w:val="subscript"/>
              </w:rPr>
              <w:t>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AAC" w:rsidRDefault="00467732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232</w:t>
            </w:r>
            <w:r>
              <w:rPr>
                <w:rFonts w:hint="eastAsia"/>
                <w:lang w:bidi="ar"/>
              </w:rPr>
              <w:t xml:space="preserve"> F </w:t>
            </w:r>
            <w:r>
              <w:rPr>
                <w:rFonts w:cs="Times New Roman"/>
                <w:szCs w:val="24"/>
              </w:rPr>
              <w:t>g</w:t>
            </w:r>
            <w:r>
              <w:rPr>
                <w:rFonts w:cs="Times New Roman"/>
                <w:szCs w:val="24"/>
                <w:vertAlign w:val="superscript"/>
              </w:rPr>
              <w:t>-1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AAC" w:rsidRDefault="00467732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1 M KOH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AAC" w:rsidRDefault="00467732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93</w:t>
            </w:r>
            <w:r>
              <w:rPr>
                <w:rFonts w:cs="Times New Roman"/>
                <w:szCs w:val="24"/>
              </w:rPr>
              <w:t xml:space="preserve">% after </w:t>
            </w:r>
            <w:r>
              <w:rPr>
                <w:rFonts w:cs="Times New Roman" w:hint="eastAsia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000 cycles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AAC" w:rsidRDefault="00467732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</w:tr>
      <w:tr w:rsidR="00DB2AAC">
        <w:trPr>
          <w:trHeight w:val="1134"/>
          <w:jc w:val="center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AAC" w:rsidRDefault="00467732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MoSe2/</w:t>
            </w:r>
            <w:proofErr w:type="spellStart"/>
            <w:r>
              <w:rPr>
                <w:rFonts w:cs="Times New Roman" w:hint="eastAsia"/>
                <w:szCs w:val="24"/>
              </w:rPr>
              <w:t>rGO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AAC" w:rsidRDefault="00467732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169.3</w:t>
            </w:r>
            <w:r>
              <w:rPr>
                <w:rFonts w:hint="eastAsia"/>
                <w:lang w:bidi="ar"/>
              </w:rPr>
              <w:t xml:space="preserve"> F </w:t>
            </w:r>
            <w:r>
              <w:rPr>
                <w:rFonts w:cs="Times New Roman"/>
                <w:szCs w:val="24"/>
              </w:rPr>
              <w:t>g</w:t>
            </w:r>
            <w:r>
              <w:rPr>
                <w:rFonts w:cs="Times New Roman"/>
                <w:szCs w:val="24"/>
                <w:vertAlign w:val="superscript"/>
              </w:rPr>
              <w:t>-1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AAC" w:rsidRDefault="00467732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2 M KOH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AAC" w:rsidRDefault="00467732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  <w:r>
              <w:rPr>
                <w:rFonts w:cs="Times New Roman" w:hint="eastAsia"/>
                <w:szCs w:val="24"/>
              </w:rPr>
              <w:t>3.1</w:t>
            </w:r>
            <w:r>
              <w:rPr>
                <w:rFonts w:cs="Times New Roman"/>
                <w:szCs w:val="24"/>
              </w:rPr>
              <w:t xml:space="preserve">% after </w:t>
            </w:r>
            <w:r>
              <w:rPr>
                <w:rFonts w:cs="Times New Roman" w:hint="eastAsia"/>
                <w:szCs w:val="24"/>
              </w:rPr>
              <w:t>10</w:t>
            </w:r>
            <w:r>
              <w:rPr>
                <w:rFonts w:cs="Times New Roman"/>
                <w:szCs w:val="24"/>
              </w:rPr>
              <w:t>000 cycles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AAC" w:rsidRDefault="00467732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</w:tr>
      <w:tr w:rsidR="00DB2AAC">
        <w:trPr>
          <w:trHeight w:val="1134"/>
          <w:jc w:val="center"/>
        </w:trPr>
        <w:tc>
          <w:tcPr>
            <w:tcW w:w="2547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DB2AAC" w:rsidRDefault="00467732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t>MoSe</w:t>
            </w:r>
            <w:r>
              <w:rPr>
                <w:vertAlign w:val="subscript"/>
              </w:rPr>
              <w:t>2</w:t>
            </w:r>
            <w:r>
              <w:t>/C-1.0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DB2AAC" w:rsidRDefault="00467732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lang w:bidi="ar"/>
              </w:rPr>
              <w:t>235.85</w:t>
            </w:r>
            <w:r>
              <w:rPr>
                <w:rFonts w:hint="eastAsia"/>
                <w:lang w:bidi="ar"/>
              </w:rPr>
              <w:t xml:space="preserve"> F </w:t>
            </w:r>
            <w:r>
              <w:rPr>
                <w:rFonts w:cs="Times New Roman"/>
                <w:szCs w:val="24"/>
              </w:rPr>
              <w:t>g</w:t>
            </w:r>
            <w:r>
              <w:rPr>
                <w:rFonts w:cs="Times New Roman"/>
                <w:szCs w:val="24"/>
                <w:vertAlign w:val="superscript"/>
              </w:rPr>
              <w:t>-1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DB2AAC" w:rsidRDefault="00467732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3 M KOH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DB2AAC" w:rsidRDefault="00467732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color w:val="000000" w:themeColor="text1"/>
                <w:lang w:bidi="ar"/>
              </w:rPr>
              <w:t>96.8%</w:t>
            </w:r>
            <w:r>
              <w:rPr>
                <w:rFonts w:cs="Times New Roman"/>
                <w:szCs w:val="24"/>
              </w:rPr>
              <w:t xml:space="preserve"> after 500 cycles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DB2AAC" w:rsidRDefault="00467732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This work</w:t>
            </w:r>
          </w:p>
        </w:tc>
      </w:tr>
    </w:tbl>
    <w:p w:rsidR="00DB2AAC" w:rsidRDefault="00DB2AAC">
      <w:pPr>
        <w:rPr>
          <w:rFonts w:eastAsiaTheme="minorEastAsia" w:cs="Times New Roman"/>
          <w:b/>
          <w:szCs w:val="24"/>
        </w:rPr>
        <w:sectPr w:rsidR="00DB2AAC">
          <w:pgSz w:w="11906" w:h="16838"/>
          <w:pgMar w:top="1440" w:right="1077" w:bottom="1440" w:left="1077" w:header="851" w:footer="992" w:gutter="0"/>
          <w:cols w:space="425"/>
          <w:docGrid w:type="lines" w:linePitch="326"/>
        </w:sectPr>
      </w:pPr>
    </w:p>
    <w:p w:rsidR="00DB2AAC" w:rsidRDefault="00467732" w:rsidP="007D1F66">
      <w:pPr>
        <w:widowControl w:val="0"/>
        <w:numPr>
          <w:ilvl w:val="0"/>
          <w:numId w:val="1"/>
        </w:numPr>
        <w:ind w:left="360" w:hangingChars="150" w:hanging="360"/>
        <w:rPr>
          <w:rFonts w:eastAsiaTheme="minorEastAsia" w:cs="Times New Roman"/>
          <w:szCs w:val="24"/>
        </w:rPr>
      </w:pPr>
      <w:proofErr w:type="spellStart"/>
      <w:r>
        <w:rPr>
          <w:rFonts w:cs="Times New Roman"/>
          <w:color w:val="222222"/>
          <w:szCs w:val="24"/>
          <w:shd w:val="clear" w:color="auto" w:fill="FFFFFF"/>
        </w:rPr>
        <w:lastRenderedPageBreak/>
        <w:t>Balasingam</w:t>
      </w:r>
      <w:proofErr w:type="spellEnd"/>
      <w:r>
        <w:rPr>
          <w:rFonts w:cs="Times New Roman"/>
          <w:color w:val="222222"/>
          <w:szCs w:val="24"/>
          <w:shd w:val="clear" w:color="auto" w:fill="FFFFFF"/>
        </w:rPr>
        <w:t xml:space="preserve"> S K, Lee J S, Jun Y. Few-layered </w:t>
      </w:r>
      <w:proofErr w:type="spellStart"/>
      <w:r>
        <w:rPr>
          <w:rFonts w:cs="Times New Roman"/>
          <w:color w:val="222222"/>
          <w:szCs w:val="24"/>
          <w:shd w:val="clear" w:color="auto" w:fill="FFFFFF"/>
        </w:rPr>
        <w:t>MoSe</w:t>
      </w:r>
      <w:proofErr w:type="spellEnd"/>
      <w:r>
        <w:rPr>
          <w:rFonts w:cs="Times New Roman"/>
          <w:color w:val="222222"/>
          <w:szCs w:val="24"/>
          <w:shd w:val="clear" w:color="auto" w:fill="FFFFFF"/>
        </w:rPr>
        <w:t xml:space="preserve"> 2 nanosheets as an advanced electrode material for supercapacitors[J]. Dalton Transactions, 2015, 44(35): 15491-15498.</w:t>
      </w:r>
    </w:p>
    <w:p w:rsidR="00DB2AAC" w:rsidRDefault="00467732" w:rsidP="007D1F66">
      <w:pPr>
        <w:widowControl w:val="0"/>
        <w:numPr>
          <w:ilvl w:val="0"/>
          <w:numId w:val="1"/>
        </w:numPr>
        <w:ind w:left="360" w:hangingChars="150" w:hanging="360"/>
        <w:rPr>
          <w:rFonts w:eastAsiaTheme="minorEastAsia" w:cs="Times New Roman"/>
          <w:szCs w:val="24"/>
        </w:rPr>
      </w:pPr>
      <w:proofErr w:type="spellStart"/>
      <w:r>
        <w:rPr>
          <w:rFonts w:cs="Times New Roman"/>
          <w:color w:val="222222"/>
          <w:szCs w:val="24"/>
          <w:shd w:val="clear" w:color="auto" w:fill="FFFFFF"/>
        </w:rPr>
        <w:t>Pazhamalai</w:t>
      </w:r>
      <w:proofErr w:type="spellEnd"/>
      <w:r>
        <w:rPr>
          <w:rFonts w:cs="Times New Roman"/>
          <w:color w:val="222222"/>
          <w:szCs w:val="24"/>
          <w:shd w:val="clear" w:color="auto" w:fill="FFFFFF"/>
        </w:rPr>
        <w:t xml:space="preserve"> P, Krishnamoorthy K, Sahoo S, et al. Two-dimensional molybdenum </w:t>
      </w:r>
      <w:proofErr w:type="spellStart"/>
      <w:r>
        <w:rPr>
          <w:rFonts w:cs="Times New Roman"/>
          <w:color w:val="222222"/>
          <w:szCs w:val="24"/>
          <w:shd w:val="clear" w:color="auto" w:fill="FFFFFF"/>
        </w:rPr>
        <w:t>diselenide</w:t>
      </w:r>
      <w:proofErr w:type="spellEnd"/>
      <w:r>
        <w:rPr>
          <w:rFonts w:cs="Times New Roman"/>
          <w:color w:val="222222"/>
          <w:szCs w:val="24"/>
          <w:shd w:val="clear" w:color="auto" w:fill="FFFFFF"/>
        </w:rPr>
        <w:t xml:space="preserve"> nanosheets as a novel electrode material for symmetric supercapacitors using organic electrolyte[J]. </w:t>
      </w:r>
      <w:proofErr w:type="spellStart"/>
      <w:r>
        <w:rPr>
          <w:rFonts w:cs="Times New Roman"/>
          <w:color w:val="222222"/>
          <w:szCs w:val="24"/>
          <w:shd w:val="clear" w:color="auto" w:fill="FFFFFF"/>
        </w:rPr>
        <w:t>Electrochimica</w:t>
      </w:r>
      <w:proofErr w:type="spellEnd"/>
      <w:r>
        <w:rPr>
          <w:rFonts w:cs="Times New Roman"/>
          <w:color w:val="222222"/>
          <w:szCs w:val="24"/>
          <w:shd w:val="clear" w:color="auto" w:fill="FFFFFF"/>
        </w:rPr>
        <w:t xml:space="preserve"> Acta, 2019, 295: 591-598.</w:t>
      </w:r>
    </w:p>
    <w:p w:rsidR="00DB2AAC" w:rsidRDefault="00467732" w:rsidP="007D1F66">
      <w:pPr>
        <w:widowControl w:val="0"/>
        <w:numPr>
          <w:ilvl w:val="0"/>
          <w:numId w:val="1"/>
        </w:numPr>
        <w:ind w:left="360" w:hangingChars="150" w:hanging="360"/>
        <w:rPr>
          <w:rFonts w:eastAsiaTheme="minorEastAsia" w:cs="Times New Roman"/>
          <w:szCs w:val="24"/>
        </w:rPr>
      </w:pPr>
      <w:r>
        <w:rPr>
          <w:rFonts w:cs="Times New Roman"/>
          <w:color w:val="222222"/>
          <w:szCs w:val="24"/>
          <w:shd w:val="clear" w:color="auto" w:fill="FFFFFF"/>
        </w:rPr>
        <w:t xml:space="preserve">Peng H, Zhou J, Sun K, et al. High-performance asymmetric supercapacitor designed with a novel </w:t>
      </w:r>
      <w:proofErr w:type="spellStart"/>
      <w:r>
        <w:rPr>
          <w:rFonts w:cs="Times New Roman"/>
          <w:color w:val="222222"/>
          <w:szCs w:val="24"/>
          <w:shd w:val="clear" w:color="auto" w:fill="FFFFFF"/>
        </w:rPr>
        <w:t>NiSe</w:t>
      </w:r>
      <w:proofErr w:type="spellEnd"/>
      <w:r>
        <w:rPr>
          <w:rFonts w:cs="Times New Roman"/>
          <w:color w:val="222222"/>
          <w:szCs w:val="24"/>
          <w:shd w:val="clear" w:color="auto" w:fill="FFFFFF"/>
        </w:rPr>
        <w:t>@ MoSe</w:t>
      </w:r>
      <w:r>
        <w:rPr>
          <w:rFonts w:cs="Times New Roman"/>
          <w:color w:val="222222"/>
          <w:szCs w:val="24"/>
          <w:shd w:val="clear" w:color="auto" w:fill="FFFFFF"/>
          <w:vertAlign w:val="subscript"/>
        </w:rPr>
        <w:t>2</w:t>
      </w:r>
      <w:r>
        <w:rPr>
          <w:rFonts w:cs="Times New Roman"/>
          <w:color w:val="222222"/>
          <w:szCs w:val="24"/>
          <w:shd w:val="clear" w:color="auto" w:fill="FFFFFF"/>
        </w:rPr>
        <w:t xml:space="preserve"> nanosheet array and nitrogen-doped carbon nanosheet[J]. ACS Sustainable Chemistry &amp; Engineering, 2017, 5(7): 5951-5963.</w:t>
      </w:r>
    </w:p>
    <w:p w:rsidR="00DB2AAC" w:rsidRDefault="00467732" w:rsidP="007D1F66">
      <w:pPr>
        <w:widowControl w:val="0"/>
        <w:numPr>
          <w:ilvl w:val="0"/>
          <w:numId w:val="1"/>
        </w:numPr>
        <w:ind w:left="360" w:hangingChars="150" w:hanging="360"/>
        <w:rPr>
          <w:rFonts w:eastAsiaTheme="minorEastAsia" w:cs="Times New Roman"/>
          <w:szCs w:val="24"/>
        </w:rPr>
      </w:pPr>
      <w:proofErr w:type="spellStart"/>
      <w:r>
        <w:rPr>
          <w:rFonts w:cs="Times New Roman"/>
          <w:color w:val="222222"/>
          <w:szCs w:val="24"/>
          <w:shd w:val="clear" w:color="auto" w:fill="FFFFFF"/>
        </w:rPr>
        <w:t>Karade</w:t>
      </w:r>
      <w:proofErr w:type="spellEnd"/>
      <w:r>
        <w:rPr>
          <w:rFonts w:cs="Times New Roman"/>
          <w:color w:val="222222"/>
          <w:szCs w:val="24"/>
          <w:shd w:val="clear" w:color="auto" w:fill="FFFFFF"/>
        </w:rPr>
        <w:t xml:space="preserve"> S </w:t>
      </w:r>
      <w:proofErr w:type="spellStart"/>
      <w:r>
        <w:rPr>
          <w:rFonts w:cs="Times New Roman"/>
          <w:color w:val="222222"/>
          <w:szCs w:val="24"/>
          <w:shd w:val="clear" w:color="auto" w:fill="FFFFFF"/>
        </w:rPr>
        <w:t>S</w:t>
      </w:r>
      <w:proofErr w:type="spellEnd"/>
      <w:r>
        <w:rPr>
          <w:rFonts w:cs="Times New Roman"/>
          <w:color w:val="222222"/>
          <w:szCs w:val="24"/>
          <w:shd w:val="clear" w:color="auto" w:fill="FFFFFF"/>
        </w:rPr>
        <w:t xml:space="preserve">, </w:t>
      </w:r>
      <w:proofErr w:type="spellStart"/>
      <w:r>
        <w:rPr>
          <w:rFonts w:cs="Times New Roman"/>
          <w:color w:val="222222"/>
          <w:szCs w:val="24"/>
          <w:shd w:val="clear" w:color="auto" w:fill="FFFFFF"/>
        </w:rPr>
        <w:t>Sankapal</w:t>
      </w:r>
      <w:proofErr w:type="spellEnd"/>
      <w:r>
        <w:rPr>
          <w:rFonts w:cs="Times New Roman"/>
          <w:color w:val="222222"/>
          <w:szCs w:val="24"/>
          <w:shd w:val="clear" w:color="auto" w:fill="FFFFFF"/>
        </w:rPr>
        <w:t xml:space="preserve"> B R. Two dimensional </w:t>
      </w:r>
      <w:proofErr w:type="spellStart"/>
      <w:r>
        <w:rPr>
          <w:rFonts w:cs="Times New Roman"/>
          <w:color w:val="222222"/>
          <w:szCs w:val="24"/>
          <w:shd w:val="clear" w:color="auto" w:fill="FFFFFF"/>
        </w:rPr>
        <w:t>cryptomelane</w:t>
      </w:r>
      <w:proofErr w:type="spellEnd"/>
      <w:r>
        <w:rPr>
          <w:rFonts w:cs="Times New Roman"/>
          <w:color w:val="222222"/>
          <w:szCs w:val="24"/>
          <w:shd w:val="clear" w:color="auto" w:fill="FFFFFF"/>
        </w:rPr>
        <w:t xml:space="preserve"> like growth of MoSe</w:t>
      </w:r>
      <w:r>
        <w:rPr>
          <w:rFonts w:cs="Times New Roman"/>
          <w:color w:val="222222"/>
          <w:szCs w:val="24"/>
          <w:shd w:val="clear" w:color="auto" w:fill="FFFFFF"/>
          <w:vertAlign w:val="subscript"/>
        </w:rPr>
        <w:t>2</w:t>
      </w:r>
      <w:r>
        <w:rPr>
          <w:rFonts w:cs="Times New Roman"/>
          <w:color w:val="222222"/>
          <w:szCs w:val="24"/>
          <w:shd w:val="clear" w:color="auto" w:fill="FFFFFF"/>
        </w:rPr>
        <w:t xml:space="preserve"> over MWCNTs: symmetric all-solid-state supercapacitor[J]. Journal of Electroanalytical Chemistry, 2017, 802: 131-138.</w:t>
      </w:r>
    </w:p>
    <w:p w:rsidR="00DB2AAC" w:rsidRDefault="00467732" w:rsidP="007D1F66">
      <w:pPr>
        <w:widowControl w:val="0"/>
        <w:numPr>
          <w:ilvl w:val="0"/>
          <w:numId w:val="1"/>
        </w:numPr>
        <w:ind w:left="360" w:hangingChars="150" w:hanging="360"/>
        <w:rPr>
          <w:rFonts w:eastAsiaTheme="minorEastAsia" w:cs="Times New Roman"/>
          <w:szCs w:val="24"/>
        </w:rPr>
      </w:pPr>
      <w:r>
        <w:rPr>
          <w:rFonts w:cs="Times New Roman"/>
          <w:color w:val="222222"/>
          <w:szCs w:val="24"/>
          <w:shd w:val="clear" w:color="auto" w:fill="FFFFFF"/>
        </w:rPr>
        <w:t>Shui J, Bai B, Jiang X, et al. High-performance MoSe</w:t>
      </w:r>
      <w:r>
        <w:rPr>
          <w:rFonts w:cs="Times New Roman"/>
          <w:color w:val="222222"/>
          <w:szCs w:val="24"/>
          <w:shd w:val="clear" w:color="auto" w:fill="FFFFFF"/>
          <w:vertAlign w:val="subscript"/>
        </w:rPr>
        <w:t>2</w:t>
      </w:r>
      <w:r>
        <w:rPr>
          <w:rFonts w:cs="Times New Roman"/>
          <w:color w:val="222222"/>
          <w:szCs w:val="24"/>
          <w:shd w:val="clear" w:color="auto" w:fill="FFFFFF"/>
        </w:rPr>
        <w:t>/</w:t>
      </w:r>
      <w:proofErr w:type="spellStart"/>
      <w:r>
        <w:rPr>
          <w:rFonts w:cs="Times New Roman"/>
          <w:color w:val="222222"/>
          <w:szCs w:val="24"/>
          <w:shd w:val="clear" w:color="auto" w:fill="FFFFFF"/>
        </w:rPr>
        <w:t>rGO</w:t>
      </w:r>
      <w:proofErr w:type="spellEnd"/>
      <w:r>
        <w:rPr>
          <w:rFonts w:cs="Times New Roman"/>
          <w:color w:val="222222"/>
          <w:szCs w:val="24"/>
          <w:shd w:val="clear" w:color="auto" w:fill="FFFFFF"/>
        </w:rPr>
        <w:t xml:space="preserve"> composites based on interface and phase engineering for all-solid-state symmetric supercapacitors[J]. </w:t>
      </w:r>
      <w:proofErr w:type="spellStart"/>
      <w:r>
        <w:rPr>
          <w:rFonts w:cs="Times New Roman"/>
          <w:color w:val="222222"/>
          <w:szCs w:val="24"/>
          <w:shd w:val="clear" w:color="auto" w:fill="FFFFFF"/>
        </w:rPr>
        <w:t>Electrochimica</w:t>
      </w:r>
      <w:proofErr w:type="spellEnd"/>
      <w:r>
        <w:rPr>
          <w:rFonts w:cs="Times New Roman"/>
          <w:color w:val="222222"/>
          <w:szCs w:val="24"/>
          <w:shd w:val="clear" w:color="auto" w:fill="FFFFFF"/>
        </w:rPr>
        <w:t xml:space="preserve"> Acta, 2023, 469: 143257.</w:t>
      </w:r>
    </w:p>
    <w:sectPr w:rsidR="00DB2AAC">
      <w:pgSz w:w="11906" w:h="16838"/>
      <w:pgMar w:top="1440" w:right="1077" w:bottom="1440" w:left="1077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47AF" w:rsidRDefault="00E547AF">
      <w:pPr>
        <w:spacing w:line="240" w:lineRule="auto"/>
      </w:pPr>
      <w:r>
        <w:separator/>
      </w:r>
    </w:p>
  </w:endnote>
  <w:endnote w:type="continuationSeparator" w:id="0">
    <w:p w:rsidR="00E547AF" w:rsidRDefault="00E547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47AF" w:rsidRDefault="00E547AF">
      <w:r>
        <w:separator/>
      </w:r>
    </w:p>
  </w:footnote>
  <w:footnote w:type="continuationSeparator" w:id="0">
    <w:p w:rsidR="00E547AF" w:rsidRDefault="00E547AF">
      <w:r>
        <w:continuationSeparator/>
      </w:r>
    </w:p>
  </w:footnote>
  <w:footnote w:id="1">
    <w:p w:rsidR="002A1224" w:rsidRPr="00114041" w:rsidRDefault="002A1224" w:rsidP="002A1224">
      <w:pPr>
        <w:pStyle w:val="a7"/>
        <w:rPr>
          <w:rFonts w:cs="Times New Roman"/>
          <w:sz w:val="24"/>
        </w:rPr>
      </w:pPr>
      <w:r w:rsidRPr="00114041">
        <w:rPr>
          <w:rFonts w:cs="Times New Roman"/>
          <w:sz w:val="24"/>
        </w:rPr>
        <w:t xml:space="preserve">yanshengxueneu@163.com; </w:t>
      </w:r>
    </w:p>
  </w:footnote>
  <w:footnote w:id="2">
    <w:p w:rsidR="002A1224" w:rsidRPr="00114041" w:rsidRDefault="002A1224" w:rsidP="002A1224">
      <w:pPr>
        <w:pStyle w:val="a7"/>
        <w:rPr>
          <w:rFonts w:cs="Times New Roman"/>
          <w:sz w:val="24"/>
        </w:rPr>
      </w:pPr>
      <w:r w:rsidRPr="00384A7D">
        <w:rPr>
          <w:rFonts w:cs="Times New Roman"/>
          <w:sz w:val="24"/>
        </w:rPr>
        <w:t>guojing@neuq.edu.cn</w:t>
      </w:r>
      <w:r>
        <w:rPr>
          <w:rFonts w:cs="Times New Roman"/>
          <w:sz w:val="24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C21F5D"/>
    <w:multiLevelType w:val="singleLevel"/>
    <w:tmpl w:val="7BC21F5D"/>
    <w:lvl w:ilvl="0">
      <w:start w:val="1"/>
      <w:numFmt w:val="decimal"/>
      <w:lvlText w:val="[%1]"/>
      <w:lvlJc w:val="left"/>
      <w:pPr>
        <w:tabs>
          <w:tab w:val="left" w:pos="312"/>
        </w:tabs>
      </w:pPr>
      <w:rPr>
        <w:rFonts w:ascii="Times New Roman" w:eastAsia="宋体" w:hAnsi="Times New Roman" w:cs="Times New Roman" w:hint="default"/>
        <w:b w:val="0"/>
        <w:bCs/>
        <w:color w:val="000000" w:themeColor="text1"/>
        <w:sz w:val="24"/>
        <w:szCs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HorizontalSpacing w:val="120"/>
  <w:drawingGridVerticalSpacing w:val="163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1676"/>
    <w:rsid w:val="00005CD9"/>
    <w:rsid w:val="00027393"/>
    <w:rsid w:val="0009037B"/>
    <w:rsid w:val="0016651C"/>
    <w:rsid w:val="00205EFD"/>
    <w:rsid w:val="0023356E"/>
    <w:rsid w:val="002816CF"/>
    <w:rsid w:val="002A1224"/>
    <w:rsid w:val="002C0305"/>
    <w:rsid w:val="002E4DB6"/>
    <w:rsid w:val="00307951"/>
    <w:rsid w:val="00381626"/>
    <w:rsid w:val="003B75AD"/>
    <w:rsid w:val="003C1A15"/>
    <w:rsid w:val="003F7EE7"/>
    <w:rsid w:val="00467732"/>
    <w:rsid w:val="004C7749"/>
    <w:rsid w:val="004D089D"/>
    <w:rsid w:val="00527B9A"/>
    <w:rsid w:val="00534A18"/>
    <w:rsid w:val="0056558F"/>
    <w:rsid w:val="005851E7"/>
    <w:rsid w:val="00591A06"/>
    <w:rsid w:val="005E1588"/>
    <w:rsid w:val="005F72D0"/>
    <w:rsid w:val="0067416F"/>
    <w:rsid w:val="006B006D"/>
    <w:rsid w:val="007029B4"/>
    <w:rsid w:val="0071095B"/>
    <w:rsid w:val="00776424"/>
    <w:rsid w:val="007A1676"/>
    <w:rsid w:val="007D1F66"/>
    <w:rsid w:val="007F4C62"/>
    <w:rsid w:val="008206B2"/>
    <w:rsid w:val="008370C3"/>
    <w:rsid w:val="008428D1"/>
    <w:rsid w:val="008920E8"/>
    <w:rsid w:val="00892201"/>
    <w:rsid w:val="0090732C"/>
    <w:rsid w:val="0092604C"/>
    <w:rsid w:val="00931005"/>
    <w:rsid w:val="009326A4"/>
    <w:rsid w:val="00934C35"/>
    <w:rsid w:val="00982C72"/>
    <w:rsid w:val="009B5C53"/>
    <w:rsid w:val="00A6677B"/>
    <w:rsid w:val="00AE22FE"/>
    <w:rsid w:val="00B64117"/>
    <w:rsid w:val="00BA13A3"/>
    <w:rsid w:val="00C72C6F"/>
    <w:rsid w:val="00C81F05"/>
    <w:rsid w:val="00CD15D7"/>
    <w:rsid w:val="00D11898"/>
    <w:rsid w:val="00D13737"/>
    <w:rsid w:val="00D15476"/>
    <w:rsid w:val="00D47F42"/>
    <w:rsid w:val="00DB2AAC"/>
    <w:rsid w:val="00E141B7"/>
    <w:rsid w:val="00E231CA"/>
    <w:rsid w:val="00E547AF"/>
    <w:rsid w:val="00E93933"/>
    <w:rsid w:val="00EF3B42"/>
    <w:rsid w:val="0E3C0610"/>
    <w:rsid w:val="4778158E"/>
    <w:rsid w:val="65BB124B"/>
    <w:rsid w:val="685F2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D866D1"/>
  <w15:docId w15:val="{6AF081E1-C432-46FC-8FF5-CB105BD60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480" w:lineRule="auto"/>
      <w:jc w:val="both"/>
    </w:pPr>
    <w:rPr>
      <w:rFonts w:cstheme="minorBidi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7">
    <w:name w:val="footnote text"/>
    <w:basedOn w:val="a"/>
    <w:link w:val="a8"/>
    <w:unhideWhenUsed/>
    <w:qFormat/>
    <w:pPr>
      <w:widowControl w:val="0"/>
      <w:snapToGrid w:val="0"/>
      <w:spacing w:line="240" w:lineRule="auto"/>
      <w:jc w:val="left"/>
    </w:pPr>
    <w:rPr>
      <w:rFonts w:eastAsiaTheme="minorEastAsia"/>
      <w:sz w:val="18"/>
      <w:szCs w:val="18"/>
    </w:rPr>
  </w:style>
  <w:style w:type="table" w:styleId="a9">
    <w:name w:val="Table Grid"/>
    <w:basedOn w:val="a1"/>
    <w:uiPriority w:val="39"/>
    <w:rPr>
      <w:rFonts w:asciiTheme="minorHAnsi" w:eastAsiaTheme="minorEastAsia" w:hAnsiTheme="minorHAnsi"/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otnote reference"/>
    <w:basedOn w:val="a0"/>
    <w:uiPriority w:val="99"/>
    <w:semiHidden/>
    <w:unhideWhenUsed/>
    <w:rPr>
      <w:vertAlign w:val="superscript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EndNoteBibliography">
    <w:name w:val="EndNote Bibliography"/>
    <w:basedOn w:val="a"/>
    <w:link w:val="EndNoteBibliographyChar"/>
    <w:qFormat/>
    <w:pPr>
      <w:widowControl w:val="0"/>
      <w:spacing w:line="240" w:lineRule="auto"/>
    </w:pPr>
    <w:rPr>
      <w:rFonts w:ascii="Calibri" w:eastAsiaTheme="minorEastAsia" w:hAnsi="Calibri" w:cs="Calibri"/>
      <w:sz w:val="20"/>
    </w:rPr>
  </w:style>
  <w:style w:type="character" w:customStyle="1" w:styleId="EndNoteBibliographyChar">
    <w:name w:val="EndNote Bibliography Char"/>
    <w:basedOn w:val="a0"/>
    <w:link w:val="EndNoteBibliography"/>
    <w:qFormat/>
    <w:rPr>
      <w:rFonts w:ascii="Calibri" w:eastAsiaTheme="minorEastAsia" w:hAnsi="Calibri" w:cs="Calibri"/>
      <w:sz w:val="20"/>
    </w:rPr>
  </w:style>
  <w:style w:type="character" w:customStyle="1" w:styleId="a8">
    <w:name w:val="脚注文本 字符"/>
    <w:basedOn w:val="a0"/>
    <w:link w:val="a7"/>
    <w:qFormat/>
    <w:rPr>
      <w:rFonts w:eastAsiaTheme="minor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8</Pages>
  <Words>374</Words>
  <Characters>2133</Characters>
  <Application>Microsoft Office Word</Application>
  <DocSecurity>0</DocSecurity>
  <Lines>17</Lines>
  <Paragraphs>5</Paragraphs>
  <ScaleCrop>false</ScaleCrop>
  <Company>微软中国</Company>
  <LinksUpToDate>false</LinksUpToDate>
  <CharactersWithSpaces>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35</cp:revision>
  <dcterms:created xsi:type="dcterms:W3CDTF">2020-08-12T08:23:00Z</dcterms:created>
  <dcterms:modified xsi:type="dcterms:W3CDTF">2025-06-17T13:46:00Z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eyJoZGlkIjoiNDk0MWRlNDExNjBlYTlhZjYxN2IwNmRkZjU4Zjc2ZjAiLCJ1c2VySWQiOiI4Nzg0ODE0NDgifQ==</vt:lpwstr>
  </property>
  <property fmtid="{D5CDD505-2E9C-101B-9397-08002B2CF9AE}" pid="3" name="KSOProductBuildVer">
    <vt:lpwstr>2052-12.1.0.19770</vt:lpwstr>
  </property>
  <property fmtid="{D5CDD505-2E9C-101B-9397-08002B2CF9AE}" pid="4" name="ICV">
    <vt:lpwstr>82C900C5BD2E435C9BD047FEC95ED2EE_12</vt:lpwstr>
  </property>
</Properties>
</file>