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267C2A" w14:textId="77777777" w:rsidR="006A0D1C" w:rsidRPr="00F306D7" w:rsidRDefault="006A0D1C" w:rsidP="006A0D1C">
      <w:pPr>
        <w:spacing w:after="0" w:line="360" w:lineRule="auto"/>
        <w:jc w:val="both"/>
        <w:rPr>
          <w:rFonts w:ascii="Times New Roman" w:eastAsia="Calibri" w:hAnsi="Times New Roman" w:cs="Times New Roman"/>
          <w:b/>
          <w:color w:val="000000"/>
          <w:kern w:val="0"/>
          <w:sz w:val="24"/>
          <w:szCs w:val="24"/>
          <w:lang w:val="en-GB"/>
          <w14:ligatures w14:val="none"/>
        </w:rPr>
      </w:pPr>
      <w:r w:rsidRPr="00F306D7">
        <w:rPr>
          <w:rFonts w:ascii="Times New Roman" w:eastAsia="Calibri" w:hAnsi="Times New Roman" w:cs="Times New Roman"/>
          <w:b/>
          <w:color w:val="000000"/>
          <w:kern w:val="0"/>
          <w:sz w:val="24"/>
          <w:szCs w:val="24"/>
          <w:lang w:val="en-GB"/>
          <w14:ligatures w14:val="none"/>
        </w:rPr>
        <w:t>Supplementary information</w:t>
      </w:r>
    </w:p>
    <w:p w14:paraId="0E764A80" w14:textId="77777777" w:rsidR="006A0D1C" w:rsidRDefault="006A0D1C" w:rsidP="006A0D1C">
      <w:pPr>
        <w:spacing w:line="240" w:lineRule="auto"/>
        <w:jc w:val="both"/>
        <w:rPr>
          <w:rFonts w:ascii="Times New Roman" w:hAnsi="Times New Roman" w:cs="Times New Roman"/>
          <w:sz w:val="24"/>
          <w:szCs w:val="24"/>
          <w:lang w:val="en-GB"/>
        </w:rPr>
      </w:pPr>
      <w:r w:rsidRPr="00F306D7">
        <w:rPr>
          <w:rFonts w:ascii="Times New Roman" w:hAnsi="Times New Roman" w:cs="Times New Roman"/>
          <w:b/>
          <w:bCs/>
          <w:sz w:val="24"/>
          <w:szCs w:val="24"/>
          <w:lang w:val="en-GB"/>
        </w:rPr>
        <w:t xml:space="preserve">Additional file 1: Table S1. </w:t>
      </w:r>
      <w:r w:rsidRPr="00F306D7">
        <w:rPr>
          <w:rFonts w:ascii="Times New Roman" w:hAnsi="Times New Roman" w:cs="Times New Roman"/>
          <w:sz w:val="24"/>
          <w:szCs w:val="24"/>
          <w:lang w:val="en-GB"/>
        </w:rPr>
        <w:t xml:space="preserve">Clinical information on patients with </w:t>
      </w:r>
      <w:r w:rsidRPr="00F306D7">
        <w:rPr>
          <w:rFonts w:ascii="Times New Roman" w:hAnsi="Times New Roman" w:cs="Times New Roman"/>
          <w:i/>
          <w:iCs/>
          <w:sz w:val="24"/>
          <w:szCs w:val="24"/>
          <w:lang w:val="en-GB"/>
        </w:rPr>
        <w:t>PLAG1</w:t>
      </w:r>
      <w:r w:rsidRPr="00F306D7">
        <w:rPr>
          <w:rFonts w:ascii="Times New Roman" w:hAnsi="Times New Roman" w:cs="Times New Roman"/>
          <w:sz w:val="24"/>
          <w:szCs w:val="24"/>
          <w:lang w:val="en-GB"/>
        </w:rPr>
        <w:t xml:space="preserve"> variants and their relatives</w:t>
      </w:r>
      <w:r>
        <w:rPr>
          <w:rFonts w:ascii="Times New Roman" w:hAnsi="Times New Roman" w:cs="Times New Roman"/>
          <w:sz w:val="24"/>
          <w:szCs w:val="24"/>
          <w:lang w:val="en-GB"/>
        </w:rPr>
        <w:t>.</w:t>
      </w:r>
    </w:p>
    <w:p w14:paraId="6B14D20F" w14:textId="77777777" w:rsidR="006A0D1C" w:rsidRDefault="006A0D1C" w:rsidP="006A0D1C">
      <w:pPr>
        <w:spacing w:line="240" w:lineRule="auto"/>
        <w:jc w:val="both"/>
        <w:rPr>
          <w:rFonts w:ascii="Times New Roman" w:hAnsi="Times New Roman" w:cs="Times New Roman"/>
          <w:sz w:val="24"/>
          <w:szCs w:val="24"/>
          <w:lang w:val="en-GB"/>
        </w:rPr>
      </w:pPr>
      <w:r w:rsidRPr="00F306D7">
        <w:rPr>
          <w:rFonts w:ascii="Times New Roman" w:hAnsi="Times New Roman" w:cs="Times New Roman"/>
          <w:b/>
          <w:bCs/>
          <w:sz w:val="24"/>
          <w:szCs w:val="24"/>
          <w:lang w:val="en-GB"/>
        </w:rPr>
        <w:t>Additional file 1: Table S2</w:t>
      </w:r>
      <w:r>
        <w:rPr>
          <w:rFonts w:ascii="Times New Roman" w:hAnsi="Times New Roman" w:cs="Times New Roman"/>
          <w:sz w:val="24"/>
          <w:szCs w:val="24"/>
          <w:lang w:val="en-GB"/>
        </w:rPr>
        <w:t xml:space="preserve">. </w:t>
      </w:r>
      <w:r w:rsidRPr="00F306D7">
        <w:rPr>
          <w:rFonts w:ascii="Times New Roman" w:hAnsi="Times New Roman" w:cs="Times New Roman"/>
          <w:sz w:val="24"/>
          <w:szCs w:val="24"/>
          <w:lang w:val="en-GB"/>
        </w:rPr>
        <w:t xml:space="preserve">MS-MLPA results of the </w:t>
      </w:r>
      <w:r w:rsidRPr="00F306D7">
        <w:rPr>
          <w:rFonts w:ascii="Times New Roman" w:hAnsi="Times New Roman" w:cs="Times New Roman"/>
          <w:i/>
          <w:iCs/>
          <w:sz w:val="24"/>
          <w:szCs w:val="24"/>
          <w:lang w:val="en-GB"/>
        </w:rPr>
        <w:t>PLAG1</w:t>
      </w:r>
      <w:r w:rsidRPr="00F306D7">
        <w:rPr>
          <w:rFonts w:ascii="Times New Roman" w:hAnsi="Times New Roman" w:cs="Times New Roman"/>
          <w:sz w:val="24"/>
          <w:szCs w:val="24"/>
          <w:lang w:val="en-GB"/>
        </w:rPr>
        <w:t xml:space="preserve"> cases</w:t>
      </w:r>
      <w:r>
        <w:rPr>
          <w:rFonts w:ascii="Times New Roman" w:hAnsi="Times New Roman" w:cs="Times New Roman"/>
          <w:sz w:val="24"/>
          <w:szCs w:val="24"/>
          <w:lang w:val="en-GB"/>
        </w:rPr>
        <w:t>.</w:t>
      </w:r>
    </w:p>
    <w:p w14:paraId="18CB872E" w14:textId="77777777" w:rsidR="006A0D1C" w:rsidRDefault="006A0D1C" w:rsidP="006A0D1C">
      <w:pPr>
        <w:spacing w:line="240" w:lineRule="auto"/>
        <w:jc w:val="both"/>
        <w:rPr>
          <w:rFonts w:ascii="Times New Roman" w:hAnsi="Times New Roman" w:cs="Times New Roman"/>
          <w:sz w:val="24"/>
          <w:szCs w:val="24"/>
          <w:lang w:val="en-GB"/>
        </w:rPr>
      </w:pPr>
      <w:r w:rsidRPr="00F306D7">
        <w:rPr>
          <w:rFonts w:ascii="Times New Roman" w:hAnsi="Times New Roman" w:cs="Times New Roman"/>
          <w:b/>
          <w:bCs/>
          <w:sz w:val="24"/>
          <w:szCs w:val="24"/>
          <w:lang w:val="en-GB"/>
        </w:rPr>
        <w:t>Additional file 1: Table S3.</w:t>
      </w:r>
      <w:r>
        <w:rPr>
          <w:rFonts w:ascii="Times New Roman" w:hAnsi="Times New Roman" w:cs="Times New Roman"/>
          <w:sz w:val="24"/>
          <w:szCs w:val="24"/>
          <w:lang w:val="en-GB"/>
        </w:rPr>
        <w:t xml:space="preserve"> </w:t>
      </w:r>
      <w:r w:rsidRPr="00F306D7">
        <w:rPr>
          <w:rFonts w:ascii="Times New Roman" w:hAnsi="Times New Roman" w:cs="Times New Roman"/>
          <w:sz w:val="24"/>
          <w:szCs w:val="24"/>
          <w:lang w:val="en-GB"/>
        </w:rPr>
        <w:t xml:space="preserve">MS-MLPA results of the </w:t>
      </w:r>
      <w:r w:rsidRPr="00F306D7">
        <w:rPr>
          <w:rFonts w:ascii="Times New Roman" w:hAnsi="Times New Roman" w:cs="Times New Roman"/>
          <w:i/>
          <w:iCs/>
          <w:sz w:val="24"/>
          <w:szCs w:val="24"/>
          <w:lang w:val="en-GB"/>
        </w:rPr>
        <w:t>HMGA2</w:t>
      </w:r>
      <w:r w:rsidRPr="00F306D7">
        <w:rPr>
          <w:rFonts w:ascii="Times New Roman" w:hAnsi="Times New Roman" w:cs="Times New Roman"/>
          <w:sz w:val="24"/>
          <w:szCs w:val="24"/>
          <w:lang w:val="en-GB"/>
        </w:rPr>
        <w:t xml:space="preserve"> and </w:t>
      </w:r>
      <w:r w:rsidRPr="00F306D7">
        <w:rPr>
          <w:rFonts w:ascii="Times New Roman" w:hAnsi="Times New Roman" w:cs="Times New Roman"/>
          <w:i/>
          <w:iCs/>
          <w:sz w:val="24"/>
          <w:szCs w:val="24"/>
          <w:lang w:val="en-GB"/>
        </w:rPr>
        <w:t xml:space="preserve">IGF2 </w:t>
      </w:r>
      <w:r w:rsidRPr="00F306D7">
        <w:rPr>
          <w:rFonts w:ascii="Times New Roman" w:hAnsi="Times New Roman" w:cs="Times New Roman"/>
          <w:sz w:val="24"/>
          <w:szCs w:val="24"/>
          <w:lang w:val="en-GB"/>
        </w:rPr>
        <w:t>cases</w:t>
      </w:r>
      <w:r>
        <w:rPr>
          <w:rFonts w:ascii="Times New Roman" w:hAnsi="Times New Roman" w:cs="Times New Roman"/>
          <w:sz w:val="24"/>
          <w:szCs w:val="24"/>
          <w:lang w:val="en-GB"/>
        </w:rPr>
        <w:t>.</w:t>
      </w:r>
    </w:p>
    <w:p w14:paraId="530DC1C2" w14:textId="77777777" w:rsidR="006A0D1C" w:rsidRDefault="006A0D1C" w:rsidP="006A0D1C">
      <w:pPr>
        <w:spacing w:line="240" w:lineRule="auto"/>
        <w:jc w:val="both"/>
        <w:rPr>
          <w:rFonts w:ascii="Times New Roman" w:hAnsi="Times New Roman" w:cs="Times New Roman"/>
          <w:sz w:val="24"/>
          <w:szCs w:val="24"/>
          <w:lang w:val="en-GB"/>
        </w:rPr>
      </w:pPr>
      <w:r w:rsidRPr="00956434">
        <w:rPr>
          <w:rFonts w:ascii="Times New Roman" w:hAnsi="Times New Roman" w:cs="Times New Roman"/>
          <w:b/>
          <w:bCs/>
          <w:sz w:val="24"/>
          <w:szCs w:val="24"/>
          <w:lang w:val="en-GB"/>
        </w:rPr>
        <w:t>Additional file 1: Table S4.</w:t>
      </w:r>
      <w:r>
        <w:rPr>
          <w:rFonts w:ascii="Times New Roman" w:hAnsi="Times New Roman" w:cs="Times New Roman"/>
          <w:sz w:val="24"/>
          <w:szCs w:val="24"/>
          <w:lang w:val="en-GB"/>
        </w:rPr>
        <w:t xml:space="preserve"> </w:t>
      </w:r>
      <w:r w:rsidRPr="00F306D7">
        <w:rPr>
          <w:rFonts w:ascii="Times New Roman" w:hAnsi="Times New Roman" w:cs="Times New Roman"/>
          <w:sz w:val="24"/>
          <w:szCs w:val="24"/>
          <w:lang w:val="en-GB"/>
        </w:rPr>
        <w:t>MS-MLPA results in different SRS molecular subgroups</w:t>
      </w:r>
      <w:r>
        <w:rPr>
          <w:rFonts w:ascii="Times New Roman" w:hAnsi="Times New Roman" w:cs="Times New Roman"/>
          <w:sz w:val="24"/>
          <w:szCs w:val="24"/>
          <w:lang w:val="en-GB"/>
        </w:rPr>
        <w:t>.</w:t>
      </w:r>
    </w:p>
    <w:p w14:paraId="51CF0558" w14:textId="77777777" w:rsidR="006A0D1C" w:rsidRDefault="006A0D1C" w:rsidP="006A0D1C">
      <w:pPr>
        <w:spacing w:line="240" w:lineRule="auto"/>
        <w:jc w:val="both"/>
        <w:rPr>
          <w:rFonts w:ascii="Times New Roman" w:hAnsi="Times New Roman" w:cs="Times New Roman"/>
          <w:sz w:val="24"/>
          <w:szCs w:val="24"/>
          <w:lang w:val="en-GB"/>
        </w:rPr>
      </w:pPr>
      <w:r w:rsidRPr="00956434">
        <w:rPr>
          <w:rFonts w:ascii="Times New Roman" w:hAnsi="Times New Roman" w:cs="Times New Roman"/>
          <w:b/>
          <w:bCs/>
          <w:sz w:val="24"/>
          <w:szCs w:val="24"/>
          <w:lang w:val="en-GB"/>
        </w:rPr>
        <w:t>Additional file 1: Table S5.</w:t>
      </w:r>
      <w:r>
        <w:rPr>
          <w:rFonts w:ascii="Times New Roman" w:hAnsi="Times New Roman" w:cs="Times New Roman"/>
          <w:sz w:val="24"/>
          <w:szCs w:val="24"/>
          <w:lang w:val="en-GB"/>
        </w:rPr>
        <w:t xml:space="preserve"> </w:t>
      </w:r>
      <w:r w:rsidRPr="00F306D7">
        <w:rPr>
          <w:rFonts w:ascii="Times New Roman" w:hAnsi="Times New Roman" w:cs="Times New Roman"/>
          <w:sz w:val="24"/>
          <w:szCs w:val="24"/>
          <w:lang w:val="en-GB"/>
        </w:rPr>
        <w:t>MS-MLPA results of</w:t>
      </w:r>
      <w:r>
        <w:rPr>
          <w:rFonts w:ascii="Times New Roman" w:hAnsi="Times New Roman" w:cs="Times New Roman"/>
          <w:sz w:val="24"/>
          <w:szCs w:val="24"/>
          <w:lang w:val="en-GB"/>
        </w:rPr>
        <w:t xml:space="preserve"> the</w:t>
      </w:r>
      <w:r w:rsidRPr="00F306D7">
        <w:rPr>
          <w:rFonts w:ascii="Times New Roman" w:hAnsi="Times New Roman" w:cs="Times New Roman"/>
          <w:sz w:val="24"/>
          <w:szCs w:val="24"/>
          <w:lang w:val="en-GB"/>
        </w:rPr>
        <w:t xml:space="preserve"> </w:t>
      </w:r>
      <w:r w:rsidRPr="00F306D7">
        <w:rPr>
          <w:rFonts w:ascii="Times New Roman" w:hAnsi="Times New Roman" w:cs="Times New Roman"/>
          <w:i/>
          <w:iCs/>
          <w:sz w:val="24"/>
          <w:szCs w:val="24"/>
          <w:lang w:val="en-GB"/>
        </w:rPr>
        <w:t>MEG8</w:t>
      </w:r>
      <w:r w:rsidRPr="00F306D7">
        <w:rPr>
          <w:rFonts w:ascii="Times New Roman" w:hAnsi="Times New Roman" w:cs="Times New Roman"/>
          <w:sz w:val="24"/>
          <w:szCs w:val="24"/>
          <w:lang w:val="en-GB"/>
        </w:rPr>
        <w:t>:Int2-DMR methylation in controls</w:t>
      </w:r>
      <w:r>
        <w:rPr>
          <w:rFonts w:ascii="Times New Roman" w:hAnsi="Times New Roman" w:cs="Times New Roman"/>
          <w:sz w:val="24"/>
          <w:szCs w:val="24"/>
          <w:lang w:val="en-GB"/>
        </w:rPr>
        <w:t>.</w:t>
      </w:r>
    </w:p>
    <w:p w14:paraId="0E0CE0F5" w14:textId="77777777" w:rsidR="006A0D1C" w:rsidRDefault="006A0D1C" w:rsidP="006A0D1C">
      <w:pPr>
        <w:spacing w:line="240" w:lineRule="auto"/>
        <w:jc w:val="both"/>
        <w:rPr>
          <w:rFonts w:ascii="Times New Roman" w:hAnsi="Times New Roman" w:cs="Times New Roman"/>
          <w:sz w:val="24"/>
          <w:szCs w:val="24"/>
          <w:lang w:val="en-GB"/>
        </w:rPr>
      </w:pPr>
      <w:r w:rsidRPr="00956434">
        <w:rPr>
          <w:rFonts w:ascii="Times New Roman" w:hAnsi="Times New Roman" w:cs="Times New Roman"/>
          <w:b/>
          <w:bCs/>
          <w:sz w:val="24"/>
          <w:szCs w:val="24"/>
          <w:lang w:val="en-GB"/>
        </w:rPr>
        <w:t>Additional file 1: Table S6.</w:t>
      </w:r>
      <w:r>
        <w:rPr>
          <w:rFonts w:ascii="Times New Roman" w:hAnsi="Times New Roman" w:cs="Times New Roman"/>
          <w:sz w:val="24"/>
          <w:szCs w:val="24"/>
          <w:lang w:val="en-GB"/>
        </w:rPr>
        <w:t xml:space="preserve"> </w:t>
      </w:r>
      <w:r w:rsidRPr="00F306D7">
        <w:rPr>
          <w:rFonts w:ascii="Times New Roman" w:hAnsi="Times New Roman" w:cs="Times New Roman"/>
          <w:sz w:val="24"/>
          <w:szCs w:val="24"/>
          <w:lang w:val="en-GB"/>
        </w:rPr>
        <w:t xml:space="preserve">Pyrosequencing analyses in cases with </w:t>
      </w:r>
      <w:r w:rsidRPr="00F306D7">
        <w:rPr>
          <w:rFonts w:ascii="Times New Roman" w:hAnsi="Times New Roman" w:cs="Times New Roman"/>
          <w:i/>
          <w:iCs/>
          <w:sz w:val="24"/>
          <w:szCs w:val="24"/>
          <w:lang w:val="en-GB"/>
        </w:rPr>
        <w:t>PLAG1</w:t>
      </w:r>
      <w:r w:rsidRPr="00F306D7">
        <w:rPr>
          <w:rFonts w:ascii="Times New Roman" w:hAnsi="Times New Roman" w:cs="Times New Roman"/>
          <w:sz w:val="24"/>
          <w:szCs w:val="24"/>
          <w:lang w:val="en-GB"/>
        </w:rPr>
        <w:t xml:space="preserve"> variants</w:t>
      </w:r>
      <w:r>
        <w:rPr>
          <w:rFonts w:ascii="Times New Roman" w:hAnsi="Times New Roman" w:cs="Times New Roman"/>
          <w:sz w:val="24"/>
          <w:szCs w:val="24"/>
          <w:lang w:val="en-GB"/>
        </w:rPr>
        <w:t>.</w:t>
      </w:r>
    </w:p>
    <w:p w14:paraId="1F1EBE45" w14:textId="77777777" w:rsidR="006A0D1C" w:rsidRDefault="006A0D1C" w:rsidP="006A0D1C">
      <w:pPr>
        <w:spacing w:line="240" w:lineRule="auto"/>
        <w:jc w:val="both"/>
        <w:rPr>
          <w:rFonts w:ascii="Times New Roman" w:hAnsi="Times New Roman" w:cs="Times New Roman"/>
          <w:sz w:val="24"/>
          <w:szCs w:val="24"/>
          <w:lang w:val="en-GB"/>
        </w:rPr>
      </w:pPr>
      <w:r w:rsidRPr="00956434">
        <w:rPr>
          <w:rFonts w:ascii="Times New Roman" w:hAnsi="Times New Roman" w:cs="Times New Roman"/>
          <w:b/>
          <w:bCs/>
          <w:sz w:val="24"/>
          <w:szCs w:val="24"/>
          <w:lang w:val="en-GB"/>
        </w:rPr>
        <w:t>Additional file 1: Table S7.</w:t>
      </w:r>
      <w:r>
        <w:rPr>
          <w:rFonts w:ascii="Times New Roman" w:hAnsi="Times New Roman" w:cs="Times New Roman"/>
          <w:sz w:val="24"/>
          <w:szCs w:val="24"/>
          <w:lang w:val="en-GB"/>
        </w:rPr>
        <w:t xml:space="preserve"> </w:t>
      </w:r>
      <w:r w:rsidRPr="00956434">
        <w:rPr>
          <w:rFonts w:ascii="Times New Roman" w:hAnsi="Times New Roman" w:cs="Times New Roman"/>
          <w:sz w:val="24"/>
          <w:szCs w:val="24"/>
          <w:lang w:val="en-GB"/>
        </w:rPr>
        <w:t>Pyrosequencing analyses of false positives detected by MS-MLPA</w:t>
      </w:r>
      <w:r>
        <w:rPr>
          <w:rFonts w:ascii="Times New Roman" w:hAnsi="Times New Roman" w:cs="Times New Roman"/>
          <w:sz w:val="24"/>
          <w:szCs w:val="24"/>
          <w:lang w:val="en-GB"/>
        </w:rPr>
        <w:t>.</w:t>
      </w:r>
    </w:p>
    <w:p w14:paraId="7976176F" w14:textId="77777777" w:rsidR="006A0D1C" w:rsidRDefault="006A0D1C" w:rsidP="006A0D1C">
      <w:pPr>
        <w:spacing w:line="240" w:lineRule="auto"/>
        <w:jc w:val="both"/>
        <w:rPr>
          <w:rFonts w:ascii="Times New Roman" w:hAnsi="Times New Roman" w:cs="Times New Roman"/>
          <w:sz w:val="24"/>
          <w:szCs w:val="24"/>
          <w:lang w:val="en-GB"/>
        </w:rPr>
      </w:pPr>
      <w:r w:rsidRPr="00956434">
        <w:rPr>
          <w:rFonts w:ascii="Times New Roman" w:hAnsi="Times New Roman" w:cs="Times New Roman"/>
          <w:b/>
          <w:bCs/>
          <w:sz w:val="24"/>
          <w:szCs w:val="24"/>
          <w:lang w:val="en-GB"/>
        </w:rPr>
        <w:t>Additional file 1: Table S8.</w:t>
      </w:r>
      <w:r>
        <w:rPr>
          <w:rFonts w:ascii="Times New Roman" w:hAnsi="Times New Roman" w:cs="Times New Roman"/>
          <w:sz w:val="24"/>
          <w:szCs w:val="24"/>
          <w:lang w:val="en-GB"/>
        </w:rPr>
        <w:t xml:space="preserve"> </w:t>
      </w:r>
      <w:r w:rsidRPr="00956434">
        <w:rPr>
          <w:rFonts w:ascii="Times New Roman" w:hAnsi="Times New Roman" w:cs="Times New Roman"/>
          <w:sz w:val="24"/>
          <w:szCs w:val="24"/>
          <w:lang w:val="en-GB"/>
        </w:rPr>
        <w:t xml:space="preserve">ImprintCap results of the </w:t>
      </w:r>
      <w:r w:rsidRPr="00956434">
        <w:rPr>
          <w:rFonts w:ascii="Times New Roman" w:hAnsi="Times New Roman" w:cs="Times New Roman"/>
          <w:i/>
          <w:iCs/>
          <w:sz w:val="24"/>
          <w:szCs w:val="24"/>
          <w:lang w:val="en-GB"/>
        </w:rPr>
        <w:t>MEG8</w:t>
      </w:r>
      <w:r w:rsidRPr="00956434">
        <w:rPr>
          <w:rFonts w:ascii="Times New Roman" w:hAnsi="Times New Roman" w:cs="Times New Roman"/>
          <w:sz w:val="24"/>
          <w:szCs w:val="24"/>
          <w:lang w:val="en-GB"/>
        </w:rPr>
        <w:t>:Int2-DMR in 13 healthy controls</w:t>
      </w:r>
      <w:r>
        <w:rPr>
          <w:rFonts w:ascii="Times New Roman" w:hAnsi="Times New Roman" w:cs="Times New Roman"/>
          <w:sz w:val="24"/>
          <w:szCs w:val="24"/>
          <w:lang w:val="en-GB"/>
        </w:rPr>
        <w:t>.</w:t>
      </w:r>
    </w:p>
    <w:p w14:paraId="426DEA45" w14:textId="77777777" w:rsidR="006A0D1C" w:rsidRDefault="006A0D1C" w:rsidP="006A0D1C">
      <w:pPr>
        <w:spacing w:line="240" w:lineRule="auto"/>
        <w:jc w:val="both"/>
        <w:rPr>
          <w:rFonts w:ascii="Times New Roman" w:hAnsi="Times New Roman" w:cs="Times New Roman"/>
          <w:i/>
          <w:iCs/>
          <w:sz w:val="24"/>
          <w:szCs w:val="24"/>
          <w:lang w:val="en-GB"/>
        </w:rPr>
      </w:pPr>
      <w:r w:rsidRPr="00956434">
        <w:rPr>
          <w:rFonts w:ascii="Times New Roman" w:hAnsi="Times New Roman" w:cs="Times New Roman"/>
          <w:b/>
          <w:bCs/>
          <w:sz w:val="24"/>
          <w:szCs w:val="24"/>
          <w:lang w:val="en-GB"/>
        </w:rPr>
        <w:t>Additional file 1: Table S9.</w:t>
      </w:r>
      <w:r>
        <w:rPr>
          <w:rFonts w:ascii="Times New Roman" w:hAnsi="Times New Roman" w:cs="Times New Roman"/>
          <w:sz w:val="24"/>
          <w:szCs w:val="24"/>
          <w:lang w:val="en-GB"/>
        </w:rPr>
        <w:t xml:space="preserve"> </w:t>
      </w:r>
      <w:r w:rsidRPr="00956434">
        <w:rPr>
          <w:rFonts w:ascii="Times New Roman" w:hAnsi="Times New Roman" w:cs="Times New Roman"/>
          <w:sz w:val="24"/>
          <w:szCs w:val="24"/>
          <w:lang w:val="en-GB"/>
        </w:rPr>
        <w:t xml:space="preserve">Additional information on SNVs and indels in </w:t>
      </w:r>
      <w:r w:rsidRPr="00956434">
        <w:rPr>
          <w:rFonts w:ascii="Times New Roman" w:hAnsi="Times New Roman" w:cs="Times New Roman"/>
          <w:i/>
          <w:iCs/>
          <w:sz w:val="24"/>
          <w:szCs w:val="24"/>
          <w:lang w:val="en-GB"/>
        </w:rPr>
        <w:t>PLAG1</w:t>
      </w:r>
      <w:r>
        <w:rPr>
          <w:rFonts w:ascii="Times New Roman" w:hAnsi="Times New Roman" w:cs="Times New Roman"/>
          <w:i/>
          <w:iCs/>
          <w:sz w:val="24"/>
          <w:szCs w:val="24"/>
          <w:lang w:val="en-GB"/>
        </w:rPr>
        <w:t>.</w:t>
      </w:r>
    </w:p>
    <w:p w14:paraId="0DC1371B" w14:textId="77777777" w:rsidR="006A0D1C" w:rsidRDefault="006A0D1C" w:rsidP="006A0D1C">
      <w:pPr>
        <w:spacing w:line="240" w:lineRule="auto"/>
        <w:jc w:val="both"/>
        <w:rPr>
          <w:rFonts w:ascii="Times New Roman" w:hAnsi="Times New Roman" w:cs="Times New Roman"/>
          <w:sz w:val="24"/>
          <w:szCs w:val="24"/>
          <w:lang w:val="en-GB"/>
        </w:rPr>
      </w:pPr>
      <w:r>
        <w:rPr>
          <w:rFonts w:ascii="Times New Roman" w:hAnsi="Times New Roman" w:cs="Times New Roman"/>
          <w:b/>
          <w:bCs/>
          <w:sz w:val="24"/>
          <w:szCs w:val="24"/>
          <w:lang w:val="en-GB"/>
        </w:rPr>
        <w:t xml:space="preserve">Additional file 2: Fig. S1. </w:t>
      </w:r>
      <w:r w:rsidRPr="00956434">
        <w:rPr>
          <w:rFonts w:ascii="Times New Roman" w:hAnsi="Times New Roman" w:cs="Times New Roman"/>
          <w:sz w:val="24"/>
          <w:szCs w:val="24"/>
          <w:lang w:val="en-GB"/>
        </w:rPr>
        <w:t>Reduction in</w:t>
      </w:r>
      <w:r w:rsidRPr="00956434">
        <w:rPr>
          <w:rFonts w:ascii="Times New Roman" w:hAnsi="Times New Roman" w:cs="Times New Roman"/>
          <w:i/>
          <w:iCs/>
          <w:sz w:val="24"/>
          <w:szCs w:val="24"/>
          <w:lang w:val="en-GB"/>
        </w:rPr>
        <w:t xml:space="preserve"> MEG8</w:t>
      </w:r>
      <w:r>
        <w:rPr>
          <w:rFonts w:ascii="Times New Roman" w:hAnsi="Times New Roman" w:cs="Times New Roman"/>
          <w:sz w:val="24"/>
          <w:szCs w:val="24"/>
          <w:lang w:val="en-GB"/>
        </w:rPr>
        <w:t xml:space="preserve"> </w:t>
      </w:r>
      <w:r w:rsidRPr="00956434">
        <w:rPr>
          <w:rFonts w:ascii="Times New Roman" w:hAnsi="Times New Roman" w:cs="Times New Roman"/>
          <w:sz w:val="24"/>
          <w:szCs w:val="24"/>
          <w:lang w:val="en-GB"/>
        </w:rPr>
        <w:t>methylation levels of SRS patients compared to the mean of the controls</w:t>
      </w:r>
      <w:r>
        <w:rPr>
          <w:rFonts w:ascii="Times New Roman" w:hAnsi="Times New Roman" w:cs="Times New Roman"/>
          <w:sz w:val="24"/>
          <w:szCs w:val="24"/>
          <w:lang w:val="en-GB"/>
        </w:rPr>
        <w:t>.</w:t>
      </w:r>
    </w:p>
    <w:p w14:paraId="486BB8B6" w14:textId="77777777" w:rsidR="006A0D1C" w:rsidRDefault="006A0D1C" w:rsidP="006A0D1C">
      <w:pPr>
        <w:spacing w:line="240" w:lineRule="auto"/>
        <w:jc w:val="both"/>
        <w:rPr>
          <w:rFonts w:ascii="Times New Roman" w:hAnsi="Times New Roman" w:cs="Times New Roman"/>
          <w:sz w:val="24"/>
          <w:szCs w:val="24"/>
          <w:lang w:val="en-US"/>
        </w:rPr>
      </w:pPr>
      <w:r w:rsidRPr="00956434">
        <w:rPr>
          <w:rFonts w:ascii="Times New Roman" w:hAnsi="Times New Roman" w:cs="Times New Roman"/>
          <w:b/>
          <w:bCs/>
          <w:sz w:val="24"/>
          <w:szCs w:val="24"/>
          <w:lang w:val="en-GB"/>
        </w:rPr>
        <w:t>Additional file 3: Fig.S2.</w:t>
      </w:r>
      <w:r>
        <w:rPr>
          <w:rFonts w:ascii="Times New Roman" w:hAnsi="Times New Roman" w:cs="Times New Roman"/>
          <w:sz w:val="24"/>
          <w:szCs w:val="24"/>
          <w:lang w:val="en-GB"/>
        </w:rPr>
        <w:t xml:space="preserve"> </w:t>
      </w:r>
      <w:r w:rsidRPr="00956434">
        <w:rPr>
          <w:rFonts w:ascii="Times New Roman" w:hAnsi="Times New Roman" w:cs="Times New Roman"/>
          <w:sz w:val="24"/>
          <w:szCs w:val="24"/>
          <w:lang w:val="en-US"/>
        </w:rPr>
        <w:t>Pyrosequencing analys</w:t>
      </w:r>
      <w:r>
        <w:rPr>
          <w:rFonts w:ascii="Times New Roman" w:hAnsi="Times New Roman" w:cs="Times New Roman"/>
          <w:sz w:val="24"/>
          <w:szCs w:val="24"/>
          <w:lang w:val="en-US"/>
        </w:rPr>
        <w:t>e</w:t>
      </w:r>
      <w:r w:rsidRPr="00956434">
        <w:rPr>
          <w:rFonts w:ascii="Times New Roman" w:hAnsi="Times New Roman" w:cs="Times New Roman"/>
          <w:sz w:val="24"/>
          <w:szCs w:val="24"/>
          <w:lang w:val="en-US"/>
        </w:rPr>
        <w:t>s of false positives detected by MS-MLPA.</w:t>
      </w:r>
    </w:p>
    <w:p w14:paraId="6799F6E8" w14:textId="77777777" w:rsidR="006A0D1C" w:rsidRDefault="006A0D1C" w:rsidP="006A0D1C">
      <w:pPr>
        <w:spacing w:line="240" w:lineRule="auto"/>
        <w:jc w:val="both"/>
        <w:rPr>
          <w:rFonts w:ascii="Times New Roman" w:hAnsi="Times New Roman" w:cs="Times New Roman"/>
          <w:sz w:val="24"/>
          <w:szCs w:val="24"/>
          <w:lang w:val="en-GB"/>
        </w:rPr>
      </w:pPr>
      <w:r w:rsidRPr="00956434">
        <w:rPr>
          <w:rFonts w:ascii="Times New Roman" w:hAnsi="Times New Roman" w:cs="Times New Roman"/>
          <w:b/>
          <w:bCs/>
          <w:sz w:val="24"/>
          <w:szCs w:val="24"/>
          <w:lang w:val="en-US"/>
        </w:rPr>
        <w:t>Additional file 4: Fig. S3.</w:t>
      </w:r>
      <w:r>
        <w:rPr>
          <w:rFonts w:ascii="Times New Roman" w:hAnsi="Times New Roman" w:cs="Times New Roman"/>
          <w:b/>
          <w:bCs/>
          <w:sz w:val="24"/>
          <w:szCs w:val="24"/>
          <w:lang w:val="en-US"/>
        </w:rPr>
        <w:t xml:space="preserve"> </w:t>
      </w:r>
      <w:r w:rsidRPr="00956434">
        <w:rPr>
          <w:rFonts w:ascii="Times New Roman" w:hAnsi="Times New Roman" w:cs="Times New Roman"/>
          <w:sz w:val="24"/>
          <w:szCs w:val="24"/>
          <w:lang w:val="en-GB"/>
        </w:rPr>
        <w:t xml:space="preserve">ImprintCap results of the </w:t>
      </w:r>
      <w:r w:rsidRPr="00956434">
        <w:rPr>
          <w:rFonts w:ascii="Times New Roman" w:hAnsi="Times New Roman" w:cs="Times New Roman"/>
          <w:i/>
          <w:iCs/>
          <w:sz w:val="24"/>
          <w:szCs w:val="24"/>
          <w:lang w:val="en-GB"/>
        </w:rPr>
        <w:t>MEG8</w:t>
      </w:r>
      <w:r w:rsidRPr="00956434">
        <w:rPr>
          <w:rFonts w:ascii="Times New Roman" w:hAnsi="Times New Roman" w:cs="Times New Roman"/>
          <w:sz w:val="24"/>
          <w:szCs w:val="24"/>
          <w:lang w:val="en-GB"/>
        </w:rPr>
        <w:t xml:space="preserve">:Int2-DMR </w:t>
      </w:r>
      <w:r>
        <w:rPr>
          <w:rFonts w:ascii="Times New Roman" w:hAnsi="Times New Roman" w:cs="Times New Roman"/>
          <w:sz w:val="24"/>
          <w:szCs w:val="24"/>
          <w:lang w:val="en-GB"/>
        </w:rPr>
        <w:t xml:space="preserve">methylation </w:t>
      </w:r>
      <w:r w:rsidRPr="00956434">
        <w:rPr>
          <w:rFonts w:ascii="Times New Roman" w:hAnsi="Times New Roman" w:cs="Times New Roman"/>
          <w:sz w:val="24"/>
          <w:szCs w:val="24"/>
          <w:lang w:val="en-GB"/>
        </w:rPr>
        <w:t>in 13 healthy controls</w:t>
      </w:r>
      <w:r>
        <w:rPr>
          <w:rFonts w:ascii="Times New Roman" w:hAnsi="Times New Roman" w:cs="Times New Roman"/>
          <w:sz w:val="24"/>
          <w:szCs w:val="24"/>
          <w:lang w:val="en-GB"/>
        </w:rPr>
        <w:t>.</w:t>
      </w:r>
    </w:p>
    <w:p w14:paraId="18A2057D" w14:textId="77777777" w:rsidR="006A0D1C" w:rsidRPr="003F632D" w:rsidRDefault="006A0D1C" w:rsidP="006A0D1C">
      <w:pPr>
        <w:spacing w:line="240" w:lineRule="auto"/>
        <w:jc w:val="both"/>
        <w:rPr>
          <w:rFonts w:ascii="Times New Roman" w:hAnsi="Times New Roman" w:cs="Times New Roman"/>
          <w:sz w:val="24"/>
          <w:szCs w:val="24"/>
          <w:lang w:val="en-GB"/>
        </w:rPr>
      </w:pPr>
      <w:r w:rsidRPr="003F632D">
        <w:rPr>
          <w:rFonts w:ascii="Times New Roman" w:hAnsi="Times New Roman" w:cs="Times New Roman"/>
          <w:b/>
          <w:bCs/>
          <w:sz w:val="24"/>
          <w:szCs w:val="24"/>
          <w:lang w:val="en-GB"/>
        </w:rPr>
        <w:t>Additional file 5</w:t>
      </w:r>
      <w:r>
        <w:rPr>
          <w:rFonts w:ascii="Times New Roman" w:hAnsi="Times New Roman" w:cs="Times New Roman"/>
          <w:b/>
          <w:bCs/>
          <w:sz w:val="24"/>
          <w:szCs w:val="24"/>
          <w:lang w:val="en-GB"/>
        </w:rPr>
        <w:t>: Fig. S4</w:t>
      </w:r>
      <w:r w:rsidRPr="003F632D">
        <w:rPr>
          <w:rFonts w:ascii="Times New Roman" w:hAnsi="Times New Roman" w:cs="Times New Roman"/>
          <w:b/>
          <w:bCs/>
          <w:sz w:val="24"/>
          <w:szCs w:val="24"/>
          <w:lang w:val="en-GB"/>
        </w:rPr>
        <w:t xml:space="preserve"> </w:t>
      </w:r>
      <w:r>
        <w:rPr>
          <w:rFonts w:ascii="Times New Roman" w:hAnsi="Times New Roman" w:cs="Times New Roman"/>
          <w:sz w:val="24"/>
          <w:szCs w:val="24"/>
          <w:lang w:val="en-GB"/>
        </w:rPr>
        <w:t>Alignment of PLAG1 aberrant proteins.</w:t>
      </w:r>
    </w:p>
    <w:p w14:paraId="1AB952C5" w14:textId="77777777" w:rsidR="006A0D1C" w:rsidRPr="00E2099B" w:rsidRDefault="006A0D1C" w:rsidP="006A0D1C">
      <w:pPr>
        <w:spacing w:line="240" w:lineRule="auto"/>
        <w:jc w:val="both"/>
        <w:rPr>
          <w:rFonts w:ascii="Times New Roman" w:hAnsi="Times New Roman" w:cs="Times New Roman"/>
          <w:sz w:val="24"/>
          <w:szCs w:val="24"/>
          <w:lang w:val="en-GB"/>
        </w:rPr>
      </w:pPr>
      <w:r w:rsidRPr="00956434">
        <w:rPr>
          <w:rFonts w:ascii="Times New Roman" w:hAnsi="Times New Roman" w:cs="Times New Roman"/>
          <w:b/>
          <w:bCs/>
          <w:sz w:val="24"/>
          <w:szCs w:val="24"/>
          <w:lang w:val="en-GB"/>
        </w:rPr>
        <w:t xml:space="preserve">Additional file </w:t>
      </w:r>
      <w:r>
        <w:rPr>
          <w:rFonts w:ascii="Times New Roman" w:hAnsi="Times New Roman" w:cs="Times New Roman"/>
          <w:b/>
          <w:bCs/>
          <w:sz w:val="24"/>
          <w:szCs w:val="24"/>
          <w:lang w:val="en-GB"/>
        </w:rPr>
        <w:t>6</w:t>
      </w:r>
      <w:r w:rsidRPr="00956434">
        <w:rPr>
          <w:rFonts w:ascii="Times New Roman" w:hAnsi="Times New Roman" w:cs="Times New Roman"/>
          <w:b/>
          <w:bCs/>
          <w:sz w:val="24"/>
          <w:szCs w:val="24"/>
          <w:lang w:val="en-GB"/>
        </w:rPr>
        <w:t>: Fig. S</w:t>
      </w:r>
      <w:r>
        <w:rPr>
          <w:rFonts w:ascii="Times New Roman" w:hAnsi="Times New Roman" w:cs="Times New Roman"/>
          <w:b/>
          <w:bCs/>
          <w:sz w:val="24"/>
          <w:szCs w:val="24"/>
          <w:lang w:val="en-GB"/>
        </w:rPr>
        <w:t>5</w:t>
      </w:r>
      <w:r w:rsidRPr="00956434">
        <w:rPr>
          <w:rFonts w:ascii="Times New Roman" w:hAnsi="Times New Roman" w:cs="Times New Roman"/>
          <w:b/>
          <w:bCs/>
          <w:sz w:val="24"/>
          <w:szCs w:val="24"/>
          <w:lang w:val="en-GB"/>
        </w:rPr>
        <w:t xml:space="preserve">. </w:t>
      </w:r>
      <w:r w:rsidRPr="00E2099B">
        <w:rPr>
          <w:rFonts w:ascii="Times New Roman" w:hAnsi="Times New Roman" w:cs="Times New Roman"/>
          <w:sz w:val="24"/>
          <w:szCs w:val="24"/>
          <w:lang w:val="en-GB"/>
        </w:rPr>
        <w:t>UCSC (Human (GRCh37/hg19)) custom track showing the extent of deletions at chromosome 8q12.1 in our cohort.</w:t>
      </w:r>
    </w:p>
    <w:p w14:paraId="65C7B0B9" w14:textId="77777777" w:rsidR="006A0D1C" w:rsidRDefault="006A0D1C" w:rsidP="006A0D1C">
      <w:pPr>
        <w:spacing w:line="360" w:lineRule="auto"/>
        <w:jc w:val="both"/>
        <w:rPr>
          <w:rFonts w:ascii="Times New Roman" w:hAnsi="Times New Roman" w:cs="Times New Roman"/>
          <w:sz w:val="24"/>
          <w:szCs w:val="24"/>
          <w:lang w:val="en-US"/>
        </w:rPr>
      </w:pPr>
    </w:p>
    <w:p w14:paraId="38D38F1C" w14:textId="77777777" w:rsidR="006A0D1C" w:rsidRDefault="006A0D1C" w:rsidP="006A0D1C">
      <w:pPr>
        <w:pStyle w:val="NormalWeb"/>
        <w:spacing w:before="0" w:beforeAutospacing="0" w:after="0" w:afterAutospacing="0" w:line="360" w:lineRule="auto"/>
        <w:jc w:val="both"/>
        <w:rPr>
          <w:rFonts w:eastAsiaTheme="minorHAnsi"/>
          <w:kern w:val="2"/>
          <w:lang w:val="en-US" w:eastAsia="en-US"/>
          <w14:ligatures w14:val="standardContextual"/>
        </w:rPr>
      </w:pPr>
      <w:r w:rsidRPr="003F632D">
        <w:rPr>
          <w:rFonts w:eastAsiaTheme="minorHAnsi"/>
          <w:b/>
          <w:bCs/>
          <w:kern w:val="2"/>
          <w:lang w:val="en-US" w:eastAsia="en-US"/>
          <w14:ligatures w14:val="standardContextual"/>
        </w:rPr>
        <w:t xml:space="preserve">Fig. S1. Reduction in </w:t>
      </w:r>
      <w:r w:rsidRPr="003F632D">
        <w:rPr>
          <w:rFonts w:eastAsiaTheme="minorHAnsi"/>
          <w:b/>
          <w:bCs/>
          <w:i/>
          <w:iCs/>
          <w:kern w:val="2"/>
          <w:lang w:val="en-US" w:eastAsia="en-US"/>
          <w14:ligatures w14:val="standardContextual"/>
        </w:rPr>
        <w:t>MEG8</w:t>
      </w:r>
      <w:r w:rsidRPr="003F632D">
        <w:rPr>
          <w:rFonts w:eastAsiaTheme="minorHAnsi"/>
          <w:b/>
          <w:bCs/>
          <w:kern w:val="2"/>
          <w:lang w:val="en-US" w:eastAsia="en-US"/>
          <w14:ligatures w14:val="standardContextual"/>
        </w:rPr>
        <w:t xml:space="preserve"> methylation levels of SRS patients compared to the mean of the controls.</w:t>
      </w:r>
      <w:r w:rsidRPr="003F632D">
        <w:rPr>
          <w:rFonts w:eastAsiaTheme="minorHAnsi"/>
          <w:kern w:val="2"/>
          <w:lang w:val="en-US" w:eastAsia="en-US"/>
          <w14:ligatures w14:val="standardContextual"/>
        </w:rPr>
        <w:t xml:space="preserve"> Each box plot represents an individual patient. For each patient, </w:t>
      </w:r>
      <w:r>
        <w:rPr>
          <w:rFonts w:eastAsiaTheme="minorHAnsi"/>
          <w:kern w:val="2"/>
          <w:lang w:val="en-US" w:eastAsia="en-US"/>
          <w14:ligatures w14:val="standardContextual"/>
        </w:rPr>
        <w:t xml:space="preserve">the </w:t>
      </w:r>
      <w:r w:rsidRPr="003F632D">
        <w:rPr>
          <w:rFonts w:eastAsiaTheme="minorHAnsi"/>
          <w:kern w:val="2"/>
          <w:lang w:val="en-US" w:eastAsia="en-US"/>
          <w14:ligatures w14:val="standardContextual"/>
        </w:rPr>
        <w:t xml:space="preserve">DNA methylation values </w:t>
      </w:r>
      <w:r>
        <w:rPr>
          <w:rFonts w:eastAsiaTheme="minorHAnsi"/>
          <w:kern w:val="2"/>
          <w:lang w:val="en-US" w:eastAsia="en-US"/>
          <w14:ligatures w14:val="standardContextual"/>
        </w:rPr>
        <w:t>of</w:t>
      </w:r>
      <w:r w:rsidRPr="003F632D">
        <w:rPr>
          <w:rFonts w:eastAsiaTheme="minorHAnsi"/>
          <w:kern w:val="2"/>
          <w:lang w:val="en-US" w:eastAsia="en-US"/>
          <w14:ligatures w14:val="standardContextual"/>
        </w:rPr>
        <w:t xml:space="preserve"> all</w:t>
      </w:r>
      <w:r>
        <w:rPr>
          <w:rFonts w:eastAsiaTheme="minorHAnsi"/>
          <w:kern w:val="2"/>
          <w:lang w:val="en-US" w:eastAsia="en-US"/>
          <w14:ligatures w14:val="standardContextual"/>
        </w:rPr>
        <w:t xml:space="preserve"> the</w:t>
      </w:r>
      <w:r w:rsidRPr="003F632D">
        <w:rPr>
          <w:rFonts w:eastAsiaTheme="minorHAnsi"/>
          <w:kern w:val="2"/>
          <w:lang w:val="en-US" w:eastAsia="en-US"/>
          <w14:ligatures w14:val="standardContextual"/>
        </w:rPr>
        <w:t xml:space="preserve"> CpGs analysed by pyrosequencing within the DMR were normalized by subtracting the mean control values. The resulting difference in DNA methylation (patient values minus control mean values) </w:t>
      </w:r>
      <w:r>
        <w:rPr>
          <w:rFonts w:eastAsiaTheme="minorHAnsi"/>
          <w:kern w:val="2"/>
          <w:lang w:val="en-US" w:eastAsia="en-US"/>
          <w14:ligatures w14:val="standardContextual"/>
        </w:rPr>
        <w:t>was</w:t>
      </w:r>
      <w:r w:rsidRPr="003F632D">
        <w:rPr>
          <w:rFonts w:eastAsiaTheme="minorHAnsi"/>
          <w:kern w:val="2"/>
          <w:lang w:val="en-US" w:eastAsia="en-US"/>
          <w14:ligatures w14:val="standardContextual"/>
        </w:rPr>
        <w:t xml:space="preserve"> plotted on the y-axis.</w:t>
      </w:r>
    </w:p>
    <w:p w14:paraId="27260036" w14:textId="77777777" w:rsidR="006A0D1C" w:rsidRDefault="006A0D1C" w:rsidP="006A0D1C">
      <w:pPr>
        <w:pStyle w:val="NormalWeb"/>
        <w:spacing w:before="0" w:beforeAutospacing="0" w:after="0" w:afterAutospacing="0" w:line="360" w:lineRule="auto"/>
        <w:jc w:val="both"/>
        <w:rPr>
          <w:lang w:val="en-GB"/>
        </w:rPr>
      </w:pPr>
      <w:r w:rsidRPr="003F632D">
        <w:rPr>
          <w:rFonts w:eastAsiaTheme="minorHAnsi"/>
          <w:b/>
          <w:bCs/>
          <w:kern w:val="2"/>
          <w:lang w:val="en-US" w:eastAsia="en-US"/>
          <w14:ligatures w14:val="standardContextual"/>
        </w:rPr>
        <w:t xml:space="preserve">Fig. S2. </w:t>
      </w:r>
      <w:r w:rsidRPr="003F632D">
        <w:rPr>
          <w:rFonts w:eastAsiaTheme="minorEastAsia"/>
          <w:b/>
          <w:bCs/>
          <w:lang w:val="en-US"/>
        </w:rPr>
        <w:t>Pyrosequencing analys</w:t>
      </w:r>
      <w:r w:rsidRPr="003F632D">
        <w:rPr>
          <w:b/>
          <w:bCs/>
          <w:lang w:val="en-US"/>
        </w:rPr>
        <w:t>e</w:t>
      </w:r>
      <w:r w:rsidRPr="003F632D">
        <w:rPr>
          <w:rFonts w:eastAsiaTheme="minorEastAsia"/>
          <w:b/>
          <w:bCs/>
          <w:lang w:val="en-US"/>
        </w:rPr>
        <w:t>s of false positives detected by MS-MLPA.</w:t>
      </w:r>
      <w:r>
        <w:rPr>
          <w:rFonts w:eastAsiaTheme="minorEastAsia"/>
          <w:b/>
          <w:bCs/>
          <w:lang w:val="en-US"/>
        </w:rPr>
        <w:t xml:space="preserve"> </w:t>
      </w:r>
      <w:r w:rsidRPr="003F632D">
        <w:rPr>
          <w:rFonts w:eastAsiaTheme="minorEastAsia"/>
          <w:lang w:val="en-US"/>
        </w:rPr>
        <w:t xml:space="preserve">(A) Plot showing DNA methylation levels at the </w:t>
      </w:r>
      <w:r w:rsidRPr="003F632D">
        <w:rPr>
          <w:rFonts w:eastAsiaTheme="minorEastAsia"/>
          <w:i/>
          <w:iCs/>
          <w:lang w:val="en-US"/>
        </w:rPr>
        <w:t>MEG8</w:t>
      </w:r>
      <w:r w:rsidRPr="003F632D">
        <w:rPr>
          <w:rFonts w:eastAsiaTheme="minorEastAsia"/>
          <w:lang w:val="en-US"/>
        </w:rPr>
        <w:t xml:space="preserve">:Int2-DMR across 13 CpG sites in case SRS5 (green). (B) Plots showing DNA methylation levels at the </w:t>
      </w:r>
      <w:r w:rsidRPr="003F632D">
        <w:rPr>
          <w:rFonts w:eastAsiaTheme="minorEastAsia"/>
          <w:i/>
          <w:iCs/>
          <w:lang w:val="en-US"/>
        </w:rPr>
        <w:t>MEG8</w:t>
      </w:r>
      <w:r w:rsidRPr="003F632D">
        <w:rPr>
          <w:rFonts w:eastAsiaTheme="minorEastAsia"/>
          <w:lang w:val="en-US"/>
        </w:rPr>
        <w:t xml:space="preserve">:Int2-DMR across 13 CpG sites in two healthy controls (light blue lines) that were classified as hypomethylated by MS-MLPA. The red lines represent one SRS case carrying a </w:t>
      </w:r>
      <w:r w:rsidRPr="003F632D">
        <w:rPr>
          <w:rFonts w:eastAsiaTheme="minorEastAsia"/>
          <w:i/>
          <w:iCs/>
          <w:lang w:val="en-US"/>
        </w:rPr>
        <w:t>PLAG1</w:t>
      </w:r>
      <w:r w:rsidRPr="003F632D">
        <w:rPr>
          <w:rFonts w:eastAsiaTheme="minorEastAsia"/>
          <w:lang w:val="en-US"/>
        </w:rPr>
        <w:t xml:space="preserve"> variant and hypomethylation at </w:t>
      </w:r>
      <w:r w:rsidRPr="003F632D">
        <w:rPr>
          <w:rFonts w:eastAsiaTheme="minorEastAsia"/>
          <w:i/>
          <w:iCs/>
          <w:lang w:val="en-US"/>
        </w:rPr>
        <w:t>MEG8</w:t>
      </w:r>
      <w:r w:rsidRPr="003F632D">
        <w:rPr>
          <w:rFonts w:eastAsiaTheme="minorEastAsia"/>
          <w:lang w:val="en-US"/>
        </w:rPr>
        <w:t>, used as a positive control for the experiments. The CpGs analysed by the multi-locus MS-MLPA kit</w:t>
      </w:r>
      <w:r>
        <w:rPr>
          <w:rFonts w:eastAsiaTheme="minorEastAsia"/>
          <w:lang w:val="en-US"/>
        </w:rPr>
        <w:t>s</w:t>
      </w:r>
      <w:r w:rsidRPr="003F632D">
        <w:rPr>
          <w:rFonts w:eastAsiaTheme="minorEastAsia"/>
          <w:lang w:val="en-US"/>
        </w:rPr>
        <w:t xml:space="preserve"> are highlighted in yellow.</w:t>
      </w:r>
      <w:r>
        <w:rPr>
          <w:rFonts w:eastAsiaTheme="minorEastAsia"/>
          <w:lang w:val="en-US"/>
        </w:rPr>
        <w:t xml:space="preserve"> </w:t>
      </w:r>
      <w:r>
        <w:rPr>
          <w:lang w:val="en-GB"/>
        </w:rPr>
        <w:t xml:space="preserve">The exact genomic positions of the 13 sites analysed by pyrosequencing are provided in Additional file 1: Table S7. </w:t>
      </w:r>
    </w:p>
    <w:p w14:paraId="77E2E5B0" w14:textId="77777777" w:rsidR="006A0D1C" w:rsidRDefault="006A0D1C" w:rsidP="006A0D1C">
      <w:pPr>
        <w:spacing w:line="360" w:lineRule="auto"/>
        <w:jc w:val="both"/>
        <w:rPr>
          <w:rFonts w:ascii="Times New Roman" w:hAnsi="Times New Roman" w:cs="Times New Roman"/>
          <w:sz w:val="24"/>
          <w:szCs w:val="24"/>
          <w:lang w:val="en-US"/>
        </w:rPr>
      </w:pPr>
      <w:r w:rsidRPr="003F632D">
        <w:rPr>
          <w:rFonts w:ascii="Times New Roman" w:hAnsi="Times New Roman" w:cs="Times New Roman"/>
          <w:b/>
          <w:bCs/>
          <w:sz w:val="24"/>
          <w:szCs w:val="24"/>
          <w:lang w:val="en-US"/>
        </w:rPr>
        <w:t xml:space="preserve">Fig. S3. ImprintCap results of the </w:t>
      </w:r>
      <w:r w:rsidRPr="00C366EB">
        <w:rPr>
          <w:rFonts w:ascii="Times New Roman" w:hAnsi="Times New Roman" w:cs="Times New Roman"/>
          <w:b/>
          <w:bCs/>
          <w:i/>
          <w:iCs/>
          <w:sz w:val="24"/>
          <w:szCs w:val="24"/>
          <w:lang w:val="en-US"/>
        </w:rPr>
        <w:t>MEG8</w:t>
      </w:r>
      <w:r w:rsidRPr="003F632D">
        <w:rPr>
          <w:rFonts w:ascii="Times New Roman" w:hAnsi="Times New Roman" w:cs="Times New Roman"/>
          <w:b/>
          <w:bCs/>
          <w:sz w:val="24"/>
          <w:szCs w:val="24"/>
          <w:lang w:val="en-US"/>
        </w:rPr>
        <w:t>:Int2-DMR</w:t>
      </w:r>
      <w:r>
        <w:rPr>
          <w:rFonts w:ascii="Times New Roman" w:hAnsi="Times New Roman" w:cs="Times New Roman"/>
          <w:b/>
          <w:bCs/>
          <w:sz w:val="24"/>
          <w:szCs w:val="24"/>
          <w:lang w:val="en-US"/>
        </w:rPr>
        <w:t xml:space="preserve"> methylation</w:t>
      </w:r>
      <w:r w:rsidRPr="003F632D">
        <w:rPr>
          <w:rFonts w:ascii="Times New Roman" w:hAnsi="Times New Roman" w:cs="Times New Roman"/>
          <w:b/>
          <w:bCs/>
          <w:sz w:val="24"/>
          <w:szCs w:val="24"/>
          <w:lang w:val="en-US"/>
        </w:rPr>
        <w:t xml:space="preserve"> in 13 healthy controls.</w:t>
      </w:r>
      <w:r>
        <w:rPr>
          <w:rFonts w:ascii="Times New Roman" w:hAnsi="Times New Roman" w:cs="Times New Roman"/>
          <w:sz w:val="24"/>
          <w:szCs w:val="24"/>
          <w:lang w:val="en-US"/>
        </w:rPr>
        <w:t xml:space="preserve"> (A) Each violin plot represents the distribution of DNA methylation levels (%) for each CpG analysed </w:t>
      </w:r>
      <w:r>
        <w:rPr>
          <w:rFonts w:ascii="Times New Roman" w:hAnsi="Times New Roman" w:cs="Times New Roman"/>
          <w:sz w:val="24"/>
          <w:szCs w:val="24"/>
          <w:lang w:val="en-US"/>
        </w:rPr>
        <w:lastRenderedPageBreak/>
        <w:t xml:space="preserve">within the </w:t>
      </w:r>
      <w:r w:rsidRPr="00D70D6F">
        <w:rPr>
          <w:rFonts w:ascii="Times New Roman" w:hAnsi="Times New Roman" w:cs="Times New Roman"/>
          <w:i/>
          <w:iCs/>
          <w:sz w:val="24"/>
          <w:szCs w:val="24"/>
          <w:lang w:val="en-US"/>
        </w:rPr>
        <w:t>MEG8</w:t>
      </w:r>
      <w:r>
        <w:rPr>
          <w:rFonts w:ascii="Times New Roman" w:hAnsi="Times New Roman" w:cs="Times New Roman"/>
          <w:sz w:val="24"/>
          <w:szCs w:val="24"/>
          <w:lang w:val="en-US"/>
        </w:rPr>
        <w:t>:Int2-DMR in 13 controls using ImprintCap. The three CpGs analysed by the MS-MLPA multilocus kits are highlighted in yellow, while the region analysed by pyrosequencing is marked by a green rectangle. (B) Violin plots of the CpGs analysed by MS-MLPA, showing the variability of methylation at the three sites in the control population.</w:t>
      </w:r>
    </w:p>
    <w:p w14:paraId="56929B7B" w14:textId="77777777" w:rsidR="006A0D1C" w:rsidRPr="00B16A21" w:rsidRDefault="006A0D1C" w:rsidP="006A0D1C">
      <w:pPr>
        <w:spacing w:line="360" w:lineRule="auto"/>
        <w:jc w:val="both"/>
        <w:rPr>
          <w:rFonts w:ascii="Times New Roman" w:hAnsi="Times New Roman" w:cs="Times New Roman"/>
          <w:sz w:val="24"/>
          <w:szCs w:val="24"/>
          <w:lang w:val="en-GB"/>
        </w:rPr>
      </w:pPr>
      <w:r w:rsidRPr="00392002">
        <w:rPr>
          <w:rFonts w:ascii="Times New Roman" w:hAnsi="Times New Roman" w:cs="Times New Roman"/>
          <w:b/>
          <w:bCs/>
          <w:sz w:val="24"/>
          <w:szCs w:val="24"/>
          <w:lang w:val="en-US"/>
        </w:rPr>
        <w:t xml:space="preserve">Fig. S4. </w:t>
      </w:r>
      <w:r w:rsidRPr="00CF3191">
        <w:rPr>
          <w:rFonts w:ascii="Times New Roman" w:hAnsi="Times New Roman" w:cs="Times New Roman"/>
          <w:b/>
          <w:bCs/>
          <w:sz w:val="24"/>
          <w:szCs w:val="24"/>
          <w:lang w:val="en-GB"/>
        </w:rPr>
        <w:t xml:space="preserve">Alignment of PLAG1 aberrant proteins. </w:t>
      </w:r>
      <w:r w:rsidRPr="00392002">
        <w:rPr>
          <w:rFonts w:ascii="Times New Roman" w:hAnsi="Times New Roman" w:cs="Times New Roman"/>
          <w:sz w:val="24"/>
          <w:szCs w:val="24"/>
          <w:lang w:val="en-GB"/>
        </w:rPr>
        <w:t>Multiple sequence alignment of PLAG1 wild-type and 11 mutant proteins. The C-terminal RxxGxx degron motif , highlighted in green, is observed exclusively in the p.Arg201Profs*52 variant.</w:t>
      </w:r>
    </w:p>
    <w:p w14:paraId="192F13AE" w14:textId="170DB319" w:rsidR="00755780" w:rsidRPr="006A0D1C" w:rsidRDefault="006A0D1C" w:rsidP="006A0D1C">
      <w:pPr>
        <w:spacing w:line="360" w:lineRule="auto"/>
        <w:jc w:val="both"/>
        <w:rPr>
          <w:rFonts w:ascii="Times New Roman" w:hAnsi="Times New Roman" w:cs="Times New Roman"/>
          <w:sz w:val="24"/>
          <w:szCs w:val="24"/>
          <w:lang w:val="en-GB"/>
        </w:rPr>
      </w:pPr>
      <w:r w:rsidRPr="00E2099B">
        <w:rPr>
          <w:rFonts w:ascii="Times New Roman" w:hAnsi="Times New Roman" w:cs="Times New Roman"/>
          <w:b/>
          <w:bCs/>
          <w:sz w:val="24"/>
          <w:szCs w:val="24"/>
          <w:lang w:val="en-US"/>
        </w:rPr>
        <w:t>Fig. S</w:t>
      </w:r>
      <w:r>
        <w:rPr>
          <w:rFonts w:ascii="Times New Roman" w:hAnsi="Times New Roman" w:cs="Times New Roman"/>
          <w:b/>
          <w:bCs/>
          <w:sz w:val="24"/>
          <w:szCs w:val="24"/>
          <w:lang w:val="en-US"/>
        </w:rPr>
        <w:t>5</w:t>
      </w:r>
      <w:r w:rsidRPr="00E2099B">
        <w:rPr>
          <w:rFonts w:ascii="Times New Roman" w:hAnsi="Times New Roman" w:cs="Times New Roman"/>
          <w:b/>
          <w:bCs/>
          <w:sz w:val="24"/>
          <w:szCs w:val="24"/>
          <w:lang w:val="en-US"/>
        </w:rPr>
        <w:t xml:space="preserve">. </w:t>
      </w:r>
      <w:r w:rsidRPr="00E2099B">
        <w:rPr>
          <w:rFonts w:ascii="Times New Roman" w:hAnsi="Times New Roman" w:cs="Times New Roman"/>
          <w:b/>
          <w:bCs/>
          <w:sz w:val="24"/>
          <w:szCs w:val="24"/>
          <w:lang w:val="en-GB"/>
        </w:rPr>
        <w:t xml:space="preserve">UCSC (Human (GRCh37/hg19)) custom track showing the extent of deletions at chromosome 8q12.1 in our cohort. </w:t>
      </w:r>
      <w:r w:rsidRPr="00E2099B">
        <w:rPr>
          <w:rFonts w:ascii="Times New Roman" w:hAnsi="Times New Roman" w:cs="Times New Roman"/>
          <w:sz w:val="24"/>
          <w:szCs w:val="24"/>
          <w:lang w:val="en-GB"/>
        </w:rPr>
        <w:t xml:space="preserve">The region of interest is highlighted by a red box on the chromosome ideogram. The three black bars represent the deletions identified in individuals SRS4, SRS5, and SRS17. The GENCODE track at the bottom displays the genes located within the region of interest. The </w:t>
      </w:r>
      <w:r w:rsidRPr="00E2099B">
        <w:rPr>
          <w:rFonts w:ascii="Times New Roman" w:hAnsi="Times New Roman" w:cs="Times New Roman"/>
          <w:i/>
          <w:iCs/>
          <w:sz w:val="24"/>
          <w:szCs w:val="24"/>
          <w:lang w:val="en-GB"/>
        </w:rPr>
        <w:t>PLAG1</w:t>
      </w:r>
      <w:r w:rsidRPr="00E2099B">
        <w:rPr>
          <w:rFonts w:ascii="Times New Roman" w:hAnsi="Times New Roman" w:cs="Times New Roman"/>
          <w:sz w:val="24"/>
          <w:szCs w:val="24"/>
          <w:lang w:val="en-GB"/>
        </w:rPr>
        <w:t xml:space="preserve"> gene is highlighted in yellow.</w:t>
      </w:r>
    </w:p>
    <w:sectPr w:rsidR="00755780" w:rsidRPr="006A0D1C" w:rsidSect="006A0D1C">
      <w:footerReference w:type="default" r:id="rId4"/>
      <w:pgSz w:w="11906" w:h="16838"/>
      <w:pgMar w:top="1417" w:right="1134" w:bottom="1134" w:left="1134"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60152953"/>
      <w:docPartObj>
        <w:docPartGallery w:val="Page Numbers (Bottom of Page)"/>
        <w:docPartUnique/>
      </w:docPartObj>
    </w:sdtPr>
    <w:sdtContent>
      <w:p w14:paraId="5DA0B706" w14:textId="77777777" w:rsidR="006A0D1C" w:rsidRDefault="006A0D1C">
        <w:pPr>
          <w:pStyle w:val="Footer"/>
          <w:jc w:val="center"/>
        </w:pPr>
        <w:r>
          <w:fldChar w:fldCharType="begin"/>
        </w:r>
        <w:r>
          <w:instrText>PAGE   \* MERGEFORMAT</w:instrText>
        </w:r>
        <w:r>
          <w:fldChar w:fldCharType="separate"/>
        </w:r>
        <w:r>
          <w:t>2</w:t>
        </w:r>
        <w:r>
          <w:fldChar w:fldCharType="end"/>
        </w:r>
      </w:p>
    </w:sdtContent>
  </w:sdt>
  <w:p w14:paraId="799A38EB" w14:textId="77777777" w:rsidR="006A0D1C" w:rsidRDefault="006A0D1C">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D1C"/>
    <w:rsid w:val="00011C58"/>
    <w:rsid w:val="0006021D"/>
    <w:rsid w:val="00331A6B"/>
    <w:rsid w:val="006A0D1C"/>
    <w:rsid w:val="00755780"/>
    <w:rsid w:val="00857596"/>
    <w:rsid w:val="00C025DD"/>
    <w:rsid w:val="00F760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3A10E"/>
  <w15:chartTrackingRefBased/>
  <w15:docId w15:val="{B776340F-A57D-4A52-96A5-943FC005F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0D1C"/>
    <w:pPr>
      <w:spacing w:line="259" w:lineRule="auto"/>
    </w:pPr>
    <w:rPr>
      <w:sz w:val="22"/>
      <w:szCs w:val="22"/>
      <w:lang w:val="it-IT"/>
    </w:rPr>
  </w:style>
  <w:style w:type="paragraph" w:styleId="Heading1">
    <w:name w:val="heading 1"/>
    <w:basedOn w:val="Normal"/>
    <w:next w:val="Normal"/>
    <w:link w:val="Heading1Char"/>
    <w:uiPriority w:val="9"/>
    <w:qFormat/>
    <w:rsid w:val="006A0D1C"/>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6A0D1C"/>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6A0D1C"/>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6A0D1C"/>
    <w:pPr>
      <w:keepNext/>
      <w:keepLines/>
      <w:spacing w:before="80" w:after="40" w:line="278" w:lineRule="auto"/>
      <w:outlineLvl w:val="3"/>
    </w:pPr>
    <w:rPr>
      <w:rFonts w:eastAsiaTheme="majorEastAsia"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6A0D1C"/>
    <w:pPr>
      <w:keepNext/>
      <w:keepLines/>
      <w:spacing w:before="80" w:after="40" w:line="278" w:lineRule="auto"/>
      <w:outlineLvl w:val="4"/>
    </w:pPr>
    <w:rPr>
      <w:rFonts w:eastAsiaTheme="majorEastAsia"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6A0D1C"/>
    <w:pPr>
      <w:keepNext/>
      <w:keepLines/>
      <w:spacing w:before="40" w:after="0" w:line="278" w:lineRule="auto"/>
      <w:outlineLvl w:val="5"/>
    </w:pPr>
    <w:rPr>
      <w:rFonts w:eastAsiaTheme="majorEastAsia"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6A0D1C"/>
    <w:pPr>
      <w:keepNext/>
      <w:keepLines/>
      <w:spacing w:before="40" w:after="0" w:line="278" w:lineRule="auto"/>
      <w:outlineLvl w:val="6"/>
    </w:pPr>
    <w:rPr>
      <w:rFonts w:eastAsiaTheme="majorEastAsia"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6A0D1C"/>
    <w:pPr>
      <w:keepNext/>
      <w:keepLines/>
      <w:spacing w:after="0" w:line="278" w:lineRule="auto"/>
      <w:outlineLvl w:val="7"/>
    </w:pPr>
    <w:rPr>
      <w:rFonts w:eastAsiaTheme="majorEastAsia"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6A0D1C"/>
    <w:pPr>
      <w:keepNext/>
      <w:keepLines/>
      <w:spacing w:after="0" w:line="278" w:lineRule="auto"/>
      <w:outlineLvl w:val="8"/>
    </w:pPr>
    <w:rPr>
      <w:rFonts w:eastAsiaTheme="majorEastAsia"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0D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0D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0D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0D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0D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0D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0D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0D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0D1C"/>
    <w:rPr>
      <w:rFonts w:eastAsiaTheme="majorEastAsia" w:cstheme="majorBidi"/>
      <w:color w:val="272727" w:themeColor="text1" w:themeTint="D8"/>
    </w:rPr>
  </w:style>
  <w:style w:type="paragraph" w:styleId="Title">
    <w:name w:val="Title"/>
    <w:basedOn w:val="Normal"/>
    <w:next w:val="Normal"/>
    <w:link w:val="TitleChar"/>
    <w:uiPriority w:val="10"/>
    <w:qFormat/>
    <w:rsid w:val="006A0D1C"/>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6A0D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0D1C"/>
    <w:pPr>
      <w:numPr>
        <w:ilvl w:val="1"/>
      </w:numPr>
      <w:spacing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6A0D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0D1C"/>
    <w:pPr>
      <w:spacing w:before="160" w:line="278" w:lineRule="auto"/>
      <w:jc w:val="center"/>
    </w:pPr>
    <w:rPr>
      <w:i/>
      <w:iCs/>
      <w:color w:val="404040" w:themeColor="text1" w:themeTint="BF"/>
      <w:sz w:val="24"/>
      <w:szCs w:val="24"/>
      <w:lang w:val="en-US"/>
    </w:rPr>
  </w:style>
  <w:style w:type="character" w:customStyle="1" w:styleId="QuoteChar">
    <w:name w:val="Quote Char"/>
    <w:basedOn w:val="DefaultParagraphFont"/>
    <w:link w:val="Quote"/>
    <w:uiPriority w:val="29"/>
    <w:rsid w:val="006A0D1C"/>
    <w:rPr>
      <w:i/>
      <w:iCs/>
      <w:color w:val="404040" w:themeColor="text1" w:themeTint="BF"/>
    </w:rPr>
  </w:style>
  <w:style w:type="paragraph" w:styleId="ListParagraph">
    <w:name w:val="List Paragraph"/>
    <w:basedOn w:val="Normal"/>
    <w:uiPriority w:val="34"/>
    <w:qFormat/>
    <w:rsid w:val="006A0D1C"/>
    <w:pPr>
      <w:spacing w:line="278" w:lineRule="auto"/>
      <w:ind w:left="720"/>
      <w:contextualSpacing/>
    </w:pPr>
    <w:rPr>
      <w:sz w:val="24"/>
      <w:szCs w:val="24"/>
      <w:lang w:val="en-US"/>
    </w:rPr>
  </w:style>
  <w:style w:type="character" w:styleId="IntenseEmphasis">
    <w:name w:val="Intense Emphasis"/>
    <w:basedOn w:val="DefaultParagraphFont"/>
    <w:uiPriority w:val="21"/>
    <w:qFormat/>
    <w:rsid w:val="006A0D1C"/>
    <w:rPr>
      <w:i/>
      <w:iCs/>
      <w:color w:val="0F4761" w:themeColor="accent1" w:themeShade="BF"/>
    </w:rPr>
  </w:style>
  <w:style w:type="paragraph" w:styleId="IntenseQuote">
    <w:name w:val="Intense Quote"/>
    <w:basedOn w:val="Normal"/>
    <w:next w:val="Normal"/>
    <w:link w:val="IntenseQuoteChar"/>
    <w:uiPriority w:val="30"/>
    <w:qFormat/>
    <w:rsid w:val="006A0D1C"/>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6A0D1C"/>
    <w:rPr>
      <w:i/>
      <w:iCs/>
      <w:color w:val="0F4761" w:themeColor="accent1" w:themeShade="BF"/>
    </w:rPr>
  </w:style>
  <w:style w:type="character" w:styleId="IntenseReference">
    <w:name w:val="Intense Reference"/>
    <w:basedOn w:val="DefaultParagraphFont"/>
    <w:uiPriority w:val="32"/>
    <w:qFormat/>
    <w:rsid w:val="006A0D1C"/>
    <w:rPr>
      <w:b/>
      <w:bCs/>
      <w:smallCaps/>
      <w:color w:val="0F4761" w:themeColor="accent1" w:themeShade="BF"/>
      <w:spacing w:val="5"/>
    </w:rPr>
  </w:style>
  <w:style w:type="paragraph" w:styleId="Footer">
    <w:name w:val="footer"/>
    <w:basedOn w:val="Normal"/>
    <w:link w:val="FooterChar"/>
    <w:uiPriority w:val="99"/>
    <w:unhideWhenUsed/>
    <w:rsid w:val="006A0D1C"/>
    <w:pPr>
      <w:tabs>
        <w:tab w:val="center" w:pos="4819"/>
        <w:tab w:val="right" w:pos="9638"/>
      </w:tabs>
      <w:spacing w:after="0" w:line="240" w:lineRule="auto"/>
    </w:pPr>
  </w:style>
  <w:style w:type="character" w:customStyle="1" w:styleId="FooterChar">
    <w:name w:val="Footer Char"/>
    <w:basedOn w:val="DefaultParagraphFont"/>
    <w:link w:val="Footer"/>
    <w:uiPriority w:val="99"/>
    <w:rsid w:val="006A0D1C"/>
    <w:rPr>
      <w:sz w:val="22"/>
      <w:szCs w:val="22"/>
      <w:lang w:val="it-IT"/>
    </w:rPr>
  </w:style>
  <w:style w:type="paragraph" w:styleId="NormalWeb">
    <w:name w:val="Normal (Web)"/>
    <w:basedOn w:val="Normal"/>
    <w:uiPriority w:val="99"/>
    <w:semiHidden/>
    <w:unhideWhenUsed/>
    <w:rsid w:val="006A0D1C"/>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LineNumber">
    <w:name w:val="line number"/>
    <w:basedOn w:val="DefaultParagraphFont"/>
    <w:uiPriority w:val="99"/>
    <w:semiHidden/>
    <w:unhideWhenUsed/>
    <w:rsid w:val="006A0D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524</Words>
  <Characters>3082</Characters>
  <Application>Microsoft Office Word</Application>
  <DocSecurity>0</DocSecurity>
  <Lines>70</Lines>
  <Paragraphs>34</Paragraphs>
  <ScaleCrop>false</ScaleCrop>
  <Company>Springer Nature</Company>
  <LinksUpToDate>false</LinksUpToDate>
  <CharactersWithSpaces>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2025-10-07T12:05:00Z</dcterms:created>
  <dcterms:modified xsi:type="dcterms:W3CDTF">2025-10-07T12:06:00Z</dcterms:modified>
</cp:coreProperties>
</file>