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eastAsia="宋体"/>
        </w:rPr>
      </w:pPr>
      <w:r>
        <w:rPr>
          <w:rFonts w:cs="Times New Roman"/>
          <w:b/>
        </w:rPr>
        <w:t xml:space="preserve">Table </w:t>
      </w:r>
      <w:r>
        <w:rPr>
          <w:rFonts w:hint="eastAsia" w:cs="Times New Roman"/>
          <w:b/>
        </w:rPr>
        <w:t>S</w:t>
      </w:r>
      <w:r>
        <w:rPr>
          <w:rFonts w:cs="Times New Roman"/>
          <w:b/>
        </w:rPr>
        <w:t>1</w:t>
      </w:r>
      <w:r>
        <w:rPr>
          <w:rFonts w:cs="Times New Roman"/>
        </w:rPr>
        <w:t xml:space="preserve"> </w:t>
      </w:r>
      <w:r>
        <w:t>Soil physical and chemical properties</w:t>
      </w:r>
      <w:r>
        <w:rPr>
          <w:rFonts w:hint="eastAsia"/>
        </w:rPr>
        <w:t>.</w:t>
      </w:r>
    </w:p>
    <w:tbl>
      <w:tblPr>
        <w:tblStyle w:val="6"/>
        <w:tblpPr w:leftFromText="180" w:rightFromText="180" w:vertAnchor="text" w:tblpY="98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686"/>
        <w:gridCol w:w="1626"/>
        <w:gridCol w:w="1501"/>
        <w:gridCol w:w="1632"/>
        <w:gridCol w:w="1640"/>
        <w:gridCol w:w="1640"/>
        <w:gridCol w:w="1637"/>
        <w:gridCol w:w="158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Sample</w:t>
            </w:r>
          </w:p>
        </w:tc>
        <w:tc>
          <w:tcPr>
            <w:tcW w:w="59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pH</w:t>
            </w:r>
          </w:p>
        </w:tc>
        <w:tc>
          <w:tcPr>
            <w:tcW w:w="57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EC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(μS/cm)</w:t>
            </w:r>
          </w:p>
        </w:tc>
        <w:tc>
          <w:tcPr>
            <w:tcW w:w="52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Moisture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(%)</w:t>
            </w:r>
          </w:p>
        </w:tc>
        <w:tc>
          <w:tcPr>
            <w:tcW w:w="57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Organic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matter (%)</w:t>
            </w:r>
          </w:p>
        </w:tc>
        <w:tc>
          <w:tcPr>
            <w:tcW w:w="57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OLE_LINK202"/>
            <w:bookmarkStart w:id="1" w:name="OLE_LINK203"/>
            <w:r>
              <w:rPr>
                <w:rFonts w:ascii="Times New Roman" w:hAnsi="Times New Roman"/>
                <w:sz w:val="20"/>
                <w:szCs w:val="20"/>
              </w:rPr>
              <w:t>NH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>-N</w:t>
            </w:r>
            <w:bookmarkEnd w:id="0"/>
            <w:bookmarkEnd w:id="1"/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57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-N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(mg/kg)</w:t>
            </w:r>
          </w:p>
        </w:tc>
        <w:tc>
          <w:tcPr>
            <w:tcW w:w="57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TC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(g/kg)</w:t>
            </w:r>
          </w:p>
        </w:tc>
        <w:tc>
          <w:tcPr>
            <w:tcW w:w="55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TN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(mg/kg)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tcBorders>
              <w:top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2" w:name="_Hlk513025509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LK1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4" w:type="pct"/>
            <w:tcBorders>
              <w:top w:val="single" w:color="auto" w:sz="4" w:space="0"/>
            </w:tcBorders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5.12 ± 0.05c</w:t>
            </w:r>
          </w:p>
        </w:tc>
        <w:tc>
          <w:tcPr>
            <w:tcW w:w="573" w:type="pct"/>
            <w:tcBorders>
              <w:top w:val="single" w:color="auto" w:sz="4" w:space="0"/>
            </w:tcBorders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730 ± 50e</w:t>
            </w:r>
          </w:p>
        </w:tc>
        <w:tc>
          <w:tcPr>
            <w:tcW w:w="529" w:type="pct"/>
            <w:tcBorders>
              <w:top w:val="single" w:color="auto" w:sz="4" w:space="0"/>
            </w:tcBorders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10.3 ± 0.4i</w:t>
            </w:r>
          </w:p>
        </w:tc>
        <w:tc>
          <w:tcPr>
            <w:tcW w:w="575" w:type="pct"/>
            <w:tcBorders>
              <w:top w:val="single" w:color="auto" w:sz="4" w:space="0"/>
            </w:tcBorders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3.68 ± 0.15fg</w:t>
            </w:r>
          </w:p>
        </w:tc>
        <w:tc>
          <w:tcPr>
            <w:tcW w:w="578" w:type="pct"/>
            <w:tcBorders>
              <w:top w:val="single" w:color="auto" w:sz="4" w:space="0"/>
            </w:tcBorders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57.8 ± 3.2d</w:t>
            </w:r>
          </w:p>
        </w:tc>
        <w:tc>
          <w:tcPr>
            <w:tcW w:w="578" w:type="pct"/>
            <w:tcBorders>
              <w:top w:val="single" w:color="auto" w:sz="4" w:space="0"/>
            </w:tcBorders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3.57 ± 0.96efg</w:t>
            </w:r>
          </w:p>
        </w:tc>
        <w:tc>
          <w:tcPr>
            <w:tcW w:w="577" w:type="pct"/>
            <w:tcBorders>
              <w:top w:val="single" w:color="auto" w:sz="4" w:space="0"/>
            </w:tcBorders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15.2 ± 0.2b</w:t>
            </w:r>
          </w:p>
        </w:tc>
        <w:tc>
          <w:tcPr>
            <w:tcW w:w="559" w:type="pct"/>
            <w:tcBorders>
              <w:top w:val="single" w:color="auto" w:sz="4" w:space="0"/>
            </w:tcBorders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1068 ± 42bc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LK1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4.87 ± 0.02d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675 ± 46e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17.4 ± 1.3e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4.01 ± 0.32ef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23.6 ± 2.4e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7.23 ±1.09c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0.64 ± 0.10i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210 ± 35g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LK2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4.57 ± 0.09e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1611 ± 81b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15.5 ± 0.4f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8.03 ± 0.27b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4.86 ± 0.30f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4.32 ± 0.47ef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5.78 ± 0.39d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607 ± 30e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LK2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5.19 ± 0.07c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354 ± 34g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12.6 ± 0.2h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3.51 ± 0.10fg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6.09 ± 0.95f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6.54 ± 0.76cd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0.76 ± 0.03i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161 ± 8g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4.42 ± 0.06f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1466 ± 85c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19.1 ± 1.6d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10.9 ± 0.5a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102.1 ± 8.3b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26.1 ± 1.32a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26.1 ± 0.3a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1876 ± 8a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4.27 ± 0.02g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1364 ± 50c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15.0 ± 0.2fg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5.14 ± 0.19d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69.6 ± 5.2c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10.5 ± 1.6b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4.77 ± 0.13e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589 ± 9e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LK4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4.43 ± 0.01f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1489 ± 168bc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22.6 ± 0.5b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6.10 ± 0.30c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5.24 ± 0.29f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6.36 ± 0.10cd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6.25 ± 0.01d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601 ± 21e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LK4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4.67 ± 0.09e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1829 ± 65a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13.3 ± 0.3gh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3.15 ± 0.08g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169.7 ± 8.2a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11.6 ± 0.4b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0.60 ± 0.01i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418 ± 10f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LK5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5.11 ± 0.01c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341 ± 51g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24.4 ± 1.5a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6.34 ± 0.45c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50.1 ± 13.9d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2.78 ± 0.62fg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10.3 ± 0.1c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982 ± 7c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LK5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4.42 ± 0.06f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738 ± 39e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21.0 ± 0.3c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5.22 ± 0.50d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7.26 ± 0.90f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3.96 ± 0.90ef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2.51 ± 0.14g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366 ± 18f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6_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4.79 ± 0.02d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1051 ± 44d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13.5 ± 0.8gh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5.00 ± 0.22d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6.35 ± 0.12f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4.16 ± 0.63ef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9.93 ± 0.03c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748 ± 38d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6_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5.13 ± 0.04c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973 ± 76d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15.2 ± 1.3f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4.50 ± 0.09e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5.87 ± 0.52f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5.28 ± 0.27de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1.41 ± 0.15h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232 ± 2g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CKS</w:t>
            </w:r>
          </w:p>
        </w:tc>
        <w:tc>
          <w:tcPr>
            <w:tcW w:w="594" w:type="pct"/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6.78 ± 0.05b</w:t>
            </w:r>
          </w:p>
        </w:tc>
        <w:tc>
          <w:tcPr>
            <w:tcW w:w="573" w:type="pct"/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538 ± 55f</w:t>
            </w:r>
          </w:p>
        </w:tc>
        <w:tc>
          <w:tcPr>
            <w:tcW w:w="529" w:type="pct"/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18.5 ± 0.4de</w:t>
            </w:r>
          </w:p>
        </w:tc>
        <w:tc>
          <w:tcPr>
            <w:tcW w:w="575" w:type="pct"/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3.23 ± 0.14g</w:t>
            </w:r>
          </w:p>
        </w:tc>
        <w:tc>
          <w:tcPr>
            <w:tcW w:w="578" w:type="pct"/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4.85 ± 0.18f</w:t>
            </w:r>
          </w:p>
        </w:tc>
        <w:tc>
          <w:tcPr>
            <w:tcW w:w="578" w:type="pct"/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1.99 ± 0.34g</w:t>
            </w:r>
          </w:p>
        </w:tc>
        <w:tc>
          <w:tcPr>
            <w:tcW w:w="577" w:type="pct"/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14.9 ± 0.68b</w:t>
            </w:r>
          </w:p>
        </w:tc>
        <w:tc>
          <w:tcPr>
            <w:tcW w:w="559" w:type="pct"/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1141 ± 113b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2" w:type="pct"/>
            <w:tcBorders>
              <w:bottom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CKT</w:t>
            </w:r>
          </w:p>
        </w:tc>
        <w:tc>
          <w:tcPr>
            <w:tcW w:w="594" w:type="pct"/>
            <w:tcBorders>
              <w:bottom w:val="single" w:color="auto" w:sz="4" w:space="0"/>
            </w:tcBorders>
            <w:vAlign w:val="center"/>
          </w:tcPr>
          <w:p>
            <w:pPr>
              <w:ind w:firstLine="190" w:firstLineChars="9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7.92 ± 0.08a</w:t>
            </w:r>
          </w:p>
        </w:tc>
        <w:tc>
          <w:tcPr>
            <w:tcW w:w="573" w:type="pct"/>
            <w:tcBorders>
              <w:bottom w:val="single" w:color="auto" w:sz="4" w:space="0"/>
            </w:tcBorders>
            <w:vAlign w:val="center"/>
          </w:tcPr>
          <w:p>
            <w:pPr>
              <w:ind w:firstLine="204" w:firstLineChars="10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1045 ± 81d</w:t>
            </w:r>
          </w:p>
        </w:tc>
        <w:tc>
          <w:tcPr>
            <w:tcW w:w="529" w:type="pct"/>
            <w:tcBorders>
              <w:bottom w:val="single" w:color="auto" w:sz="4" w:space="0"/>
            </w:tcBorders>
            <w:vAlign w:val="center"/>
          </w:tcPr>
          <w:p>
            <w:pPr>
              <w:ind w:firstLine="136" w:firstLineChars="6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17.3 ± 0.8e</w:t>
            </w:r>
          </w:p>
        </w:tc>
        <w:tc>
          <w:tcPr>
            <w:tcW w:w="575" w:type="pct"/>
            <w:tcBorders>
              <w:bottom w:val="single" w:color="auto" w:sz="4" w:space="0"/>
            </w:tcBorders>
            <w:vAlign w:val="center"/>
          </w:tcPr>
          <w:p>
            <w:pPr>
              <w:ind w:firstLine="196" w:firstLineChars="98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3.49 ± 0.30fg</w:t>
            </w:r>
          </w:p>
        </w:tc>
        <w:tc>
          <w:tcPr>
            <w:tcW w:w="578" w:type="pct"/>
            <w:tcBorders>
              <w:bottom w:val="single" w:color="auto" w:sz="4" w:space="0"/>
            </w:tcBorders>
            <w:vAlign w:val="center"/>
          </w:tcPr>
          <w:p>
            <w:pPr>
              <w:ind w:firstLine="266" w:firstLineChars="13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4.49 ± 0.00f</w:t>
            </w:r>
          </w:p>
        </w:tc>
        <w:tc>
          <w:tcPr>
            <w:tcW w:w="578" w:type="pct"/>
            <w:tcBorders>
              <w:bottom w:val="single" w:color="auto" w:sz="4" w:space="0"/>
            </w:tcBorders>
            <w:vAlign w:val="center"/>
          </w:tcPr>
          <w:p>
            <w:pPr>
              <w:ind w:firstLine="186" w:firstLineChars="93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1.94 ± 0.08g</w:t>
            </w:r>
          </w:p>
        </w:tc>
        <w:tc>
          <w:tcPr>
            <w:tcW w:w="577" w:type="pct"/>
            <w:tcBorders>
              <w:bottom w:val="single" w:color="auto" w:sz="4" w:space="0"/>
            </w:tcBorders>
            <w:vAlign w:val="center"/>
          </w:tcPr>
          <w:p>
            <w:pPr>
              <w:ind w:firstLine="246" w:firstLineChars="12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3.76 ± 0.44f</w:t>
            </w:r>
          </w:p>
        </w:tc>
        <w:tc>
          <w:tcPr>
            <w:tcW w:w="559" w:type="pct"/>
            <w:tcBorders>
              <w:bottom w:val="single" w:color="auto" w:sz="4" w:space="0"/>
            </w:tcBorders>
            <w:vAlign w:val="center"/>
          </w:tcPr>
          <w:p>
            <w:pPr>
              <w:ind w:firstLine="310" w:firstLineChars="155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442 ± 74f</w:t>
            </w:r>
          </w:p>
        </w:tc>
      </w:tr>
      <w:bookmarkEnd w:id="2"/>
    </w:tbl>
    <w:p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0"/>
          <w:szCs w:val="20"/>
        </w:rPr>
        <w:t xml:space="preserve">Different letters in a single column represent significant differences </w:t>
      </w:r>
      <w:r>
        <w:rPr>
          <w:rFonts w:ascii="Times New Roman" w:hAnsi="Times New Roman"/>
          <w:color w:val="000000"/>
          <w:sz w:val="20"/>
          <w:szCs w:val="20"/>
        </w:rPr>
        <w:t>(</w:t>
      </w:r>
      <w:r>
        <w:rPr>
          <w:rFonts w:ascii="Times New Roman" w:hAnsi="Times New Roman"/>
          <w:i/>
          <w:sz w:val="20"/>
          <w:szCs w:val="20"/>
        </w:rPr>
        <w:t>p</w:t>
      </w:r>
      <w:r>
        <w:rPr>
          <w:i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&lt;</w:t>
      </w:r>
      <w:r>
        <w:rPr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0.05).</w:t>
      </w: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</w:pP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>
      <w:pPr>
        <w:pStyle w:val="5"/>
        <w:rPr>
          <w:rFonts w:eastAsiaTheme="minorEastAsia"/>
        </w:rPr>
      </w:pPr>
      <w:r>
        <w:rPr>
          <w:rFonts w:cs="Times New Roman"/>
          <w:b/>
        </w:rPr>
        <w:t xml:space="preserve">Table </w:t>
      </w:r>
      <w:r>
        <w:rPr>
          <w:rFonts w:hint="eastAsia" w:cs="Times New Roman"/>
          <w:b/>
        </w:rPr>
        <w:t>S</w:t>
      </w:r>
      <w:r>
        <w:rPr>
          <w:rFonts w:hint="eastAsia" w:eastAsia="宋体" w:cs="Times New Roman"/>
          <w:b/>
        </w:rPr>
        <w:t>2</w:t>
      </w:r>
      <w:r>
        <w:t xml:space="preserve"> Concentrations of heavy REEs in soil samples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627"/>
        <w:gridCol w:w="1355"/>
        <w:gridCol w:w="1355"/>
        <w:gridCol w:w="1491"/>
        <w:gridCol w:w="1355"/>
        <w:gridCol w:w="1491"/>
        <w:gridCol w:w="1491"/>
        <w:gridCol w:w="1491"/>
        <w:gridCol w:w="15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8" w:type="pct"/>
            <w:vMerge w:val="restart"/>
            <w:tcBorders>
              <w:top w:val="single" w:color="auto" w:sz="8" w:space="0"/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Sample </w:t>
            </w:r>
          </w:p>
        </w:tc>
        <w:tc>
          <w:tcPr>
            <w:tcW w:w="4642" w:type="pct"/>
            <w:gridSpan w:val="9"/>
            <w:tcBorders>
              <w:top w:val="single" w:color="auto" w:sz="8" w:space="0"/>
              <w:left w:val="nil"/>
              <w:bottom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Heavy REEs (mg/kg)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8" w:type="pct"/>
            <w:vMerge w:val="continue"/>
            <w:tcBorders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47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Lu</w:t>
            </w:r>
          </w:p>
        </w:tc>
        <w:tc>
          <w:tcPr>
            <w:tcW w:w="47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</w:t>
            </w:r>
          </w:p>
        </w:tc>
        <w:tc>
          <w:tcPr>
            <w:tcW w:w="52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Gd</w:t>
            </w:r>
          </w:p>
        </w:tc>
        <w:tc>
          <w:tcPr>
            <w:tcW w:w="47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Tb</w:t>
            </w:r>
          </w:p>
        </w:tc>
        <w:tc>
          <w:tcPr>
            <w:tcW w:w="52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  <w:tc>
          <w:tcPr>
            <w:tcW w:w="52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Ho</w:t>
            </w:r>
          </w:p>
        </w:tc>
        <w:tc>
          <w:tcPr>
            <w:tcW w:w="52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Dy</w:t>
            </w:r>
          </w:p>
        </w:tc>
        <w:tc>
          <w:tcPr>
            <w:tcW w:w="530" w:type="pct"/>
            <w:tcBorders>
              <w:top w:val="single" w:color="auto" w:sz="8" w:space="0"/>
              <w:left w:val="nil"/>
              <w:bottom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LK1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9.69±0.14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0.05±0.00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1.07±0.03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0.86±0.05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0.33±0.00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1.74±0.04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0.75±0.00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LK1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121.76±4.30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1.16±0.02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1.37±0.02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40.60±0.57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4.07±0.07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11.25±0.05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4.13±0.08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21.78±0.17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8.44±0.03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LK2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4.17±0.19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0.12±0.02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0.05±0.00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0.04±0.01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0.42±0.03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1.03±0.01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0.96±0.02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1.23±0.02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LK2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100.26±0.59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0.85±0.03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0.99±0.03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21.05±0.22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3.25±0.08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8.79±0.07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3.46±0.05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17.16±0.17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6.41±0.03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25.04±0.16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0.16±0.02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2.21±0.04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0.80±0.02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2.25±0.04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3.49±0.05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1.82±0.04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70.52±0.87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0.98±0.03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0.90±0.03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8.94±0.15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1.97±0.02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6.95±0.13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2.35±0.02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11.18±0.13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6.84±0.06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LK4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7.34±0.16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0.14±0.00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1.36±0.01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1.06±0.00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0.36±0.03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1.68±0.04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1.41±0.01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LK4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31.36±0.82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0.11±0.01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3.90±0.03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0.88±0.04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1.61±0.03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0.67±0.01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3.20±0.04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1.19±0.03</w:t>
            </w:r>
          </w:p>
        </w:tc>
      </w:tr>
      <w:tr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LK5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9.24±0.16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0.07±0.01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0.85±0.02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1.48±0.01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0.99±0.02</w:t>
            </w:r>
          </w:p>
        </w:tc>
      </w:tr>
      <w:tr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LK5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145.85±1.49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1.86±0.04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1.80±0.06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19.61±0.23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3.71±0.04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13.03±0.32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4.63±0.06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22.16±0.33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12.47±0.15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6_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149.37±1.08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1.66±0.01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1.65±0.02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21.02±0.28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3.91±0.07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13.67±0.10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4.92±0.17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23.06±0.27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11.45±0.13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6_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297.30±4.07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4.02±0.12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4.16±0.10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45.78±0.48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8.31±0.07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29.38±0.23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10.71±0.05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50.51±0.86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27.63±0.35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CKS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0.25±0.01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58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CKT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0.31±0.03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</w:tr>
    </w:tbl>
    <w:p>
      <w:pPr>
        <w:widowControl/>
        <w:jc w:val="lef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ND, not detected.</w:t>
      </w: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</w:pP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>
      <w:pPr>
        <w:pStyle w:val="5"/>
        <w:rPr>
          <w:rStyle w:val="9"/>
          <w:rFonts w:eastAsiaTheme="minorEastAsia"/>
          <w:bCs w:val="0"/>
        </w:rPr>
      </w:pPr>
      <w:r>
        <w:rPr>
          <w:rFonts w:cs="Times New Roman"/>
          <w:b/>
        </w:rPr>
        <w:t xml:space="preserve">Table </w:t>
      </w:r>
      <w:r>
        <w:rPr>
          <w:rFonts w:hint="eastAsia" w:cs="Times New Roman"/>
          <w:b/>
        </w:rPr>
        <w:t>S</w:t>
      </w:r>
      <w:r>
        <w:rPr>
          <w:rFonts w:hint="eastAsia" w:eastAsia="宋体"/>
          <w:b/>
        </w:rPr>
        <w:t>3</w:t>
      </w:r>
      <w:r>
        <w:t xml:space="preserve"> Concentrations of</w:t>
      </w:r>
      <w:r>
        <w:rPr>
          <w:rFonts w:hint="eastAsia"/>
        </w:rPr>
        <w:t xml:space="preserve"> light</w:t>
      </w:r>
      <w:r>
        <w:t xml:space="preserve"> REEs</w:t>
      </w:r>
      <w:r>
        <w:rPr>
          <w:rFonts w:hint="eastAsia" w:eastAsiaTheme="minorEastAsia"/>
        </w:rPr>
        <w:t>, ionic REEs and total REEs in soil samples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1497"/>
        <w:gridCol w:w="1647"/>
        <w:gridCol w:w="1797"/>
        <w:gridCol w:w="1647"/>
        <w:gridCol w:w="1647"/>
        <w:gridCol w:w="1641"/>
        <w:gridCol w:w="1641"/>
        <w:gridCol w:w="16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vMerge w:val="restart"/>
            <w:tcBorders>
              <w:top w:val="single" w:color="auto" w:sz="8" w:space="0"/>
              <w:lef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3484" w:type="pct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Light REEs (mg/kg)</w:t>
            </w:r>
          </w:p>
        </w:tc>
        <w:tc>
          <w:tcPr>
            <w:tcW w:w="579" w:type="pct"/>
            <w:vMerge w:val="restart"/>
            <w:tcBorders>
              <w:top w:val="single" w:color="auto" w:sz="8" w:space="0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Ionic REEs</w:t>
            </w:r>
          </w:p>
        </w:tc>
        <w:tc>
          <w:tcPr>
            <w:tcW w:w="578" w:type="pct"/>
            <w:vMerge w:val="restart"/>
            <w:tcBorders>
              <w:top w:val="single" w:color="auto" w:sz="8" w:space="0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TREEs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vMerge w:val="continue"/>
            <w:tcBorders>
              <w:left w:val="nil"/>
              <w:bottom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Eu</w:t>
            </w:r>
          </w:p>
        </w:tc>
        <w:tc>
          <w:tcPr>
            <w:tcW w:w="58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La</w:t>
            </w:r>
          </w:p>
        </w:tc>
        <w:tc>
          <w:tcPr>
            <w:tcW w:w="63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</w:t>
            </w:r>
          </w:p>
        </w:tc>
        <w:tc>
          <w:tcPr>
            <w:tcW w:w="58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Sm</w:t>
            </w:r>
          </w:p>
        </w:tc>
        <w:tc>
          <w:tcPr>
            <w:tcW w:w="57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</w:t>
            </w:r>
          </w:p>
        </w:tc>
        <w:tc>
          <w:tcPr>
            <w:tcW w:w="579" w:type="pct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8" w:type="pct"/>
            <w:vMerge w:val="continue"/>
            <w:tcBorders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LK1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5.14±0.09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3.36±0.02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2.65±0.03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1.36±0.17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27.54±0.41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248.83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LK1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0.47±0.02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82.53±0.63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144.26±1.74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2.04±0.02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57.92±0.51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32.03±0.22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533.82±5.80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605.65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LK2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5.45±0.05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0.69±0.01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0.19±0.12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14.62±0.18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178.76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LK2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0.34±0.01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19.47±0.26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43.01±0.79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10.80±0.05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18.97±0.31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9.77±0.08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264.60±0.53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493.47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2.81±0.07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3.70±0.06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2.13±0.02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0.88±0.10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46.23±0.28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245.12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LK3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7.42±0.14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5.88±0.16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5.51±0.16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1.85±0.09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131.29±0.92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220.79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LK4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1.77±0.04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2.78±0.11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1.88±0.04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0.44±0.07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20.86±0.16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138.97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LK4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5.30±0.06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0.48±0.01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2.98±0.03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1.33±0.14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53.14±0.69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225.91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LK5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1.44±0.03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4.07±0.09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1.11±0.00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0.59±0.21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21.63±0.42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185.27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LK5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24.05±0.03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39.86±1.01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8.23±0.16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15.01±0.15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9.74±0.33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322.66±2.52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408.9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6_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0.08±0.00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25.63±0.31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3.99±0.08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14.78±0.05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5.12±0.28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280.30±1.52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382.88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LK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6_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0.22±0.00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17.77±0.69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59.67±0.73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5.21±0.07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32.89±1.05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12.08±0.17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604.96±4.49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675.42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CKS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0.05±0.01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0.30±0.01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209.42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59" w:type="pct"/>
            <w:tcBorders>
              <w:top w:val="nil"/>
              <w:left w:val="nil"/>
              <w:bottom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CKT</w:t>
            </w:r>
          </w:p>
        </w:tc>
        <w:tc>
          <w:tcPr>
            <w:tcW w:w="528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81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0.06±0.01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ND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ind w:firstLine="20" w:firstLineChars="1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0.37±0.03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149.17</w:t>
            </w:r>
          </w:p>
        </w:tc>
      </w:tr>
    </w:tbl>
    <w:p>
      <w:pPr>
        <w:widowControl/>
        <w:jc w:val="left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ND, not detected.</w:t>
      </w:r>
    </w:p>
    <w:p>
      <w:pPr>
        <w:rPr>
          <w:rFonts w:hint="eastAsia"/>
        </w:rPr>
      </w:pPr>
    </w:p>
    <w:p>
      <w:pPr>
        <w:rPr>
          <w:rFonts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</w:rPr>
        <w:br w:type="page"/>
      </w:r>
    </w:p>
    <w:p>
      <w:pPr>
        <w:pStyle w:val="5"/>
        <w:rPr>
          <w:rFonts w:cs="Times New Roman"/>
          <w:bCs w:val="0"/>
        </w:rPr>
      </w:pPr>
      <w:r>
        <w:rPr>
          <w:rFonts w:hint="eastAsia" w:cs="Times New Roman"/>
          <w:b/>
        </w:rPr>
        <w:t>Table S4</w:t>
      </w:r>
      <w:r>
        <w:rPr>
          <w:rFonts w:hint="eastAsia" w:cs="Times New Roman"/>
          <w:bCs w:val="0"/>
        </w:rPr>
        <w:t xml:space="preserve"> </w:t>
      </w:r>
      <w:r>
        <w:rPr>
          <w:rFonts w:cs="Times New Roman"/>
          <w:bCs w:val="0"/>
        </w:rPr>
        <w:t xml:space="preserve">The </w:t>
      </w:r>
      <w:bookmarkStart w:id="3" w:name="_Hlk37353773"/>
      <w:r>
        <w:rPr>
          <w:rFonts w:cs="Times New Roman"/>
          <w:bCs w:val="0"/>
        </w:rPr>
        <w:t>Shannon-Wiener, Simpson, Sobs, Chao1 and ACE</w:t>
      </w:r>
      <w:bookmarkEnd w:id="3"/>
      <w:r>
        <w:rPr>
          <w:rFonts w:cs="Times New Roman"/>
          <w:bCs w:val="0"/>
        </w:rPr>
        <w:t xml:space="preserve"> α</w:t>
      </w:r>
      <w:r>
        <w:rPr>
          <w:rFonts w:hint="eastAsia" w:cs="Times New Roman"/>
          <w:bCs w:val="0"/>
        </w:rPr>
        <w:t>-</w:t>
      </w:r>
      <w:r>
        <w:rPr>
          <w:rFonts w:cs="Times New Roman"/>
          <w:bCs w:val="0"/>
        </w:rPr>
        <w:t xml:space="preserve">diversity estimator indices of </w:t>
      </w:r>
      <w:r>
        <w:rPr>
          <w:rFonts w:hint="eastAsia" w:cs="Times New Roman"/>
          <w:bCs w:val="0"/>
        </w:rPr>
        <w:t>fungal</w:t>
      </w:r>
      <w:r>
        <w:rPr>
          <w:rFonts w:cs="Times New Roman"/>
          <w:bCs w:val="0"/>
        </w:rPr>
        <w:t xml:space="preserve"> communities in soil samples.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0"/>
        <w:gridCol w:w="1191"/>
        <w:gridCol w:w="1191"/>
        <w:gridCol w:w="1191"/>
        <w:gridCol w:w="1191"/>
        <w:gridCol w:w="1191"/>
        <w:gridCol w:w="11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14" w:type="pct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Sample</w:t>
            </w:r>
          </w:p>
        </w:tc>
        <w:tc>
          <w:tcPr>
            <w:tcW w:w="714" w:type="pct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Shannon</w:t>
            </w:r>
          </w:p>
        </w:tc>
        <w:tc>
          <w:tcPr>
            <w:tcW w:w="714" w:type="pct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Simpson</w:t>
            </w:r>
          </w:p>
        </w:tc>
        <w:tc>
          <w:tcPr>
            <w:tcW w:w="714" w:type="pct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Sobs</w:t>
            </w:r>
          </w:p>
        </w:tc>
        <w:tc>
          <w:tcPr>
            <w:tcW w:w="714" w:type="pct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Ace</w:t>
            </w:r>
          </w:p>
        </w:tc>
        <w:tc>
          <w:tcPr>
            <w:tcW w:w="714" w:type="pct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Chao</w:t>
            </w:r>
          </w:p>
        </w:tc>
        <w:tc>
          <w:tcPr>
            <w:tcW w:w="714" w:type="pct"/>
            <w:tcBorders>
              <w:bottom w:val="single" w:color="000000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Coverage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LK1_1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3.104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131.70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138.17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LK1_2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2.063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0.2503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76.12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LK2_1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0.1506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89.46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90.25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LK2_2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0.7272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46.36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LK3_1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3.040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0.0936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135.64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LK3_2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3.162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0.0811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132.91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130.50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LK4_1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2.579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0.1694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134.90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135.33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LK4_2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0.1409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42.82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48.50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LK5_1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3.786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209.46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216.07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LK5_2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3.432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134.00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135.11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LK6_1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3.653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181.57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LK6_2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0.2612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58.86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65.50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bottom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CKS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0.0564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200.93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211.15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714" w:type="pct"/>
            <w:tcBorders>
              <w:top w:val="nil"/>
              <w:bottom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CKT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2.653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0.1349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144.16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150.50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0.9985</w:t>
            </w:r>
          </w:p>
        </w:tc>
      </w:tr>
    </w:tbl>
    <w:p>
      <w:pPr>
        <w:widowControl/>
        <w:jc w:val="left"/>
        <w:rPr>
          <w:rFonts w:ascii="Times New Roman" w:hAnsi="Times New Roman"/>
          <w:color w:val="000000"/>
          <w:sz w:val="20"/>
          <w:szCs w:val="20"/>
        </w:rPr>
      </w:pPr>
    </w:p>
    <w:p/>
    <w:p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>
      <w:pPr>
        <w:pStyle w:val="5"/>
        <w:rPr>
          <w:bCs w:val="0"/>
        </w:rPr>
      </w:pPr>
      <w:r>
        <w:rPr>
          <w:b/>
        </w:rPr>
        <w:t>Table</w:t>
      </w:r>
      <w:r>
        <w:rPr>
          <w:rFonts w:hint="eastAsia"/>
          <w:b/>
        </w:rPr>
        <w:t xml:space="preserve"> </w:t>
      </w:r>
      <w:r>
        <w:rPr>
          <w:b/>
        </w:rPr>
        <w:t xml:space="preserve">S5 </w:t>
      </w:r>
      <w:r>
        <w:rPr>
          <w:bCs w:val="0"/>
        </w:rPr>
        <w:t>Significant differences (</w:t>
      </w:r>
      <w:r>
        <w:rPr>
          <w:bCs w:val="0"/>
          <w:i/>
          <w:iCs/>
        </w:rPr>
        <w:t>p</w:t>
      </w:r>
      <w:r>
        <w:rPr>
          <w:bCs w:val="0"/>
        </w:rPr>
        <w:t xml:space="preserve"> &lt; 0.05) in </w:t>
      </w:r>
      <w:r>
        <w:rPr>
          <w:bCs w:val="0"/>
          <w:i/>
          <w:iCs/>
        </w:rPr>
        <w:t>α</w:t>
      </w:r>
      <w:r>
        <w:rPr>
          <w:bCs w:val="0"/>
        </w:rPr>
        <w:t>-diversity and fungal relative abundance between topsoil and deep layer soil in mining area.</w:t>
      </w:r>
    </w:p>
    <w:tbl>
      <w:tblPr>
        <w:tblStyle w:val="6"/>
        <w:tblpPr w:leftFromText="180" w:rightFromText="180" w:vertAnchor="text" w:horzAnchor="margin" w:tblpY="184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2837"/>
        <w:gridCol w:w="1724"/>
        <w:gridCol w:w="172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6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01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101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Effect size (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4" w:name="OLE_LINK13"/>
            <w:bookmarkStart w:id="5" w:name="OLE_LINK12"/>
            <w:bookmarkStart w:id="6" w:name="OLE_LINK10"/>
            <w:bookmarkStart w:id="7" w:name="OLE_LINK11"/>
            <w:r>
              <w:rPr>
                <w:rFonts w:hint="eastAsia" w:ascii="Times New Roman" w:hAnsi="Times New Roman"/>
                <w:sz w:val="20"/>
                <w:szCs w:val="20"/>
              </w:rPr>
              <w:t>Fung</w:t>
            </w:r>
            <w:r>
              <w:rPr>
                <w:rFonts w:ascii="Times New Roman" w:hAnsi="Times New Roman"/>
                <w:sz w:val="20"/>
                <w:szCs w:val="20"/>
              </w:rPr>
              <w:t>al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α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bookmarkEnd w:id="4"/>
            <w:bookmarkEnd w:id="5"/>
            <w:r>
              <w:rPr>
                <w:rFonts w:ascii="Times New Roman" w:hAnsi="Times New Roman"/>
                <w:sz w:val="20"/>
                <w:szCs w:val="20"/>
              </w:rPr>
              <w:t>diversity</w:t>
            </w:r>
            <w:bookmarkEnd w:id="6"/>
            <w:bookmarkEnd w:id="7"/>
          </w:p>
        </w:tc>
        <w:tc>
          <w:tcPr>
            <w:tcW w:w="1665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Sobs</w:t>
            </w:r>
          </w:p>
        </w:tc>
        <w:tc>
          <w:tcPr>
            <w:tcW w:w="1012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0.029</w:t>
            </w:r>
          </w:p>
        </w:tc>
        <w:tc>
          <w:tcPr>
            <w:tcW w:w="1012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1.465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Shannon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0.097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1.056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Simpson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0.1865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0.817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ACE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0.022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1.566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Chao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1</w:t>
            </w:r>
          </w:p>
        </w:tc>
        <w:tc>
          <w:tcPr>
            <w:tcW w:w="1012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0.018</w:t>
            </w:r>
          </w:p>
        </w:tc>
        <w:tc>
          <w:tcPr>
            <w:tcW w:w="1012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1.621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Fung</w:t>
            </w:r>
            <w:r>
              <w:rPr>
                <w:rFonts w:ascii="Times New Roman" w:hAnsi="Times New Roman"/>
                <w:sz w:val="20"/>
                <w:szCs w:val="20"/>
              </w:rPr>
              <w:t>al relative</w:t>
            </w:r>
          </w:p>
          <w:p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abundance at 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phylum level</w:t>
            </w:r>
          </w:p>
        </w:tc>
        <w:tc>
          <w:tcPr>
            <w:tcW w:w="1665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scomycota</w:t>
            </w:r>
          </w:p>
        </w:tc>
        <w:tc>
          <w:tcPr>
            <w:tcW w:w="1012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0.9165</w:t>
            </w:r>
          </w:p>
        </w:tc>
        <w:tc>
          <w:tcPr>
            <w:tcW w:w="1012" w:type="pc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B</w:t>
            </w:r>
            <w:r>
              <w:rPr>
                <w:rFonts w:ascii="Times New Roman" w:hAnsi="Times New Roman"/>
                <w:sz w:val="20"/>
                <w:szCs w:val="20"/>
              </w:rPr>
              <w:t>asidiomycota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0.7058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0.224*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unclassified_k_Fungi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0.7206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0.212*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norank_k__Fungi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0.9563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0.032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lomeromycota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0.826**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Unclassified_d__Eukaryota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0.2667</w:t>
            </w:r>
          </w:p>
        </w:tc>
        <w:tc>
          <w:tcPr>
            <w:tcW w:w="1012" w:type="pct"/>
            <w:tcBorders>
              <w:top w:val="nil"/>
              <w:bottom w:val="nil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0.679*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11" w:type="pct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65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latyhelminthes</w:t>
            </w:r>
          </w:p>
        </w:tc>
        <w:tc>
          <w:tcPr>
            <w:tcW w:w="1012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ind w:firstLine="455" w:firstLineChars="228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0.5836</w:t>
            </w:r>
          </w:p>
        </w:tc>
        <w:tc>
          <w:tcPr>
            <w:tcW w:w="1012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ind w:firstLine="430" w:firstLineChars="2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0.327*</w:t>
            </w:r>
          </w:p>
        </w:tc>
      </w:tr>
    </w:tbl>
    <w:p>
      <w:r>
        <w:rPr>
          <w:rFonts w:ascii="Times New Roman" w:hAnsi="Times New Roman" w:cs="Times New Roman"/>
          <w:sz w:val="22"/>
          <w:szCs w:val="22"/>
        </w:rPr>
        <w:t xml:space="preserve">Effect size of </w:t>
      </w:r>
      <w:r>
        <w:rPr>
          <w:rFonts w:ascii="Times New Roman" w:hAnsi="Times New Roman" w:cs="Times New Roman"/>
          <w:i/>
          <w:iCs/>
          <w:sz w:val="22"/>
          <w:szCs w:val="22"/>
        </w:rPr>
        <w:t>t</w:t>
      </w:r>
      <w:r>
        <w:rPr>
          <w:rFonts w:ascii="Times New Roman" w:hAnsi="Times New Roman" w:cs="Times New Roman"/>
          <w:sz w:val="22"/>
          <w:szCs w:val="22"/>
        </w:rPr>
        <w:t xml:space="preserve">-test was determined by the Cohen's </w:t>
      </w:r>
      <w:r>
        <w:rPr>
          <w:rFonts w:ascii="Times New Roman" w:hAnsi="Times New Roman" w:cs="Times New Roman"/>
          <w:i/>
          <w:iCs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>; * represents the effect size is medium (0.2＜</w:t>
      </w:r>
      <w:r>
        <w:rPr>
          <w:rFonts w:ascii="Times New Roman" w:hAnsi="Times New Roman" w:cs="Times New Roman"/>
          <w:i/>
          <w:iCs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>＜0.8); ** represents the effect size is large (</w:t>
      </w:r>
      <w:r>
        <w:rPr>
          <w:rFonts w:ascii="Times New Roman" w:hAnsi="Times New Roman" w:cs="Times New Roman"/>
          <w:i/>
          <w:iCs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>＞0.8).</w:t>
      </w:r>
      <w:r>
        <w:br w:type="page"/>
      </w:r>
    </w:p>
    <w:p>
      <w:pPr>
        <w:pStyle w:val="5"/>
        <w:rPr>
          <w:rFonts w:eastAsia="宋体"/>
        </w:rPr>
      </w:pPr>
      <w:bookmarkStart w:id="8" w:name="OLE_LINK213"/>
      <w:bookmarkStart w:id="9" w:name="OLE_LINK214"/>
      <w:r>
        <w:rPr>
          <w:rFonts w:hint="eastAsia"/>
          <w:b/>
        </w:rPr>
        <w:t>Table S</w:t>
      </w:r>
      <w:r>
        <w:rPr>
          <w:b/>
        </w:rPr>
        <w:t>6</w:t>
      </w:r>
      <w:r>
        <w:rPr>
          <w:rFonts w:hint="eastAsia"/>
        </w:rPr>
        <w:t xml:space="preserve"> </w:t>
      </w:r>
      <w:r>
        <w:t>Pearson rank correlation analysis of soil physicochemical properties with</w:t>
      </w:r>
      <w:r>
        <w:rPr>
          <w:rFonts w:hint="eastAsia" w:eastAsia="宋体"/>
        </w:rPr>
        <w:t xml:space="preserve"> abundance of </w:t>
      </w:r>
      <w:r>
        <w:rPr>
          <w:rFonts w:eastAsia="宋体"/>
        </w:rPr>
        <w:t>fungal ITS</w:t>
      </w:r>
      <w:r>
        <w:rPr>
          <w:rFonts w:hint="eastAsia" w:eastAsia="宋体"/>
        </w:rPr>
        <w:t xml:space="preserve"> gene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9"/>
        <w:gridCol w:w="527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90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Soil </w:t>
            </w:r>
            <w:r>
              <w:rPr>
                <w:rFonts w:ascii="Times New Roman" w:hAnsi="Times New Roman"/>
                <w:sz w:val="20"/>
                <w:szCs w:val="20"/>
              </w:rPr>
              <w:t>physicochemical property</w:t>
            </w:r>
          </w:p>
        </w:tc>
        <w:tc>
          <w:tcPr>
            <w:tcW w:w="309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Fungal ITS gene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52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MC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OM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0.938**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NH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>-N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0.724*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-N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0.949**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0.837**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0.859**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10" w:name="OLE_LINK15"/>
            <w:bookmarkStart w:id="11" w:name="OLE_LINK14"/>
            <w:r>
              <w:rPr>
                <w:rFonts w:ascii="Times New Roman" w:hAnsi="Times New Roman"/>
                <w:sz w:val="20"/>
                <w:szCs w:val="20"/>
              </w:rPr>
              <w:t>TREEs</w:t>
            </w:r>
            <w:bookmarkEnd w:id="10"/>
            <w:bookmarkEnd w:id="11"/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-0.269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906" w:type="pc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Ionic REEs</w:t>
            </w:r>
          </w:p>
        </w:tc>
        <w:tc>
          <w:tcPr>
            <w:tcW w:w="52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-0.362</w:t>
            </w:r>
          </w:p>
        </w:tc>
      </w:tr>
    </w:tbl>
    <w:p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bookmarkStart w:id="12" w:name="_Hlk36981213"/>
      <w:r>
        <w:rPr>
          <w:rFonts w:hint="eastAsia" w:ascii="Times New Roman" w:hAnsi="Times New Roman"/>
          <w:sz w:val="20"/>
          <w:szCs w:val="20"/>
        </w:rPr>
        <w:t>Correlation is significant at the 0.05 level;</w:t>
      </w:r>
      <w:r>
        <w:rPr>
          <w:rFonts w:ascii="Times New Roman" w:hAnsi="Times New Roman"/>
          <w:sz w:val="20"/>
          <w:szCs w:val="20"/>
        </w:rPr>
        <w:t xml:space="preserve"> **</w:t>
      </w:r>
      <w:r>
        <w:rPr>
          <w:rFonts w:hint="eastAsia" w:ascii="Times New Roman" w:hAnsi="Times New Roman"/>
          <w:sz w:val="20"/>
          <w:szCs w:val="20"/>
        </w:rPr>
        <w:t xml:space="preserve"> Correlation is significant at the 0.01 level.</w:t>
      </w:r>
      <w:bookmarkEnd w:id="12"/>
    </w:p>
    <w:p>
      <w:pPr>
        <w:jc w:val="left"/>
        <w:rPr>
          <w:rFonts w:ascii="Times New Roman" w:hAnsi="Times New Roman"/>
          <w:color w:val="000000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 xml:space="preserve">EC, electrical conductivity; MC, moisture content; OM, organic matter; TC, total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hint="eastAsia" w:ascii="Times New Roman" w:hAnsi="Times New Roman"/>
          <w:sz w:val="20"/>
          <w:szCs w:val="20"/>
        </w:rPr>
        <w:t xml:space="preserve">; TN, total </w:t>
      </w:r>
      <w:r>
        <w:rPr>
          <w:rFonts w:ascii="Times New Roman" w:hAnsi="Times New Roman"/>
          <w:sz w:val="20"/>
          <w:szCs w:val="20"/>
        </w:rPr>
        <w:t>N; Ionic REEs, ionic rare earth elements; TREEs, total rare earth elements.</w:t>
      </w:r>
    </w:p>
    <w:p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r>
        <w:rPr>
          <w:b/>
        </w:rPr>
        <w:t>Table S7</w:t>
      </w:r>
      <w:r>
        <w:t xml:space="preserve"> Spearman rank correlation analysis of soil physicochemical properties with </w:t>
      </w:r>
      <w:bookmarkStart w:id="13" w:name="OLE_LINK2"/>
      <w:bookmarkStart w:id="14" w:name="OLE_LINK3"/>
      <w:bookmarkStart w:id="15" w:name="OLE_LINK1"/>
      <w:r>
        <w:rPr>
          <w:rFonts w:hint="eastAsia"/>
        </w:rPr>
        <w:t>d</w:t>
      </w:r>
      <w:r>
        <w:t xml:space="preserve">iversity estimator indices </w:t>
      </w:r>
      <w:bookmarkEnd w:id="13"/>
      <w:bookmarkEnd w:id="14"/>
      <w:bookmarkEnd w:id="15"/>
      <w:r>
        <w:t>of fungal communities</w:t>
      </w:r>
      <w:r>
        <w:rPr>
          <w:rFonts w:hint="eastAsia"/>
        </w:rPr>
        <w:t xml:space="preserve"> in mining soils</w:t>
      </w:r>
      <w:r>
        <w:t>.</w:t>
      </w:r>
    </w:p>
    <w:bookmarkEnd w:id="8"/>
    <w:bookmarkEnd w:id="9"/>
    <w:tbl>
      <w:tblPr>
        <w:tblStyle w:val="6"/>
        <w:tblpPr w:leftFromText="180" w:rightFromText="180" w:vertAnchor="text" w:horzAnchor="margin" w:tblpY="12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1"/>
        <w:gridCol w:w="1420"/>
        <w:gridCol w:w="142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Shannon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Simpson</w:t>
            </w:r>
          </w:p>
        </w:tc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Sobs</w:t>
            </w:r>
          </w:p>
        </w:tc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Ace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Chao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6" w:name="OLE_LINK35"/>
            <w:bookmarkStart w:id="17" w:name="OLE_LINK34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-0.417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0.441</w:t>
            </w:r>
          </w:p>
        </w:tc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-0.358</w:t>
            </w:r>
          </w:p>
        </w:tc>
        <w:tc>
          <w:tcPr>
            <w:tcW w:w="83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-0.378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-0.221</w:t>
            </w:r>
          </w:p>
        </w:tc>
      </w:tr>
      <w:bookmarkEnd w:id="16"/>
      <w:bookmarkEnd w:id="1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-0.105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-0.196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-0.119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MC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-0.280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0.567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0.580*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OM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0.469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-0.420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0.666*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0.713**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0.608*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-0.427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-0.510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0.385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-0.511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0.643*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-0.552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0.746**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0.797**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0.895**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TN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0.650*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-0.629*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0.634*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0.692*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0.804**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Ionic REEs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-0.252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-0.228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-0.308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TREEs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Chars="-39" w:hanging="82" w:hangingChars="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-0.392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8" w:leftChars="-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68" w:leftChars="-8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-0.312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65" w:leftChars="-31" w:firstLine="66" w:firstLineChars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-0.399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-126" w:leftChars="-60" w:firstLine="128" w:firstLineChars="64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-0.35</w:t>
            </w:r>
          </w:p>
        </w:tc>
      </w:tr>
    </w:tbl>
    <w:p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</w:t>
      </w:r>
      <w:r>
        <w:rPr>
          <w:rFonts w:hint="eastAsia" w:ascii="Times New Roman" w:hAnsi="Times New Roman"/>
          <w:sz w:val="20"/>
          <w:szCs w:val="20"/>
        </w:rPr>
        <w:t xml:space="preserve"> Correlation is significant at the 0.05 level.</w:t>
      </w:r>
    </w:p>
    <w:p>
      <w:pPr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 xml:space="preserve">EC, electrical conductivity; MC, moisture content; OM, organic matter; TC, total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hint="eastAsia" w:ascii="Times New Roman" w:hAnsi="Times New Roman"/>
          <w:sz w:val="20"/>
          <w:szCs w:val="20"/>
        </w:rPr>
        <w:t xml:space="preserve">; TN, total </w:t>
      </w:r>
      <w:r>
        <w:rPr>
          <w:rFonts w:ascii="Times New Roman" w:hAnsi="Times New Roman"/>
          <w:sz w:val="20"/>
          <w:szCs w:val="20"/>
        </w:rPr>
        <w:t>N; Ionic REEs, ionic rare earth elements; TREEs, total rare earth elements</w:t>
      </w:r>
      <w:r>
        <w:rPr>
          <w:rFonts w:hint="eastAsia" w:ascii="Times New Roman" w:hAnsi="Times New Roman"/>
          <w:sz w:val="20"/>
          <w:szCs w:val="20"/>
        </w:rPr>
        <w:t>.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rPr>
          <w:bCs w:val="0"/>
        </w:rPr>
      </w:pPr>
      <w:r>
        <w:rPr>
          <w:rFonts w:hint="eastAsia"/>
          <w:b/>
        </w:rPr>
        <w:t>Table S</w:t>
      </w:r>
      <w:r>
        <w:rPr>
          <w:b/>
        </w:rPr>
        <w:t>8</w:t>
      </w:r>
      <w:r>
        <w:rPr>
          <w:rFonts w:hint="eastAsia"/>
          <w:bCs w:val="0"/>
        </w:rPr>
        <w:t xml:space="preserve"> </w:t>
      </w:r>
      <w:r>
        <w:rPr>
          <w:bCs w:val="0"/>
        </w:rPr>
        <w:t>T</w:t>
      </w:r>
      <w:r>
        <w:rPr>
          <w:rFonts w:hint="eastAsia"/>
          <w:bCs w:val="0"/>
        </w:rPr>
        <w:t xml:space="preserve">otal taxonomy for all the </w:t>
      </w:r>
      <w:r>
        <w:rPr>
          <w:rFonts w:eastAsia="宋体" w:cs="Times New Roman"/>
          <w:kern w:val="0"/>
          <w:szCs w:val="20"/>
        </w:rPr>
        <w:t>phylotypes</w:t>
      </w:r>
      <w:bookmarkStart w:id="18" w:name="_GoBack"/>
      <w:bookmarkEnd w:id="18"/>
      <w:r>
        <w:rPr>
          <w:rFonts w:hint="eastAsia"/>
          <w:bCs w:val="0"/>
        </w:rPr>
        <w:t xml:space="preserve"> in the </w:t>
      </w:r>
      <w:r>
        <w:rPr>
          <w:bCs w:val="0"/>
        </w:rPr>
        <w:t>fungal</w:t>
      </w:r>
      <w:r>
        <w:rPr>
          <w:rFonts w:hint="eastAsia"/>
          <w:bCs w:val="0"/>
        </w:rPr>
        <w:t xml:space="preserve"> associated network.</w:t>
      </w:r>
    </w:p>
    <w:tbl>
      <w:tblPr>
        <w:tblStyle w:val="6"/>
        <w:tblW w:w="49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716"/>
        <w:gridCol w:w="2273"/>
        <w:gridCol w:w="2974"/>
        <w:gridCol w:w="2977"/>
        <w:gridCol w:w="30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hylotypes</w:t>
            </w:r>
          </w:p>
        </w:tc>
        <w:tc>
          <w:tcPr>
            <w:tcW w:w="605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hylum</w:t>
            </w:r>
          </w:p>
        </w:tc>
        <w:tc>
          <w:tcPr>
            <w:tcW w:w="802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lass</w:t>
            </w:r>
          </w:p>
        </w:tc>
        <w:tc>
          <w:tcPr>
            <w:tcW w:w="104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Order</w:t>
            </w:r>
          </w:p>
        </w:tc>
        <w:tc>
          <w:tcPr>
            <w:tcW w:w="1050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Family</w:t>
            </w:r>
          </w:p>
        </w:tc>
        <w:tc>
          <w:tcPr>
            <w:tcW w:w="1060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Genus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OTU137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OTU290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OTU295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Archaeorhizomycetaceae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Archaeorhizomyces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OTU105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Dothideomycetes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Capnodiales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OTU112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Dothideomycetes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Capnodiales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OTU183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Dothideomycetes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Capnodiales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OTU197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Dothideomycetes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Capnodiales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461"/>
              </w:tabs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unclassified_o__Capnodiales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OTU111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Chaetothyriales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norank_o__Chaetothyriales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norank_o__Chaetothyriales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OTU104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Trichocomaceae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unclassified_f__Trichocomaceae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OTU120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unclassified_o__Eurotiales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unclassified_o__Eurotiales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OTU126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Trichocomaceae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unclassified_f__Trichocomaceae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OTU139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unclassified_o__Eurotiales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unclassified_o__Eurotiales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OTU199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Leotiomycetes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Helotiales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norank_o__Helotiales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norank_o__Helotiales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OTU134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Hypocreales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OTU175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Hypocreales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OTU177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Hypocreales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OTU303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Hypocreales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Hypocreales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Nectriaceae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Fusarium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OTU62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Hypocreales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unclassified_o__Hypocreales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OTU250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Eurotiomycetes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norank_c__Eurotiomycetes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norank_c__Eurotiomycetes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norank_c__Eurotiomycetes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norank_c__Sordariomycetes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norank_c__Sordariomycetes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norank_c__Sordariomycetes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OTU195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OTU212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OTU338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Orbiliomycetes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Orbiliales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unclassified_o__Orbiliales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unclassified_o__Orbiliales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OTU336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Pezizomycetes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Pezizales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norank_o__Pezizales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norank_o__Pezizales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OTU339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Pezizomycetes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Pezizales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unclassified_o__Pezizales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unclassified_o__Pezizales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OTU116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norank_o__Sordariales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norank_o__Sordariales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OTU107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Dothideomycetes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unclassified_c__Dothideomycetes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unclassified_c__Dothideomycetes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unclassified_c__Dothideomycetes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Dothideomycetes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unclassified_c__Dothideomycetes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unclassified_c__Dothideomycetes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unclassified_c__Dothideomycetes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OTU226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Leotiomycetes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unclassified_c__Leotiomycetes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unclassified_c__Leotiomycetes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unclassified_c__Leotiomycetes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OTU127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OTU150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OTU274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Sordariomycetes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unclassified_c__Sordariomycetes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OTU113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OTU149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OTU152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OTU168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OTU307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OTU45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unclassified_p__Ascomycota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OTU222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Tricholomataceae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Camarophyllopsis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OTU284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Entolomataceae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unclassified_f__Entolomataceae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OTU305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unclassified_o__Agaricales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unclassified_o__Agaricales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OTU340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Tricholomataceae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Camarophyllopsis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OTU110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OTU180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OTU289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OTU70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OTU322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norank_p__Basidiomycota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norank_p__Basidiomycota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norank_p__Basidiomycota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norank_p__Basidiomycota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OTU324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Trechisporales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Hydnodontaceae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norank_f__Hydnodontaceae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OTU203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Tremellomycetes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Tremellales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norank_o__Tremellales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norank_o__Tremellales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OTU182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OTU314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OTU325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OTU43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OTU51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OTU86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Agaricomycetes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unclassified_c__Agaricomycetes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OTU196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Bicosoecida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unclassified_p__Bicosoecida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unclassified_p__Bicosoecida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unclassified_p__Bicosoecida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unclassified_p__Bicosoecida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OTU148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Chytridiomycota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norank_p__Chytridiomycota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norank_p__Chytridiomycota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norank_p__Chytridiomycota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norank_p__Chytridiomycota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OTU220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Ciliophora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Intramacronucleata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Conthreep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Colpodea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Platyophrya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OTU69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Ciliophora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Intramacronucleata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Conthreep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Colpodea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unclassified_f__Colpodea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OTU158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Glomeromycota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OTU260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Glomeromycota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OTU328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Glomeromycota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OTU329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Glomeromycota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norank_p__Glomeromycota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OTU201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Nematoda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Enoplea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Enoplida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norank_o__Enoplida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norank_o__Enoplida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OTU133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OTU162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OTU194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OTU208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OTU268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OTU269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OTU90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OTU93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OTU282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Nucleariida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Nucleariidae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norank_c__Nucleariidae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norank_c__Nucleariidae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Nuclearia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OTU327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Phragmoplastophyta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Embryophyta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unclassified_c__Embryophyta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unclassified_c__Embryophyta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unclassified_c__Embryophyta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OTU281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Platyhelminthes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Catenulida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norank_c__Catenulida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Stenostomidae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norank_f__Stenostomidae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OTU123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OTU165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OTU237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OTU330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OTU78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OTU79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OTU91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OTU97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OTU99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unclassified_d__Eukaryota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OTU101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OTU109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OTU115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OTU128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OTU153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OTU163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OTU202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OTU224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OTU243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OTU252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OTU301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OTU332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OTU80</w:t>
            </w:r>
          </w:p>
        </w:tc>
        <w:tc>
          <w:tcPr>
            <w:tcW w:w="6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OTU81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80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  <w:tc>
          <w:tcPr>
            <w:tcW w:w="106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unclassified_k__Fungi</w:t>
            </w: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0B6"/>
    <w:rsid w:val="0001504E"/>
    <w:rsid w:val="000B2402"/>
    <w:rsid w:val="000C30E0"/>
    <w:rsid w:val="001324C8"/>
    <w:rsid w:val="00145F10"/>
    <w:rsid w:val="0027178D"/>
    <w:rsid w:val="0040487D"/>
    <w:rsid w:val="004119B6"/>
    <w:rsid w:val="004E05DE"/>
    <w:rsid w:val="00674844"/>
    <w:rsid w:val="007D0E1D"/>
    <w:rsid w:val="00875D41"/>
    <w:rsid w:val="009E4C09"/>
    <w:rsid w:val="00A75EF6"/>
    <w:rsid w:val="00A92F88"/>
    <w:rsid w:val="00B15661"/>
    <w:rsid w:val="00B42EFD"/>
    <w:rsid w:val="00BE69FA"/>
    <w:rsid w:val="00BF5C08"/>
    <w:rsid w:val="00C5661B"/>
    <w:rsid w:val="00CD7E0B"/>
    <w:rsid w:val="00CF110E"/>
    <w:rsid w:val="00E04A99"/>
    <w:rsid w:val="00E120B6"/>
    <w:rsid w:val="00E12137"/>
    <w:rsid w:val="00EB537B"/>
    <w:rsid w:val="00ED58AA"/>
    <w:rsid w:val="00EE002D"/>
    <w:rsid w:val="00F07778"/>
    <w:rsid w:val="00FB1FD7"/>
    <w:rsid w:val="00FC2E45"/>
    <w:rsid w:val="00FC4166"/>
    <w:rsid w:val="00FC4460"/>
    <w:rsid w:val="0FC4245B"/>
    <w:rsid w:val="3F631741"/>
    <w:rsid w:val="44C24A96"/>
    <w:rsid w:val="4A113E8E"/>
    <w:rsid w:val="6C985EAB"/>
    <w:rsid w:val="753073E8"/>
    <w:rsid w:val="7E43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9"/>
    <w:qFormat/>
    <w:uiPriority w:val="0"/>
    <w:pPr>
      <w:jc w:val="left"/>
      <w:outlineLvl w:val="0"/>
    </w:pPr>
    <w:rPr>
      <w:rFonts w:ascii="Times New Roman" w:hAnsi="Times New Roman" w:eastAsia="Times New Roman"/>
      <w:bCs/>
      <w:sz w:val="20"/>
      <w:szCs w:val="32"/>
    </w:rPr>
  </w:style>
  <w:style w:type="character" w:styleId="8">
    <w:name w:val="line number"/>
    <w:basedOn w:val="7"/>
    <w:qFormat/>
    <w:uiPriority w:val="0"/>
  </w:style>
  <w:style w:type="character" w:customStyle="1" w:styleId="9">
    <w:name w:val="标题 字符"/>
    <w:basedOn w:val="7"/>
    <w:link w:val="5"/>
    <w:qFormat/>
    <w:uiPriority w:val="0"/>
    <w:rPr>
      <w:rFonts w:ascii="Times New Roman" w:hAnsi="Times New Roman" w:eastAsia="Times New Roman"/>
      <w:bCs/>
      <w:sz w:val="20"/>
      <w:szCs w:val="32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05FCBC-CF0F-4F29-AB28-2C2A1DC5FE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2738</Words>
  <Characters>15608</Characters>
  <Lines>130</Lines>
  <Paragraphs>36</Paragraphs>
  <TotalTime>0</TotalTime>
  <ScaleCrop>false</ScaleCrop>
  <LinksUpToDate>false</LinksUpToDate>
  <CharactersWithSpaces>18310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2021-07-30T15:52:49Z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8AF837FC600A4E258910D6C7CA8B804D</vt:lpwstr>
  </property>
</Properties>
</file>