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6691A" w14:textId="77777777" w:rsidR="00535A85" w:rsidRDefault="00535A85" w:rsidP="00535A85">
      <w:pPr>
        <w:widowControl w:val="0"/>
        <w:spacing w:before="0" w:after="160"/>
        <w:jc w:val="both"/>
      </w:pPr>
      <w:r>
        <w:rPr>
          <w:b/>
        </w:rPr>
        <w:t xml:space="preserve">Table 1. </w:t>
      </w:r>
      <w:r>
        <w:t>Baseline Characteristics of the Study Population at the Third Health Screening</w:t>
      </w:r>
    </w:p>
    <w:tbl>
      <w:tblPr>
        <w:tblW w:w="9426" w:type="dxa"/>
        <w:tblInd w:w="-4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89"/>
        <w:gridCol w:w="1842"/>
        <w:gridCol w:w="1854"/>
        <w:gridCol w:w="1470"/>
        <w:gridCol w:w="1071"/>
      </w:tblGrid>
      <w:tr w:rsidR="00535A85" w14:paraId="0E8BAFD4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9B0F9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B20B8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8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70A3D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Non-LiC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4B381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LiC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4A0D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</w:t>
            </w:r>
            <w:r>
              <w:rPr>
                <w:b/>
                <w:sz w:val="20"/>
                <w:szCs w:val="20"/>
              </w:rPr>
              <w:t>-value</w:t>
            </w:r>
          </w:p>
        </w:tc>
      </w:tr>
      <w:tr w:rsidR="00535A85" w14:paraId="32E68C5E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E5095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Number of participants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A3563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3,962,209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2E99F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3,949,808 (99.7)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D5CF2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12,401 (0.3)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79FCD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773A805C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A3C31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Age, years, mean (SD)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7F69F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62.1 (5.5)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11468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62.1 (5.5)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CB976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63.6 (5.5)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7C865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3DB867E7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5B319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Sex, N (%)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899A7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F7745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36EE6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655D4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2E5CD2CC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76CD1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7438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1,784,333 (45.0)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D646C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1,774,978 (44.9)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66AEC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9,355  (75.4)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C5B72" w14:textId="77777777" w:rsidR="00535A85" w:rsidRPr="00931888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4A3E5302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0FA04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Women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85425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2,177,876 (55.0)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4E454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2,174,830 (55.1)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C416B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3,046 (24.6)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97D71" w14:textId="77777777" w:rsidR="00535A85" w:rsidRPr="00931888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131B19BC" w14:textId="77777777" w:rsidTr="00515B2F">
        <w:trPr>
          <w:trHeight w:val="20"/>
        </w:trPr>
        <w:tc>
          <w:tcPr>
            <w:tcW w:w="5031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035056" w14:textId="77777777" w:rsidR="00535A85" w:rsidRPr="00547216" w:rsidRDefault="00535A85" w:rsidP="00515B2F">
            <w:pPr>
              <w:widowControl w:val="0"/>
              <w:spacing w:before="0" w:after="0" w:line="240" w:lineRule="auto"/>
              <w:ind w:left="140"/>
              <w:rPr>
                <w:b/>
                <w:bCs/>
                <w:sz w:val="20"/>
                <w:szCs w:val="20"/>
                <w:lang w:val="en-US"/>
              </w:rPr>
            </w:pPr>
            <w:r w:rsidRPr="00547216">
              <w:rPr>
                <w:b/>
                <w:bCs/>
                <w:color w:val="000000"/>
                <w:sz w:val="20"/>
                <w:szCs w:val="20"/>
              </w:rPr>
              <w:t>Household income</w:t>
            </w:r>
            <w:r w:rsidRPr="00547216">
              <w:rPr>
                <w:b/>
                <w:bCs/>
                <w:color w:val="000000"/>
                <w:sz w:val="12"/>
                <w:szCs w:val="12"/>
                <w:vertAlign w:val="superscript"/>
              </w:rPr>
              <w:t>a</w:t>
            </w:r>
            <w:r w:rsidRPr="00547216">
              <w:rPr>
                <w:b/>
                <w:bCs/>
                <w:color w:val="000000"/>
                <w:sz w:val="20"/>
                <w:szCs w:val="20"/>
              </w:rPr>
              <w:t>, N (%) 3</w:t>
            </w:r>
            <w:r w:rsidRPr="00547216">
              <w:rPr>
                <w:b/>
                <w:bCs/>
                <w:color w:val="000000"/>
                <w:sz w:val="12"/>
                <w:szCs w:val="12"/>
                <w:vertAlign w:val="superscript"/>
              </w:rPr>
              <w:t>rd</w:t>
            </w:r>
            <w:r w:rsidRPr="00547216">
              <w:rPr>
                <w:b/>
                <w:bCs/>
                <w:color w:val="000000"/>
                <w:sz w:val="20"/>
                <w:szCs w:val="20"/>
              </w:rPr>
              <w:t xml:space="preserve"> health examination period</w:t>
            </w:r>
          </w:p>
        </w:tc>
        <w:tc>
          <w:tcPr>
            <w:tcW w:w="1854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2DE09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0CCEA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619EEF" w14:textId="77777777" w:rsidR="00535A85" w:rsidRPr="00547216" w:rsidRDefault="00535A85" w:rsidP="00515B2F">
            <w:pPr>
              <w:pStyle w:val="NormalWeb"/>
              <w:spacing w:before="0" w:beforeAutospacing="0" w:after="0" w:afterAutospacing="0"/>
              <w:ind w:left="140"/>
              <w:jc w:val="center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535A85" w14:paraId="54229B89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B6EBC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(highest)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0311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1,127,906 (28.5)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E9477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1,124,739 (28.5)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671B2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3,167 (25.5)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8DA12" w14:textId="77777777" w:rsidR="00535A85" w:rsidRPr="00547216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419A67E5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B5BD0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  <w:vertAlign w:val="superscript"/>
              </w:rPr>
              <w:t>nd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224CE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1,225,479 (30.9)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EC0D3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1,221,375 (30.9)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C3904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4,104 (33.1)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3E94F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2CF36891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90A11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81EF7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940311 (23.7)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CB78F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937,201 (23.7)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ECC7C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3,110 (25.1)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885D7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1ECA9D77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FF45E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vertAlign w:val="superscript"/>
              </w:rPr>
              <w:t>th</w:t>
            </w:r>
            <w:r>
              <w:rPr>
                <w:sz w:val="20"/>
                <w:szCs w:val="20"/>
              </w:rPr>
              <w:t xml:space="preserve"> (lowest)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28ECA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668,513 (16.9)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0CB98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666,493(16.9)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368CF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2,020 (16.3)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9E107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0D1DA98F" w14:textId="77777777" w:rsidTr="00515B2F">
        <w:trPr>
          <w:trHeight w:val="20"/>
        </w:trPr>
        <w:tc>
          <w:tcPr>
            <w:tcW w:w="68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7A27D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  <w:lang w:val="en-US"/>
              </w:rPr>
            </w:pPr>
            <w:r w:rsidRPr="001F3434">
              <w:rPr>
                <w:b/>
                <w:sz w:val="20"/>
                <w:szCs w:val="20"/>
              </w:rPr>
              <w:t>3</w:t>
            </w:r>
            <w:r w:rsidRPr="001F3434">
              <w:rPr>
                <w:b/>
                <w:sz w:val="20"/>
                <w:szCs w:val="20"/>
                <w:vertAlign w:val="superscript"/>
              </w:rPr>
              <w:t>rd</w:t>
            </w:r>
            <w:r w:rsidRPr="001F3434">
              <w:rPr>
                <w:b/>
                <w:sz w:val="20"/>
                <w:szCs w:val="20"/>
              </w:rPr>
              <w:t xml:space="preserve"> health examination period Alcohol consumption status, N (%)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F1817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003C7E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 &lt;.001</w:t>
            </w:r>
          </w:p>
        </w:tc>
      </w:tr>
      <w:tr w:rsidR="00535A85" w14:paraId="4E2DDC9F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FE891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Nondrinking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DF509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2,546,510 (64.3)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24758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2,539,995 (64.3)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BBD4B0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6,515 (52.5)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F431F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08DEB7AF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759E5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Light drinking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B47927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586,130 (14.8)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CAE7E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584,432 (14.8)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2F486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1,698 (13.7)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F8ABAC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04E1979A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39720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Light-to-Moderate drinking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D7DB3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295,306 (7.5)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00DB8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294,130 (7.4)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F316D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1,176 (9.5)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BF606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118BC656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81962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Moderate-to-Heavy drinking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F69701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320,004 (8.1)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FEF99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318,505 (8.1)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2BA667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1,499 (12.1)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F9645C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6F8BE2D1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448B7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Heavy drinking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2A70CE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214,259 (5.4)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DA5D38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212,746 (5.4)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AFC58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1,513 (12.2)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3947FF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351559C8" w14:textId="77777777" w:rsidTr="00515B2F">
        <w:trPr>
          <w:trHeight w:val="20"/>
        </w:trPr>
        <w:tc>
          <w:tcPr>
            <w:tcW w:w="50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895C51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 w:rsidRPr="001F3434">
              <w:rPr>
                <w:b/>
                <w:sz w:val="20"/>
                <w:szCs w:val="20"/>
              </w:rPr>
              <w:t>3</w:t>
            </w:r>
            <w:r w:rsidRPr="001F3434">
              <w:rPr>
                <w:b/>
                <w:sz w:val="20"/>
                <w:szCs w:val="20"/>
                <w:vertAlign w:val="superscript"/>
              </w:rPr>
              <w:t>rd</w:t>
            </w:r>
            <w:r w:rsidRPr="001F3434">
              <w:rPr>
                <w:b/>
                <w:sz w:val="20"/>
                <w:szCs w:val="20"/>
              </w:rPr>
              <w:t xml:space="preserve"> health examination period</w:t>
            </w:r>
            <w:r>
              <w:rPr>
                <w:sz w:val="20"/>
                <w:szCs w:val="20"/>
              </w:rPr>
              <w:t xml:space="preserve"> </w:t>
            </w:r>
            <w:r w:rsidRPr="001F3434">
              <w:rPr>
                <w:b/>
                <w:sz w:val="20"/>
                <w:szCs w:val="20"/>
              </w:rPr>
              <w:t xml:space="preserve">Smoking, N (%)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A77AF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2488D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A30577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 &lt;.001</w:t>
            </w:r>
          </w:p>
        </w:tc>
      </w:tr>
      <w:tr w:rsidR="00535A85" w14:paraId="05E99B14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22264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Never smoker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2406E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2,715,110 (68.5)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28B45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2,709,346 (68.6)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9B35D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5,764 (46.5)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D307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5855F0A1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EF112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Past smoker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72CD0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744,699 (18.8)</w:t>
            </w:r>
          </w:p>
        </w:tc>
        <w:tc>
          <w:tcPr>
            <w:tcW w:w="1854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31668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741,206 (18.8)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373E1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3,493 (28.2)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57AD4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5B109D51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FD339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smoker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B21A2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502,400 (12.7)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A2176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499,256 (12.6)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69482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3,144 (25.4)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CEF7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6BDCCA4D" w14:textId="77777777" w:rsidTr="00515B2F">
        <w:trPr>
          <w:trHeight w:val="20"/>
        </w:trPr>
        <w:tc>
          <w:tcPr>
            <w:tcW w:w="6885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70001F" w14:textId="77777777" w:rsidR="00535A85" w:rsidRPr="001F3434" w:rsidRDefault="00535A85" w:rsidP="00515B2F">
            <w:pPr>
              <w:widowControl w:val="0"/>
              <w:spacing w:before="0" w:after="0" w:line="240" w:lineRule="auto"/>
              <w:ind w:firstLineChars="50" w:firstLine="100"/>
              <w:jc w:val="both"/>
              <w:rPr>
                <w:b/>
                <w:sz w:val="20"/>
                <w:szCs w:val="20"/>
                <w:lang w:val="en-US"/>
              </w:rPr>
            </w:pPr>
            <w:r w:rsidRPr="001F3434">
              <w:rPr>
                <w:b/>
                <w:sz w:val="20"/>
                <w:szCs w:val="20"/>
              </w:rPr>
              <w:t>3rd health examination period</w:t>
            </w:r>
            <w:r>
              <w:rPr>
                <w:b/>
                <w:sz w:val="20"/>
                <w:szCs w:val="20"/>
              </w:rPr>
              <w:t xml:space="preserve"> Physical activity, times per week, N (%) 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C17AF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97C13B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19AF1C44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49CBF6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 w:rsidRPr="001F3434">
              <w:rPr>
                <w:sz w:val="20"/>
                <w:szCs w:val="20"/>
              </w:rPr>
              <w:t>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2243B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1,826,577 (46.1)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8C381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1,820,495 (46.1)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50B32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6,082 (49.0)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6C9F8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0B93CF62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DC2921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 w:rsidRPr="001F3434">
              <w:rPr>
                <w:sz w:val="20"/>
                <w:szCs w:val="20"/>
              </w:rPr>
              <w:t>1–2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22BB5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848,818 (21.4)</w:t>
            </w:r>
          </w:p>
        </w:tc>
        <w:tc>
          <w:tcPr>
            <w:tcW w:w="1854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78F4A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846,362 (21.4)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4EAFE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2,456 (19.8)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E962B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0EA6E0F9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879B53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 w:rsidRPr="001F3434">
              <w:rPr>
                <w:sz w:val="20"/>
                <w:szCs w:val="20"/>
              </w:rPr>
              <w:t>3–4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5E85E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893,040 (22.5)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431AE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890,410 (22.5)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6CB83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2630 (21.2)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2C4DB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20537C87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117B03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 w:rsidRPr="001F3434">
              <w:rPr>
                <w:rFonts w:eastAsia="Gungsuh"/>
                <w:sz w:val="20"/>
                <w:szCs w:val="20"/>
              </w:rPr>
              <w:t>≥5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A8F1A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393,774 (9.9)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4BDCD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392,541 (9.9)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465B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1,233 (9.9)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F2B79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00FFA7C5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DD0A0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</w:t>
            </w:r>
            <w:r>
              <w:rPr>
                <w:b/>
                <w:sz w:val="20"/>
                <w:szCs w:val="20"/>
                <w:vertAlign w:val="superscript"/>
              </w:rPr>
              <w:t>b</w:t>
            </w:r>
            <w:r>
              <w:rPr>
                <w:b/>
                <w:sz w:val="20"/>
                <w:szCs w:val="20"/>
              </w:rPr>
              <w:t>, kg/m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, mean (SD)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D6973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24.2 (3.0)</w:t>
            </w:r>
          </w:p>
        </w:tc>
        <w:tc>
          <w:tcPr>
            <w:tcW w:w="185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740FA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24.2 (3.0)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89E22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24.6 (3.2)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B67DA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114B9A62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D3EF4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Hemoglobin, g/dL, mean (SD)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8F784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13.9 (1.4)</w:t>
            </w:r>
          </w:p>
        </w:tc>
        <w:tc>
          <w:tcPr>
            <w:tcW w:w="18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05CFA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13.9 (1.4)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FBF25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 (1.5)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8BCD3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597910BE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6E635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Fasting serum glucose, mg/dL, mean (SD)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E4D95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102.9 (24.8)</w:t>
            </w:r>
          </w:p>
        </w:tc>
        <w:tc>
          <w:tcPr>
            <w:tcW w:w="18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73B4C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102.9 (24.8)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EC0B8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112.1 (34.1)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2A82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72C63585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84348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 cholesterol, mg/dL mean (SD)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E0AB7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198.0 (40.2)</w:t>
            </w:r>
          </w:p>
        </w:tc>
        <w:tc>
          <w:tcPr>
            <w:tcW w:w="18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1DB39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198.1 (40.2)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7F81C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175.3 (36.7)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A23B3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718942AF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00244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HDL-cholesterol, mg/dL, mean (SD)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7CA67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54.7 (18.8)</w:t>
            </w:r>
          </w:p>
        </w:tc>
        <w:tc>
          <w:tcPr>
            <w:tcW w:w="18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0AE19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54.7 (18.8)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7C7CA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52.2 (15.2)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C7BC2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080EDF27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D027B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Waist circumference, cm, mean (SD)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905FF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81.9 (8.5)</w:t>
            </w:r>
          </w:p>
        </w:tc>
        <w:tc>
          <w:tcPr>
            <w:tcW w:w="18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BD467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81.9 (8.5)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45199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85.2 (8.7)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F4DEA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11C2478E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93820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stroke, N (%)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F1375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E4DFC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6A4AC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2D06B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.009</w:t>
            </w:r>
          </w:p>
        </w:tc>
      </w:tr>
      <w:tr w:rsidR="00535A85" w14:paraId="16E1C30E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3FCC4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8CBAC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3,868,735 (97.6)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E5345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3,856,671 (97.6)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69AB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12,064 (97.3)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B456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17471134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04ACA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5F6D5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93,474 (2.4)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F255C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93,137 (2.4)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D1B5D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337 (2.7)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8FCCD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16C6A308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6BAB5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heart disease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A06D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047FA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A3047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EE0871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.018</w:t>
            </w:r>
          </w:p>
        </w:tc>
      </w:tr>
      <w:tr w:rsidR="00535A85" w14:paraId="7968B1EF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69246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A73E1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3,742,364 (94.5)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06DA8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3,730,712 (94.5)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FAD19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11,652 (94.0)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6CE6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55246BB5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7F155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62534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219,845 (5.5)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222FE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219,096 (5.5)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955C1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749 (6.0)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B5CD0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7E7279A8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44D7E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hypertension, N (%)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1C320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B91B4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5844B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50023C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5C582E79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B2154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E6DFF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2,513,371 (63.4)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2BEAA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2,506,601 (63.5)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D5677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6,770 (54.6)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F7B40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50B384D1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FBCB4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B204C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1,448,838 (36.6)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6F64D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1,443,207 (36.5)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7D999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5,631 (45.4)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A73A7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097A7C6E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FB13C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diabetes,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32889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AE034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BFD9F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1A7EAC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3EBF69BB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0449D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90F08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3,428,104 (86.5)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6852D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3,418,949 (86.6)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3E0BB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9,155 (73.8)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46BFC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5D05C7A9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480AD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D4C72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534,105 (13.5)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E7FB7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530,859 (13.4)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A7640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3,246 (26.2)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5C2FA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309C1C93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C98C3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dyslipidemia,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15E4F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FCB0C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171AE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703B35" w14:textId="77777777" w:rsidR="00535A85" w:rsidRPr="001F3434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2F3C3736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00EF58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74"/>
              <w:gridCol w:w="1674"/>
              <w:gridCol w:w="1424"/>
            </w:tblGrid>
            <w:tr w:rsidR="00535A85" w14:paraId="2DDDADD9" w14:textId="77777777" w:rsidTr="00515B2F">
              <w:trPr>
                <w:trHeight w:val="225"/>
              </w:trPr>
              <w:tc>
                <w:tcPr>
                  <w:tcW w:w="1674" w:type="dxa"/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14:paraId="6EEAE8CB" w14:textId="77777777" w:rsidR="00535A85" w:rsidRDefault="00535A85" w:rsidP="00515B2F">
                  <w:pPr>
                    <w:pStyle w:val="NormalWeb"/>
                    <w:spacing w:before="0" w:beforeAutospacing="0" w:after="0" w:afterAutospacing="0"/>
                    <w:ind w:left="140"/>
                    <w:jc w:val="center"/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3,345,330 (84.4)</w:t>
                  </w:r>
                </w:p>
              </w:tc>
              <w:tc>
                <w:tcPr>
                  <w:tcW w:w="1674" w:type="dxa"/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14:paraId="44F1AE41" w14:textId="77777777" w:rsidR="00535A85" w:rsidRDefault="00535A85" w:rsidP="00515B2F">
                  <w:pPr>
                    <w:pStyle w:val="NormalWeb"/>
                    <w:spacing w:before="0" w:beforeAutospacing="0" w:after="0" w:afterAutospacing="0"/>
                    <w:ind w:left="140"/>
                    <w:jc w:val="center"/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3,334,148 (84.4)</w:t>
                  </w:r>
                </w:p>
              </w:tc>
              <w:tc>
                <w:tcPr>
                  <w:tcW w:w="1424" w:type="dxa"/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  <w:hideMark/>
                </w:tcPr>
                <w:p w14:paraId="06B6CCDB" w14:textId="77777777" w:rsidR="00535A85" w:rsidRDefault="00535A85" w:rsidP="00515B2F">
                  <w:pPr>
                    <w:pStyle w:val="NormalWeb"/>
                    <w:spacing w:before="0" w:beforeAutospacing="0" w:after="0" w:afterAutospacing="0"/>
                    <w:ind w:left="140"/>
                    <w:jc w:val="center"/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11,182 (90.2)</w:t>
                  </w:r>
                </w:p>
              </w:tc>
            </w:tr>
          </w:tbl>
          <w:p w14:paraId="2C6331D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7B5D3E" w14:textId="77777777" w:rsidR="00535A85" w:rsidRPr="006D425A" w:rsidRDefault="00535A85" w:rsidP="00515B2F">
            <w:pPr>
              <w:pStyle w:val="NormalWeb"/>
              <w:spacing w:before="0" w:after="0"/>
              <w:ind w:left="140"/>
              <w:jc w:val="center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3,334,148 (84.4)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B4FB73" w14:textId="77777777" w:rsidR="00535A85" w:rsidRPr="006D425A" w:rsidRDefault="00535A85" w:rsidP="00515B2F">
            <w:pPr>
              <w:pStyle w:val="NormalWeb"/>
              <w:spacing w:before="0" w:after="0"/>
              <w:ind w:left="140"/>
              <w:jc w:val="center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11,182 (90.2)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F4238" w14:textId="77777777" w:rsidR="00535A85" w:rsidRPr="001F3434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1AB7F2D4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1ED66E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14FC33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616,879 (15.6)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1BF9E2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615,660 (15.6)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4E2646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1,219 (9.8)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F16BC" w14:textId="77777777" w:rsidR="00535A85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33E3E5E0" w14:textId="77777777" w:rsidTr="00515B2F">
        <w:trPr>
          <w:trHeight w:val="20"/>
        </w:trPr>
        <w:tc>
          <w:tcPr>
            <w:tcW w:w="3189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EB824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HCV, N (%)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F1169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FD497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F76E1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47FDE4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2B9BFDC1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F6983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3B628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3,955,229 (99.8)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3EE2D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3,943,050 (99.8)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91A5E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12,179 (98.2)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7621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0862A369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629B5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ED7A3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6,980 (0.2)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75AF1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6,758 (0.2)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CB313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 (1.8)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CE539" w14:textId="77777777" w:rsidR="00535A85" w:rsidRPr="006D425A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4AB03F7E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23B59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HBV,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FAD99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797CD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B75D4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81914F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7686968B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809CA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07021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3,932,194 (99.2)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E73DF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3,920,896 (99.3)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41D77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11,298 (91.1)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3F83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24A43EE3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4A4BA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453AE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30,015 (0.8)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F2A09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28,912 (0.7)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06A7E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1,103 (8.9)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5135A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7D7EDD67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0D401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ALD,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61747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BE1AE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1BCF2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E83D28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4F0BBF1F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00A94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6A381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3945962 (99.6)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F6D8D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3933910 (99.6)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EAA8E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12052 (97.2)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F2B4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2E49932D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AFE5E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146A8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16,247 (0.4)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475DB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15,898 (0.4)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E2F07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349 (2.8)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F43D2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55DA2EF4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9FEE8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MASLD,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8F82D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9A85D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0D2A8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25311E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26F95A85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48256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D097D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3,585,948 (90.5)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5D293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3,575,085 (90.5)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03A36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10,863 (87.6)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FD69E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6A88C9F9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12622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4D4B9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376,261 (9.5)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59A14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374,723 (9.5)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8C9D80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1,538 (12.4)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82EB4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2CBC1B47" w14:textId="77777777" w:rsidTr="00515B2F">
        <w:trPr>
          <w:trHeight w:val="20"/>
        </w:trPr>
        <w:tc>
          <w:tcPr>
            <w:tcW w:w="50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B944B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cryptogenic liver disease, N (%)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8E634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84184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A42213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20FA44C4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6F4D9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0112D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3,961,156 (100.0)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3CB2A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3,948,778 (100.0)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9E5D67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12,378 (99.8)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1FCC1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2C5B2DE4" w14:textId="77777777" w:rsidTr="00515B2F">
        <w:trPr>
          <w:trHeight w:val="22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2CE61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833CB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1,053 (0.0)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BC51A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1,030 (0.0)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9651F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(0.2)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3045D" w14:textId="77777777" w:rsidR="00535A85" w:rsidRPr="006D425A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2FE86C70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FC4FF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History of cirrhosis,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94327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60A52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C52D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F29FC8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78017983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94C1A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D7048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3,960,807 (100.0)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D4AFF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3,948,552 (100.0)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6F852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12,255 (98.8)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4DF2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2E09AB02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9F861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E7B84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1,402 (0.0)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9493B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1,256 (0.0)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F3C83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 (1.2)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4E609" w14:textId="77777777" w:rsidR="00535A85" w:rsidRPr="006D425A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15653288" w14:textId="77777777" w:rsidTr="00515B2F">
        <w:trPr>
          <w:trHeight w:val="20"/>
        </w:trPr>
        <w:tc>
          <w:tcPr>
            <w:tcW w:w="50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F226F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Family history of liver cancer, N (%)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BCED21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5F7556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250CB4" w14:textId="77777777" w:rsidR="00535A85" w:rsidRPr="006D425A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&lt;.001</w:t>
            </w:r>
          </w:p>
        </w:tc>
      </w:tr>
      <w:tr w:rsidR="00535A85" w14:paraId="2E4C9BF4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50366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44646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3,872,313 (97.7)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CC08A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3,860,604 (97.7)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759F1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11,709 (94.4)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58283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326B1696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07BA9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8E9EE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89,896 (2.3)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736DF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89,204 (2.3)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4F9432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692 (5.6)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523CC" w14:textId="77777777" w:rsidR="00535A85" w:rsidRPr="006D425A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535A85" w14:paraId="0276A469" w14:textId="77777777" w:rsidTr="00515B2F">
        <w:trPr>
          <w:trHeight w:val="20"/>
        </w:trPr>
        <w:tc>
          <w:tcPr>
            <w:tcW w:w="50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4E4B4A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Family history of non-liver cancer, N (%)</w:t>
            </w:r>
          </w:p>
        </w:tc>
        <w:tc>
          <w:tcPr>
            <w:tcW w:w="185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AB24B5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AC10E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10CC33" w14:textId="77777777" w:rsidR="00535A85" w:rsidRPr="00931888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.002</w:t>
            </w:r>
          </w:p>
        </w:tc>
      </w:tr>
      <w:tr w:rsidR="00535A85" w14:paraId="430B3E5F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E087E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E89408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3,472,355 (87.6)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83C19C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3,461,374 (87.6)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A75B2F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10,981 (88.5)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1E7ED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5A85" w14:paraId="3D7268E8" w14:textId="77777777" w:rsidTr="00515B2F">
        <w:trPr>
          <w:trHeight w:val="20"/>
        </w:trPr>
        <w:tc>
          <w:tcPr>
            <w:tcW w:w="318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64A319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D1AEB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489,854 (12.4)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28FBB4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488,434 (12.4)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4CCB9B" w14:textId="77777777" w:rsidR="00535A85" w:rsidRDefault="00535A85" w:rsidP="00515B2F">
            <w:pPr>
              <w:widowControl w:val="0"/>
              <w:spacing w:before="0" w:after="0" w:line="240" w:lineRule="auto"/>
              <w:ind w:left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1,420 (11.5)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BE163" w14:textId="77777777" w:rsidR="00535A85" w:rsidRPr="00931888" w:rsidRDefault="00535A85" w:rsidP="00515B2F">
            <w:pPr>
              <w:widowControl w:val="0"/>
              <w:spacing w:before="0" w:after="160" w:line="240" w:lineRule="auto"/>
              <w:ind w:left="14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</w:tbl>
    <w:p w14:paraId="692F733B" w14:textId="77777777" w:rsidR="00535A85" w:rsidRDefault="00535A85" w:rsidP="00535A85">
      <w:pPr>
        <w:widowControl w:val="0"/>
        <w:spacing w:before="0" w:after="160" w:line="253" w:lineRule="auto"/>
        <w:jc w:val="both"/>
        <w:rPr>
          <w:sz w:val="18"/>
          <w:szCs w:val="18"/>
        </w:rPr>
      </w:pPr>
      <w:r>
        <w:rPr>
          <w:sz w:val="20"/>
          <w:szCs w:val="20"/>
        </w:rPr>
        <w:t>Abbreviations: SD, standard deviation;</w:t>
      </w:r>
      <w:r>
        <w:rPr>
          <w:sz w:val="18"/>
          <w:szCs w:val="18"/>
        </w:rPr>
        <w:t xml:space="preserve"> BMI, body mass index; HDL, high-density lipoprotein; HCV, hepatitis C virus; HBV, hepatitis B virus; ALD, alcohol-related liver disease; MASLD, metabolic dysfunction</w:t>
      </w:r>
      <w:r>
        <w:rPr>
          <w:sz w:val="20"/>
          <w:szCs w:val="20"/>
        </w:rPr>
        <w:t>–</w:t>
      </w:r>
      <w:r>
        <w:rPr>
          <w:sz w:val="18"/>
          <w:szCs w:val="18"/>
        </w:rPr>
        <w:t>associated steatotic liver disease.</w:t>
      </w:r>
    </w:p>
    <w:p w14:paraId="5C648E4D" w14:textId="77777777" w:rsidR="00535A85" w:rsidRDefault="00535A85" w:rsidP="00535A85">
      <w:pPr>
        <w:widowControl w:val="0"/>
        <w:spacing w:before="0" w:after="160" w:line="253" w:lineRule="auto"/>
        <w:jc w:val="both"/>
        <w:rPr>
          <w:sz w:val="18"/>
          <w:szCs w:val="18"/>
        </w:rPr>
      </w:pPr>
      <w:r>
        <w:rPr>
          <w:sz w:val="18"/>
          <w:szCs w:val="18"/>
        </w:rPr>
        <w:t>SI Conversion Factors: To convert fasting serum glucose to millimoles per liter, multiply by 0.0555; HDL cholesterol to millimoles per liter, multiply by 0.0259; TC to millimoles per liter, multiply by 0.0259; hemoglobin to grams per liter, multiply by 10.</w:t>
      </w:r>
    </w:p>
    <w:p w14:paraId="18B40115" w14:textId="77777777" w:rsidR="00535A85" w:rsidRDefault="00535A85" w:rsidP="00535A85">
      <w:pPr>
        <w:widowControl w:val="0"/>
        <w:spacing w:before="0" w:after="160" w:line="253" w:lineRule="auto"/>
        <w:jc w:val="both"/>
        <w:rPr>
          <w:sz w:val="20"/>
          <w:szCs w:val="20"/>
        </w:rPr>
      </w:pPr>
      <w:r>
        <w:rPr>
          <w:sz w:val="34"/>
          <w:szCs w:val="34"/>
          <w:vertAlign w:val="superscript"/>
        </w:rPr>
        <w:t>a</w:t>
      </w:r>
      <w:r>
        <w:rPr>
          <w:sz w:val="20"/>
          <w:szCs w:val="20"/>
        </w:rPr>
        <w:t>Proxy for socioeconomic status based on the National Health Insurance Service premium.</w:t>
      </w:r>
    </w:p>
    <w:p w14:paraId="4C9A45B0" w14:textId="77777777" w:rsidR="00535A85" w:rsidRDefault="00535A85" w:rsidP="00535A85">
      <w:pPr>
        <w:widowControl w:val="0"/>
        <w:spacing w:before="0" w:after="160" w:line="253" w:lineRule="auto"/>
        <w:jc w:val="both"/>
        <w:rPr>
          <w:sz w:val="20"/>
          <w:szCs w:val="20"/>
        </w:rPr>
      </w:pPr>
      <w:r>
        <w:rPr>
          <w:sz w:val="34"/>
          <w:szCs w:val="34"/>
          <w:vertAlign w:val="superscript"/>
        </w:rPr>
        <w:t>b</w:t>
      </w:r>
      <w:r>
        <w:rPr>
          <w:sz w:val="20"/>
          <w:szCs w:val="20"/>
        </w:rPr>
        <w:t>BMI is calculated as weight in kilograms divided by height in meters squared.</w:t>
      </w:r>
      <w:r>
        <w:br w:type="page"/>
      </w:r>
    </w:p>
    <w:p w14:paraId="55706094" w14:textId="77777777" w:rsidR="00535A85" w:rsidRPr="006D425A" w:rsidRDefault="00535A85" w:rsidP="00535A85">
      <w:pPr>
        <w:widowControl w:val="0"/>
        <w:spacing w:before="0" w:after="160"/>
        <w:jc w:val="both"/>
        <w:rPr>
          <w:lang w:val="en-US"/>
        </w:rPr>
      </w:pPr>
      <w:r>
        <w:rPr>
          <w:b/>
        </w:rPr>
        <w:lastRenderedPageBreak/>
        <w:t>Table 2.</w:t>
      </w:r>
      <w:r>
        <w:t xml:space="preserve"> Selected Risk Factors for LiC Identified by SHAP and Multivariable Cox Regression</w:t>
      </w:r>
    </w:p>
    <w:tbl>
      <w:tblPr>
        <w:tblW w:w="89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35"/>
        <w:gridCol w:w="915"/>
        <w:gridCol w:w="1200"/>
        <w:gridCol w:w="1854"/>
        <w:gridCol w:w="2091"/>
        <w:gridCol w:w="36"/>
      </w:tblGrid>
      <w:tr w:rsidR="00535A85" w:rsidRPr="001A600D" w14:paraId="2768F50B" w14:textId="77777777" w:rsidTr="00515B2F">
        <w:trPr>
          <w:trHeight w:val="397"/>
        </w:trPr>
        <w:tc>
          <w:tcPr>
            <w:tcW w:w="28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36005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91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9B78C4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Events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8E547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Person-years</w:t>
            </w:r>
          </w:p>
        </w:tc>
        <w:tc>
          <w:tcPr>
            <w:tcW w:w="185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4C3C8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Unadjusted</w:t>
            </w:r>
          </w:p>
          <w:p w14:paraId="13BB612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aHR (95% CI)</w:t>
            </w:r>
          </w:p>
        </w:tc>
        <w:tc>
          <w:tcPr>
            <w:tcW w:w="212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8B327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Collinearity-based adjusted</w:t>
            </w:r>
          </w:p>
          <w:p w14:paraId="751AFD0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aHR (95% CI)</w:t>
            </w:r>
          </w:p>
        </w:tc>
      </w:tr>
      <w:tr w:rsidR="00535A85" w:rsidRPr="001A600D" w14:paraId="01DA32E9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08D6D3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Age, y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CA3454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A6538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DFE61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8BF8F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0E83C07A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DFC3B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&lt;60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63869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3,483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62E3FAB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7,600,536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4D588B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D4A82AB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58853EF4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F7BC07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rFonts w:eastAsia="Gungsuh"/>
                <w:sz w:val="20"/>
                <w:szCs w:val="20"/>
                <w:lang w:val="en-US"/>
              </w:rPr>
              <w:t>≥60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928AC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8,918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E2414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12,078,649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EEB33B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1.61 (1.55–1.68)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5EBCF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1.61 (1.54–1.67)</w:t>
            </w:r>
          </w:p>
        </w:tc>
      </w:tr>
      <w:tr w:rsidR="00535A85" w:rsidRPr="001A600D" w14:paraId="5DFB4715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ACCF8F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Sex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47741B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21EA1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1E6D1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84AF08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5BFAD672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E2E61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Men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A2DF8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9,355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66BEB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8,828,336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B08AC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C851E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26D16AA3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01C7E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Women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5FBA3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3,046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78D2FB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10,850,849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942EE2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0.27 (0.25–2.28)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7B6471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0.29 (0.28–0.31)</w:t>
            </w:r>
          </w:p>
        </w:tc>
      </w:tr>
      <w:tr w:rsidR="00535A85" w:rsidRPr="001A600D" w14:paraId="4E7D486A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F4B4A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Alcohol consumption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8C412F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173C9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7CE1B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CEC40C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6788A613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4FE09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</w:t>
            </w:r>
            <w:r w:rsidRPr="006D425A">
              <w:rPr>
                <w:sz w:val="20"/>
                <w:szCs w:val="20"/>
                <w:vertAlign w:val="superscript"/>
                <w:lang w:val="en-US"/>
              </w:rPr>
              <w:t>nd</w:t>
            </w:r>
            <w:r w:rsidRPr="006D425A">
              <w:rPr>
                <w:sz w:val="20"/>
                <w:szCs w:val="20"/>
                <w:lang w:val="en-US"/>
              </w:rPr>
              <w:t xml:space="preserve"> period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68427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CADD3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958F3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1A379E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3B1EE85C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0581D3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Non-drinker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F65998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6,288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7C0968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12,457,627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5ACAC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020F33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05E9B5D2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BC4F38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Light drinker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BE6CC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1,715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603B7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2,938,563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D5A23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1.16 (1.10–1.22)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BCDFF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0.85 (0.80–0.90)</w:t>
            </w:r>
          </w:p>
        </w:tc>
      </w:tr>
      <w:tr w:rsidR="00535A85" w:rsidRPr="001A600D" w14:paraId="4DE3DE08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F0E2A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Light-to-moderate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33DE5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1,179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DE54F9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1,501,231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2B8FE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1.56 (1.46–1.66)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F3D4DF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0.89 (0.83–0.95)</w:t>
            </w:r>
          </w:p>
        </w:tc>
      </w:tr>
      <w:tr w:rsidR="00535A85" w:rsidRPr="001A600D" w14:paraId="437EDC2B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9C9BDA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Moderate-to-heavy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7EC82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1,618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D24BE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1,651,153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B5AEF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1.94 (1.84–2.05)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C04E98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1.01 (0.96–1.08)</w:t>
            </w:r>
          </w:p>
        </w:tc>
      </w:tr>
      <w:tr w:rsidR="00535A85" w:rsidRPr="001A600D" w14:paraId="167D66B0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4D1437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Heavy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B1566D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1,601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F17652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1,130,612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F91611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2.81 (2.66–2.97)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467ED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1.33 (1.25–1.41)</w:t>
            </w:r>
          </w:p>
        </w:tc>
      </w:tr>
      <w:tr w:rsidR="00535A85" w:rsidRPr="001A600D" w14:paraId="3B9CA51F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D91A3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Total cholesterol</w:t>
            </w:r>
          </w:p>
        </w:tc>
        <w:tc>
          <w:tcPr>
            <w:tcW w:w="915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CFBD9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A9559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1459F3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F978D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1DDE6738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775CC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</w:t>
            </w:r>
            <w:r w:rsidRPr="006D425A">
              <w:rPr>
                <w:sz w:val="20"/>
                <w:szCs w:val="20"/>
                <w:vertAlign w:val="superscript"/>
                <w:lang w:val="en-US"/>
              </w:rPr>
              <w:t>st</w:t>
            </w:r>
            <w:r w:rsidRPr="006D425A">
              <w:rPr>
                <w:sz w:val="20"/>
                <w:szCs w:val="20"/>
                <w:lang w:val="en-US"/>
              </w:rPr>
              <w:t xml:space="preserve"> period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2EC87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CE0B7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9BE7C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5183CB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65402E24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2A7E65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&lt;180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3FEB9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6,057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C3DE64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55,282,219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B83D9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20614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3BF78076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36FD02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180–240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A951F1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5,533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5D6049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11,197,335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7A721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0.45 (0.44–0.47)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A77AB6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0.54 (0.52–0.56)</w:t>
            </w:r>
          </w:p>
        </w:tc>
      </w:tr>
      <w:tr w:rsidR="00535A85" w:rsidRPr="001A600D" w14:paraId="19300853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107F3E1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rFonts w:eastAsia="Gungsuh"/>
                <w:sz w:val="20"/>
                <w:szCs w:val="20"/>
                <w:lang w:val="en-US"/>
              </w:rPr>
              <w:t>≥240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923BD6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811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25066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2,953,631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72B6C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0.25 (0.23–0.27)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9DA5D0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0.33 (0.31–0.36)</w:t>
            </w:r>
          </w:p>
        </w:tc>
      </w:tr>
      <w:tr w:rsidR="00535A85" w:rsidRPr="001A600D" w14:paraId="471BC028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BC1AC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</w:t>
            </w:r>
            <w:r w:rsidRPr="006D425A">
              <w:rPr>
                <w:sz w:val="20"/>
                <w:szCs w:val="20"/>
                <w:vertAlign w:val="superscript"/>
                <w:lang w:val="en-US"/>
              </w:rPr>
              <w:t>nd</w:t>
            </w:r>
            <w:r w:rsidRPr="006D425A">
              <w:rPr>
                <w:sz w:val="20"/>
                <w:szCs w:val="20"/>
                <w:lang w:val="en-US"/>
              </w:rPr>
              <w:t xml:space="preserve"> period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5B970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BE193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D986B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1184A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7B920EB5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A79A2C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&lt;180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ED2431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6,559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643FD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5,829,938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F1F25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7EA1E1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1BF16D11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4B1D3B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180–240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AD346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5,133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C12B3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10,981,950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A2B85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0.42 (0.40–0.43)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6879F2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0.51 (0.49–0.53)</w:t>
            </w:r>
          </w:p>
        </w:tc>
      </w:tr>
      <w:tr w:rsidR="00535A85" w:rsidRPr="001A600D" w14:paraId="00EB8513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F1ED1C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rFonts w:eastAsia="Gungsuh"/>
                <w:sz w:val="20"/>
                <w:szCs w:val="20"/>
                <w:lang w:val="en-US"/>
              </w:rPr>
              <w:t>≥240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220D0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709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5ADF2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2,867,298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92F763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0.22 (0.20–0.24)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CD70BC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0.32 (0.29–0.34)</w:t>
            </w:r>
          </w:p>
        </w:tc>
      </w:tr>
      <w:tr w:rsidR="00535A85" w:rsidRPr="001A600D" w14:paraId="79FAFF1F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65CCAB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3</w:t>
            </w:r>
            <w:r w:rsidRPr="006D425A">
              <w:rPr>
                <w:sz w:val="20"/>
                <w:szCs w:val="20"/>
                <w:vertAlign w:val="superscript"/>
                <w:lang w:val="en-US"/>
              </w:rPr>
              <w:t>rd</w:t>
            </w:r>
            <w:r w:rsidRPr="006D425A">
              <w:rPr>
                <w:sz w:val="20"/>
                <w:szCs w:val="20"/>
                <w:lang w:val="en-US"/>
              </w:rPr>
              <w:t xml:space="preserve"> period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D9E41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21107B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262203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7AE04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27392F4B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1A47DE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&lt;180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443D00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7,114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8FDE0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6,389,494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46863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96EE1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60258004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D80D89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180–240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8C30F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4,683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B3E3DC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10,570,805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D5E0C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0.40 (0.38–0.41)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1CFD1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0.50 (0.48–0.52)</w:t>
            </w:r>
          </w:p>
        </w:tc>
      </w:tr>
      <w:tr w:rsidR="00535A85" w:rsidRPr="001A600D" w14:paraId="0BC1E4A8" w14:textId="77777777" w:rsidTr="00515B2F">
        <w:trPr>
          <w:gridAfter w:val="1"/>
          <w:wAfter w:w="36" w:type="dxa"/>
          <w:trHeight w:val="240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AD098C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rFonts w:eastAsia="Gungsuh"/>
                <w:sz w:val="20"/>
                <w:szCs w:val="20"/>
                <w:lang w:val="en-US"/>
              </w:rPr>
              <w:t>≥240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540F8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604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E3CB4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2,718,886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2FAA04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0.20 (0.18–0.22)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3E3F88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0.30 (0.28–0.33)</w:t>
            </w:r>
          </w:p>
        </w:tc>
      </w:tr>
      <w:tr w:rsidR="00535A85" w:rsidRPr="001A600D" w14:paraId="4DEDB853" w14:textId="77777777" w:rsidTr="00515B2F">
        <w:trPr>
          <w:gridAfter w:val="1"/>
          <w:wAfter w:w="36" w:type="dxa"/>
          <w:trHeight w:val="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86DA88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History of dyslipidemia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E6C59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D37127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CB31B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3E5FCB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645C9D60" w14:textId="77777777" w:rsidTr="00515B2F">
        <w:trPr>
          <w:gridAfter w:val="1"/>
          <w:wAfter w:w="36" w:type="dxa"/>
          <w:trHeight w:val="2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C5303B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D8066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11,182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795A8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16,611,757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92DC1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F12192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0D6C9159" w14:textId="77777777" w:rsidTr="00515B2F">
        <w:trPr>
          <w:gridAfter w:val="1"/>
          <w:wAfter w:w="36" w:type="dxa"/>
          <w:trHeight w:val="20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0E5765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3BB0A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1,219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F402C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3,067,428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11A800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0.59 (0.56–0.63)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AE653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0.61 (0.58–0.65)</w:t>
            </w:r>
          </w:p>
        </w:tc>
      </w:tr>
      <w:tr w:rsidR="00535A85" w:rsidRPr="001A600D" w14:paraId="3BDC02AD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10AB9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History of HCV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F92C84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19DCC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438873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A8A55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3B95831D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5F7B4C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09BAE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12,179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54BEF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19,645,196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2DC77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49141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2C8D8215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D3BC8F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F5AFA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660CE0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33,989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CC77A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10.54 (9.23–12.03)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117E3D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5.69 (4.96–6.52)</w:t>
            </w:r>
          </w:p>
        </w:tc>
      </w:tr>
      <w:tr w:rsidR="00535A85" w:rsidRPr="001A600D" w14:paraId="4F0EC973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BC42F9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History of HBV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62135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D8CAA8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76C02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B774F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22B49BE4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531094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EAFC26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11,298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C1AB9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19,532,881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E0358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71E03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12C435D5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CD4CDA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0A049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1,103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5DD91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146,305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5DF37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13.04 (12.26–13.87)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152DBB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11.88 (11.10–12.71)</w:t>
            </w:r>
          </w:p>
        </w:tc>
      </w:tr>
      <w:tr w:rsidR="00535A85" w:rsidRPr="001A600D" w14:paraId="52AC871A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51D5F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History of ALD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8A374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78654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CD1581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62E20C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313D3B04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FC7C03F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D26F58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12,052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AA5D7D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19,600,399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563BE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45F7B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47DEC02F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0DD4E2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EACA01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349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F858E5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78,786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B22AC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7.21 (6.48–8.02)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B1FA3E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2.20 (1.94–2.48)</w:t>
            </w:r>
          </w:p>
        </w:tc>
      </w:tr>
      <w:tr w:rsidR="00535A85" w:rsidRPr="001A600D" w14:paraId="3DC31080" w14:textId="77777777" w:rsidTr="00515B2F">
        <w:trPr>
          <w:gridAfter w:val="1"/>
          <w:wAfter w:w="36" w:type="dxa"/>
          <w:trHeight w:val="57"/>
        </w:trPr>
        <w:tc>
          <w:tcPr>
            <w:tcW w:w="3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77FB5E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History of cryptogenic liver disease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972F95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D3AFC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0B623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4CFFF935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5CCD65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Chars="50"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640A62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12,378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334026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19,674,057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E30AFB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D11ADB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1E903CAE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084232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E026C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3C2CA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5,128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78A01B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7.14 (4.75–10.75)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471D8A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4.10 (2.72–6.19)</w:t>
            </w:r>
          </w:p>
        </w:tc>
      </w:tr>
      <w:tr w:rsidR="00535A85" w:rsidRPr="001A600D" w14:paraId="1C6D0402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74AEC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History of cirrhosis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D622B1C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1CC61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E7151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8205BC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612854F1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3F9519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B47A7CA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12,255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6FCC3B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19,673,029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9ECA9A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346C3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757583F5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4F8F05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E2E9B1D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D01A1B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6,157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A6D9C1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38.10 (32.36–44.85)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FC91E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12.56 (10.64–14.83)</w:t>
            </w:r>
          </w:p>
        </w:tc>
      </w:tr>
      <w:tr w:rsidR="00535A85" w:rsidRPr="001A600D" w14:paraId="5E188E00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544DC2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6D425A">
              <w:rPr>
                <w:b/>
                <w:sz w:val="20"/>
                <w:szCs w:val="20"/>
                <w:lang w:val="en-US"/>
              </w:rPr>
              <w:t>Family history of Liver cancer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537D9C8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AA7A04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17B35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46BEF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535A85" w:rsidRPr="001A600D" w14:paraId="1CBD0152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F0C7D66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33A55E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11,709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5BF5F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19,233,089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FF7F75F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6D9CDE7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1.00 (Reference)</w:t>
            </w:r>
          </w:p>
        </w:tc>
      </w:tr>
      <w:tr w:rsidR="00535A85" w:rsidRPr="001A600D" w14:paraId="6D4FD989" w14:textId="77777777" w:rsidTr="00515B2F">
        <w:trPr>
          <w:gridAfter w:val="1"/>
          <w:wAfter w:w="36" w:type="dxa"/>
          <w:trHeight w:val="57"/>
        </w:trPr>
        <w:tc>
          <w:tcPr>
            <w:tcW w:w="283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E85792" w14:textId="77777777" w:rsidR="00535A85" w:rsidRPr="006D425A" w:rsidRDefault="00535A85" w:rsidP="00515B2F">
            <w:pPr>
              <w:widowControl w:val="0"/>
              <w:spacing w:before="0" w:after="0" w:line="240" w:lineRule="auto"/>
              <w:ind w:firstLine="100"/>
              <w:jc w:val="both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1743909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692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BCBC33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446,096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D8CD7A0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2.55 (2.36–2.75)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F391E65" w14:textId="77777777" w:rsidR="00535A85" w:rsidRPr="006D425A" w:rsidRDefault="00535A85" w:rsidP="00515B2F">
            <w:pPr>
              <w:widowControl w:val="0"/>
              <w:spacing w:before="0" w:after="0" w:line="240" w:lineRule="auto"/>
              <w:jc w:val="center"/>
              <w:rPr>
                <w:sz w:val="20"/>
                <w:szCs w:val="20"/>
                <w:lang w:val="en-US"/>
              </w:rPr>
            </w:pPr>
            <w:r w:rsidRPr="006D425A">
              <w:rPr>
                <w:sz w:val="20"/>
                <w:szCs w:val="20"/>
                <w:lang w:val="en-US"/>
              </w:rPr>
              <w:t>2.49 (2.30–2.69)</w:t>
            </w:r>
          </w:p>
        </w:tc>
      </w:tr>
    </w:tbl>
    <w:p w14:paraId="2B595C99" w14:textId="77777777" w:rsidR="00535A85" w:rsidRPr="006D425A" w:rsidRDefault="00535A85" w:rsidP="00535A85">
      <w:pPr>
        <w:widowControl w:val="0"/>
        <w:spacing w:before="0" w:after="160" w:line="233" w:lineRule="auto"/>
        <w:jc w:val="both"/>
        <w:rPr>
          <w:sz w:val="16"/>
          <w:szCs w:val="16"/>
          <w:lang w:val="en-US"/>
        </w:rPr>
      </w:pPr>
      <w:r w:rsidRPr="006D425A">
        <w:rPr>
          <w:sz w:val="16"/>
          <w:szCs w:val="16"/>
          <w:lang w:val="en-US"/>
        </w:rPr>
        <w:t>Abbreviations: aHR, adjusted hazard ratio; CI, confidence interval; HCV, hepatitis C virus; HBV, hepatitis B virus; ALD, Alcohol-related liver disease</w:t>
      </w:r>
    </w:p>
    <w:p w14:paraId="1E422EEE" w14:textId="77777777" w:rsidR="00535A85" w:rsidRPr="006D425A" w:rsidRDefault="00535A85" w:rsidP="00535A85">
      <w:pPr>
        <w:widowControl w:val="0"/>
        <w:spacing w:before="0" w:after="160" w:line="233" w:lineRule="auto"/>
        <w:jc w:val="both"/>
        <w:rPr>
          <w:sz w:val="16"/>
          <w:szCs w:val="16"/>
          <w:lang w:val="en-US"/>
        </w:rPr>
      </w:pPr>
      <w:r w:rsidRPr="006D425A">
        <w:rPr>
          <w:sz w:val="16"/>
          <w:szCs w:val="16"/>
          <w:lang w:val="en-US"/>
        </w:rPr>
        <w:t>Notes: aHRs were calculated using multivariable Cox proportional hazards regression, adjusting for collinearity and relevant covariates.</w:t>
      </w:r>
    </w:p>
    <w:p w14:paraId="7700F6B9" w14:textId="77777777" w:rsidR="004E780C" w:rsidRDefault="004E780C"/>
    <w:sectPr w:rsidR="004E780C" w:rsidSect="00535A85">
      <w:footerReference w:type="default" r:id="rId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ngsuh">
    <w:altName w:val="궁서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F0FAA" w14:textId="77777777" w:rsidR="00535A85" w:rsidRDefault="00535A8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before="0"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rFonts w:eastAsia="Times New Roman"/>
        <w:color w:val="000000"/>
      </w:rPr>
      <w:instrText>PAGE</w:instrText>
    </w:r>
    <w:r>
      <w:rPr>
        <w:color w:val="000000"/>
      </w:rPr>
      <w:fldChar w:fldCharType="separate"/>
    </w:r>
    <w:r>
      <w:rPr>
        <w:rFonts w:eastAsia="Times New Roman"/>
        <w:noProof/>
        <w:color w:val="000000"/>
      </w:rPr>
      <w:t>1</w:t>
    </w:r>
    <w:r>
      <w:rPr>
        <w:color w:val="000000"/>
      </w:rPr>
      <w:fldChar w:fldCharType="end"/>
    </w:r>
  </w:p>
  <w:p w14:paraId="18D8D73C" w14:textId="77777777" w:rsidR="00535A85" w:rsidRDefault="00535A8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before="0" w:after="0"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A85"/>
    <w:rsid w:val="002978F5"/>
    <w:rsid w:val="003852CF"/>
    <w:rsid w:val="004E780C"/>
    <w:rsid w:val="00535A85"/>
    <w:rsid w:val="00977D5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037D4"/>
  <w15:chartTrackingRefBased/>
  <w15:docId w15:val="{DB45853F-B839-4583-BE63-ED22DC662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A85"/>
    <w:pPr>
      <w:spacing w:before="240" w:after="240" w:line="480" w:lineRule="auto"/>
    </w:pPr>
    <w:rPr>
      <w:rFonts w:ascii="Times New Roman" w:eastAsiaTheme="minorEastAsia" w:hAnsi="Times New Roman" w:cs="Times New Roman"/>
      <w:kern w:val="0"/>
      <w:highlight w:val="white"/>
      <w:lang w:val="en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5A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highlight w:val="none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A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highlight w:val="none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A8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highlight w:val="none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A8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A8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A8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highlight w:val="none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A8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highlight w:val="none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A85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highlight w:val="none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A85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highlight w:val="none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A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A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A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A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A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A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A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A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A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A85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highlight w:val="none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5A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A85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highlight w:val="none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5A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A8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highlight w:val="none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5A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A85"/>
    <w:pPr>
      <w:spacing w:before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highlight w:val="none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5A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A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highlight w:val="none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A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A8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35A85"/>
    <w:pPr>
      <w:spacing w:before="100" w:beforeAutospacing="1" w:after="100" w:afterAutospacing="1" w:line="240" w:lineRule="auto"/>
    </w:pPr>
    <w:rPr>
      <w:rFonts w:ascii="Gulim" w:eastAsia="Gulim" w:hAnsi="Gulim" w:cs="Gulim"/>
      <w:highlight w:val="non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1043</Words>
  <Characters>6156</Characters>
  <Application>Microsoft Office Word</Application>
  <DocSecurity>0</DocSecurity>
  <Lines>186</Lines>
  <Paragraphs>110</Paragraphs>
  <ScaleCrop>false</ScaleCrop>
  <Company/>
  <LinksUpToDate>false</LinksUpToDate>
  <CharactersWithSpaces>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2025-10-13T12:18:00Z</dcterms:created>
  <dcterms:modified xsi:type="dcterms:W3CDTF">2025-10-13T12:18:00Z</dcterms:modified>
</cp:coreProperties>
</file>