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BD4" w:rsidRPr="00A53048" w:rsidRDefault="008A1B7E" w:rsidP="00960B07">
      <w:pPr>
        <w:spacing w:line="240" w:lineRule="auto"/>
        <w:rPr>
          <w:rFonts w:ascii="Times New Roman" w:hAnsi="Times New Roman" w:cs="Times New Roman"/>
          <w:b/>
          <w:bCs/>
          <w:sz w:val="24"/>
          <w:szCs w:val="24"/>
        </w:rPr>
      </w:pPr>
      <w:r w:rsidRPr="00A53048">
        <w:rPr>
          <w:rFonts w:ascii="Times New Roman" w:hAnsi="Times New Roman" w:cs="Times New Roman"/>
          <w:b/>
          <w:bCs/>
          <w:sz w:val="24"/>
          <w:szCs w:val="24"/>
        </w:rPr>
        <w:t xml:space="preserve">Supplement </w:t>
      </w:r>
      <w:r w:rsidR="00042D4D">
        <w:rPr>
          <w:rFonts w:ascii="Times New Roman" w:hAnsi="Times New Roman" w:cs="Times New Roman"/>
          <w:b/>
          <w:bCs/>
          <w:sz w:val="24"/>
          <w:szCs w:val="24"/>
        </w:rPr>
        <w:t xml:space="preserve">Table </w:t>
      </w:r>
      <w:r w:rsidRPr="00A53048">
        <w:rPr>
          <w:rFonts w:ascii="Times New Roman" w:hAnsi="Times New Roman" w:cs="Times New Roman"/>
          <w:b/>
          <w:bCs/>
          <w:sz w:val="24"/>
          <w:szCs w:val="24"/>
        </w:rPr>
        <w:t>2</w:t>
      </w:r>
      <w:r w:rsidR="00B16116" w:rsidRPr="00A53048">
        <w:rPr>
          <w:rFonts w:ascii="Times New Roman" w:hAnsi="Times New Roman" w:cs="Times New Roman"/>
          <w:b/>
          <w:bCs/>
          <w:sz w:val="24"/>
          <w:szCs w:val="24"/>
        </w:rPr>
        <w:t>A</w:t>
      </w:r>
      <w:r w:rsidRPr="00A53048">
        <w:rPr>
          <w:rFonts w:ascii="Times New Roman" w:hAnsi="Times New Roman" w:cs="Times New Roman"/>
          <w:b/>
          <w:bCs/>
          <w:sz w:val="24"/>
          <w:szCs w:val="24"/>
        </w:rPr>
        <w:t>. Quality In Prognosis Studies (QUIPS): risk of bias assessment, modified for this review</w:t>
      </w:r>
    </w:p>
    <w:tbl>
      <w:tblPr>
        <w:tblStyle w:val="TableGrid"/>
        <w:tblW w:w="0" w:type="auto"/>
        <w:tblLook w:val="04A0" w:firstRow="1" w:lastRow="0" w:firstColumn="1" w:lastColumn="0" w:noHBand="0" w:noVBand="1"/>
      </w:tblPr>
      <w:tblGrid>
        <w:gridCol w:w="2060"/>
        <w:gridCol w:w="4815"/>
        <w:gridCol w:w="1272"/>
        <w:gridCol w:w="1203"/>
      </w:tblGrid>
      <w:tr w:rsidR="00B71BD4" w:rsidRPr="00A53048" w:rsidTr="00414304">
        <w:trPr>
          <w:trHeight w:val="69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Biases</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Issues to consider for judging overall rating of "Risk of bias"</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Study Methods and Comments</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Rating of reporting</w:t>
            </w:r>
          </w:p>
        </w:tc>
      </w:tr>
      <w:tr w:rsidR="00B71BD4" w:rsidRPr="00A53048" w:rsidTr="00414304">
        <w:trPr>
          <w:trHeight w:val="675"/>
        </w:trPr>
        <w:tc>
          <w:tcPr>
            <w:tcW w:w="2060" w:type="dxa"/>
            <w:vMerge w:val="restart"/>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Assess the risk of each potential bias</w:t>
            </w:r>
          </w:p>
        </w:tc>
        <w:tc>
          <w:tcPr>
            <w:tcW w:w="4815" w:type="dxa"/>
            <w:vMerge w:val="restart"/>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These issues will guide your thinking and judgement about the overall risk of bias within each of the 6 domains.</w:t>
            </w:r>
          </w:p>
        </w:tc>
        <w:tc>
          <w:tcPr>
            <w:tcW w:w="1272" w:type="dxa"/>
            <w:vMerge w:val="restart"/>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Provide comments or excerpts to facilitate the consensus process that will follow</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Y: yes</w:t>
            </w:r>
          </w:p>
        </w:tc>
      </w:tr>
      <w:tr w:rsidR="00B71BD4" w:rsidRPr="00A53048" w:rsidTr="00414304">
        <w:trPr>
          <w:trHeight w:val="300"/>
        </w:trPr>
        <w:tc>
          <w:tcPr>
            <w:tcW w:w="2060" w:type="dxa"/>
            <w:vMerge/>
            <w:hideMark/>
          </w:tcPr>
          <w:p w:rsidR="00B71BD4" w:rsidRPr="00A53048" w:rsidRDefault="00B71BD4" w:rsidP="00960B07">
            <w:pPr>
              <w:rPr>
                <w:rFonts w:ascii="Times New Roman" w:hAnsi="Times New Roman" w:cs="Times New Roman"/>
                <w:bCs/>
                <w:sz w:val="24"/>
                <w:szCs w:val="24"/>
              </w:rPr>
            </w:pPr>
          </w:p>
        </w:tc>
        <w:tc>
          <w:tcPr>
            <w:tcW w:w="4815" w:type="dxa"/>
            <w:vMerge/>
            <w:hideMark/>
          </w:tcPr>
          <w:p w:rsidR="00B71BD4" w:rsidRPr="00A53048" w:rsidRDefault="00B71BD4" w:rsidP="00960B07">
            <w:pPr>
              <w:rPr>
                <w:rFonts w:ascii="Times New Roman" w:hAnsi="Times New Roman" w:cs="Times New Roman"/>
                <w:bCs/>
                <w:sz w:val="24"/>
                <w:szCs w:val="24"/>
              </w:rPr>
            </w:pPr>
          </w:p>
        </w:tc>
        <w:tc>
          <w:tcPr>
            <w:tcW w:w="1272" w:type="dxa"/>
            <w:vMerge/>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N: no</w:t>
            </w:r>
          </w:p>
        </w:tc>
      </w:tr>
      <w:tr w:rsidR="00B71BD4" w:rsidRPr="00A53048" w:rsidTr="00414304">
        <w:trPr>
          <w:trHeight w:val="300"/>
        </w:trPr>
        <w:tc>
          <w:tcPr>
            <w:tcW w:w="2060" w:type="dxa"/>
            <w:vMerge/>
            <w:hideMark/>
          </w:tcPr>
          <w:p w:rsidR="00B71BD4" w:rsidRPr="00A53048" w:rsidRDefault="00B71BD4" w:rsidP="00960B07">
            <w:pPr>
              <w:rPr>
                <w:rFonts w:ascii="Times New Roman" w:hAnsi="Times New Roman" w:cs="Times New Roman"/>
                <w:bCs/>
                <w:sz w:val="24"/>
                <w:szCs w:val="24"/>
              </w:rPr>
            </w:pPr>
          </w:p>
        </w:tc>
        <w:tc>
          <w:tcPr>
            <w:tcW w:w="4815" w:type="dxa"/>
            <w:vMerge/>
            <w:hideMark/>
          </w:tcPr>
          <w:p w:rsidR="00B71BD4" w:rsidRPr="00A53048" w:rsidRDefault="00B71BD4" w:rsidP="00960B07">
            <w:pPr>
              <w:rPr>
                <w:rFonts w:ascii="Times New Roman" w:hAnsi="Times New Roman" w:cs="Times New Roman"/>
                <w:bCs/>
                <w:sz w:val="24"/>
                <w:szCs w:val="24"/>
              </w:rPr>
            </w:pPr>
          </w:p>
        </w:tc>
        <w:tc>
          <w:tcPr>
            <w:tcW w:w="1272" w:type="dxa"/>
            <w:vMerge/>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P: partial</w:t>
            </w:r>
          </w:p>
        </w:tc>
      </w:tr>
      <w:tr w:rsidR="00B71BD4" w:rsidRPr="00A53048" w:rsidTr="00414304">
        <w:trPr>
          <w:trHeight w:val="300"/>
        </w:trPr>
        <w:tc>
          <w:tcPr>
            <w:tcW w:w="2060" w:type="dxa"/>
            <w:vMerge/>
            <w:hideMark/>
          </w:tcPr>
          <w:p w:rsidR="00B71BD4" w:rsidRPr="00A53048" w:rsidRDefault="00B71BD4" w:rsidP="00960B07">
            <w:pPr>
              <w:rPr>
                <w:rFonts w:ascii="Times New Roman" w:hAnsi="Times New Roman" w:cs="Times New Roman"/>
                <w:bCs/>
                <w:sz w:val="24"/>
                <w:szCs w:val="24"/>
              </w:rPr>
            </w:pPr>
          </w:p>
        </w:tc>
        <w:tc>
          <w:tcPr>
            <w:tcW w:w="4815" w:type="dxa"/>
            <w:vMerge/>
            <w:hideMark/>
          </w:tcPr>
          <w:p w:rsidR="00B71BD4" w:rsidRPr="00A53048" w:rsidRDefault="00B71BD4" w:rsidP="00960B07">
            <w:pPr>
              <w:rPr>
                <w:rFonts w:ascii="Times New Roman" w:hAnsi="Times New Roman" w:cs="Times New Roman"/>
                <w:bCs/>
                <w:sz w:val="24"/>
                <w:szCs w:val="24"/>
              </w:rPr>
            </w:pPr>
          </w:p>
        </w:tc>
        <w:tc>
          <w:tcPr>
            <w:tcW w:w="1272" w:type="dxa"/>
            <w:vMerge/>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U: unsure</w:t>
            </w:r>
          </w:p>
        </w:tc>
      </w:tr>
      <w:tr w:rsidR="00B71BD4" w:rsidRPr="00A53048" w:rsidTr="00414304">
        <w:trPr>
          <w:trHeight w:val="465"/>
        </w:trPr>
        <w:tc>
          <w:tcPr>
            <w:tcW w:w="2060" w:type="dxa"/>
            <w:vMerge/>
            <w:hideMark/>
          </w:tcPr>
          <w:p w:rsidR="00B71BD4" w:rsidRPr="00A53048" w:rsidRDefault="00B71BD4" w:rsidP="00960B07">
            <w:pPr>
              <w:rPr>
                <w:rFonts w:ascii="Times New Roman" w:hAnsi="Times New Roman" w:cs="Times New Roman"/>
                <w:bCs/>
                <w:sz w:val="24"/>
                <w:szCs w:val="24"/>
              </w:rPr>
            </w:pPr>
          </w:p>
        </w:tc>
        <w:tc>
          <w:tcPr>
            <w:tcW w:w="4815" w:type="dxa"/>
            <w:vMerge/>
            <w:hideMark/>
          </w:tcPr>
          <w:p w:rsidR="00B71BD4" w:rsidRPr="00A53048" w:rsidRDefault="00B71BD4" w:rsidP="00960B07">
            <w:pPr>
              <w:rPr>
                <w:rFonts w:ascii="Times New Roman" w:hAnsi="Times New Roman" w:cs="Times New Roman"/>
                <w:bCs/>
                <w:sz w:val="24"/>
                <w:szCs w:val="24"/>
              </w:rPr>
            </w:pPr>
          </w:p>
        </w:tc>
        <w:tc>
          <w:tcPr>
            <w:tcW w:w="1272" w:type="dxa"/>
            <w:vMerge/>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NA: not applicable</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
                <w:bCs/>
                <w:sz w:val="24"/>
                <w:szCs w:val="24"/>
              </w:rPr>
            </w:pPr>
            <w:r w:rsidRPr="00A53048">
              <w:rPr>
                <w:rFonts w:ascii="Times New Roman" w:hAnsi="Times New Roman" w:cs="Times New Roman"/>
                <w:b/>
                <w:bCs/>
                <w:sz w:val="24"/>
                <w:szCs w:val="24"/>
              </w:rPr>
              <w:t>1. Study Participation</w:t>
            </w:r>
          </w:p>
        </w:tc>
        <w:tc>
          <w:tcPr>
            <w:tcW w:w="4815" w:type="dxa"/>
            <w:hideMark/>
          </w:tcPr>
          <w:p w:rsidR="00B71BD4" w:rsidRPr="00A53048" w:rsidRDefault="00E9582F" w:rsidP="00E9582F">
            <w:pPr>
              <w:rPr>
                <w:rFonts w:ascii="Times New Roman" w:hAnsi="Times New Roman" w:cs="Times New Roman"/>
                <w:bCs/>
                <w:sz w:val="24"/>
                <w:szCs w:val="24"/>
              </w:rPr>
            </w:pPr>
            <w:r w:rsidRPr="00E9582F">
              <w:rPr>
                <w:rFonts w:ascii="Times New Roman" w:hAnsi="Times New Roman" w:cs="Times New Roman"/>
                <w:bCs/>
                <w:sz w:val="24"/>
                <w:szCs w:val="24"/>
              </w:rPr>
              <w:t>The study sample adequately</w:t>
            </w:r>
            <w:r>
              <w:rPr>
                <w:rFonts w:ascii="Times New Roman" w:hAnsi="Times New Roman" w:cs="Times New Roman"/>
                <w:bCs/>
                <w:sz w:val="24"/>
                <w:szCs w:val="24"/>
              </w:rPr>
              <w:t xml:space="preserve"> </w:t>
            </w:r>
            <w:r w:rsidRPr="00E9582F">
              <w:rPr>
                <w:rFonts w:ascii="Times New Roman" w:hAnsi="Times New Roman" w:cs="Times New Roman"/>
                <w:bCs/>
                <w:sz w:val="24"/>
                <w:szCs w:val="24"/>
              </w:rPr>
              <w:t>represents the population</w:t>
            </w:r>
            <w:r>
              <w:rPr>
                <w:rFonts w:ascii="Times New Roman" w:hAnsi="Times New Roman" w:cs="Times New Roman"/>
                <w:bCs/>
                <w:sz w:val="24"/>
                <w:szCs w:val="24"/>
              </w:rPr>
              <w:t xml:space="preserve"> </w:t>
            </w:r>
            <w:r w:rsidRPr="00E9582F">
              <w:rPr>
                <w:rFonts w:ascii="Times New Roman" w:hAnsi="Times New Roman" w:cs="Times New Roman"/>
                <w:bCs/>
                <w:sz w:val="24"/>
                <w:szCs w:val="24"/>
              </w:rPr>
              <w:t>of interest</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3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367F4B"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a. Adequate participation in </w:t>
            </w:r>
            <w:r w:rsidR="00B71BD4" w:rsidRPr="00A53048">
              <w:rPr>
                <w:rFonts w:ascii="Times New Roman" w:hAnsi="Times New Roman" w:cs="Times New Roman"/>
                <w:bCs/>
                <w:sz w:val="24"/>
                <w:szCs w:val="24"/>
              </w:rPr>
              <w:t>the study by eligible</w:t>
            </w:r>
            <w:r w:rsidR="00B71BD4" w:rsidRPr="00A53048">
              <w:rPr>
                <w:rFonts w:ascii="Times New Roman" w:hAnsi="Times New Roman" w:cs="Times New Roman"/>
                <w:bCs/>
                <w:sz w:val="24"/>
                <w:szCs w:val="24"/>
              </w:rPr>
              <w:br/>
              <w:t xml:space="preserve"> persons </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b. Description of the source population or population of interest</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c. Description of the baseline study sample</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d. Adequate description of the sampling frame and recruitment.  </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75"/>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e. Adequate description of the period and place of recruitment</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f. Adequate description of inclusion and exclusion criteria</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90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Summary Study participation</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The study sample represents the population of interest on </w:t>
            </w:r>
            <w:r w:rsidRPr="00506FA9">
              <w:rPr>
                <w:rFonts w:ascii="Times New Roman" w:hAnsi="Times New Roman" w:cs="Times New Roman"/>
                <w:b/>
                <w:bCs/>
                <w:sz w:val="24"/>
                <w:szCs w:val="24"/>
              </w:rPr>
              <w:t>key characteristics</w:t>
            </w:r>
            <w:r w:rsidR="00BB581A">
              <w:rPr>
                <w:rFonts w:ascii="Times New Roman" w:hAnsi="Times New Roman" w:cs="Times New Roman"/>
                <w:b/>
                <w:bCs/>
                <w:sz w:val="24"/>
                <w:szCs w:val="24"/>
              </w:rPr>
              <w:t>*</w:t>
            </w:r>
            <w:r w:rsidRPr="00506FA9">
              <w:rPr>
                <w:rFonts w:ascii="Times New Roman" w:hAnsi="Times New Roman" w:cs="Times New Roman"/>
                <w:b/>
                <w:bCs/>
                <w:sz w:val="24"/>
                <w:szCs w:val="24"/>
              </w:rPr>
              <w:t>,</w:t>
            </w:r>
            <w:r w:rsidRPr="00A53048">
              <w:rPr>
                <w:rFonts w:ascii="Times New Roman" w:hAnsi="Times New Roman" w:cs="Times New Roman"/>
                <w:bCs/>
                <w:sz w:val="24"/>
                <w:szCs w:val="24"/>
              </w:rPr>
              <w:t xml:space="preserve"> sufficient to limit potential bias of the observed relationship between PF and outcome.</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60"/>
        </w:trPr>
        <w:tc>
          <w:tcPr>
            <w:tcW w:w="2060" w:type="dxa"/>
            <w:hideMark/>
          </w:tcPr>
          <w:p w:rsidR="00B71BD4" w:rsidRPr="00A53048" w:rsidRDefault="00B71BD4" w:rsidP="00960B07">
            <w:pPr>
              <w:rPr>
                <w:rFonts w:ascii="Times New Roman" w:hAnsi="Times New Roman" w:cs="Times New Roman"/>
                <w:b/>
                <w:bCs/>
                <w:sz w:val="24"/>
                <w:szCs w:val="24"/>
              </w:rPr>
            </w:pPr>
            <w:r w:rsidRPr="00A53048">
              <w:rPr>
                <w:rFonts w:ascii="Times New Roman" w:hAnsi="Times New Roman" w:cs="Times New Roman"/>
                <w:b/>
                <w:bCs/>
                <w:sz w:val="24"/>
                <w:szCs w:val="24"/>
              </w:rPr>
              <w:t>2. Study Attrition</w:t>
            </w:r>
          </w:p>
        </w:tc>
        <w:tc>
          <w:tcPr>
            <w:tcW w:w="4815" w:type="dxa"/>
            <w:hideMark/>
          </w:tcPr>
          <w:p w:rsidR="00B71BD4" w:rsidRPr="00A53048" w:rsidRDefault="003A680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The study data available (i.e., </w:t>
            </w:r>
            <w:r w:rsidR="00B71BD4" w:rsidRPr="00A53048">
              <w:rPr>
                <w:rFonts w:ascii="Times New Roman" w:hAnsi="Times New Roman" w:cs="Times New Roman"/>
                <w:bCs/>
                <w:sz w:val="24"/>
                <w:szCs w:val="24"/>
              </w:rPr>
              <w:t>part</w:t>
            </w:r>
            <w:r w:rsidRPr="00A53048">
              <w:rPr>
                <w:rFonts w:ascii="Times New Roman" w:hAnsi="Times New Roman" w:cs="Times New Roman"/>
                <w:bCs/>
                <w:sz w:val="24"/>
                <w:szCs w:val="24"/>
              </w:rPr>
              <w:t xml:space="preserve">icipants not lost to follow-up) </w:t>
            </w:r>
            <w:r w:rsidR="007371A3" w:rsidRPr="00A53048">
              <w:rPr>
                <w:rFonts w:ascii="Times New Roman" w:hAnsi="Times New Roman" w:cs="Times New Roman"/>
                <w:bCs/>
                <w:sz w:val="24"/>
                <w:szCs w:val="24"/>
              </w:rPr>
              <w:t xml:space="preserve">adequately represent the study </w:t>
            </w:r>
            <w:r w:rsidR="00B71BD4" w:rsidRPr="00A53048">
              <w:rPr>
                <w:rFonts w:ascii="Times New Roman" w:hAnsi="Times New Roman" w:cs="Times New Roman"/>
                <w:bCs/>
                <w:sz w:val="24"/>
                <w:szCs w:val="24"/>
              </w:rPr>
              <w:t>sample</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872"/>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Proportion of baseline sample available for analysis</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a. A</w:t>
            </w:r>
            <w:r w:rsidR="00511B44" w:rsidRPr="00A53048">
              <w:rPr>
                <w:rFonts w:ascii="Times New Roman" w:hAnsi="Times New Roman" w:cs="Times New Roman"/>
                <w:bCs/>
                <w:sz w:val="24"/>
                <w:szCs w:val="24"/>
              </w:rPr>
              <w:t xml:space="preserve">dequate response rate for study </w:t>
            </w:r>
            <w:r w:rsidRPr="00A53048">
              <w:rPr>
                <w:rFonts w:ascii="Times New Roman" w:hAnsi="Times New Roman" w:cs="Times New Roman"/>
                <w:bCs/>
                <w:sz w:val="24"/>
                <w:szCs w:val="24"/>
              </w:rPr>
              <w:t>participants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b. Description of attempts to collect information on participants who dropped out</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5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c. Reasons for loss to follow-up are provided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d. Adequate description of participants lost to follow-up</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e. There are no important differences between participants who completed the study and who did not</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90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Study Attrition Summary</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Loss to follow-up (from baseline sample to study population analyzed) is not associated with key characteristics (i.e., the study data adequately represent the sample) sufficient to limit potential bias to the observed relationship between PF and outcome.</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900"/>
        </w:trPr>
        <w:tc>
          <w:tcPr>
            <w:tcW w:w="2060" w:type="dxa"/>
            <w:hideMark/>
          </w:tcPr>
          <w:p w:rsidR="00B71BD4" w:rsidRPr="00A53048" w:rsidRDefault="00B71BD4" w:rsidP="00960B07">
            <w:pPr>
              <w:rPr>
                <w:rFonts w:ascii="Times New Roman" w:hAnsi="Times New Roman" w:cs="Times New Roman"/>
                <w:b/>
                <w:bCs/>
                <w:sz w:val="24"/>
                <w:szCs w:val="24"/>
              </w:rPr>
            </w:pPr>
            <w:r w:rsidRPr="00A53048">
              <w:rPr>
                <w:rFonts w:ascii="Times New Roman" w:hAnsi="Times New Roman" w:cs="Times New Roman"/>
                <w:b/>
                <w:bCs/>
                <w:sz w:val="24"/>
                <w:szCs w:val="24"/>
              </w:rPr>
              <w:t>3. Prognostic Factor</w:t>
            </w:r>
            <w:r w:rsidRPr="00A53048">
              <w:rPr>
                <w:rFonts w:ascii="Times New Roman" w:hAnsi="Times New Roman" w:cs="Times New Roman"/>
                <w:b/>
                <w:bCs/>
                <w:sz w:val="24"/>
                <w:szCs w:val="24"/>
              </w:rPr>
              <w:br/>
              <w:t>Measurement</w:t>
            </w:r>
          </w:p>
        </w:tc>
        <w:tc>
          <w:tcPr>
            <w:tcW w:w="4815" w:type="dxa"/>
            <w:hideMark/>
          </w:tcPr>
          <w:p w:rsidR="00B71BD4" w:rsidRPr="00A53048" w:rsidRDefault="00B71BD4" w:rsidP="00E9582F">
            <w:pPr>
              <w:rPr>
                <w:rFonts w:ascii="Times New Roman" w:hAnsi="Times New Roman" w:cs="Times New Roman"/>
                <w:bCs/>
                <w:sz w:val="24"/>
                <w:szCs w:val="24"/>
              </w:rPr>
            </w:pPr>
            <w:r w:rsidRPr="00A53048">
              <w:rPr>
                <w:rFonts w:ascii="Times New Roman" w:hAnsi="Times New Roman" w:cs="Times New Roman"/>
                <w:bCs/>
                <w:sz w:val="24"/>
                <w:szCs w:val="24"/>
              </w:rPr>
              <w:t xml:space="preserve">The PF is measured in a similar way for all participants                                                                                                                                                                                  </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12"/>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3A680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a. A clear definition or description of the PF </w:t>
            </w:r>
            <w:r w:rsidR="00B71BD4" w:rsidRPr="00A53048">
              <w:rPr>
                <w:rFonts w:ascii="Times New Roman" w:hAnsi="Times New Roman" w:cs="Times New Roman"/>
                <w:bCs/>
                <w:sz w:val="24"/>
                <w:szCs w:val="24"/>
              </w:rPr>
              <w:t>is provided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03"/>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3A680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b. Method of PF </w:t>
            </w:r>
            <w:r w:rsidR="00F006E5" w:rsidRPr="00A53048">
              <w:rPr>
                <w:rFonts w:ascii="Times New Roman" w:hAnsi="Times New Roman" w:cs="Times New Roman"/>
                <w:bCs/>
                <w:sz w:val="24"/>
                <w:szCs w:val="24"/>
              </w:rPr>
              <w:t xml:space="preserve">measurement is adequately valid and </w:t>
            </w:r>
            <w:r w:rsidR="00B71BD4" w:rsidRPr="00A53048">
              <w:rPr>
                <w:rFonts w:ascii="Times New Roman" w:hAnsi="Times New Roman" w:cs="Times New Roman"/>
                <w:bCs/>
                <w:sz w:val="24"/>
                <w:szCs w:val="24"/>
              </w:rPr>
              <w:t>reliable</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c</w:t>
            </w:r>
            <w:r w:rsidR="00F050D4" w:rsidRPr="00A53048">
              <w:rPr>
                <w:rFonts w:ascii="Times New Roman" w:hAnsi="Times New Roman" w:cs="Times New Roman"/>
                <w:bCs/>
                <w:sz w:val="24"/>
                <w:szCs w:val="24"/>
              </w:rPr>
              <w:t xml:space="preserve">. </w:t>
            </w:r>
            <w:r w:rsidRPr="00A53048">
              <w:rPr>
                <w:rFonts w:ascii="Times New Roman" w:hAnsi="Times New Roman" w:cs="Times New Roman"/>
                <w:bCs/>
                <w:sz w:val="24"/>
                <w:szCs w:val="24"/>
              </w:rPr>
              <w:t>The prognostic factors measured are blinded for outcome measure</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485"/>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A3272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d. Continuous variables are reported or appropriate cut </w:t>
            </w:r>
            <w:r w:rsidR="00B71BD4" w:rsidRPr="00A53048">
              <w:rPr>
                <w:rFonts w:ascii="Times New Roman" w:hAnsi="Times New Roman" w:cs="Times New Roman"/>
                <w:bCs/>
                <w:sz w:val="24"/>
                <w:szCs w:val="24"/>
              </w:rPr>
              <w:t>points are used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75"/>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0B68A0"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e. The method and setting of </w:t>
            </w:r>
            <w:r w:rsidR="00B71BD4" w:rsidRPr="00A53048">
              <w:rPr>
                <w:rFonts w:ascii="Times New Roman" w:hAnsi="Times New Roman" w:cs="Times New Roman"/>
                <w:bCs/>
                <w:sz w:val="24"/>
                <w:szCs w:val="24"/>
              </w:rPr>
              <w:t xml:space="preserve">measurement </w:t>
            </w:r>
            <w:r w:rsidR="004A6734" w:rsidRPr="00A53048">
              <w:rPr>
                <w:rFonts w:ascii="Times New Roman" w:hAnsi="Times New Roman" w:cs="Times New Roman"/>
                <w:bCs/>
                <w:sz w:val="24"/>
                <w:szCs w:val="24"/>
              </w:rPr>
              <w:t xml:space="preserve">of PF is </w:t>
            </w:r>
            <w:r w:rsidRPr="00A53048">
              <w:rPr>
                <w:rFonts w:ascii="Times New Roman" w:hAnsi="Times New Roman" w:cs="Times New Roman"/>
                <w:bCs/>
                <w:sz w:val="24"/>
                <w:szCs w:val="24"/>
              </w:rPr>
              <w:t xml:space="preserve">the same for all study </w:t>
            </w:r>
            <w:r w:rsidR="00B71BD4" w:rsidRPr="00A53048">
              <w:rPr>
                <w:rFonts w:ascii="Times New Roman" w:hAnsi="Times New Roman" w:cs="Times New Roman"/>
                <w:bCs/>
                <w:sz w:val="24"/>
                <w:szCs w:val="24"/>
              </w:rPr>
              <w:t>participants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44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F87752"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f. Adequate proportion of the study sample has complete data for </w:t>
            </w:r>
            <w:r w:rsidR="00B71BD4" w:rsidRPr="00A53048">
              <w:rPr>
                <w:rFonts w:ascii="Times New Roman" w:hAnsi="Times New Roman" w:cs="Times New Roman"/>
                <w:bCs/>
                <w:sz w:val="24"/>
                <w:szCs w:val="24"/>
              </w:rPr>
              <w:t>the PF</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44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F87752"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g. Appropriate methods of imputation are used for missing PF </w:t>
            </w:r>
            <w:r w:rsidR="00B71BD4" w:rsidRPr="00A53048">
              <w:rPr>
                <w:rFonts w:ascii="Times New Roman" w:hAnsi="Times New Roman" w:cs="Times New Roman"/>
                <w:bCs/>
                <w:sz w:val="24"/>
                <w:szCs w:val="24"/>
              </w:rPr>
              <w:t>data</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PF Measurement Summary</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PF is adequately measured in study participants to sufficiently limit potential bias.</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E9582F">
        <w:trPr>
          <w:trHeight w:val="485"/>
        </w:trPr>
        <w:tc>
          <w:tcPr>
            <w:tcW w:w="2060" w:type="dxa"/>
            <w:hideMark/>
          </w:tcPr>
          <w:p w:rsidR="00B71BD4" w:rsidRPr="00A53048" w:rsidRDefault="00B71BD4" w:rsidP="00E9582F">
            <w:pPr>
              <w:rPr>
                <w:rFonts w:ascii="Times New Roman" w:hAnsi="Times New Roman" w:cs="Times New Roman"/>
                <w:b/>
                <w:bCs/>
                <w:sz w:val="24"/>
                <w:szCs w:val="24"/>
              </w:rPr>
            </w:pPr>
            <w:r w:rsidRPr="00A53048">
              <w:rPr>
                <w:rFonts w:ascii="Times New Roman" w:hAnsi="Times New Roman" w:cs="Times New Roman"/>
                <w:b/>
                <w:bCs/>
                <w:sz w:val="24"/>
                <w:szCs w:val="24"/>
              </w:rPr>
              <w:t>4. Outcome Measurement</w:t>
            </w:r>
          </w:p>
        </w:tc>
        <w:tc>
          <w:tcPr>
            <w:tcW w:w="4815" w:type="dxa"/>
            <w:hideMark/>
          </w:tcPr>
          <w:p w:rsidR="00B71BD4" w:rsidRPr="00A53048" w:rsidRDefault="00B71BD4" w:rsidP="00E9582F">
            <w:pPr>
              <w:rPr>
                <w:rFonts w:ascii="Times New Roman" w:hAnsi="Times New Roman" w:cs="Times New Roman"/>
                <w:bCs/>
                <w:sz w:val="24"/>
                <w:szCs w:val="24"/>
              </w:rPr>
            </w:pPr>
            <w:r w:rsidRPr="00A53048">
              <w:rPr>
                <w:rFonts w:ascii="Times New Roman" w:hAnsi="Times New Roman" w:cs="Times New Roman"/>
                <w:bCs/>
                <w:sz w:val="24"/>
                <w:szCs w:val="24"/>
              </w:rPr>
              <w:t xml:space="preserve">The outcome of interest is measured in a similar way for all participants                                             </w:t>
            </w:r>
          </w:p>
        </w:tc>
        <w:tc>
          <w:tcPr>
            <w:tcW w:w="1272" w:type="dxa"/>
            <w:hideMark/>
          </w:tcPr>
          <w:p w:rsidR="00B71BD4" w:rsidRPr="00A53048" w:rsidRDefault="00B71BD4" w:rsidP="00E9582F">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E9582F">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233"/>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4D1C3A"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a. A clear definition of the </w:t>
            </w:r>
            <w:r w:rsidR="00B71BD4" w:rsidRPr="00A53048">
              <w:rPr>
                <w:rFonts w:ascii="Times New Roman" w:hAnsi="Times New Roman" w:cs="Times New Roman"/>
                <w:bCs/>
                <w:sz w:val="24"/>
                <w:szCs w:val="24"/>
              </w:rPr>
              <w:t>outcome is provided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03"/>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522126"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b. Method of outcome measurement used is adequately valid and </w:t>
            </w:r>
            <w:r w:rsidR="00B71BD4" w:rsidRPr="00A53048">
              <w:rPr>
                <w:rFonts w:ascii="Times New Roman" w:hAnsi="Times New Roman" w:cs="Times New Roman"/>
                <w:bCs/>
                <w:sz w:val="24"/>
                <w:szCs w:val="24"/>
              </w:rPr>
              <w:t>reliable</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2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522126"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c. The method and setting of outcome </w:t>
            </w:r>
            <w:r w:rsidR="00B71BD4" w:rsidRPr="00A53048">
              <w:rPr>
                <w:rFonts w:ascii="Times New Roman" w:hAnsi="Times New Roman" w:cs="Times New Roman"/>
                <w:bCs/>
                <w:sz w:val="24"/>
                <w:szCs w:val="24"/>
              </w:rPr>
              <w:t>measurem</w:t>
            </w:r>
            <w:r w:rsidR="004A6734" w:rsidRPr="00A53048">
              <w:rPr>
                <w:rFonts w:ascii="Times New Roman" w:hAnsi="Times New Roman" w:cs="Times New Roman"/>
                <w:bCs/>
                <w:sz w:val="24"/>
                <w:szCs w:val="24"/>
              </w:rPr>
              <w:t xml:space="preserve">ent is the same for all study </w:t>
            </w:r>
            <w:r w:rsidR="00B71BD4" w:rsidRPr="00A53048">
              <w:rPr>
                <w:rFonts w:ascii="Times New Roman" w:hAnsi="Times New Roman" w:cs="Times New Roman"/>
                <w:bCs/>
                <w:sz w:val="24"/>
                <w:szCs w:val="24"/>
              </w:rPr>
              <w:t>participants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Outcome Measurement Summary</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Outcome of interest is adequately measured in study participants to sufficiently limit</w:t>
            </w:r>
            <w:r w:rsidRPr="00A53048">
              <w:rPr>
                <w:rFonts w:ascii="Times New Roman" w:hAnsi="Times New Roman" w:cs="Times New Roman"/>
                <w:bCs/>
                <w:sz w:val="24"/>
                <w:szCs w:val="24"/>
              </w:rPr>
              <w:br/>
              <w:t>potential bias</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900"/>
        </w:trPr>
        <w:tc>
          <w:tcPr>
            <w:tcW w:w="2060" w:type="dxa"/>
            <w:hideMark/>
          </w:tcPr>
          <w:p w:rsidR="00B71BD4" w:rsidRPr="00A53048" w:rsidRDefault="00B71BD4" w:rsidP="00960B07">
            <w:pPr>
              <w:rPr>
                <w:rFonts w:ascii="Times New Roman" w:hAnsi="Times New Roman" w:cs="Times New Roman"/>
                <w:b/>
                <w:bCs/>
                <w:sz w:val="24"/>
                <w:szCs w:val="24"/>
              </w:rPr>
            </w:pPr>
            <w:r w:rsidRPr="00A53048">
              <w:rPr>
                <w:rFonts w:ascii="Times New Roman" w:hAnsi="Times New Roman" w:cs="Times New Roman"/>
                <w:b/>
                <w:bCs/>
                <w:sz w:val="24"/>
                <w:szCs w:val="24"/>
              </w:rPr>
              <w:t>5. Study Confounding</w:t>
            </w:r>
          </w:p>
        </w:tc>
        <w:tc>
          <w:tcPr>
            <w:tcW w:w="4815" w:type="dxa"/>
            <w:hideMark/>
          </w:tcPr>
          <w:p w:rsidR="00B71BD4" w:rsidRPr="00A53048" w:rsidRDefault="002D638C" w:rsidP="002D638C">
            <w:pPr>
              <w:rPr>
                <w:rFonts w:ascii="Times New Roman" w:hAnsi="Times New Roman" w:cs="Times New Roman"/>
                <w:bCs/>
                <w:sz w:val="24"/>
                <w:szCs w:val="24"/>
              </w:rPr>
            </w:pPr>
            <w:r w:rsidRPr="002D638C">
              <w:rPr>
                <w:rFonts w:ascii="Times New Roman" w:hAnsi="Times New Roman" w:cs="Times New Roman"/>
                <w:bCs/>
                <w:sz w:val="24"/>
                <w:szCs w:val="24"/>
              </w:rPr>
              <w:t>Important potential confounding</w:t>
            </w:r>
            <w:r>
              <w:rPr>
                <w:rFonts w:ascii="Times New Roman" w:hAnsi="Times New Roman" w:cs="Times New Roman"/>
                <w:bCs/>
                <w:sz w:val="24"/>
                <w:szCs w:val="24"/>
              </w:rPr>
              <w:t xml:space="preserve"> </w:t>
            </w:r>
            <w:r w:rsidRPr="002D638C">
              <w:rPr>
                <w:rFonts w:ascii="Times New Roman" w:hAnsi="Times New Roman" w:cs="Times New Roman"/>
                <w:bCs/>
                <w:sz w:val="24"/>
                <w:szCs w:val="24"/>
              </w:rPr>
              <w:t>factors are appropriately</w:t>
            </w:r>
            <w:r>
              <w:rPr>
                <w:rFonts w:ascii="Times New Roman" w:hAnsi="Times New Roman" w:cs="Times New Roman"/>
                <w:bCs/>
                <w:sz w:val="24"/>
                <w:szCs w:val="24"/>
              </w:rPr>
              <w:t xml:space="preserve"> </w:t>
            </w:r>
            <w:r w:rsidRPr="002D638C">
              <w:rPr>
                <w:rFonts w:ascii="Times New Roman" w:hAnsi="Times New Roman" w:cs="Times New Roman"/>
                <w:bCs/>
                <w:sz w:val="24"/>
                <w:szCs w:val="24"/>
              </w:rPr>
              <w:t>accounted for</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05"/>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a</w:t>
            </w:r>
            <w:r w:rsidR="00255F02" w:rsidRPr="00A53048">
              <w:rPr>
                <w:rFonts w:ascii="Times New Roman" w:hAnsi="Times New Roman" w:cs="Times New Roman"/>
                <w:bCs/>
                <w:sz w:val="24"/>
                <w:szCs w:val="24"/>
              </w:rPr>
              <w:t xml:space="preserve">. All important confounders are </w:t>
            </w:r>
            <w:r w:rsidRPr="00A53048">
              <w:rPr>
                <w:rFonts w:ascii="Times New Roman" w:hAnsi="Times New Roman" w:cs="Times New Roman"/>
                <w:bCs/>
                <w:sz w:val="24"/>
                <w:szCs w:val="24"/>
              </w:rPr>
              <w:t>measured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3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220BBD"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b. Clear definitions of the </w:t>
            </w:r>
            <w:r w:rsidR="004A6734" w:rsidRPr="00A53048">
              <w:rPr>
                <w:rFonts w:ascii="Times New Roman" w:hAnsi="Times New Roman" w:cs="Times New Roman"/>
                <w:bCs/>
                <w:sz w:val="24"/>
                <w:szCs w:val="24"/>
              </w:rPr>
              <w:t xml:space="preserve">important confounders </w:t>
            </w:r>
            <w:r w:rsidR="00B71BD4" w:rsidRPr="00A53048">
              <w:rPr>
                <w:rFonts w:ascii="Times New Roman" w:hAnsi="Times New Roman" w:cs="Times New Roman"/>
                <w:bCs/>
                <w:sz w:val="24"/>
                <w:szCs w:val="24"/>
              </w:rPr>
              <w:t>measured are provided</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3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220BBD" w:rsidP="00960B07">
            <w:pPr>
              <w:rPr>
                <w:rFonts w:ascii="Times New Roman" w:hAnsi="Times New Roman" w:cs="Times New Roman"/>
                <w:bCs/>
                <w:sz w:val="24"/>
                <w:szCs w:val="24"/>
              </w:rPr>
            </w:pPr>
            <w:r w:rsidRPr="00A53048">
              <w:rPr>
                <w:rFonts w:ascii="Times New Roman" w:hAnsi="Times New Roman" w:cs="Times New Roman"/>
                <w:bCs/>
                <w:sz w:val="24"/>
                <w:szCs w:val="24"/>
              </w:rPr>
              <w:t>c. Measurement of all important</w:t>
            </w:r>
            <w:r w:rsidR="00B71BD4" w:rsidRPr="00A53048">
              <w:rPr>
                <w:rFonts w:ascii="Times New Roman" w:hAnsi="Times New Roman" w:cs="Times New Roman"/>
                <w:bCs/>
                <w:sz w:val="24"/>
                <w:szCs w:val="24"/>
              </w:rPr>
              <w:t xml:space="preserve"> </w:t>
            </w:r>
            <w:r w:rsidRPr="00A53048">
              <w:rPr>
                <w:rFonts w:ascii="Times New Roman" w:hAnsi="Times New Roman" w:cs="Times New Roman"/>
                <w:bCs/>
                <w:sz w:val="24"/>
                <w:szCs w:val="24"/>
              </w:rPr>
              <w:t xml:space="preserve">confounders is adequately </w:t>
            </w:r>
            <w:r w:rsidR="00B71BD4" w:rsidRPr="00A53048">
              <w:rPr>
                <w:rFonts w:ascii="Times New Roman" w:hAnsi="Times New Roman" w:cs="Times New Roman"/>
                <w:bCs/>
                <w:sz w:val="24"/>
                <w:szCs w:val="24"/>
              </w:rPr>
              <w:t>valid and reliable</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782"/>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D6FC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d. The method and setting of confounding measurement are the same for all study </w:t>
            </w:r>
            <w:r w:rsidR="00B71BD4" w:rsidRPr="00A53048">
              <w:rPr>
                <w:rFonts w:ascii="Times New Roman" w:hAnsi="Times New Roman" w:cs="Times New Roman"/>
                <w:bCs/>
                <w:sz w:val="24"/>
                <w:szCs w:val="24"/>
              </w:rPr>
              <w:t>participants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12"/>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D6FCF"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e. Appropriate methods are used if imputation is used for </w:t>
            </w:r>
            <w:r w:rsidR="00B71BD4" w:rsidRPr="00A53048">
              <w:rPr>
                <w:rFonts w:ascii="Times New Roman" w:hAnsi="Times New Roman" w:cs="Times New Roman"/>
                <w:bCs/>
                <w:sz w:val="24"/>
                <w:szCs w:val="24"/>
              </w:rPr>
              <w:t>missing confounder data</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93"/>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A55E37"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f. Important potential confounders are accounted </w:t>
            </w:r>
            <w:r w:rsidR="00B71BD4" w:rsidRPr="00A53048">
              <w:rPr>
                <w:rFonts w:ascii="Times New Roman" w:hAnsi="Times New Roman" w:cs="Times New Roman"/>
                <w:bCs/>
                <w:sz w:val="24"/>
                <w:szCs w:val="24"/>
              </w:rPr>
              <w:t>for in the study design</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3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A55E37"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g. Important potential </w:t>
            </w:r>
            <w:r w:rsidR="004A6734" w:rsidRPr="00A53048">
              <w:rPr>
                <w:rFonts w:ascii="Times New Roman" w:hAnsi="Times New Roman" w:cs="Times New Roman"/>
                <w:bCs/>
                <w:sz w:val="24"/>
                <w:szCs w:val="24"/>
              </w:rPr>
              <w:t xml:space="preserve">confounders are accounted </w:t>
            </w:r>
            <w:r w:rsidR="00B71BD4" w:rsidRPr="00A53048">
              <w:rPr>
                <w:rFonts w:ascii="Times New Roman" w:hAnsi="Times New Roman" w:cs="Times New Roman"/>
                <w:bCs/>
                <w:sz w:val="24"/>
                <w:szCs w:val="24"/>
              </w:rPr>
              <w:t>for in the analysis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Study Confounding</w:t>
            </w:r>
            <w:r w:rsidRPr="00A53048">
              <w:rPr>
                <w:rFonts w:ascii="Times New Roman" w:hAnsi="Times New Roman" w:cs="Times New Roman"/>
                <w:bCs/>
                <w:sz w:val="24"/>
                <w:szCs w:val="24"/>
              </w:rPr>
              <w:br/>
              <w:t>Summary</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Important potential confounders are appropriately accounted for, limiting poten</w:t>
            </w:r>
            <w:r w:rsidR="008379F9" w:rsidRPr="00A53048">
              <w:rPr>
                <w:rFonts w:ascii="Times New Roman" w:hAnsi="Times New Roman" w:cs="Times New Roman"/>
                <w:bCs/>
                <w:sz w:val="24"/>
                <w:szCs w:val="24"/>
              </w:rPr>
              <w:t xml:space="preserve">tial </w:t>
            </w:r>
            <w:r w:rsidRPr="00A53048">
              <w:rPr>
                <w:rFonts w:ascii="Times New Roman" w:hAnsi="Times New Roman" w:cs="Times New Roman"/>
                <w:bCs/>
                <w:sz w:val="24"/>
                <w:szCs w:val="24"/>
              </w:rPr>
              <w:t>bias with respect to the relationship between PF and outcome</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7B4E0D">
        <w:trPr>
          <w:trHeight w:val="828"/>
        </w:trPr>
        <w:tc>
          <w:tcPr>
            <w:tcW w:w="2060" w:type="dxa"/>
            <w:hideMark/>
          </w:tcPr>
          <w:p w:rsidR="00B71BD4" w:rsidRPr="00A53048" w:rsidRDefault="00B71BD4" w:rsidP="00960B07">
            <w:pPr>
              <w:rPr>
                <w:rFonts w:ascii="Times New Roman" w:hAnsi="Times New Roman" w:cs="Times New Roman"/>
                <w:b/>
                <w:bCs/>
                <w:sz w:val="24"/>
                <w:szCs w:val="24"/>
              </w:rPr>
            </w:pPr>
            <w:r w:rsidRPr="00A53048">
              <w:rPr>
                <w:rFonts w:ascii="Times New Roman" w:hAnsi="Times New Roman" w:cs="Times New Roman"/>
                <w:b/>
                <w:bCs/>
                <w:sz w:val="24"/>
                <w:szCs w:val="24"/>
              </w:rPr>
              <w:t>6. Statistical Analysis</w:t>
            </w:r>
            <w:r w:rsidRPr="00A53048">
              <w:rPr>
                <w:rFonts w:ascii="Times New Roman" w:hAnsi="Times New Roman" w:cs="Times New Roman"/>
                <w:b/>
                <w:bCs/>
                <w:sz w:val="24"/>
                <w:szCs w:val="24"/>
              </w:rPr>
              <w:br/>
              <w:t>and Reporting</w:t>
            </w:r>
          </w:p>
        </w:tc>
        <w:tc>
          <w:tcPr>
            <w:tcW w:w="4815" w:type="dxa"/>
            <w:hideMark/>
          </w:tcPr>
          <w:p w:rsidR="00B71BD4" w:rsidRPr="00A53048" w:rsidRDefault="007B4E0D" w:rsidP="007B4E0D">
            <w:pPr>
              <w:rPr>
                <w:rFonts w:ascii="Times New Roman" w:hAnsi="Times New Roman" w:cs="Times New Roman"/>
                <w:bCs/>
                <w:sz w:val="24"/>
                <w:szCs w:val="24"/>
              </w:rPr>
            </w:pPr>
            <w:r w:rsidRPr="007B4E0D">
              <w:rPr>
                <w:rFonts w:ascii="Times New Roman" w:hAnsi="Times New Roman" w:cs="Times New Roman"/>
                <w:bCs/>
                <w:sz w:val="24"/>
                <w:szCs w:val="24"/>
              </w:rPr>
              <w:t>The statistical analysis is</w:t>
            </w:r>
            <w:r>
              <w:rPr>
                <w:rFonts w:ascii="Times New Roman" w:hAnsi="Times New Roman" w:cs="Times New Roman"/>
                <w:bCs/>
                <w:sz w:val="24"/>
                <w:szCs w:val="24"/>
              </w:rPr>
              <w:t xml:space="preserve"> </w:t>
            </w:r>
            <w:r w:rsidRPr="007B4E0D">
              <w:rPr>
                <w:rFonts w:ascii="Times New Roman" w:hAnsi="Times New Roman" w:cs="Times New Roman"/>
                <w:bCs/>
                <w:sz w:val="24"/>
                <w:szCs w:val="24"/>
              </w:rPr>
              <w:t>appropriate, and all primary</w:t>
            </w:r>
            <w:r>
              <w:rPr>
                <w:rFonts w:ascii="Times New Roman" w:hAnsi="Times New Roman" w:cs="Times New Roman"/>
                <w:bCs/>
                <w:sz w:val="24"/>
                <w:szCs w:val="24"/>
              </w:rPr>
              <w:t xml:space="preserve"> </w:t>
            </w:r>
            <w:r w:rsidRPr="007B4E0D">
              <w:rPr>
                <w:rFonts w:ascii="Times New Roman" w:hAnsi="Times New Roman" w:cs="Times New Roman"/>
                <w:bCs/>
                <w:sz w:val="24"/>
                <w:szCs w:val="24"/>
              </w:rPr>
              <w:t>outcomes are reported</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75"/>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a. </w:t>
            </w:r>
            <w:r w:rsidR="00AF5B39" w:rsidRPr="00A53048">
              <w:rPr>
                <w:rFonts w:ascii="Times New Roman" w:hAnsi="Times New Roman" w:cs="Times New Roman"/>
                <w:bCs/>
                <w:sz w:val="24"/>
                <w:szCs w:val="24"/>
              </w:rPr>
              <w:t xml:space="preserve">Sufficient presentation of data to assess the adequacy of the </w:t>
            </w:r>
            <w:r w:rsidRPr="00A53048">
              <w:rPr>
                <w:rFonts w:ascii="Times New Roman" w:hAnsi="Times New Roman" w:cs="Times New Roman"/>
                <w:bCs/>
                <w:sz w:val="24"/>
                <w:szCs w:val="24"/>
              </w:rPr>
              <w:t>analytic strategy</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530"/>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b.</w:t>
            </w:r>
            <w:r w:rsidR="00EF4DD3" w:rsidRPr="00A53048">
              <w:rPr>
                <w:rFonts w:ascii="Times New Roman" w:hAnsi="Times New Roman" w:cs="Times New Roman"/>
                <w:bCs/>
                <w:sz w:val="24"/>
                <w:szCs w:val="24"/>
              </w:rPr>
              <w:t xml:space="preserve"> Strategy for model building is appropriate and is based on a conceptual framework or </w:t>
            </w:r>
            <w:r w:rsidRPr="00A53048">
              <w:rPr>
                <w:rFonts w:ascii="Times New Roman" w:hAnsi="Times New Roman" w:cs="Times New Roman"/>
                <w:bCs/>
                <w:sz w:val="24"/>
                <w:szCs w:val="24"/>
              </w:rPr>
              <w:t>model.</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422"/>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c. The sele</w:t>
            </w:r>
            <w:r w:rsidR="00E03EB7" w:rsidRPr="00A53048">
              <w:rPr>
                <w:rFonts w:ascii="Times New Roman" w:hAnsi="Times New Roman" w:cs="Times New Roman"/>
                <w:bCs/>
                <w:sz w:val="24"/>
                <w:szCs w:val="24"/>
              </w:rPr>
              <w:t xml:space="preserve">cted statistical model is adequate for the design of </w:t>
            </w:r>
            <w:r w:rsidRPr="00A53048">
              <w:rPr>
                <w:rFonts w:ascii="Times New Roman" w:hAnsi="Times New Roman" w:cs="Times New Roman"/>
                <w:bCs/>
                <w:sz w:val="24"/>
                <w:szCs w:val="24"/>
              </w:rPr>
              <w:t>the study</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332"/>
        </w:trPr>
        <w:tc>
          <w:tcPr>
            <w:tcW w:w="2060" w:type="dxa"/>
            <w:hideMark/>
          </w:tcPr>
          <w:p w:rsidR="00B71BD4" w:rsidRPr="00A53048" w:rsidRDefault="00B71BD4" w:rsidP="00960B07">
            <w:pPr>
              <w:rPr>
                <w:rFonts w:ascii="Times New Roman" w:hAnsi="Times New Roman" w:cs="Times New Roman"/>
                <w:bCs/>
                <w:sz w:val="24"/>
                <w:szCs w:val="24"/>
              </w:rPr>
            </w:pP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d. </w:t>
            </w:r>
            <w:r w:rsidR="008E4FA1" w:rsidRPr="00A53048">
              <w:rPr>
                <w:rFonts w:ascii="Times New Roman" w:hAnsi="Times New Roman" w:cs="Times New Roman"/>
                <w:bCs/>
                <w:sz w:val="24"/>
                <w:szCs w:val="24"/>
              </w:rPr>
              <w:t xml:space="preserve">There is no selective reporting </w:t>
            </w:r>
            <w:r w:rsidRPr="00A53048">
              <w:rPr>
                <w:rFonts w:ascii="Times New Roman" w:hAnsi="Times New Roman" w:cs="Times New Roman"/>
                <w:bCs/>
                <w:sz w:val="24"/>
                <w:szCs w:val="24"/>
              </w:rPr>
              <w:t>of results</w:t>
            </w:r>
          </w:p>
        </w:tc>
        <w:tc>
          <w:tcPr>
            <w:tcW w:w="1272" w:type="dxa"/>
            <w:hideMark/>
          </w:tcPr>
          <w:p w:rsidR="00B71BD4" w:rsidRPr="00A53048" w:rsidRDefault="00B71BD4" w:rsidP="00960B07">
            <w:pPr>
              <w:rPr>
                <w:rFonts w:ascii="Times New Roman" w:hAnsi="Times New Roman" w:cs="Times New Roman"/>
                <w:bCs/>
                <w:sz w:val="24"/>
                <w:szCs w:val="24"/>
              </w:rPr>
            </w:pP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r w:rsidR="00B71BD4" w:rsidRPr="00A53048" w:rsidTr="00414304">
        <w:trPr>
          <w:trHeight w:val="600"/>
        </w:trPr>
        <w:tc>
          <w:tcPr>
            <w:tcW w:w="2060" w:type="dxa"/>
            <w:hideMark/>
          </w:tcPr>
          <w:p w:rsidR="00B71BD4" w:rsidRPr="00A53048" w:rsidRDefault="00A92CFB" w:rsidP="00960B07">
            <w:pPr>
              <w:rPr>
                <w:rFonts w:ascii="Times New Roman" w:hAnsi="Times New Roman" w:cs="Times New Roman"/>
                <w:bCs/>
                <w:sz w:val="24"/>
                <w:szCs w:val="24"/>
              </w:rPr>
            </w:pPr>
            <w:r w:rsidRPr="00A53048">
              <w:rPr>
                <w:rFonts w:ascii="Times New Roman" w:hAnsi="Times New Roman" w:cs="Times New Roman"/>
                <w:bCs/>
                <w:sz w:val="24"/>
                <w:szCs w:val="24"/>
              </w:rPr>
              <w:t xml:space="preserve">Statistical Analysis and </w:t>
            </w:r>
            <w:r w:rsidR="00B71BD4" w:rsidRPr="00A53048">
              <w:rPr>
                <w:rFonts w:ascii="Times New Roman" w:hAnsi="Times New Roman" w:cs="Times New Roman"/>
                <w:bCs/>
                <w:sz w:val="24"/>
                <w:szCs w:val="24"/>
              </w:rPr>
              <w:t>Reporting Summary</w:t>
            </w:r>
          </w:p>
        </w:tc>
        <w:tc>
          <w:tcPr>
            <w:tcW w:w="4815"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The statistical analysis is appropriate for the design of the study, limiting potential for</w:t>
            </w:r>
            <w:r w:rsidRPr="00A53048">
              <w:rPr>
                <w:rFonts w:ascii="Times New Roman" w:hAnsi="Times New Roman" w:cs="Times New Roman"/>
                <w:bCs/>
                <w:sz w:val="24"/>
                <w:szCs w:val="24"/>
              </w:rPr>
              <w:br/>
              <w:t>presentation of invalid or spurious results</w:t>
            </w:r>
          </w:p>
        </w:tc>
        <w:tc>
          <w:tcPr>
            <w:tcW w:w="1272"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c>
          <w:tcPr>
            <w:tcW w:w="1203" w:type="dxa"/>
            <w:hideMark/>
          </w:tcPr>
          <w:p w:rsidR="00B71BD4" w:rsidRPr="00A53048" w:rsidRDefault="00B71BD4" w:rsidP="00960B07">
            <w:pPr>
              <w:rPr>
                <w:rFonts w:ascii="Times New Roman" w:hAnsi="Times New Roman" w:cs="Times New Roman"/>
                <w:bCs/>
                <w:sz w:val="24"/>
                <w:szCs w:val="24"/>
              </w:rPr>
            </w:pPr>
            <w:r w:rsidRPr="00A53048">
              <w:rPr>
                <w:rFonts w:ascii="Times New Roman" w:hAnsi="Times New Roman" w:cs="Times New Roman"/>
                <w:bCs/>
                <w:sz w:val="24"/>
                <w:szCs w:val="24"/>
              </w:rPr>
              <w:t> </w:t>
            </w:r>
          </w:p>
        </w:tc>
      </w:tr>
    </w:tbl>
    <w:p w:rsidR="00B71BD4" w:rsidRPr="00A53048" w:rsidRDefault="00B71BD4" w:rsidP="00960B07">
      <w:pPr>
        <w:spacing w:line="240" w:lineRule="auto"/>
        <w:rPr>
          <w:rFonts w:ascii="Times New Roman" w:hAnsi="Times New Roman" w:cs="Times New Roman"/>
          <w:b/>
          <w:bCs/>
          <w:sz w:val="24"/>
          <w:szCs w:val="24"/>
        </w:rPr>
      </w:pPr>
    </w:p>
    <w:p w:rsidR="002B094C" w:rsidRPr="00A53048" w:rsidRDefault="002B094C" w:rsidP="00960B07">
      <w:pPr>
        <w:spacing w:line="240" w:lineRule="auto"/>
        <w:rPr>
          <w:rFonts w:ascii="Times New Roman" w:hAnsi="Times New Roman" w:cs="Times New Roman"/>
          <w:bCs/>
          <w:sz w:val="24"/>
          <w:szCs w:val="24"/>
        </w:rPr>
      </w:pPr>
      <w:r w:rsidRPr="00A53048">
        <w:rPr>
          <w:rFonts w:ascii="Times New Roman" w:hAnsi="Times New Roman" w:cs="Times New Roman"/>
          <w:bCs/>
          <w:sz w:val="24"/>
          <w:szCs w:val="24"/>
        </w:rPr>
        <w:t xml:space="preserve">We assessed risk of bias for each study for each prognostic factor–outcome combination for primary outcomes, </w:t>
      </w:r>
      <w:r w:rsidR="00267367" w:rsidRPr="00A53048">
        <w:rPr>
          <w:rFonts w:ascii="Times New Roman" w:hAnsi="Times New Roman" w:cs="Times New Roman"/>
          <w:bCs/>
          <w:sz w:val="24"/>
          <w:szCs w:val="24"/>
        </w:rPr>
        <w:t xml:space="preserve">considering each of six domains. </w:t>
      </w:r>
      <w:r w:rsidR="00345469" w:rsidRPr="00A53048">
        <w:rPr>
          <w:rFonts w:ascii="Times New Roman" w:hAnsi="Times New Roman" w:cs="Times New Roman"/>
          <w:bCs/>
          <w:sz w:val="24"/>
          <w:szCs w:val="24"/>
        </w:rPr>
        <w:t>We used e</w:t>
      </w:r>
      <w:r w:rsidR="00267367" w:rsidRPr="00A53048">
        <w:rPr>
          <w:rFonts w:ascii="Times New Roman" w:hAnsi="Times New Roman" w:cs="Times New Roman"/>
          <w:bCs/>
          <w:sz w:val="24"/>
          <w:szCs w:val="24"/>
        </w:rPr>
        <w:t>xplicit criteria for risk of bias assessment</w:t>
      </w:r>
      <w:r w:rsidR="00345469" w:rsidRPr="00A53048">
        <w:rPr>
          <w:rFonts w:ascii="Times New Roman" w:hAnsi="Times New Roman" w:cs="Times New Roman"/>
          <w:bCs/>
          <w:sz w:val="24"/>
          <w:szCs w:val="24"/>
        </w:rPr>
        <w:t xml:space="preserve"> as </w:t>
      </w:r>
      <w:r w:rsidR="00267367" w:rsidRPr="00A53048">
        <w:rPr>
          <w:rFonts w:ascii="Times New Roman" w:hAnsi="Times New Roman" w:cs="Times New Roman"/>
          <w:bCs/>
          <w:sz w:val="24"/>
          <w:szCs w:val="24"/>
        </w:rPr>
        <w:t>provided below.</w:t>
      </w:r>
    </w:p>
    <w:p w:rsidR="00F43546" w:rsidRPr="00A53048" w:rsidRDefault="00F43546" w:rsidP="00960B07">
      <w:pPr>
        <w:spacing w:line="240" w:lineRule="auto"/>
        <w:rPr>
          <w:rFonts w:ascii="Times New Roman" w:hAnsi="Times New Roman" w:cs="Times New Roman"/>
          <w:b/>
          <w:bCs/>
          <w:sz w:val="24"/>
          <w:szCs w:val="24"/>
        </w:rPr>
      </w:pPr>
      <w:r w:rsidRPr="00A53048">
        <w:rPr>
          <w:rFonts w:ascii="Times New Roman" w:hAnsi="Times New Roman" w:cs="Times New Roman"/>
          <w:b/>
          <w:bCs/>
          <w:sz w:val="24"/>
          <w:szCs w:val="24"/>
        </w:rPr>
        <w:t xml:space="preserve">Ratings: </w:t>
      </w:r>
    </w:p>
    <w:p w:rsidR="00F43546" w:rsidRPr="00A53048" w:rsidRDefault="00F43546" w:rsidP="00960B07">
      <w:pPr>
        <w:spacing w:line="240" w:lineRule="auto"/>
        <w:rPr>
          <w:rFonts w:ascii="Times New Roman" w:hAnsi="Times New Roman" w:cs="Times New Roman"/>
          <w:bCs/>
          <w:sz w:val="24"/>
          <w:szCs w:val="24"/>
        </w:rPr>
      </w:pPr>
      <w:r w:rsidRPr="00A53048">
        <w:rPr>
          <w:rFonts w:ascii="Times New Roman" w:hAnsi="Times New Roman" w:cs="Times New Roman"/>
          <w:b/>
          <w:bCs/>
          <w:sz w:val="24"/>
          <w:szCs w:val="24"/>
        </w:rPr>
        <w:t>High bias:</w:t>
      </w:r>
      <w:r w:rsidRPr="00A53048">
        <w:rPr>
          <w:rFonts w:ascii="Times New Roman" w:hAnsi="Times New Roman" w:cs="Times New Roman"/>
          <w:bCs/>
          <w:sz w:val="24"/>
          <w:szCs w:val="24"/>
        </w:rPr>
        <w:t xml:space="preserve"> The relationship between the PF and outcome is very likely to be different for participants and eligible nonparticipants </w:t>
      </w:r>
    </w:p>
    <w:p w:rsidR="00D66A27" w:rsidRPr="00A53048" w:rsidRDefault="00F43546" w:rsidP="00960B07">
      <w:pPr>
        <w:spacing w:line="240" w:lineRule="auto"/>
        <w:rPr>
          <w:rFonts w:ascii="Times New Roman" w:hAnsi="Times New Roman" w:cs="Times New Roman"/>
          <w:bCs/>
          <w:sz w:val="24"/>
          <w:szCs w:val="24"/>
        </w:rPr>
      </w:pPr>
      <w:r w:rsidRPr="00A53048">
        <w:rPr>
          <w:rFonts w:ascii="Times New Roman" w:hAnsi="Times New Roman" w:cs="Times New Roman"/>
          <w:b/>
          <w:bCs/>
          <w:sz w:val="24"/>
          <w:szCs w:val="24"/>
        </w:rPr>
        <w:t>Moderate bias:</w:t>
      </w:r>
      <w:r w:rsidRPr="00A53048">
        <w:rPr>
          <w:rFonts w:ascii="Times New Roman" w:hAnsi="Times New Roman" w:cs="Times New Roman"/>
          <w:bCs/>
          <w:sz w:val="24"/>
          <w:szCs w:val="24"/>
        </w:rPr>
        <w:t xml:space="preserve"> The relationship between the PF and outcome may be different for participan</w:t>
      </w:r>
      <w:r w:rsidR="00D66A27" w:rsidRPr="00A53048">
        <w:rPr>
          <w:rFonts w:ascii="Times New Roman" w:hAnsi="Times New Roman" w:cs="Times New Roman"/>
          <w:bCs/>
          <w:sz w:val="24"/>
          <w:szCs w:val="24"/>
        </w:rPr>
        <w:t xml:space="preserve">ts and eligible nonparticipants, but there was insufficient information to make a judgment of low or </w:t>
      </w:r>
      <w:r w:rsidR="00D66A27" w:rsidRPr="00A53048">
        <w:rPr>
          <w:rFonts w:ascii="Times New Roman" w:hAnsi="Times New Roman" w:cs="Times New Roman"/>
          <w:bCs/>
          <w:sz w:val="24"/>
          <w:szCs w:val="24"/>
        </w:rPr>
        <w:lastRenderedPageBreak/>
        <w:t>high risk of bias, or we were uncertain whether the quality issue was likely to lead to high risk of bias.</w:t>
      </w:r>
    </w:p>
    <w:p w:rsidR="00B71BD4" w:rsidRPr="00960B07" w:rsidRDefault="00F43546" w:rsidP="00960B07">
      <w:pPr>
        <w:spacing w:line="240" w:lineRule="auto"/>
        <w:rPr>
          <w:rFonts w:ascii="Times New Roman" w:hAnsi="Times New Roman" w:cs="Times New Roman"/>
          <w:bCs/>
          <w:sz w:val="24"/>
          <w:szCs w:val="24"/>
        </w:rPr>
      </w:pPr>
      <w:r w:rsidRPr="00A53048">
        <w:rPr>
          <w:rFonts w:ascii="Times New Roman" w:hAnsi="Times New Roman" w:cs="Times New Roman"/>
          <w:b/>
          <w:bCs/>
          <w:sz w:val="24"/>
          <w:szCs w:val="24"/>
        </w:rPr>
        <w:t>Low bias:</w:t>
      </w:r>
      <w:r w:rsidRPr="00A53048">
        <w:rPr>
          <w:rFonts w:ascii="Times New Roman" w:hAnsi="Times New Roman" w:cs="Times New Roman"/>
          <w:bCs/>
          <w:sz w:val="24"/>
          <w:szCs w:val="24"/>
        </w:rPr>
        <w:t xml:space="preserve"> The relationship between the PF and outcome is unlikely to be different for participants and eligible nonparticipants</w:t>
      </w:r>
      <w:r w:rsidR="000933DA">
        <w:rPr>
          <w:rFonts w:ascii="Times New Roman" w:hAnsi="Times New Roman" w:cs="Times New Roman"/>
          <w:bCs/>
          <w:sz w:val="24"/>
          <w:szCs w:val="24"/>
        </w:rPr>
        <w:t>.</w:t>
      </w:r>
    </w:p>
    <w:p w:rsidR="00F55E5B" w:rsidRPr="00BB581A" w:rsidRDefault="00BB581A" w:rsidP="00BB581A">
      <w:pPr>
        <w:spacing w:line="240" w:lineRule="auto"/>
        <w:rPr>
          <w:rFonts w:ascii="Times New Roman" w:hAnsi="Times New Roman" w:cs="Times New Roman"/>
          <w:sz w:val="24"/>
          <w:szCs w:val="24"/>
        </w:rPr>
      </w:pPr>
      <w:r>
        <w:rPr>
          <w:rFonts w:ascii="Times New Roman" w:hAnsi="Times New Roman" w:cs="Times New Roman"/>
          <w:b/>
          <w:sz w:val="24"/>
          <w:szCs w:val="24"/>
        </w:rPr>
        <w:t>*</w:t>
      </w:r>
      <w:r w:rsidR="00F55E5B" w:rsidRPr="00BB581A">
        <w:rPr>
          <w:rFonts w:ascii="Times New Roman" w:hAnsi="Times New Roman" w:cs="Times New Roman"/>
          <w:b/>
          <w:sz w:val="24"/>
          <w:szCs w:val="24"/>
        </w:rPr>
        <w:t xml:space="preserve">Key </w:t>
      </w:r>
      <w:proofErr w:type="spellStart"/>
      <w:r w:rsidR="00F55E5B" w:rsidRPr="00BB581A">
        <w:rPr>
          <w:rFonts w:ascii="Times New Roman" w:hAnsi="Times New Roman" w:cs="Times New Roman"/>
          <w:b/>
          <w:sz w:val="24"/>
          <w:szCs w:val="24"/>
        </w:rPr>
        <w:t>characterisctics</w:t>
      </w:r>
      <w:proofErr w:type="spellEnd"/>
      <w:r w:rsidR="00F55E5B" w:rsidRPr="00BB581A">
        <w:rPr>
          <w:rFonts w:ascii="Times New Roman" w:hAnsi="Times New Roman" w:cs="Times New Roman"/>
          <w:b/>
          <w:sz w:val="24"/>
          <w:szCs w:val="24"/>
        </w:rPr>
        <w:t>:</w:t>
      </w:r>
      <w:r w:rsidR="00F55E5B" w:rsidRPr="00BB581A">
        <w:rPr>
          <w:rFonts w:ascii="Times New Roman" w:hAnsi="Times New Roman" w:cs="Times New Roman"/>
          <w:sz w:val="24"/>
          <w:szCs w:val="24"/>
        </w:rPr>
        <w:t xml:space="preserve"> Gestational age, Birth weight, sex, side of CDH, any description of severity of CDH: LHR/ o</w:t>
      </w:r>
      <w:proofErr w:type="gramStart"/>
      <w:r w:rsidR="00F55E5B" w:rsidRPr="00BB581A">
        <w:rPr>
          <w:rFonts w:ascii="Times New Roman" w:hAnsi="Times New Roman" w:cs="Times New Roman"/>
          <w:sz w:val="24"/>
          <w:szCs w:val="24"/>
        </w:rPr>
        <w:t>:e</w:t>
      </w:r>
      <w:proofErr w:type="gramEnd"/>
      <w:r w:rsidR="00F55E5B" w:rsidRPr="00BB581A">
        <w:rPr>
          <w:rFonts w:ascii="Times New Roman" w:hAnsi="Times New Roman" w:cs="Times New Roman"/>
          <w:sz w:val="24"/>
          <w:szCs w:val="24"/>
        </w:rPr>
        <w:t xml:space="preserve"> LHR/CDHSG stage.</w:t>
      </w:r>
    </w:p>
    <w:p w:rsidR="00BB581A" w:rsidRDefault="00BB581A" w:rsidP="00ED0365">
      <w:pPr>
        <w:rPr>
          <w:rFonts w:ascii="Times New Roman" w:hAnsi="Times New Roman" w:cs="Times New Roman"/>
          <w:sz w:val="24"/>
          <w:szCs w:val="24"/>
        </w:rPr>
      </w:pPr>
    </w:p>
    <w:p w:rsidR="00ED0365" w:rsidRPr="00A53048" w:rsidRDefault="00B47954" w:rsidP="00ED0365">
      <w:pPr>
        <w:rPr>
          <w:rFonts w:ascii="Times New Roman" w:hAnsi="Times New Roman" w:cs="Times New Roman"/>
          <w:b/>
          <w:bCs/>
          <w:sz w:val="24"/>
          <w:szCs w:val="24"/>
        </w:rPr>
      </w:pPr>
      <w:bookmarkStart w:id="0" w:name="_GoBack"/>
      <w:bookmarkEnd w:id="0"/>
      <w:r w:rsidRPr="00A53048">
        <w:rPr>
          <w:rFonts w:ascii="Times New Roman" w:hAnsi="Times New Roman" w:cs="Times New Roman"/>
          <w:b/>
          <w:bCs/>
          <w:iCs/>
          <w:sz w:val="24"/>
          <w:szCs w:val="24"/>
        </w:rPr>
        <w:t xml:space="preserve">Supplement </w:t>
      </w:r>
      <w:r w:rsidR="00506FA9">
        <w:rPr>
          <w:rFonts w:ascii="Times New Roman" w:hAnsi="Times New Roman" w:cs="Times New Roman"/>
          <w:b/>
          <w:bCs/>
          <w:iCs/>
          <w:sz w:val="24"/>
          <w:szCs w:val="24"/>
        </w:rPr>
        <w:t xml:space="preserve">Table </w:t>
      </w:r>
      <w:r w:rsidRPr="00A53048">
        <w:rPr>
          <w:rFonts w:ascii="Times New Roman" w:hAnsi="Times New Roman" w:cs="Times New Roman"/>
          <w:b/>
          <w:bCs/>
          <w:iCs/>
          <w:sz w:val="24"/>
          <w:szCs w:val="24"/>
        </w:rPr>
        <w:t xml:space="preserve">2B: </w:t>
      </w:r>
      <w:r w:rsidR="00ED0365" w:rsidRPr="00A53048">
        <w:rPr>
          <w:rFonts w:ascii="Times New Roman" w:hAnsi="Times New Roman" w:cs="Times New Roman"/>
          <w:b/>
          <w:bCs/>
          <w:sz w:val="24"/>
          <w:szCs w:val="24"/>
        </w:rPr>
        <w:t>All-domain risk of bias</w:t>
      </w:r>
    </w:p>
    <w:p w:rsidR="001B43CB" w:rsidRPr="00A53048" w:rsidRDefault="00B16116" w:rsidP="00B47954">
      <w:pPr>
        <w:jc w:val="center"/>
        <w:rPr>
          <w:rFonts w:ascii="Times New Roman" w:hAnsi="Times New Roman" w:cs="Times New Roman"/>
          <w:b/>
          <w:sz w:val="24"/>
          <w:szCs w:val="24"/>
        </w:rPr>
      </w:pPr>
      <w:r w:rsidRPr="00A53048">
        <w:rPr>
          <w:rFonts w:ascii="Times New Roman" w:hAnsi="Times New Roman" w:cs="Times New Roman"/>
          <w:b/>
          <w:sz w:val="24"/>
          <w:szCs w:val="24"/>
        </w:rPr>
        <w:t>Assessment of overall risk of bias for each study</w:t>
      </w:r>
    </w:p>
    <w:tbl>
      <w:tblPr>
        <w:tblStyle w:val="TableGrid1"/>
        <w:tblW w:w="0" w:type="auto"/>
        <w:tblLook w:val="01E0" w:firstRow="1" w:lastRow="1" w:firstColumn="1" w:lastColumn="1" w:noHBand="0" w:noVBand="0"/>
      </w:tblPr>
      <w:tblGrid>
        <w:gridCol w:w="2628"/>
        <w:gridCol w:w="2283"/>
        <w:gridCol w:w="2445"/>
        <w:gridCol w:w="1775"/>
      </w:tblGrid>
      <w:tr w:rsidR="001B43CB" w:rsidRPr="00A53048" w:rsidTr="009D29DE">
        <w:tc>
          <w:tcPr>
            <w:tcW w:w="7333" w:type="dxa"/>
            <w:gridSpan w:val="3"/>
          </w:tcPr>
          <w:p w:rsidR="001B43CB" w:rsidRPr="00A53048" w:rsidRDefault="001B43CB" w:rsidP="001B43CB">
            <w:pPr>
              <w:rPr>
                <w:rFonts w:eastAsia="PMingLiU"/>
                <w:sz w:val="24"/>
                <w:szCs w:val="24"/>
                <w:lang w:val="en-GB" w:eastAsia="zh-TW"/>
              </w:rPr>
            </w:pPr>
            <w:r w:rsidRPr="00A53048">
              <w:rPr>
                <w:rFonts w:eastAsia="PMingLiU"/>
                <w:b/>
                <w:sz w:val="24"/>
                <w:szCs w:val="24"/>
                <w:lang w:val="en-GB" w:eastAsia="zh-TW"/>
              </w:rPr>
              <w:t>Number of domains out of the total 6 domains in each category</w:t>
            </w:r>
          </w:p>
        </w:tc>
        <w:tc>
          <w:tcPr>
            <w:tcW w:w="1775" w:type="dxa"/>
          </w:tcPr>
          <w:p w:rsidR="001B43CB" w:rsidRPr="00A53048" w:rsidRDefault="001B43CB" w:rsidP="001B43CB">
            <w:pPr>
              <w:rPr>
                <w:rFonts w:eastAsia="PMingLiU"/>
                <w:b/>
                <w:bCs/>
                <w:sz w:val="24"/>
                <w:szCs w:val="24"/>
                <w:lang w:val="en-GB" w:eastAsia="zh-TW"/>
              </w:rPr>
            </w:pPr>
            <w:r w:rsidRPr="00A53048">
              <w:rPr>
                <w:rFonts w:eastAsia="PMingLiU"/>
                <w:b/>
                <w:sz w:val="24"/>
                <w:szCs w:val="24"/>
                <w:lang w:val="en-GB" w:eastAsia="zh-TW"/>
              </w:rPr>
              <w:t>O</w:t>
            </w:r>
            <w:r w:rsidRPr="00A53048">
              <w:rPr>
                <w:rFonts w:eastAsia="PMingLiU"/>
                <w:b/>
                <w:bCs/>
                <w:sz w:val="24"/>
                <w:szCs w:val="24"/>
                <w:lang w:val="en-GB" w:eastAsia="zh-TW"/>
              </w:rPr>
              <w:t>VERALL RISK OF BIAS</w:t>
            </w:r>
          </w:p>
        </w:tc>
      </w:tr>
      <w:tr w:rsidR="001B43CB" w:rsidRPr="00A53048" w:rsidTr="009D29DE">
        <w:tc>
          <w:tcPr>
            <w:tcW w:w="2628" w:type="dxa"/>
            <w:tcBorders>
              <w:bottom w:val="single" w:sz="12" w:space="0" w:color="auto"/>
            </w:tcBorders>
            <w:shd w:val="clear" w:color="auto" w:fill="00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Low</w:t>
            </w:r>
          </w:p>
        </w:tc>
        <w:tc>
          <w:tcPr>
            <w:tcW w:w="2260" w:type="dxa"/>
            <w:tcBorders>
              <w:bottom w:val="single" w:sz="12" w:space="0" w:color="auto"/>
            </w:tcBorders>
            <w:shd w:val="clear" w:color="auto" w:fill="FF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Moderate/Unknown</w:t>
            </w:r>
          </w:p>
        </w:tc>
        <w:tc>
          <w:tcPr>
            <w:tcW w:w="2445" w:type="dxa"/>
            <w:tcBorders>
              <w:bottom w:val="single" w:sz="12" w:space="0" w:color="auto"/>
            </w:tcBorders>
            <w:shd w:val="clear" w:color="auto" w:fill="FF00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High</w:t>
            </w:r>
          </w:p>
        </w:tc>
        <w:tc>
          <w:tcPr>
            <w:tcW w:w="1775" w:type="dxa"/>
            <w:tcBorders>
              <w:bottom w:val="single" w:sz="12" w:space="0" w:color="auto"/>
            </w:tcBorders>
          </w:tcPr>
          <w:p w:rsidR="001B43CB" w:rsidRPr="00A53048" w:rsidRDefault="001B43CB" w:rsidP="001B43CB">
            <w:pPr>
              <w:rPr>
                <w:rFonts w:eastAsia="PMingLiU"/>
                <w:b/>
                <w:sz w:val="24"/>
                <w:szCs w:val="24"/>
                <w:lang w:val="en-GB" w:eastAsia="zh-TW"/>
              </w:rPr>
            </w:pPr>
          </w:p>
        </w:tc>
      </w:tr>
      <w:tr w:rsidR="001B43CB" w:rsidRPr="00A53048" w:rsidTr="009D29DE">
        <w:tc>
          <w:tcPr>
            <w:tcW w:w="2628" w:type="dxa"/>
            <w:tcBorders>
              <w:top w:val="single" w:sz="12" w:space="0" w:color="auto"/>
              <w:left w:val="single" w:sz="12" w:space="0" w:color="auto"/>
              <w:bottom w:val="nil"/>
              <w:right w:val="nil"/>
            </w:tcBorders>
            <w:shd w:val="clear" w:color="auto" w:fill="00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 xml:space="preserve">6 </w:t>
            </w:r>
          </w:p>
          <w:p w:rsidR="001B43CB" w:rsidRPr="00A53048" w:rsidRDefault="008F4B85" w:rsidP="001B43CB">
            <w:pPr>
              <w:rPr>
                <w:rFonts w:eastAsia="PMingLiU"/>
                <w:b/>
                <w:sz w:val="24"/>
                <w:szCs w:val="24"/>
                <w:lang w:val="en-GB" w:eastAsia="zh-TW"/>
              </w:rPr>
            </w:pPr>
            <w:r w:rsidRPr="00A53048">
              <w:rPr>
                <w:rFonts w:eastAsia="PMingLiU"/>
                <w:b/>
                <w:sz w:val="24"/>
                <w:szCs w:val="24"/>
                <w:lang w:val="en-GB" w:eastAsia="zh-TW"/>
              </w:rPr>
              <w:t>5</w:t>
            </w:r>
          </w:p>
        </w:tc>
        <w:tc>
          <w:tcPr>
            <w:tcW w:w="2260" w:type="dxa"/>
            <w:tcBorders>
              <w:top w:val="single" w:sz="12" w:space="0" w:color="auto"/>
              <w:left w:val="nil"/>
              <w:bottom w:val="nil"/>
              <w:right w:val="nil"/>
            </w:tcBorders>
            <w:shd w:val="clear" w:color="auto" w:fill="FF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0</w:t>
            </w:r>
          </w:p>
          <w:p w:rsidR="008F4B85" w:rsidRPr="00A53048" w:rsidRDefault="008F4B85" w:rsidP="001B43CB">
            <w:pPr>
              <w:rPr>
                <w:rFonts w:eastAsia="PMingLiU"/>
                <w:b/>
                <w:sz w:val="24"/>
                <w:szCs w:val="24"/>
                <w:lang w:val="en-GB" w:eastAsia="zh-TW"/>
              </w:rPr>
            </w:pPr>
            <w:r w:rsidRPr="00A53048">
              <w:rPr>
                <w:rFonts w:eastAsia="PMingLiU"/>
                <w:b/>
                <w:sz w:val="24"/>
                <w:szCs w:val="24"/>
                <w:lang w:val="en-GB" w:eastAsia="zh-TW"/>
              </w:rPr>
              <w:t>1</w:t>
            </w:r>
          </w:p>
        </w:tc>
        <w:tc>
          <w:tcPr>
            <w:tcW w:w="2445" w:type="dxa"/>
            <w:tcBorders>
              <w:top w:val="single" w:sz="12" w:space="0" w:color="auto"/>
              <w:left w:val="nil"/>
              <w:bottom w:val="nil"/>
              <w:right w:val="nil"/>
            </w:tcBorders>
            <w:shd w:val="clear" w:color="auto" w:fill="FF00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0</w:t>
            </w:r>
          </w:p>
        </w:tc>
        <w:tc>
          <w:tcPr>
            <w:tcW w:w="1775" w:type="dxa"/>
            <w:vMerge w:val="restart"/>
            <w:tcBorders>
              <w:top w:val="single" w:sz="12" w:space="0" w:color="auto"/>
              <w:left w:val="nil"/>
              <w:bottom w:val="nil"/>
              <w:right w:val="single" w:sz="12" w:space="0" w:color="auto"/>
            </w:tcBorders>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LOW RISK</w:t>
            </w:r>
          </w:p>
        </w:tc>
      </w:tr>
      <w:tr w:rsidR="001B43CB" w:rsidRPr="00A53048" w:rsidTr="009D29DE">
        <w:tc>
          <w:tcPr>
            <w:tcW w:w="2628" w:type="dxa"/>
            <w:tcBorders>
              <w:top w:val="nil"/>
              <w:left w:val="single" w:sz="12" w:space="0" w:color="auto"/>
              <w:bottom w:val="single" w:sz="12" w:space="0" w:color="auto"/>
              <w:right w:val="nil"/>
            </w:tcBorders>
            <w:shd w:val="clear" w:color="auto" w:fill="00FF00"/>
          </w:tcPr>
          <w:p w:rsidR="001B43CB" w:rsidRPr="00A53048" w:rsidRDefault="001B43CB" w:rsidP="001B43CB">
            <w:pPr>
              <w:rPr>
                <w:rFonts w:eastAsia="PMingLiU"/>
                <w:b/>
                <w:sz w:val="24"/>
                <w:szCs w:val="24"/>
                <w:lang w:val="en-GB" w:eastAsia="zh-TW"/>
              </w:rPr>
            </w:pPr>
          </w:p>
        </w:tc>
        <w:tc>
          <w:tcPr>
            <w:tcW w:w="2260" w:type="dxa"/>
            <w:tcBorders>
              <w:top w:val="nil"/>
              <w:left w:val="nil"/>
              <w:bottom w:val="single" w:sz="12" w:space="0" w:color="auto"/>
              <w:right w:val="nil"/>
            </w:tcBorders>
            <w:shd w:val="clear" w:color="auto" w:fill="FFFF00"/>
          </w:tcPr>
          <w:p w:rsidR="001B43CB" w:rsidRPr="00A53048" w:rsidRDefault="001B43CB" w:rsidP="001B43CB">
            <w:pPr>
              <w:rPr>
                <w:rFonts w:eastAsia="PMingLiU"/>
                <w:b/>
                <w:sz w:val="24"/>
                <w:szCs w:val="24"/>
                <w:lang w:val="en-GB" w:eastAsia="zh-TW"/>
              </w:rPr>
            </w:pPr>
          </w:p>
        </w:tc>
        <w:tc>
          <w:tcPr>
            <w:tcW w:w="2445" w:type="dxa"/>
            <w:tcBorders>
              <w:top w:val="nil"/>
              <w:left w:val="nil"/>
              <w:bottom w:val="single" w:sz="12" w:space="0" w:color="auto"/>
              <w:right w:val="nil"/>
            </w:tcBorders>
            <w:shd w:val="clear" w:color="auto" w:fill="FF0000"/>
          </w:tcPr>
          <w:p w:rsidR="001B43CB" w:rsidRPr="00A53048" w:rsidRDefault="001B43CB" w:rsidP="001B43CB">
            <w:pPr>
              <w:rPr>
                <w:rFonts w:eastAsia="PMingLiU"/>
                <w:b/>
                <w:sz w:val="24"/>
                <w:szCs w:val="24"/>
                <w:lang w:val="en-GB" w:eastAsia="zh-TW"/>
              </w:rPr>
            </w:pPr>
          </w:p>
        </w:tc>
        <w:tc>
          <w:tcPr>
            <w:tcW w:w="1775" w:type="dxa"/>
            <w:vMerge/>
            <w:tcBorders>
              <w:top w:val="nil"/>
              <w:left w:val="nil"/>
              <w:bottom w:val="single" w:sz="12" w:space="0" w:color="auto"/>
              <w:right w:val="single" w:sz="12" w:space="0" w:color="auto"/>
            </w:tcBorders>
          </w:tcPr>
          <w:p w:rsidR="001B43CB" w:rsidRPr="00A53048" w:rsidRDefault="001B43CB" w:rsidP="001B43CB">
            <w:pPr>
              <w:rPr>
                <w:rFonts w:eastAsia="PMingLiU"/>
                <w:b/>
                <w:sz w:val="24"/>
                <w:szCs w:val="24"/>
                <w:lang w:val="en-GB" w:eastAsia="zh-TW"/>
              </w:rPr>
            </w:pPr>
          </w:p>
        </w:tc>
      </w:tr>
      <w:tr w:rsidR="001B43CB" w:rsidRPr="00A53048" w:rsidTr="009D29DE">
        <w:tc>
          <w:tcPr>
            <w:tcW w:w="2628" w:type="dxa"/>
            <w:tcBorders>
              <w:top w:val="single" w:sz="12" w:space="0" w:color="auto"/>
              <w:left w:val="single" w:sz="12" w:space="0" w:color="auto"/>
              <w:bottom w:val="nil"/>
              <w:right w:val="nil"/>
            </w:tcBorders>
            <w:shd w:val="clear" w:color="auto" w:fill="00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3</w:t>
            </w:r>
            <w:r w:rsidR="00CA7FA4" w:rsidRPr="00A53048">
              <w:rPr>
                <w:rFonts w:eastAsia="PMingLiU"/>
                <w:b/>
                <w:sz w:val="24"/>
                <w:szCs w:val="24"/>
                <w:lang w:val="en-GB" w:eastAsia="zh-TW"/>
              </w:rPr>
              <w:t>-5</w:t>
            </w:r>
          </w:p>
          <w:p w:rsidR="001B43CB" w:rsidRPr="00A53048" w:rsidRDefault="001B43CB" w:rsidP="001B43CB">
            <w:pPr>
              <w:rPr>
                <w:rFonts w:eastAsia="PMingLiU"/>
                <w:b/>
                <w:sz w:val="24"/>
                <w:szCs w:val="24"/>
                <w:lang w:val="en-GB" w:eastAsia="zh-TW"/>
              </w:rPr>
            </w:pPr>
          </w:p>
        </w:tc>
        <w:tc>
          <w:tcPr>
            <w:tcW w:w="2260" w:type="dxa"/>
            <w:tcBorders>
              <w:top w:val="single" w:sz="12" w:space="0" w:color="auto"/>
              <w:left w:val="nil"/>
              <w:bottom w:val="nil"/>
              <w:right w:val="nil"/>
            </w:tcBorders>
            <w:shd w:val="clear" w:color="auto" w:fill="FFFF00"/>
          </w:tcPr>
          <w:p w:rsidR="001B43CB" w:rsidRPr="00A53048" w:rsidRDefault="005B7D68" w:rsidP="001B43CB">
            <w:pPr>
              <w:rPr>
                <w:rFonts w:eastAsia="PMingLiU"/>
                <w:b/>
                <w:sz w:val="24"/>
                <w:szCs w:val="24"/>
                <w:lang w:val="en-GB" w:eastAsia="zh-TW"/>
              </w:rPr>
            </w:pPr>
            <w:r w:rsidRPr="00A53048">
              <w:rPr>
                <w:rFonts w:eastAsia="PMingLiU"/>
                <w:b/>
                <w:sz w:val="24"/>
                <w:szCs w:val="24"/>
                <w:lang w:val="en-GB" w:eastAsia="zh-TW"/>
              </w:rPr>
              <w:t>2-</w:t>
            </w:r>
            <w:r w:rsidR="001B43CB" w:rsidRPr="00A53048">
              <w:rPr>
                <w:rFonts w:eastAsia="PMingLiU"/>
                <w:b/>
                <w:sz w:val="24"/>
                <w:szCs w:val="24"/>
                <w:lang w:val="en-GB" w:eastAsia="zh-TW"/>
              </w:rPr>
              <w:t>3</w:t>
            </w:r>
          </w:p>
        </w:tc>
        <w:tc>
          <w:tcPr>
            <w:tcW w:w="2445" w:type="dxa"/>
            <w:tcBorders>
              <w:top w:val="single" w:sz="12" w:space="0" w:color="auto"/>
              <w:left w:val="nil"/>
              <w:bottom w:val="nil"/>
              <w:right w:val="nil"/>
            </w:tcBorders>
            <w:shd w:val="clear" w:color="auto" w:fill="FF00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0</w:t>
            </w:r>
          </w:p>
        </w:tc>
        <w:tc>
          <w:tcPr>
            <w:tcW w:w="1775" w:type="dxa"/>
            <w:vMerge w:val="restart"/>
            <w:tcBorders>
              <w:top w:val="single" w:sz="12" w:space="0" w:color="auto"/>
              <w:left w:val="nil"/>
              <w:bottom w:val="nil"/>
              <w:right w:val="single" w:sz="12" w:space="0" w:color="auto"/>
            </w:tcBorders>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MODERATE RISK</w:t>
            </w:r>
          </w:p>
        </w:tc>
      </w:tr>
      <w:tr w:rsidR="001B43CB" w:rsidRPr="00A53048" w:rsidTr="009D29DE">
        <w:tc>
          <w:tcPr>
            <w:tcW w:w="2628" w:type="dxa"/>
            <w:tcBorders>
              <w:top w:val="nil"/>
              <w:left w:val="single" w:sz="12" w:space="0" w:color="auto"/>
              <w:bottom w:val="single" w:sz="12" w:space="0" w:color="auto"/>
              <w:right w:val="nil"/>
            </w:tcBorders>
            <w:shd w:val="clear" w:color="auto" w:fill="00FF00"/>
          </w:tcPr>
          <w:p w:rsidR="001B43CB" w:rsidRPr="00A53048" w:rsidRDefault="001B43CB" w:rsidP="001B43CB">
            <w:pPr>
              <w:rPr>
                <w:rFonts w:eastAsia="PMingLiU"/>
                <w:b/>
                <w:sz w:val="24"/>
                <w:szCs w:val="24"/>
                <w:lang w:val="en-GB" w:eastAsia="zh-TW"/>
              </w:rPr>
            </w:pPr>
          </w:p>
          <w:p w:rsidR="001B43CB" w:rsidRPr="00A53048" w:rsidRDefault="001B43CB" w:rsidP="001B43CB">
            <w:pPr>
              <w:rPr>
                <w:rFonts w:eastAsia="PMingLiU"/>
                <w:b/>
                <w:sz w:val="24"/>
                <w:szCs w:val="24"/>
                <w:lang w:val="en-GB" w:eastAsia="zh-TW"/>
              </w:rPr>
            </w:pPr>
          </w:p>
        </w:tc>
        <w:tc>
          <w:tcPr>
            <w:tcW w:w="2260" w:type="dxa"/>
            <w:tcBorders>
              <w:top w:val="nil"/>
              <w:left w:val="nil"/>
              <w:bottom w:val="single" w:sz="12" w:space="0" w:color="auto"/>
              <w:right w:val="nil"/>
            </w:tcBorders>
            <w:shd w:val="clear" w:color="auto" w:fill="FFFF00"/>
          </w:tcPr>
          <w:p w:rsidR="001B43CB" w:rsidRPr="00A53048" w:rsidRDefault="001B43CB" w:rsidP="001B43CB">
            <w:pPr>
              <w:rPr>
                <w:rFonts w:eastAsia="PMingLiU"/>
                <w:b/>
                <w:sz w:val="24"/>
                <w:szCs w:val="24"/>
                <w:lang w:val="en-GB" w:eastAsia="zh-TW"/>
              </w:rPr>
            </w:pPr>
          </w:p>
        </w:tc>
        <w:tc>
          <w:tcPr>
            <w:tcW w:w="2445" w:type="dxa"/>
            <w:tcBorders>
              <w:top w:val="nil"/>
              <w:left w:val="nil"/>
              <w:bottom w:val="single" w:sz="12" w:space="0" w:color="auto"/>
              <w:right w:val="nil"/>
            </w:tcBorders>
            <w:shd w:val="clear" w:color="auto" w:fill="FF00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1</w:t>
            </w:r>
          </w:p>
        </w:tc>
        <w:tc>
          <w:tcPr>
            <w:tcW w:w="1775" w:type="dxa"/>
            <w:vMerge/>
            <w:tcBorders>
              <w:top w:val="nil"/>
              <w:left w:val="nil"/>
              <w:bottom w:val="single" w:sz="12" w:space="0" w:color="auto"/>
              <w:right w:val="single" w:sz="12" w:space="0" w:color="auto"/>
            </w:tcBorders>
          </w:tcPr>
          <w:p w:rsidR="001B43CB" w:rsidRPr="00A53048" w:rsidRDefault="001B43CB" w:rsidP="001B43CB">
            <w:pPr>
              <w:rPr>
                <w:rFonts w:eastAsia="PMingLiU"/>
                <w:b/>
                <w:sz w:val="24"/>
                <w:szCs w:val="24"/>
                <w:lang w:val="en-GB" w:eastAsia="zh-TW"/>
              </w:rPr>
            </w:pPr>
          </w:p>
        </w:tc>
      </w:tr>
      <w:tr w:rsidR="001B43CB" w:rsidRPr="00A53048" w:rsidTr="009D29DE">
        <w:tc>
          <w:tcPr>
            <w:tcW w:w="2628" w:type="dxa"/>
            <w:tcBorders>
              <w:top w:val="single" w:sz="12" w:space="0" w:color="auto"/>
              <w:left w:val="single" w:sz="12" w:space="0" w:color="auto"/>
              <w:bottom w:val="nil"/>
              <w:right w:val="nil"/>
            </w:tcBorders>
            <w:shd w:val="clear" w:color="auto" w:fill="00FF00"/>
          </w:tcPr>
          <w:p w:rsidR="001B43CB" w:rsidRPr="00A53048" w:rsidRDefault="001B43CB" w:rsidP="001B43CB">
            <w:pPr>
              <w:rPr>
                <w:rFonts w:eastAsia="PMingLiU"/>
                <w:b/>
                <w:sz w:val="24"/>
                <w:szCs w:val="24"/>
                <w:lang w:val="en-GB" w:eastAsia="zh-TW"/>
              </w:rPr>
            </w:pPr>
          </w:p>
          <w:p w:rsidR="001B43CB" w:rsidRPr="00A53048" w:rsidRDefault="001B43CB" w:rsidP="001B43CB">
            <w:pPr>
              <w:rPr>
                <w:rFonts w:eastAsia="PMingLiU"/>
                <w:b/>
                <w:sz w:val="24"/>
                <w:szCs w:val="24"/>
                <w:lang w:val="en-GB" w:eastAsia="zh-TW"/>
              </w:rPr>
            </w:pPr>
          </w:p>
        </w:tc>
        <w:tc>
          <w:tcPr>
            <w:tcW w:w="2260" w:type="dxa"/>
            <w:tcBorders>
              <w:top w:val="single" w:sz="12" w:space="0" w:color="auto"/>
              <w:left w:val="nil"/>
              <w:bottom w:val="nil"/>
              <w:right w:val="nil"/>
            </w:tcBorders>
            <w:shd w:val="clear" w:color="auto" w:fill="FFFF00"/>
          </w:tcPr>
          <w:p w:rsidR="001B43CB" w:rsidRPr="00A53048" w:rsidRDefault="001B43CB" w:rsidP="001B43CB">
            <w:pPr>
              <w:rPr>
                <w:rFonts w:eastAsia="PMingLiU"/>
                <w:b/>
                <w:sz w:val="24"/>
                <w:szCs w:val="24"/>
                <w:lang w:val="en-GB" w:eastAsia="zh-TW"/>
              </w:rPr>
            </w:pPr>
          </w:p>
        </w:tc>
        <w:tc>
          <w:tcPr>
            <w:tcW w:w="2445" w:type="dxa"/>
            <w:tcBorders>
              <w:top w:val="single" w:sz="12" w:space="0" w:color="auto"/>
              <w:left w:val="nil"/>
              <w:bottom w:val="nil"/>
              <w:right w:val="nil"/>
            </w:tcBorders>
            <w:shd w:val="clear" w:color="auto" w:fill="FF00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2 or more</w:t>
            </w:r>
          </w:p>
        </w:tc>
        <w:tc>
          <w:tcPr>
            <w:tcW w:w="1775" w:type="dxa"/>
            <w:vMerge w:val="restart"/>
            <w:tcBorders>
              <w:top w:val="single" w:sz="12" w:space="0" w:color="auto"/>
              <w:left w:val="nil"/>
              <w:bottom w:val="nil"/>
              <w:right w:val="single" w:sz="12" w:space="0" w:color="auto"/>
            </w:tcBorders>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HIGH RISK</w:t>
            </w:r>
          </w:p>
        </w:tc>
      </w:tr>
      <w:tr w:rsidR="001B43CB" w:rsidRPr="00A53048" w:rsidTr="009D29DE">
        <w:tc>
          <w:tcPr>
            <w:tcW w:w="2628" w:type="dxa"/>
            <w:tcBorders>
              <w:top w:val="nil"/>
              <w:left w:val="single" w:sz="12" w:space="0" w:color="auto"/>
              <w:bottom w:val="single" w:sz="12" w:space="0" w:color="auto"/>
              <w:right w:val="nil"/>
            </w:tcBorders>
            <w:shd w:val="clear" w:color="auto" w:fill="00FF00"/>
          </w:tcPr>
          <w:p w:rsidR="001B43CB" w:rsidRPr="00A53048" w:rsidRDefault="001B43CB" w:rsidP="001B43CB">
            <w:pPr>
              <w:rPr>
                <w:rFonts w:eastAsia="PMingLiU"/>
                <w:b/>
                <w:sz w:val="24"/>
                <w:szCs w:val="24"/>
                <w:lang w:val="en-GB" w:eastAsia="zh-TW"/>
              </w:rPr>
            </w:pPr>
          </w:p>
          <w:p w:rsidR="001B43CB" w:rsidRPr="00A53048" w:rsidRDefault="001B43CB" w:rsidP="001B43CB">
            <w:pPr>
              <w:rPr>
                <w:rFonts w:eastAsia="PMingLiU"/>
                <w:b/>
                <w:sz w:val="24"/>
                <w:szCs w:val="24"/>
                <w:lang w:val="en-GB" w:eastAsia="zh-TW"/>
              </w:rPr>
            </w:pPr>
          </w:p>
        </w:tc>
        <w:tc>
          <w:tcPr>
            <w:tcW w:w="2260" w:type="dxa"/>
            <w:tcBorders>
              <w:top w:val="nil"/>
              <w:left w:val="nil"/>
              <w:bottom w:val="single" w:sz="12" w:space="0" w:color="auto"/>
              <w:right w:val="nil"/>
            </w:tcBorders>
            <w:shd w:val="clear" w:color="auto" w:fill="FFFF00"/>
          </w:tcPr>
          <w:p w:rsidR="001B43CB" w:rsidRPr="00A53048" w:rsidRDefault="001B43CB" w:rsidP="001B43CB">
            <w:pPr>
              <w:rPr>
                <w:rFonts w:eastAsia="PMingLiU"/>
                <w:b/>
                <w:sz w:val="24"/>
                <w:szCs w:val="24"/>
                <w:lang w:val="en-GB" w:eastAsia="zh-TW"/>
              </w:rPr>
            </w:pPr>
            <w:r w:rsidRPr="00A53048">
              <w:rPr>
                <w:rFonts w:eastAsia="PMingLiU"/>
                <w:b/>
                <w:sz w:val="24"/>
                <w:szCs w:val="24"/>
                <w:lang w:val="en-GB" w:eastAsia="zh-TW"/>
              </w:rPr>
              <w:t>4 or more</w:t>
            </w:r>
          </w:p>
        </w:tc>
        <w:tc>
          <w:tcPr>
            <w:tcW w:w="2445" w:type="dxa"/>
            <w:tcBorders>
              <w:top w:val="nil"/>
              <w:left w:val="nil"/>
              <w:bottom w:val="single" w:sz="12" w:space="0" w:color="auto"/>
              <w:right w:val="nil"/>
            </w:tcBorders>
            <w:shd w:val="clear" w:color="auto" w:fill="FF0000"/>
          </w:tcPr>
          <w:p w:rsidR="001B43CB" w:rsidRPr="00A53048" w:rsidRDefault="001B43CB" w:rsidP="001B43CB">
            <w:pPr>
              <w:rPr>
                <w:rFonts w:eastAsia="PMingLiU"/>
                <w:b/>
                <w:sz w:val="24"/>
                <w:szCs w:val="24"/>
                <w:lang w:val="en-GB" w:eastAsia="zh-TW"/>
              </w:rPr>
            </w:pPr>
          </w:p>
        </w:tc>
        <w:tc>
          <w:tcPr>
            <w:tcW w:w="1775" w:type="dxa"/>
            <w:vMerge/>
            <w:tcBorders>
              <w:top w:val="nil"/>
              <w:left w:val="nil"/>
              <w:bottom w:val="single" w:sz="12" w:space="0" w:color="auto"/>
              <w:right w:val="single" w:sz="12" w:space="0" w:color="auto"/>
            </w:tcBorders>
          </w:tcPr>
          <w:p w:rsidR="001B43CB" w:rsidRPr="00A53048" w:rsidRDefault="001B43CB" w:rsidP="001B43CB">
            <w:pPr>
              <w:jc w:val="both"/>
              <w:rPr>
                <w:rFonts w:eastAsia="PMingLiU"/>
                <w:sz w:val="24"/>
                <w:szCs w:val="24"/>
                <w:lang w:val="en-GB" w:eastAsia="zh-TW"/>
              </w:rPr>
            </w:pPr>
          </w:p>
        </w:tc>
      </w:tr>
    </w:tbl>
    <w:p w:rsidR="001B43CB" w:rsidRPr="00A53048" w:rsidRDefault="001B43CB" w:rsidP="00ED0365">
      <w:pPr>
        <w:rPr>
          <w:rFonts w:ascii="Times New Roman" w:hAnsi="Times New Roman" w:cs="Times New Roman"/>
          <w:b/>
          <w:bCs/>
          <w:sz w:val="24"/>
          <w:szCs w:val="24"/>
        </w:rPr>
      </w:pPr>
    </w:p>
    <w:p w:rsidR="001B43CB" w:rsidRPr="00A53048" w:rsidRDefault="001B43CB" w:rsidP="00ED0365">
      <w:pPr>
        <w:rPr>
          <w:rFonts w:ascii="Times New Roman" w:hAnsi="Times New Roman" w:cs="Times New Roman"/>
          <w:b/>
          <w:bCs/>
          <w:sz w:val="24"/>
          <w:szCs w:val="24"/>
        </w:rPr>
      </w:pPr>
    </w:p>
    <w:p w:rsidR="00ED0365" w:rsidRPr="00A53048" w:rsidRDefault="00ED0365" w:rsidP="00ED0365">
      <w:pPr>
        <w:rPr>
          <w:rFonts w:ascii="Times New Roman" w:hAnsi="Times New Roman" w:cs="Times New Roman"/>
          <w:sz w:val="24"/>
          <w:szCs w:val="24"/>
        </w:rPr>
      </w:pPr>
    </w:p>
    <w:sectPr w:rsidR="00ED0365" w:rsidRPr="00A53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3663E"/>
    <w:multiLevelType w:val="hybridMultilevel"/>
    <w:tmpl w:val="61709D1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7251A"/>
    <w:multiLevelType w:val="hybridMultilevel"/>
    <w:tmpl w:val="1E143D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E7801"/>
    <w:multiLevelType w:val="hybridMultilevel"/>
    <w:tmpl w:val="33CEC3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BF130B"/>
    <w:multiLevelType w:val="hybridMultilevel"/>
    <w:tmpl w:val="6254C0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5B50EA"/>
    <w:multiLevelType w:val="hybridMultilevel"/>
    <w:tmpl w:val="157200C2"/>
    <w:lvl w:ilvl="0" w:tplc="5D56477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686844"/>
    <w:multiLevelType w:val="hybridMultilevel"/>
    <w:tmpl w:val="458C71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BF7B4F"/>
    <w:multiLevelType w:val="hybridMultilevel"/>
    <w:tmpl w:val="E97CCDC2"/>
    <w:lvl w:ilvl="0" w:tplc="9752D1AC">
      <w:numFmt w:val="bullet"/>
      <w:lvlText w:val="•"/>
      <w:lvlJc w:val="left"/>
      <w:pPr>
        <w:ind w:left="720" w:hanging="360"/>
      </w:pPr>
      <w:rPr>
        <w:rFonts w:ascii="Calibri" w:eastAsiaTheme="minorHAnsi" w:hAnsi="Calibri" w:cs="Calibri" w:hint="default"/>
      </w:rPr>
    </w:lvl>
    <w:lvl w:ilvl="1" w:tplc="205E4102">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0D3F09"/>
    <w:multiLevelType w:val="hybridMultilevel"/>
    <w:tmpl w:val="F3349F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CB1DA7"/>
    <w:multiLevelType w:val="hybridMultilevel"/>
    <w:tmpl w:val="5D783F6C"/>
    <w:lvl w:ilvl="0" w:tplc="80DABFA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951BD3"/>
    <w:multiLevelType w:val="hybridMultilevel"/>
    <w:tmpl w:val="316454F4"/>
    <w:lvl w:ilvl="0" w:tplc="54D031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962702"/>
    <w:multiLevelType w:val="hybridMultilevel"/>
    <w:tmpl w:val="46D4C9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565CEA"/>
    <w:multiLevelType w:val="hybridMultilevel"/>
    <w:tmpl w:val="F0CA2F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7A5602"/>
    <w:multiLevelType w:val="hybridMultilevel"/>
    <w:tmpl w:val="89305B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521729"/>
    <w:multiLevelType w:val="hybridMultilevel"/>
    <w:tmpl w:val="52CE3D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E16A02"/>
    <w:multiLevelType w:val="hybridMultilevel"/>
    <w:tmpl w:val="4A504CD6"/>
    <w:lvl w:ilvl="0" w:tplc="04090019">
      <w:start w:val="1"/>
      <w:numFmt w:val="lowerLetter"/>
      <w:lvlText w:val="%1."/>
      <w:lvlJc w:val="left"/>
      <w:pPr>
        <w:ind w:left="720" w:hanging="360"/>
      </w:pPr>
      <w:rPr>
        <w:rFonts w:hint="default"/>
      </w:rPr>
    </w:lvl>
    <w:lvl w:ilvl="1" w:tplc="1786E97C">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CF12C9"/>
    <w:multiLevelType w:val="hybridMultilevel"/>
    <w:tmpl w:val="94FAAD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3079F3"/>
    <w:multiLevelType w:val="hybridMultilevel"/>
    <w:tmpl w:val="4E103F9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824869"/>
    <w:multiLevelType w:val="hybridMultilevel"/>
    <w:tmpl w:val="70FE4E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8C5B2C"/>
    <w:multiLevelType w:val="hybridMultilevel"/>
    <w:tmpl w:val="AB6485EC"/>
    <w:lvl w:ilvl="0" w:tplc="FCDE943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831071"/>
    <w:multiLevelType w:val="hybridMultilevel"/>
    <w:tmpl w:val="DB5A89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9A273F"/>
    <w:multiLevelType w:val="hybridMultilevel"/>
    <w:tmpl w:val="C4EC04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CD7B4B"/>
    <w:multiLevelType w:val="hybridMultilevel"/>
    <w:tmpl w:val="589252F0"/>
    <w:lvl w:ilvl="0" w:tplc="E83A900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AB6898"/>
    <w:multiLevelType w:val="hybridMultilevel"/>
    <w:tmpl w:val="99B6860A"/>
    <w:lvl w:ilvl="0" w:tplc="498A8B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8A3E14"/>
    <w:multiLevelType w:val="hybridMultilevel"/>
    <w:tmpl w:val="52C813EA"/>
    <w:lvl w:ilvl="0" w:tplc="A482BE7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12"/>
  </w:num>
  <w:num w:numId="4">
    <w:abstractNumId w:val="3"/>
  </w:num>
  <w:num w:numId="5">
    <w:abstractNumId w:val="16"/>
  </w:num>
  <w:num w:numId="6">
    <w:abstractNumId w:val="6"/>
  </w:num>
  <w:num w:numId="7">
    <w:abstractNumId w:val="15"/>
  </w:num>
  <w:num w:numId="8">
    <w:abstractNumId w:val="7"/>
  </w:num>
  <w:num w:numId="9">
    <w:abstractNumId w:val="23"/>
  </w:num>
  <w:num w:numId="10">
    <w:abstractNumId w:val="1"/>
  </w:num>
  <w:num w:numId="11">
    <w:abstractNumId w:val="4"/>
  </w:num>
  <w:num w:numId="12">
    <w:abstractNumId w:val="10"/>
  </w:num>
  <w:num w:numId="13">
    <w:abstractNumId w:val="19"/>
  </w:num>
  <w:num w:numId="14">
    <w:abstractNumId w:val="9"/>
  </w:num>
  <w:num w:numId="15">
    <w:abstractNumId w:val="13"/>
  </w:num>
  <w:num w:numId="16">
    <w:abstractNumId w:val="20"/>
  </w:num>
  <w:num w:numId="17">
    <w:abstractNumId w:val="22"/>
  </w:num>
  <w:num w:numId="18">
    <w:abstractNumId w:val="0"/>
  </w:num>
  <w:num w:numId="19">
    <w:abstractNumId w:val="8"/>
  </w:num>
  <w:num w:numId="20">
    <w:abstractNumId w:val="17"/>
  </w:num>
  <w:num w:numId="21">
    <w:abstractNumId w:val="18"/>
  </w:num>
  <w:num w:numId="22">
    <w:abstractNumId w:val="14"/>
  </w:num>
  <w:num w:numId="23">
    <w:abstractNumId w:val="2"/>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08B"/>
    <w:rsid w:val="0000235C"/>
    <w:rsid w:val="00007887"/>
    <w:rsid w:val="00026A46"/>
    <w:rsid w:val="00030DBB"/>
    <w:rsid w:val="00036101"/>
    <w:rsid w:val="00042D4D"/>
    <w:rsid w:val="00047548"/>
    <w:rsid w:val="00057FDE"/>
    <w:rsid w:val="00085DE9"/>
    <w:rsid w:val="0009001F"/>
    <w:rsid w:val="000933DA"/>
    <w:rsid w:val="000A00C2"/>
    <w:rsid w:val="000B6198"/>
    <w:rsid w:val="000B68A0"/>
    <w:rsid w:val="000C0078"/>
    <w:rsid w:val="000C3E94"/>
    <w:rsid w:val="000C50A0"/>
    <w:rsid w:val="000C6962"/>
    <w:rsid w:val="000E61DA"/>
    <w:rsid w:val="000F7030"/>
    <w:rsid w:val="001038C2"/>
    <w:rsid w:val="00103DBD"/>
    <w:rsid w:val="001055AE"/>
    <w:rsid w:val="00123B2B"/>
    <w:rsid w:val="00125398"/>
    <w:rsid w:val="001375F6"/>
    <w:rsid w:val="00145074"/>
    <w:rsid w:val="001574A1"/>
    <w:rsid w:val="0016522E"/>
    <w:rsid w:val="00167C8C"/>
    <w:rsid w:val="0018637E"/>
    <w:rsid w:val="00197499"/>
    <w:rsid w:val="001B43CB"/>
    <w:rsid w:val="001D1007"/>
    <w:rsid w:val="001E349E"/>
    <w:rsid w:val="001F39A5"/>
    <w:rsid w:val="001F7AAE"/>
    <w:rsid w:val="00214324"/>
    <w:rsid w:val="00220BBD"/>
    <w:rsid w:val="00220E10"/>
    <w:rsid w:val="00224B69"/>
    <w:rsid w:val="002401B8"/>
    <w:rsid w:val="00243DC2"/>
    <w:rsid w:val="00255F02"/>
    <w:rsid w:val="002560CB"/>
    <w:rsid w:val="00267367"/>
    <w:rsid w:val="0027248A"/>
    <w:rsid w:val="00277F33"/>
    <w:rsid w:val="00285F55"/>
    <w:rsid w:val="002973E4"/>
    <w:rsid w:val="002A1071"/>
    <w:rsid w:val="002A2933"/>
    <w:rsid w:val="002B094C"/>
    <w:rsid w:val="002B3374"/>
    <w:rsid w:val="002C020A"/>
    <w:rsid w:val="002D638C"/>
    <w:rsid w:val="002F1CC9"/>
    <w:rsid w:val="00307606"/>
    <w:rsid w:val="00327EDC"/>
    <w:rsid w:val="00333B4A"/>
    <w:rsid w:val="00345469"/>
    <w:rsid w:val="00346718"/>
    <w:rsid w:val="00362D86"/>
    <w:rsid w:val="00367497"/>
    <w:rsid w:val="00367F4B"/>
    <w:rsid w:val="00373CE3"/>
    <w:rsid w:val="00394227"/>
    <w:rsid w:val="003A680F"/>
    <w:rsid w:val="003B3DED"/>
    <w:rsid w:val="003B59C3"/>
    <w:rsid w:val="003C2F21"/>
    <w:rsid w:val="003E0E43"/>
    <w:rsid w:val="003E36FB"/>
    <w:rsid w:val="003F2526"/>
    <w:rsid w:val="003F37F5"/>
    <w:rsid w:val="003F4490"/>
    <w:rsid w:val="004060D8"/>
    <w:rsid w:val="00414304"/>
    <w:rsid w:val="00431AB2"/>
    <w:rsid w:val="00440B50"/>
    <w:rsid w:val="004458A8"/>
    <w:rsid w:val="00450D77"/>
    <w:rsid w:val="004554E4"/>
    <w:rsid w:val="00455AE1"/>
    <w:rsid w:val="004642C1"/>
    <w:rsid w:val="00472368"/>
    <w:rsid w:val="00473CBD"/>
    <w:rsid w:val="00480160"/>
    <w:rsid w:val="00482A33"/>
    <w:rsid w:val="004A0620"/>
    <w:rsid w:val="004A6734"/>
    <w:rsid w:val="004D1C3A"/>
    <w:rsid w:val="004E39FA"/>
    <w:rsid w:val="00506FA9"/>
    <w:rsid w:val="00511B44"/>
    <w:rsid w:val="005168BD"/>
    <w:rsid w:val="00516F30"/>
    <w:rsid w:val="00522126"/>
    <w:rsid w:val="005232A5"/>
    <w:rsid w:val="00531272"/>
    <w:rsid w:val="0056050B"/>
    <w:rsid w:val="0057212D"/>
    <w:rsid w:val="005B7D68"/>
    <w:rsid w:val="005C08F6"/>
    <w:rsid w:val="005C2F40"/>
    <w:rsid w:val="005C4A89"/>
    <w:rsid w:val="005D0CB1"/>
    <w:rsid w:val="005D2F4A"/>
    <w:rsid w:val="005D360A"/>
    <w:rsid w:val="005E2F1C"/>
    <w:rsid w:val="005F2BEA"/>
    <w:rsid w:val="005F5FCC"/>
    <w:rsid w:val="00613279"/>
    <w:rsid w:val="0062410E"/>
    <w:rsid w:val="006400EB"/>
    <w:rsid w:val="006456C2"/>
    <w:rsid w:val="00666E20"/>
    <w:rsid w:val="006709B3"/>
    <w:rsid w:val="00677985"/>
    <w:rsid w:val="006A6B5C"/>
    <w:rsid w:val="006A7133"/>
    <w:rsid w:val="006C779D"/>
    <w:rsid w:val="006E0F9B"/>
    <w:rsid w:val="006E6646"/>
    <w:rsid w:val="006F4DBD"/>
    <w:rsid w:val="0070237F"/>
    <w:rsid w:val="00710DB5"/>
    <w:rsid w:val="00711978"/>
    <w:rsid w:val="007234DE"/>
    <w:rsid w:val="00731CE9"/>
    <w:rsid w:val="007371A3"/>
    <w:rsid w:val="00745745"/>
    <w:rsid w:val="00750673"/>
    <w:rsid w:val="007528DC"/>
    <w:rsid w:val="00763C7A"/>
    <w:rsid w:val="0076592D"/>
    <w:rsid w:val="00776348"/>
    <w:rsid w:val="00786F4E"/>
    <w:rsid w:val="00791594"/>
    <w:rsid w:val="007B2721"/>
    <w:rsid w:val="007B4E0D"/>
    <w:rsid w:val="007C6E88"/>
    <w:rsid w:val="007D2242"/>
    <w:rsid w:val="007E5592"/>
    <w:rsid w:val="007F2685"/>
    <w:rsid w:val="00822DDE"/>
    <w:rsid w:val="00835944"/>
    <w:rsid w:val="008379F9"/>
    <w:rsid w:val="0085467C"/>
    <w:rsid w:val="00867560"/>
    <w:rsid w:val="00880440"/>
    <w:rsid w:val="008A1B7E"/>
    <w:rsid w:val="008A466D"/>
    <w:rsid w:val="008C602A"/>
    <w:rsid w:val="008C6545"/>
    <w:rsid w:val="008C7DB6"/>
    <w:rsid w:val="008D2CAE"/>
    <w:rsid w:val="008D4F94"/>
    <w:rsid w:val="008E4FA1"/>
    <w:rsid w:val="008F4B85"/>
    <w:rsid w:val="008F7D95"/>
    <w:rsid w:val="00911803"/>
    <w:rsid w:val="00950210"/>
    <w:rsid w:val="00960B07"/>
    <w:rsid w:val="009814E9"/>
    <w:rsid w:val="009966EA"/>
    <w:rsid w:val="009B68B0"/>
    <w:rsid w:val="009C0A31"/>
    <w:rsid w:val="009C40AB"/>
    <w:rsid w:val="009C5420"/>
    <w:rsid w:val="009D322F"/>
    <w:rsid w:val="009F4922"/>
    <w:rsid w:val="00A3272F"/>
    <w:rsid w:val="00A4641D"/>
    <w:rsid w:val="00A53048"/>
    <w:rsid w:val="00A55E37"/>
    <w:rsid w:val="00A6197E"/>
    <w:rsid w:val="00A63C98"/>
    <w:rsid w:val="00A72CA2"/>
    <w:rsid w:val="00A92CFB"/>
    <w:rsid w:val="00A94C7B"/>
    <w:rsid w:val="00AB190E"/>
    <w:rsid w:val="00AB2CFA"/>
    <w:rsid w:val="00AB7B45"/>
    <w:rsid w:val="00AC2628"/>
    <w:rsid w:val="00AC4AF3"/>
    <w:rsid w:val="00AD4053"/>
    <w:rsid w:val="00AF15A2"/>
    <w:rsid w:val="00AF460E"/>
    <w:rsid w:val="00AF5B39"/>
    <w:rsid w:val="00B03EBA"/>
    <w:rsid w:val="00B12E1C"/>
    <w:rsid w:val="00B16116"/>
    <w:rsid w:val="00B17462"/>
    <w:rsid w:val="00B35873"/>
    <w:rsid w:val="00B4235F"/>
    <w:rsid w:val="00B47954"/>
    <w:rsid w:val="00B64CE3"/>
    <w:rsid w:val="00B702F6"/>
    <w:rsid w:val="00B71BD4"/>
    <w:rsid w:val="00B84AA1"/>
    <w:rsid w:val="00B94156"/>
    <w:rsid w:val="00B94869"/>
    <w:rsid w:val="00BA327E"/>
    <w:rsid w:val="00BB581A"/>
    <w:rsid w:val="00BC6D72"/>
    <w:rsid w:val="00BD6FCF"/>
    <w:rsid w:val="00BF6289"/>
    <w:rsid w:val="00BF6D3E"/>
    <w:rsid w:val="00C17177"/>
    <w:rsid w:val="00C17921"/>
    <w:rsid w:val="00C43AA2"/>
    <w:rsid w:val="00C667F3"/>
    <w:rsid w:val="00CA7FA4"/>
    <w:rsid w:val="00CE6B15"/>
    <w:rsid w:val="00CF0B2D"/>
    <w:rsid w:val="00CF6379"/>
    <w:rsid w:val="00D10E1C"/>
    <w:rsid w:val="00D11B0D"/>
    <w:rsid w:val="00D23783"/>
    <w:rsid w:val="00D32882"/>
    <w:rsid w:val="00D41E8D"/>
    <w:rsid w:val="00D5453A"/>
    <w:rsid w:val="00D64ABE"/>
    <w:rsid w:val="00D66A27"/>
    <w:rsid w:val="00D87456"/>
    <w:rsid w:val="00DA37CD"/>
    <w:rsid w:val="00DA5524"/>
    <w:rsid w:val="00DB40BF"/>
    <w:rsid w:val="00DC103F"/>
    <w:rsid w:val="00DC7A1A"/>
    <w:rsid w:val="00E03EB7"/>
    <w:rsid w:val="00E16123"/>
    <w:rsid w:val="00E21E39"/>
    <w:rsid w:val="00E23EA1"/>
    <w:rsid w:val="00E24D82"/>
    <w:rsid w:val="00E274DB"/>
    <w:rsid w:val="00E27E4D"/>
    <w:rsid w:val="00E43FE3"/>
    <w:rsid w:val="00E47DF9"/>
    <w:rsid w:val="00E5208B"/>
    <w:rsid w:val="00E66AA0"/>
    <w:rsid w:val="00E82BAB"/>
    <w:rsid w:val="00E84900"/>
    <w:rsid w:val="00E87E50"/>
    <w:rsid w:val="00E91CB3"/>
    <w:rsid w:val="00E9582F"/>
    <w:rsid w:val="00EA08F5"/>
    <w:rsid w:val="00EC39FA"/>
    <w:rsid w:val="00ED0365"/>
    <w:rsid w:val="00ED2F02"/>
    <w:rsid w:val="00ED3E72"/>
    <w:rsid w:val="00ED7E8C"/>
    <w:rsid w:val="00EE2B64"/>
    <w:rsid w:val="00EE502C"/>
    <w:rsid w:val="00EF4DD3"/>
    <w:rsid w:val="00EF6F16"/>
    <w:rsid w:val="00F006E5"/>
    <w:rsid w:val="00F050D4"/>
    <w:rsid w:val="00F051D4"/>
    <w:rsid w:val="00F229BC"/>
    <w:rsid w:val="00F34BA5"/>
    <w:rsid w:val="00F36DB3"/>
    <w:rsid w:val="00F43546"/>
    <w:rsid w:val="00F55E5B"/>
    <w:rsid w:val="00F66163"/>
    <w:rsid w:val="00F70078"/>
    <w:rsid w:val="00F71973"/>
    <w:rsid w:val="00F72021"/>
    <w:rsid w:val="00F87752"/>
    <w:rsid w:val="00F918B6"/>
    <w:rsid w:val="00F92B89"/>
    <w:rsid w:val="00F95C80"/>
    <w:rsid w:val="00FA5529"/>
    <w:rsid w:val="00FA706B"/>
    <w:rsid w:val="00FB0B72"/>
    <w:rsid w:val="00FB3693"/>
    <w:rsid w:val="00FE4896"/>
    <w:rsid w:val="00FF7E6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C62667-5F90-4530-828B-16536C3A0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3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4156"/>
    <w:pPr>
      <w:ind w:left="720"/>
      <w:contextualSpacing/>
    </w:pPr>
  </w:style>
  <w:style w:type="table" w:customStyle="1" w:styleId="TableGrid1">
    <w:name w:val="Table Grid1"/>
    <w:basedOn w:val="TableNormal"/>
    <w:next w:val="TableGrid"/>
    <w:rsid w:val="001B43CB"/>
    <w:pPr>
      <w:spacing w:after="0" w:line="240" w:lineRule="auto"/>
      <w:jc w:val="center"/>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49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756</TotalTime>
  <Pages>4</Pages>
  <Words>913</Words>
  <Characters>5209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324</cp:revision>
  <dcterms:created xsi:type="dcterms:W3CDTF">2021-04-16T18:58:00Z</dcterms:created>
  <dcterms:modified xsi:type="dcterms:W3CDTF">2021-07-30T15:51:00Z</dcterms:modified>
</cp:coreProperties>
</file>