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A3C" w:rsidRPr="00822F26" w:rsidRDefault="007A3A3C" w:rsidP="007A3A3C">
      <w:pPr>
        <w:spacing w:after="200" w:line="240" w:lineRule="auto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</w:pPr>
      <w:r w:rsidRPr="00822F2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  <w:t xml:space="preserve">Supplement </w:t>
      </w:r>
      <w:r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  <w:t>Table 6</w:t>
      </w:r>
      <w:r w:rsidRPr="00822F26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eastAsia="it-IT"/>
        </w:rPr>
        <w:t>:</w:t>
      </w:r>
      <w:r w:rsidRPr="00822F26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it-IT"/>
        </w:rPr>
        <w:t xml:space="preserve"> The result of unadjusted analysis of potential prognostic factors (continuous variable) for outcome of non-pooled studies  </w:t>
      </w:r>
    </w:p>
    <w:tbl>
      <w:tblPr>
        <w:tblStyle w:val="TableGrid"/>
        <w:tblW w:w="94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2885"/>
        <w:gridCol w:w="2520"/>
        <w:gridCol w:w="2083"/>
      </w:tblGrid>
      <w:tr w:rsidR="007A3A3C" w:rsidRPr="00822F26" w:rsidTr="005062FF"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Study/Publication year</w:t>
            </w:r>
          </w:p>
        </w:tc>
        <w:tc>
          <w:tcPr>
            <w:tcW w:w="2885" w:type="dxa"/>
            <w:tcBorders>
              <w:top w:val="single" w:sz="4" w:space="0" w:color="auto"/>
              <w:bottom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Echocardiographic parameter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Mean difference (95% CI)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2083" w:type="dxa"/>
            <w:tcBorders>
              <w:top w:val="single" w:sz="4" w:space="0" w:color="auto"/>
              <w:bottom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Outcome</w:t>
            </w:r>
          </w:p>
        </w:tc>
      </w:tr>
      <w:tr w:rsidR="007A3A3C" w:rsidRPr="00822F26" w:rsidTr="005062FF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Baptista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2008</w:t>
            </w:r>
          </w:p>
        </w:tc>
        <w:tc>
          <w:tcPr>
            <w:tcW w:w="2885" w:type="dxa"/>
            <w:tcBorders>
              <w:top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Tricuspid E/A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:rsidR="007A3A3C" w:rsidRPr="00822F26" w:rsidRDefault="002B284E" w:rsidP="002B284E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 (-0.06 to 0.24</w:t>
            </w:r>
            <w:bookmarkStart w:id="0" w:name="_GoBack"/>
            <w:bookmarkEnd w:id="0"/>
            <w:r w:rsidR="007A3A3C"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083" w:type="dxa"/>
            <w:vMerge w:val="restart"/>
            <w:tcBorders>
              <w:top w:val="single" w:sz="4" w:space="0" w:color="auto"/>
            </w:tcBorders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Survivor vs non survivor</w:t>
            </w:r>
          </w:p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Tei index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-0.04 (-0.11 to 0.03</w:t>
            </w:r>
            <w:r w:rsidR="007E20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Mitral E/A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0.03 (-0.15 to 0.21)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c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tei index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 (-0.08 to 0.06)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Yamoto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2016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Ejection fraction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-5.00 (-20.60 to 10.60)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Fractional shortening%</w:t>
            </w:r>
          </w:p>
        </w:tc>
        <w:tc>
          <w:tcPr>
            <w:tcW w:w="2520" w:type="dxa"/>
          </w:tcPr>
          <w:p w:rsidR="007A3A3C" w:rsidRPr="00822F26" w:rsidRDefault="008457C0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57C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1.60 (-17.03 to 20.23)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Karpuz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2018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Fractional shortening%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0.02 (-4.25 to 4.21)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rPr>
          <w:trHeight w:val="422"/>
        </w:trPr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Ejection fraction%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3.52 (-0.89 to 7.93)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Nagiub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2018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RVOT VTI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e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(ml)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3.30 (0.54 to 6.06)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SD/DD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f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 (-0.35 to 0.69)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 tei index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-0.03 (-0.17 to 0.11)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Aggarwal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2019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 Fractional area change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14.40 (8.69 to 20.11)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TAPSE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g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(cm)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0.30 (0.14 to 0.46)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RV 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Fractional area change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14.70 (10.27 to 19.13)</w:t>
            </w:r>
          </w:p>
        </w:tc>
        <w:tc>
          <w:tcPr>
            <w:tcW w:w="2083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Survival without ECMO vs death/ECMO</w:t>
            </w: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TAPSE (cm)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0.28 (0.16 to 0.40)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RVOT VTI (cm)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3.36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(1.89 to 4.83)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Patel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2018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GLS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h</w:t>
            </w: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5E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-3.80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-8.22 to</w:t>
            </w:r>
            <w:r w:rsidRPr="00F15E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0.62)</w:t>
            </w:r>
          </w:p>
        </w:tc>
        <w:tc>
          <w:tcPr>
            <w:tcW w:w="2083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Survivor vs non survivor</w:t>
            </w: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GLS%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15E9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3.90 (-1.05 to 8.85)</w:t>
            </w:r>
          </w:p>
        </w:tc>
        <w:tc>
          <w:tcPr>
            <w:tcW w:w="2083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ECMO vs no ECMO</w:t>
            </w:r>
          </w:p>
        </w:tc>
      </w:tr>
      <w:tr w:rsidR="007A3A3C" w:rsidRPr="00822F26" w:rsidTr="005062FF">
        <w:tc>
          <w:tcPr>
            <w:tcW w:w="1975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GLS%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-5.40 (-9.85 to -0.95)</w:t>
            </w:r>
          </w:p>
        </w:tc>
        <w:tc>
          <w:tcPr>
            <w:tcW w:w="2083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Survival without ECMO vs death/ECMO</w:t>
            </w:r>
          </w:p>
        </w:tc>
      </w:tr>
      <w:tr w:rsidR="007A3A3C" w:rsidRPr="00822F26" w:rsidTr="005062FF">
        <w:tc>
          <w:tcPr>
            <w:tcW w:w="1975" w:type="dxa"/>
          </w:tcPr>
          <w:p w:rsidR="007A3A3C" w:rsidRPr="003B589A" w:rsidRDefault="007A3A3C" w:rsidP="005062F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Inamura[</w:t>
            </w:r>
            <w:r w:rsidRPr="00A83E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2014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LV ejection fraction</w:t>
            </w:r>
            <w:r w:rsidRPr="00822F26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val="en-US" w:eastAsia="en-US"/>
              </w:rPr>
              <w:t>,</w:t>
            </w:r>
          </w:p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mean (SD)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55.0 (0.8)</w:t>
            </w:r>
          </w:p>
        </w:tc>
        <w:tc>
          <w:tcPr>
            <w:tcW w:w="2083" w:type="dxa"/>
            <w:vMerge w:val="restart"/>
          </w:tcPr>
          <w:p w:rsidR="007A3A3C" w:rsidRPr="003B589A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ECMO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b</w:t>
            </w: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LV </w:t>
            </w:r>
            <w:proofErr w:type="spellStart"/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Tei</w:t>
            </w:r>
            <w:proofErr w:type="spellEnd"/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index, mean (SD)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0.71 (0.33 to 1.02)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Gaffar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[</w:t>
            </w:r>
            <w:r w:rsidRPr="00A83E5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]</w:t>
            </w:r>
            <w:r w:rsidRPr="00822F2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2019</w:t>
            </w: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RV VTI (cm)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-0.50 (-2.71 to 1.71)</w:t>
            </w:r>
          </w:p>
        </w:tc>
        <w:tc>
          <w:tcPr>
            <w:tcW w:w="2083" w:type="dxa"/>
            <w:vMerge w:val="restart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ECMO vs no ECMO</w:t>
            </w: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RV cardiac index (L/min/m</w:t>
            </w: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vertAlign w:val="superscript"/>
                <w:lang w:val="en-US"/>
              </w:rPr>
              <w:t>2</w:t>
            </w: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-0.87 (-2.16 to 0.42)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LV ejection fraction (%)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-0.01 (-0.11 to 0.09)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LV VTI (cm)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-4.15 (-6.18 to -2.12)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LV cardiac index (L/min/m2)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-0.47 (-0.91 to -0.03)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7A3A3C" w:rsidRPr="00822F26" w:rsidTr="005062FF">
        <w:tc>
          <w:tcPr>
            <w:tcW w:w="197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5" w:type="dxa"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 xml:space="preserve">Mitral valve E/A </w:t>
            </w:r>
          </w:p>
        </w:tc>
        <w:tc>
          <w:tcPr>
            <w:tcW w:w="2520" w:type="dxa"/>
          </w:tcPr>
          <w:p w:rsidR="007A3A3C" w:rsidRPr="00822F26" w:rsidRDefault="007A3A3C" w:rsidP="005062FF">
            <w:pPr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2F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-0.05(-0.37 to 0.27)</w:t>
            </w:r>
          </w:p>
        </w:tc>
        <w:tc>
          <w:tcPr>
            <w:tcW w:w="2083" w:type="dxa"/>
            <w:vMerge/>
          </w:tcPr>
          <w:p w:rsidR="007A3A3C" w:rsidRPr="00822F26" w:rsidRDefault="007A3A3C" w:rsidP="005062F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A3A3C" w:rsidRDefault="007A3A3C" w:rsidP="007A3A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RV, </w:t>
      </w:r>
      <w:r w:rsidRPr="00822F26">
        <w:rPr>
          <w:rFonts w:ascii="Times New Roman" w:hAnsi="Times New Roman" w:cs="Times New Roman"/>
          <w:sz w:val="24"/>
          <w:szCs w:val="24"/>
        </w:rPr>
        <w:t>right ventricle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2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LV, </w:t>
      </w:r>
      <w:r w:rsidRPr="00822F26">
        <w:rPr>
          <w:rFonts w:ascii="Times New Roman" w:hAnsi="Times New Roman" w:cs="Times New Roman"/>
          <w:sz w:val="24"/>
          <w:szCs w:val="24"/>
        </w:rPr>
        <w:t>left ventricle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2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SD/DD, </w:t>
      </w:r>
      <w:r w:rsidRPr="00822F26">
        <w:rPr>
          <w:rFonts w:ascii="Times New Roman" w:hAnsi="Times New Roman" w:cs="Times New Roman"/>
          <w:sz w:val="24"/>
          <w:szCs w:val="24"/>
        </w:rPr>
        <w:t>systolic duration to diastolic duration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2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TAPSE, </w:t>
      </w:r>
      <w:r w:rsidRPr="00822F26">
        <w:rPr>
          <w:rFonts w:ascii="Times New Roman" w:hAnsi="Times New Roman" w:cs="Times New Roman"/>
          <w:sz w:val="24"/>
          <w:szCs w:val="24"/>
        </w:rPr>
        <w:t>tricuspid annular plane systolic excursion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2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GLS, </w:t>
      </w:r>
      <w:r w:rsidRPr="00822F26">
        <w:rPr>
          <w:rFonts w:ascii="Times New Roman" w:hAnsi="Times New Roman" w:cs="Times New Roman"/>
          <w:sz w:val="24"/>
          <w:szCs w:val="24"/>
        </w:rPr>
        <w:t>global longitudinal strain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822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RVOT, right ventricular outflow tract; LVOT, left ventricular outflow tract; VTI, velocity time </w:t>
      </w:r>
      <w:proofErr w:type="spellStart"/>
      <w:r>
        <w:rPr>
          <w:rFonts w:ascii="Times New Roman" w:hAnsi="Times New Roman" w:cs="Times New Roman"/>
          <w:sz w:val="24"/>
          <w:szCs w:val="24"/>
        </w:rPr>
        <w:t>inytergral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SD, standard deviation; </w:t>
      </w:r>
    </w:p>
    <w:p w:rsidR="007A3A3C" w:rsidRDefault="007A3A3C" w:rsidP="007A3A3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Where reported, median (</w:t>
      </w:r>
      <w:proofErr w:type="spellStart"/>
      <w:r>
        <w:rPr>
          <w:rFonts w:ascii="Times New Roman" w:hAnsi="Times New Roman" w:cs="Times New Roman"/>
          <w:sz w:val="24"/>
          <w:szCs w:val="24"/>
        </w:rPr>
        <w:t>interquarantile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range) were converted into mean (SD).</w:t>
      </w:r>
    </w:p>
    <w:p w:rsidR="007A3A3C" w:rsidRDefault="007A3A3C" w:rsidP="007A3A3C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proofErr w:type="gramStart"/>
      <w:r w:rsidRPr="00822F26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a</w:t>
      </w:r>
      <w:r w:rsidRPr="00822F26">
        <w:rPr>
          <w:rFonts w:ascii="Times New Roman" w:hAnsi="Times New Roman" w:cs="Times New Roman"/>
          <w:sz w:val="24"/>
          <w:szCs w:val="24"/>
        </w:rPr>
        <w:t>Parenthesis</w:t>
      </w:r>
      <w:proofErr w:type="spellEnd"/>
      <w:proofErr w:type="gramEnd"/>
      <w:r w:rsidRPr="00822F26">
        <w:rPr>
          <w:rFonts w:ascii="Times New Roman" w:hAnsi="Times New Roman" w:cs="Times New Roman"/>
          <w:sz w:val="24"/>
          <w:szCs w:val="24"/>
        </w:rPr>
        <w:t xml:space="preserve"> indicates 95% confidence interval unless stated otherwise. Texts in bold are statistically significant results.</w:t>
      </w:r>
    </w:p>
    <w:p w:rsidR="007A3A3C" w:rsidRPr="00822F26" w:rsidRDefault="007A3A3C" w:rsidP="007A3A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gramEnd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822F26">
        <w:rPr>
          <w:rFonts w:ascii="Times New Roman" w:hAnsi="Times New Roman" w:cs="Times New Roman"/>
          <w:sz w:val="24"/>
          <w:szCs w:val="24"/>
        </w:rPr>
        <w:t>uthors’ reported data, echocardiographic measurement of only ECMO group reported.</w:t>
      </w:r>
    </w:p>
    <w:p w:rsidR="001650DA" w:rsidRDefault="001650DA"/>
    <w:sectPr w:rsidR="001650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35E"/>
    <w:rsid w:val="00154A85"/>
    <w:rsid w:val="001650DA"/>
    <w:rsid w:val="002B284E"/>
    <w:rsid w:val="007A3A3C"/>
    <w:rsid w:val="007E201B"/>
    <w:rsid w:val="008457C0"/>
    <w:rsid w:val="00A3735E"/>
    <w:rsid w:val="00FA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6B4AC1-91DA-4552-B2BF-B07D1AFC5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A3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A3A3C"/>
    <w:pPr>
      <w:spacing w:after="0" w:line="240" w:lineRule="auto"/>
    </w:pPr>
    <w:rPr>
      <w:rFonts w:eastAsiaTheme="minorEastAsia"/>
      <w:lang w:val="nl-BE"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2021-06-30T17:00:00Z</dcterms:created>
  <dcterms:modified xsi:type="dcterms:W3CDTF">2021-07-25T16:55:00Z</dcterms:modified>
</cp:coreProperties>
</file>