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64A9" w14:textId="21A29ABC" w:rsidR="00BD41DA" w:rsidRPr="00F076FB" w:rsidRDefault="00BD41DA" w:rsidP="00BD41DA">
      <w:pPr>
        <w:spacing w:after="0" w:line="240" w:lineRule="auto"/>
      </w:pPr>
      <w:r>
        <w:t xml:space="preserve">Supplemental table </w:t>
      </w:r>
      <w:r w:rsidR="001F127E">
        <w:t>2</w:t>
      </w:r>
      <w:r w:rsidRPr="00F076FB">
        <w:t xml:space="preserve">. Occurrence and risk of emergency department (ED) visit, readmission, or death within the first year of life among infants born to </w:t>
      </w:r>
      <w:r>
        <w:t>people</w:t>
      </w:r>
      <w:r w:rsidRPr="00F076FB">
        <w:t xml:space="preserve"> with anxiety compared to wi</w:t>
      </w:r>
      <w:r>
        <w:t>thout an anxiety disorder by comorbid</w:t>
      </w:r>
      <w:r w:rsidRPr="00F076FB">
        <w:t xml:space="preserve"> mental health conditions: overall and by payer.</w:t>
      </w: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055"/>
        <w:gridCol w:w="1710"/>
        <w:gridCol w:w="1710"/>
        <w:gridCol w:w="1800"/>
        <w:gridCol w:w="2070"/>
        <w:gridCol w:w="2250"/>
      </w:tblGrid>
      <w:tr w:rsidR="00BD41DA" w:rsidRPr="00F076FB" w14:paraId="6CD8B4F4" w14:textId="77777777" w:rsidTr="00B338F6">
        <w:tc>
          <w:tcPr>
            <w:tcW w:w="3055" w:type="dxa"/>
          </w:tcPr>
          <w:p w14:paraId="0D28A0DB" w14:textId="77777777" w:rsidR="00BD41DA" w:rsidRPr="00F076FB" w:rsidRDefault="00BD41DA" w:rsidP="00B338F6"/>
        </w:tc>
        <w:tc>
          <w:tcPr>
            <w:tcW w:w="1710" w:type="dxa"/>
          </w:tcPr>
          <w:p w14:paraId="6AAFB5F7" w14:textId="77777777" w:rsidR="00BD41DA" w:rsidRPr="00F076FB" w:rsidRDefault="00BD41DA" w:rsidP="00B338F6">
            <w:pPr>
              <w:jc w:val="center"/>
            </w:pPr>
            <w:r w:rsidRPr="00F076FB">
              <w:rPr>
                <w:b/>
              </w:rPr>
              <w:t>Without mental health diagnosis</w:t>
            </w:r>
          </w:p>
        </w:tc>
        <w:tc>
          <w:tcPr>
            <w:tcW w:w="1710" w:type="dxa"/>
          </w:tcPr>
          <w:p w14:paraId="71E4BEB6" w14:textId="77777777" w:rsidR="00BD41DA" w:rsidRPr="00F076FB" w:rsidRDefault="00BD41DA" w:rsidP="00B338F6">
            <w:pPr>
              <w:jc w:val="center"/>
            </w:pPr>
            <w:r w:rsidRPr="00F076FB">
              <w:rPr>
                <w:b/>
              </w:rPr>
              <w:t>Anxiety only</w:t>
            </w:r>
          </w:p>
        </w:tc>
        <w:tc>
          <w:tcPr>
            <w:tcW w:w="1800" w:type="dxa"/>
          </w:tcPr>
          <w:p w14:paraId="6F75413A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 and depression only</w:t>
            </w:r>
          </w:p>
        </w:tc>
        <w:tc>
          <w:tcPr>
            <w:tcW w:w="2070" w:type="dxa"/>
          </w:tcPr>
          <w:p w14:paraId="00544AAE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 and non-depression mental health disorder only</w:t>
            </w:r>
          </w:p>
        </w:tc>
        <w:tc>
          <w:tcPr>
            <w:tcW w:w="2250" w:type="dxa"/>
          </w:tcPr>
          <w:p w14:paraId="3CC1AB62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Anxiety, depression, and other diagnosis</w:t>
            </w:r>
          </w:p>
        </w:tc>
      </w:tr>
      <w:tr w:rsidR="00BD41DA" w:rsidRPr="00F076FB" w14:paraId="04610C66" w14:textId="77777777" w:rsidTr="00B338F6">
        <w:tc>
          <w:tcPr>
            <w:tcW w:w="3055" w:type="dxa"/>
          </w:tcPr>
          <w:p w14:paraId="50A2E183" w14:textId="77777777" w:rsidR="00BD41DA" w:rsidRPr="00F076FB" w:rsidRDefault="00BD41DA" w:rsidP="00B338F6"/>
        </w:tc>
        <w:tc>
          <w:tcPr>
            <w:tcW w:w="1710" w:type="dxa"/>
          </w:tcPr>
          <w:p w14:paraId="13B23596" w14:textId="77777777" w:rsidR="00BD41DA" w:rsidRPr="00F076FB" w:rsidRDefault="00BD41DA" w:rsidP="00B338F6">
            <w:pPr>
              <w:jc w:val="center"/>
            </w:pPr>
            <w:r w:rsidRPr="00F076FB">
              <w:t>n (%)</w:t>
            </w:r>
          </w:p>
        </w:tc>
        <w:tc>
          <w:tcPr>
            <w:tcW w:w="1710" w:type="dxa"/>
          </w:tcPr>
          <w:p w14:paraId="36BE6A8C" w14:textId="77777777" w:rsidR="00BD41DA" w:rsidRPr="00F076FB" w:rsidRDefault="00BD41DA" w:rsidP="00B338F6">
            <w:pPr>
              <w:jc w:val="center"/>
            </w:pPr>
            <w:r w:rsidRPr="00F076FB">
              <w:t>n (%)</w:t>
            </w:r>
          </w:p>
        </w:tc>
        <w:tc>
          <w:tcPr>
            <w:tcW w:w="1800" w:type="dxa"/>
          </w:tcPr>
          <w:p w14:paraId="420A5965" w14:textId="77777777" w:rsidR="00BD41DA" w:rsidRPr="00F076FB" w:rsidRDefault="00BD41DA" w:rsidP="00B338F6">
            <w:pPr>
              <w:jc w:val="center"/>
            </w:pPr>
            <w:r w:rsidRPr="00F076FB">
              <w:t>n (%)</w:t>
            </w:r>
          </w:p>
        </w:tc>
        <w:tc>
          <w:tcPr>
            <w:tcW w:w="2070" w:type="dxa"/>
          </w:tcPr>
          <w:p w14:paraId="22145E0C" w14:textId="77777777" w:rsidR="00BD41DA" w:rsidRPr="00F076FB" w:rsidRDefault="00BD41DA" w:rsidP="00B338F6">
            <w:pPr>
              <w:jc w:val="center"/>
            </w:pPr>
            <w:r w:rsidRPr="00F076FB">
              <w:t>n (%)</w:t>
            </w:r>
          </w:p>
        </w:tc>
        <w:tc>
          <w:tcPr>
            <w:tcW w:w="2250" w:type="dxa"/>
          </w:tcPr>
          <w:p w14:paraId="0268AA7C" w14:textId="77777777" w:rsidR="00BD41DA" w:rsidRPr="00F076FB" w:rsidRDefault="00BD41DA" w:rsidP="00B338F6">
            <w:pPr>
              <w:jc w:val="center"/>
            </w:pPr>
            <w:r w:rsidRPr="00F076FB">
              <w:t>n (%)</w:t>
            </w:r>
          </w:p>
        </w:tc>
      </w:tr>
      <w:tr w:rsidR="00BD41DA" w:rsidRPr="00F076FB" w14:paraId="4018463F" w14:textId="77777777" w:rsidTr="00B338F6">
        <w:tc>
          <w:tcPr>
            <w:tcW w:w="3055" w:type="dxa"/>
          </w:tcPr>
          <w:p w14:paraId="1A256520" w14:textId="77777777" w:rsidR="00BD41DA" w:rsidRPr="00F076FB" w:rsidRDefault="00BD41DA" w:rsidP="00B338F6"/>
        </w:tc>
        <w:tc>
          <w:tcPr>
            <w:tcW w:w="1710" w:type="dxa"/>
          </w:tcPr>
          <w:p w14:paraId="27A52C59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6A3119D" w14:textId="77777777" w:rsidR="00BD41DA" w:rsidRPr="00F076FB" w:rsidRDefault="00BD41DA" w:rsidP="00B338F6">
            <w:pPr>
              <w:jc w:val="center"/>
            </w:pPr>
            <w:r w:rsidRPr="00F076FB">
              <w:t>cRR (95% CI)</w:t>
            </w:r>
          </w:p>
        </w:tc>
        <w:tc>
          <w:tcPr>
            <w:tcW w:w="1800" w:type="dxa"/>
          </w:tcPr>
          <w:p w14:paraId="38E76381" w14:textId="77777777" w:rsidR="00BD41DA" w:rsidRPr="00F076FB" w:rsidRDefault="00BD41DA" w:rsidP="00B338F6">
            <w:pPr>
              <w:jc w:val="center"/>
            </w:pPr>
            <w:r w:rsidRPr="00F076FB">
              <w:t>cRR (95% CI)</w:t>
            </w:r>
          </w:p>
        </w:tc>
        <w:tc>
          <w:tcPr>
            <w:tcW w:w="2070" w:type="dxa"/>
          </w:tcPr>
          <w:p w14:paraId="1FE1152F" w14:textId="77777777" w:rsidR="00BD41DA" w:rsidRPr="00F076FB" w:rsidRDefault="00BD41DA" w:rsidP="00B338F6">
            <w:pPr>
              <w:jc w:val="center"/>
            </w:pPr>
            <w:r w:rsidRPr="00F076FB">
              <w:t>cRR (95% CI)</w:t>
            </w:r>
          </w:p>
        </w:tc>
        <w:tc>
          <w:tcPr>
            <w:tcW w:w="2250" w:type="dxa"/>
          </w:tcPr>
          <w:p w14:paraId="18F6689E" w14:textId="77777777" w:rsidR="00BD41DA" w:rsidRPr="00F076FB" w:rsidRDefault="00BD41DA" w:rsidP="00B338F6">
            <w:pPr>
              <w:jc w:val="center"/>
            </w:pPr>
            <w:r w:rsidRPr="00F076FB">
              <w:t>cRR (95% CI)</w:t>
            </w:r>
          </w:p>
        </w:tc>
      </w:tr>
      <w:tr w:rsidR="00BD41DA" w:rsidRPr="00F076FB" w14:paraId="572A4901" w14:textId="77777777" w:rsidTr="00B338F6">
        <w:tc>
          <w:tcPr>
            <w:tcW w:w="3055" w:type="dxa"/>
          </w:tcPr>
          <w:p w14:paraId="7E4BB859" w14:textId="77777777" w:rsidR="00BD41DA" w:rsidRPr="00F076FB" w:rsidRDefault="00BD41DA" w:rsidP="00B338F6"/>
        </w:tc>
        <w:tc>
          <w:tcPr>
            <w:tcW w:w="1710" w:type="dxa"/>
          </w:tcPr>
          <w:p w14:paraId="39EC29E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340FD789" w14:textId="77777777" w:rsidR="00BD41DA" w:rsidRPr="00F076FB" w:rsidRDefault="00BD41DA" w:rsidP="00B338F6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1800" w:type="dxa"/>
          </w:tcPr>
          <w:p w14:paraId="5ECC7617" w14:textId="77777777" w:rsidR="00BD41DA" w:rsidRPr="00F076FB" w:rsidRDefault="00BD41DA" w:rsidP="00B338F6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64DB2998" w14:textId="77777777" w:rsidR="00BD41DA" w:rsidRPr="00F076FB" w:rsidRDefault="00BD41DA" w:rsidP="00B338F6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  <w:tc>
          <w:tcPr>
            <w:tcW w:w="2250" w:type="dxa"/>
          </w:tcPr>
          <w:p w14:paraId="46D792DF" w14:textId="77777777" w:rsidR="00BD41DA" w:rsidRPr="00F076FB" w:rsidRDefault="00BD41DA" w:rsidP="00B338F6">
            <w:pPr>
              <w:jc w:val="center"/>
              <w:rPr>
                <w:vertAlign w:val="superscript"/>
              </w:rPr>
            </w:pPr>
            <w:r w:rsidRPr="00F076FB">
              <w:t>aRR</w:t>
            </w:r>
            <w:r>
              <w:t>1</w:t>
            </w:r>
            <w:r w:rsidRPr="00F076FB">
              <w:t xml:space="preserve"> (95% CI)</w:t>
            </w:r>
          </w:p>
        </w:tc>
      </w:tr>
      <w:tr w:rsidR="00BD41DA" w:rsidRPr="00F076FB" w14:paraId="0D8FF2B0" w14:textId="77777777" w:rsidTr="00B338F6">
        <w:tc>
          <w:tcPr>
            <w:tcW w:w="3055" w:type="dxa"/>
          </w:tcPr>
          <w:p w14:paraId="0C3F9CF5" w14:textId="77777777" w:rsidR="00BD41DA" w:rsidRPr="00F076FB" w:rsidRDefault="00BD41DA" w:rsidP="00B338F6"/>
        </w:tc>
        <w:tc>
          <w:tcPr>
            <w:tcW w:w="1710" w:type="dxa"/>
          </w:tcPr>
          <w:p w14:paraId="7F75249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C08A60B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1800" w:type="dxa"/>
          </w:tcPr>
          <w:p w14:paraId="02D6C60C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047869DE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  <w:tc>
          <w:tcPr>
            <w:tcW w:w="2250" w:type="dxa"/>
          </w:tcPr>
          <w:p w14:paraId="1A822346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2</w:t>
            </w:r>
            <w:r w:rsidRPr="00F076FB">
              <w:t xml:space="preserve"> (95% CI)</w:t>
            </w:r>
          </w:p>
        </w:tc>
      </w:tr>
      <w:tr w:rsidR="00BD41DA" w:rsidRPr="00F076FB" w14:paraId="06D606D4" w14:textId="77777777" w:rsidTr="00B338F6">
        <w:tc>
          <w:tcPr>
            <w:tcW w:w="3055" w:type="dxa"/>
          </w:tcPr>
          <w:p w14:paraId="665E125B" w14:textId="77777777" w:rsidR="00BD41DA" w:rsidRPr="00F076FB" w:rsidRDefault="00BD41DA" w:rsidP="00B338F6"/>
        </w:tc>
        <w:tc>
          <w:tcPr>
            <w:tcW w:w="1710" w:type="dxa"/>
          </w:tcPr>
          <w:p w14:paraId="41F30909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3AE6381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1800" w:type="dxa"/>
          </w:tcPr>
          <w:p w14:paraId="742C1F68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2070" w:type="dxa"/>
          </w:tcPr>
          <w:p w14:paraId="5BBDC6ED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  <w:tc>
          <w:tcPr>
            <w:tcW w:w="2250" w:type="dxa"/>
          </w:tcPr>
          <w:p w14:paraId="1A854C8A" w14:textId="77777777" w:rsidR="00BD41DA" w:rsidRPr="00F076FB" w:rsidRDefault="00BD41DA" w:rsidP="00B338F6">
            <w:pPr>
              <w:jc w:val="center"/>
            </w:pPr>
            <w:r w:rsidRPr="00F076FB">
              <w:t>aRR</w:t>
            </w:r>
            <w:r>
              <w:t>3</w:t>
            </w:r>
            <w:r w:rsidRPr="00F076FB">
              <w:t xml:space="preserve"> (95% CI)</w:t>
            </w:r>
          </w:p>
        </w:tc>
      </w:tr>
      <w:tr w:rsidR="00BD41DA" w:rsidRPr="00F076FB" w14:paraId="509584F2" w14:textId="77777777" w:rsidTr="00B338F6">
        <w:tc>
          <w:tcPr>
            <w:tcW w:w="3055" w:type="dxa"/>
          </w:tcPr>
          <w:p w14:paraId="5BD0AB6F" w14:textId="77777777" w:rsidR="00BD41DA" w:rsidRPr="00F076FB" w:rsidRDefault="00BD41DA" w:rsidP="00B338F6">
            <w:pPr>
              <w:rPr>
                <w:b/>
              </w:rPr>
            </w:pPr>
            <w:r w:rsidRPr="00F076FB">
              <w:rPr>
                <w:b/>
              </w:rPr>
              <w:t>Sample - all</w:t>
            </w:r>
          </w:p>
        </w:tc>
        <w:tc>
          <w:tcPr>
            <w:tcW w:w="1710" w:type="dxa"/>
          </w:tcPr>
          <w:p w14:paraId="6F4DB8E8" w14:textId="77777777" w:rsidR="00BD41DA" w:rsidRPr="00F076FB" w:rsidRDefault="00BD41DA" w:rsidP="00B338F6">
            <w:pPr>
              <w:jc w:val="center"/>
            </w:pPr>
            <w:r w:rsidRPr="00F076FB">
              <w:t>5,</w:t>
            </w:r>
            <w:r>
              <w:t>710,046</w:t>
            </w:r>
          </w:p>
        </w:tc>
        <w:tc>
          <w:tcPr>
            <w:tcW w:w="1710" w:type="dxa"/>
          </w:tcPr>
          <w:p w14:paraId="13BB9897" w14:textId="77777777" w:rsidR="00BD41DA" w:rsidRPr="00F076FB" w:rsidRDefault="00BD41DA" w:rsidP="00B338F6">
            <w:pPr>
              <w:jc w:val="center"/>
            </w:pPr>
            <w:r>
              <w:t>89,297</w:t>
            </w:r>
          </w:p>
        </w:tc>
        <w:tc>
          <w:tcPr>
            <w:tcW w:w="1800" w:type="dxa"/>
          </w:tcPr>
          <w:p w14:paraId="1ED99985" w14:textId="77777777" w:rsidR="00BD41DA" w:rsidRPr="00F076FB" w:rsidRDefault="00BD41DA" w:rsidP="00B338F6">
            <w:pPr>
              <w:jc w:val="center"/>
            </w:pPr>
            <w:r>
              <w:t>29,840</w:t>
            </w:r>
          </w:p>
        </w:tc>
        <w:tc>
          <w:tcPr>
            <w:tcW w:w="2070" w:type="dxa"/>
          </w:tcPr>
          <w:p w14:paraId="1CE353CB" w14:textId="77777777" w:rsidR="00BD41DA" w:rsidRPr="00F076FB" w:rsidRDefault="00BD41DA" w:rsidP="00B338F6">
            <w:pPr>
              <w:jc w:val="center"/>
            </w:pPr>
            <w:r>
              <w:t>5,357</w:t>
            </w:r>
          </w:p>
        </w:tc>
        <w:tc>
          <w:tcPr>
            <w:tcW w:w="2250" w:type="dxa"/>
          </w:tcPr>
          <w:p w14:paraId="5812495E" w14:textId="77777777" w:rsidR="00BD41DA" w:rsidRPr="00F076FB" w:rsidRDefault="00BD41DA" w:rsidP="00B338F6">
            <w:pPr>
              <w:jc w:val="center"/>
            </w:pPr>
            <w:r>
              <w:t>2,001</w:t>
            </w:r>
          </w:p>
        </w:tc>
      </w:tr>
      <w:tr w:rsidR="00BD41DA" w:rsidRPr="00F076FB" w14:paraId="102409FD" w14:textId="77777777" w:rsidTr="00B338F6">
        <w:tc>
          <w:tcPr>
            <w:tcW w:w="3055" w:type="dxa"/>
          </w:tcPr>
          <w:p w14:paraId="131A240A" w14:textId="77777777" w:rsidR="00BD41DA" w:rsidRPr="00F076FB" w:rsidRDefault="00BD41DA" w:rsidP="00B338F6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6CE54B3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3383E7BB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800" w:type="dxa"/>
          </w:tcPr>
          <w:p w14:paraId="665DCDEB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070" w:type="dxa"/>
          </w:tcPr>
          <w:p w14:paraId="37B19A2C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250" w:type="dxa"/>
          </w:tcPr>
          <w:p w14:paraId="33744FBE" w14:textId="77777777" w:rsidR="00BD41DA" w:rsidRPr="00F076FB" w:rsidRDefault="00BD41DA" w:rsidP="00B338F6">
            <w:pPr>
              <w:jc w:val="center"/>
            </w:pPr>
          </w:p>
        </w:tc>
      </w:tr>
      <w:tr w:rsidR="00BD41DA" w:rsidRPr="00F076FB" w14:paraId="41DE5282" w14:textId="77777777" w:rsidTr="00B338F6">
        <w:tc>
          <w:tcPr>
            <w:tcW w:w="3055" w:type="dxa"/>
          </w:tcPr>
          <w:p w14:paraId="519FD9D8" w14:textId="77777777" w:rsidR="00BD41DA" w:rsidRPr="00F076FB" w:rsidRDefault="00BD41DA" w:rsidP="00B338F6">
            <w:pPr>
              <w:ind w:left="252"/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7C751060" w14:textId="77777777" w:rsidR="00BD41DA" w:rsidRPr="00F076FB" w:rsidRDefault="00BD41DA" w:rsidP="00B338F6">
            <w:pPr>
              <w:jc w:val="center"/>
            </w:pPr>
            <w:r>
              <w:t>1,688,197 (29.6)</w:t>
            </w:r>
          </w:p>
        </w:tc>
        <w:tc>
          <w:tcPr>
            <w:tcW w:w="1710" w:type="dxa"/>
          </w:tcPr>
          <w:p w14:paraId="32023C12" w14:textId="77777777" w:rsidR="00BD41DA" w:rsidRPr="00F076FB" w:rsidRDefault="00BD41DA" w:rsidP="00B338F6">
            <w:pPr>
              <w:jc w:val="center"/>
            </w:pPr>
            <w:r>
              <w:t>24,491 (27.4)</w:t>
            </w:r>
          </w:p>
        </w:tc>
        <w:tc>
          <w:tcPr>
            <w:tcW w:w="1800" w:type="dxa"/>
          </w:tcPr>
          <w:p w14:paraId="1AC7487F" w14:textId="77777777" w:rsidR="00BD41DA" w:rsidRPr="00F076FB" w:rsidRDefault="00BD41DA" w:rsidP="00B338F6">
            <w:pPr>
              <w:jc w:val="center"/>
            </w:pPr>
            <w:r>
              <w:t>7,517 (25.2)</w:t>
            </w:r>
          </w:p>
        </w:tc>
        <w:tc>
          <w:tcPr>
            <w:tcW w:w="2070" w:type="dxa"/>
          </w:tcPr>
          <w:p w14:paraId="6A34EE53" w14:textId="77777777" w:rsidR="00BD41DA" w:rsidRPr="00F076FB" w:rsidRDefault="00BD41DA" w:rsidP="00B338F6">
            <w:pPr>
              <w:jc w:val="center"/>
            </w:pPr>
            <w:r>
              <w:t>1,836 (34.3)</w:t>
            </w:r>
          </w:p>
        </w:tc>
        <w:tc>
          <w:tcPr>
            <w:tcW w:w="2250" w:type="dxa"/>
          </w:tcPr>
          <w:p w14:paraId="0BA7DD38" w14:textId="77777777" w:rsidR="00BD41DA" w:rsidRPr="00F076FB" w:rsidRDefault="00BD41DA" w:rsidP="00B338F6">
            <w:pPr>
              <w:jc w:val="center"/>
            </w:pPr>
            <w:r>
              <w:t>673 (33.6)</w:t>
            </w:r>
          </w:p>
        </w:tc>
      </w:tr>
      <w:tr w:rsidR="00BD41DA" w:rsidRPr="00F076FB" w14:paraId="6B5CE851" w14:textId="77777777" w:rsidTr="00B338F6">
        <w:tc>
          <w:tcPr>
            <w:tcW w:w="3055" w:type="dxa"/>
          </w:tcPr>
          <w:p w14:paraId="091022AA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B0E9AA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A4F58FA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0.93 (0.92, 0.94)</w:t>
            </w:r>
          </w:p>
        </w:tc>
        <w:tc>
          <w:tcPr>
            <w:tcW w:w="1800" w:type="dxa"/>
          </w:tcPr>
          <w:p w14:paraId="211528AB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0.85 (0.83</w:t>
            </w:r>
            <w:r w:rsidRPr="00F076FB">
              <w:rPr>
                <w:b/>
              </w:rPr>
              <w:t>, 0.87)</w:t>
            </w:r>
          </w:p>
        </w:tc>
        <w:tc>
          <w:tcPr>
            <w:tcW w:w="2070" w:type="dxa"/>
          </w:tcPr>
          <w:p w14:paraId="43C5E44A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1.16 (1.11, 1.21</w:t>
            </w:r>
            <w:r w:rsidRPr="00F076FB">
              <w:rPr>
                <w:b/>
              </w:rPr>
              <w:t>)</w:t>
            </w:r>
          </w:p>
        </w:tc>
        <w:tc>
          <w:tcPr>
            <w:tcW w:w="2250" w:type="dxa"/>
          </w:tcPr>
          <w:p w14:paraId="19D3BF41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1.14 (1.05, 1.23</w:t>
            </w:r>
            <w:r w:rsidRPr="00F076FB">
              <w:rPr>
                <w:b/>
              </w:rPr>
              <w:t>)</w:t>
            </w:r>
          </w:p>
        </w:tc>
      </w:tr>
      <w:tr w:rsidR="00BD41DA" w:rsidRPr="00F076FB" w14:paraId="33090D88" w14:textId="77777777" w:rsidTr="00B338F6">
        <w:tc>
          <w:tcPr>
            <w:tcW w:w="3055" w:type="dxa"/>
          </w:tcPr>
          <w:p w14:paraId="6649651B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28B8BC6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5220EECC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0.93 (0.91, 0.94)</w:t>
            </w:r>
          </w:p>
        </w:tc>
        <w:tc>
          <w:tcPr>
            <w:tcW w:w="1800" w:type="dxa"/>
          </w:tcPr>
          <w:p w14:paraId="5475DC1A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0.84 (0.83, 0.87)</w:t>
            </w:r>
          </w:p>
        </w:tc>
        <w:tc>
          <w:tcPr>
            <w:tcW w:w="2070" w:type="dxa"/>
          </w:tcPr>
          <w:p w14:paraId="4889C309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1.15 (1.10, 1.21)</w:t>
            </w:r>
          </w:p>
        </w:tc>
        <w:tc>
          <w:tcPr>
            <w:tcW w:w="2250" w:type="dxa"/>
          </w:tcPr>
          <w:p w14:paraId="680C1831" w14:textId="77777777" w:rsidR="00BD41DA" w:rsidRPr="009120BC" w:rsidRDefault="00BD41DA" w:rsidP="00B338F6">
            <w:pPr>
              <w:jc w:val="center"/>
              <w:rPr>
                <w:b/>
              </w:rPr>
            </w:pPr>
            <w:r w:rsidRPr="009120BC">
              <w:rPr>
                <w:b/>
              </w:rPr>
              <w:t>1.1</w:t>
            </w:r>
            <w:r>
              <w:rPr>
                <w:b/>
              </w:rPr>
              <w:t>3 (1.05</w:t>
            </w:r>
            <w:r w:rsidRPr="009120BC">
              <w:rPr>
                <w:b/>
              </w:rPr>
              <w:t>, 1.22)</w:t>
            </w:r>
          </w:p>
        </w:tc>
      </w:tr>
      <w:tr w:rsidR="00BD41DA" w:rsidRPr="00F076FB" w14:paraId="52198206" w14:textId="77777777" w:rsidTr="00B338F6">
        <w:tc>
          <w:tcPr>
            <w:tcW w:w="3055" w:type="dxa"/>
          </w:tcPr>
          <w:p w14:paraId="7D58EC4D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76E344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39D7FCEE" w14:textId="77777777" w:rsidR="00BD41DA" w:rsidRPr="004D47AC" w:rsidRDefault="00BD41DA" w:rsidP="00B338F6">
            <w:pPr>
              <w:jc w:val="center"/>
            </w:pPr>
            <w:r>
              <w:t>1.00 (0.99</w:t>
            </w:r>
            <w:r w:rsidRPr="004D47AC">
              <w:t>, 1.02)</w:t>
            </w:r>
          </w:p>
        </w:tc>
        <w:tc>
          <w:tcPr>
            <w:tcW w:w="1800" w:type="dxa"/>
          </w:tcPr>
          <w:p w14:paraId="2E0F0357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0.94 (0.92, 0.96)</w:t>
            </w:r>
          </w:p>
        </w:tc>
        <w:tc>
          <w:tcPr>
            <w:tcW w:w="2070" w:type="dxa"/>
          </w:tcPr>
          <w:p w14:paraId="10FFE205" w14:textId="77777777" w:rsidR="00BD41DA" w:rsidRPr="004D47AC" w:rsidRDefault="00BD41DA" w:rsidP="00B338F6">
            <w:pPr>
              <w:jc w:val="center"/>
              <w:rPr>
                <w:b/>
              </w:rPr>
            </w:pPr>
            <w:r w:rsidRPr="004D47AC">
              <w:rPr>
                <w:b/>
              </w:rPr>
              <w:t>1.09 (1.04, 1.14)</w:t>
            </w:r>
          </w:p>
        </w:tc>
        <w:tc>
          <w:tcPr>
            <w:tcW w:w="2250" w:type="dxa"/>
          </w:tcPr>
          <w:p w14:paraId="438EA33F" w14:textId="77777777" w:rsidR="00BD41DA" w:rsidRPr="00F076FB" w:rsidRDefault="00BD41DA" w:rsidP="00B338F6">
            <w:pPr>
              <w:jc w:val="center"/>
            </w:pPr>
            <w:r>
              <w:t>1.02 (0.95, 1.10)</w:t>
            </w:r>
          </w:p>
        </w:tc>
      </w:tr>
      <w:tr w:rsidR="00BD41DA" w:rsidRPr="00F076FB" w14:paraId="484EEB5B" w14:textId="77777777" w:rsidTr="00B338F6">
        <w:tc>
          <w:tcPr>
            <w:tcW w:w="3055" w:type="dxa"/>
          </w:tcPr>
          <w:p w14:paraId="379E0DBA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581617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F85550C" w14:textId="77777777" w:rsidR="00BD41DA" w:rsidRPr="004D47AC" w:rsidRDefault="00BD41DA" w:rsidP="00B338F6">
            <w:pPr>
              <w:jc w:val="center"/>
            </w:pPr>
            <w:r>
              <w:t>0.99 (0.98, 1.01)</w:t>
            </w:r>
          </w:p>
        </w:tc>
        <w:tc>
          <w:tcPr>
            <w:tcW w:w="1800" w:type="dxa"/>
          </w:tcPr>
          <w:p w14:paraId="091C6B07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0.92 (0.90, 0.94)</w:t>
            </w:r>
          </w:p>
        </w:tc>
        <w:tc>
          <w:tcPr>
            <w:tcW w:w="2070" w:type="dxa"/>
          </w:tcPr>
          <w:p w14:paraId="2242B1D4" w14:textId="77777777" w:rsidR="00BD41DA" w:rsidRPr="00AA18E6" w:rsidRDefault="00BD41DA" w:rsidP="00B338F6">
            <w:pPr>
              <w:jc w:val="center"/>
            </w:pPr>
            <w:r>
              <w:t>1.04 (0.99, 1.09)</w:t>
            </w:r>
          </w:p>
        </w:tc>
        <w:tc>
          <w:tcPr>
            <w:tcW w:w="2250" w:type="dxa"/>
          </w:tcPr>
          <w:p w14:paraId="73ACD406" w14:textId="77777777" w:rsidR="00BD41DA" w:rsidRPr="00F076FB" w:rsidRDefault="00BD41DA" w:rsidP="00B338F6">
            <w:pPr>
              <w:jc w:val="center"/>
            </w:pPr>
            <w:r>
              <w:t>0.97 (0.90, 1.05)</w:t>
            </w:r>
          </w:p>
        </w:tc>
      </w:tr>
      <w:tr w:rsidR="00BD41DA" w:rsidRPr="00F076FB" w14:paraId="558C4D51" w14:textId="77777777" w:rsidTr="00B338F6">
        <w:tc>
          <w:tcPr>
            <w:tcW w:w="3055" w:type="dxa"/>
          </w:tcPr>
          <w:p w14:paraId="16A7E198" w14:textId="77777777" w:rsidR="00BD41DA" w:rsidRPr="00F076FB" w:rsidRDefault="00BD41DA" w:rsidP="00B338F6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41864E66" w14:textId="77777777" w:rsidR="00BD41DA" w:rsidRPr="00F076FB" w:rsidRDefault="00BD41DA" w:rsidP="00B338F6">
            <w:pPr>
              <w:jc w:val="center"/>
            </w:pPr>
            <w:r>
              <w:t>528,659 (9.3)</w:t>
            </w:r>
          </w:p>
        </w:tc>
        <w:tc>
          <w:tcPr>
            <w:tcW w:w="1710" w:type="dxa"/>
          </w:tcPr>
          <w:p w14:paraId="587A7226" w14:textId="77777777" w:rsidR="00BD41DA" w:rsidRPr="00F076FB" w:rsidRDefault="00BD41DA" w:rsidP="00B338F6">
            <w:pPr>
              <w:jc w:val="center"/>
            </w:pPr>
            <w:r>
              <w:t>6,991 (7.8)</w:t>
            </w:r>
          </w:p>
        </w:tc>
        <w:tc>
          <w:tcPr>
            <w:tcW w:w="1800" w:type="dxa"/>
          </w:tcPr>
          <w:p w14:paraId="6C7A0680" w14:textId="77777777" w:rsidR="00BD41DA" w:rsidRPr="00F076FB" w:rsidRDefault="00BD41DA" w:rsidP="00B338F6">
            <w:pPr>
              <w:jc w:val="center"/>
            </w:pPr>
            <w:r>
              <w:t>2,231 (7.5)</w:t>
            </w:r>
          </w:p>
        </w:tc>
        <w:tc>
          <w:tcPr>
            <w:tcW w:w="2070" w:type="dxa"/>
          </w:tcPr>
          <w:p w14:paraId="20584F84" w14:textId="77777777" w:rsidR="00BD41DA" w:rsidRPr="00F076FB" w:rsidRDefault="00BD41DA" w:rsidP="00B338F6">
            <w:pPr>
              <w:jc w:val="center"/>
            </w:pPr>
            <w:r>
              <w:t>532 (9.9)</w:t>
            </w:r>
          </w:p>
        </w:tc>
        <w:tc>
          <w:tcPr>
            <w:tcW w:w="2250" w:type="dxa"/>
          </w:tcPr>
          <w:p w14:paraId="76EF4DE5" w14:textId="77777777" w:rsidR="00BD41DA" w:rsidRPr="00F076FB" w:rsidRDefault="00BD41DA" w:rsidP="00B338F6">
            <w:pPr>
              <w:jc w:val="center"/>
            </w:pPr>
            <w:r>
              <w:t>223 (11.1)</w:t>
            </w:r>
          </w:p>
        </w:tc>
      </w:tr>
      <w:tr w:rsidR="00BD41DA" w:rsidRPr="00F076FB" w14:paraId="62F87940" w14:textId="77777777" w:rsidTr="00B338F6">
        <w:tc>
          <w:tcPr>
            <w:tcW w:w="3055" w:type="dxa"/>
          </w:tcPr>
          <w:p w14:paraId="027EF179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B0268A7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675A345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0.85 (0.83, 0.87</w:t>
            </w:r>
            <w:r w:rsidRPr="00F076FB">
              <w:rPr>
                <w:b/>
              </w:rPr>
              <w:t>)</w:t>
            </w:r>
          </w:p>
        </w:tc>
        <w:tc>
          <w:tcPr>
            <w:tcW w:w="1800" w:type="dxa"/>
          </w:tcPr>
          <w:p w14:paraId="6A0534F4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0.83 (0.80, 0.86)</w:t>
            </w:r>
          </w:p>
        </w:tc>
        <w:tc>
          <w:tcPr>
            <w:tcW w:w="2070" w:type="dxa"/>
          </w:tcPr>
          <w:p w14:paraId="64CD58E5" w14:textId="77777777" w:rsidR="00BD41DA" w:rsidRPr="00470149" w:rsidRDefault="00BD41DA" w:rsidP="00B338F6">
            <w:pPr>
              <w:jc w:val="center"/>
              <w:rPr>
                <w:vertAlign w:val="superscript"/>
              </w:rPr>
            </w:pPr>
            <w:r w:rsidRPr="00470149">
              <w:t>1.07 (0.98, 1.17)</w:t>
            </w:r>
          </w:p>
        </w:tc>
        <w:tc>
          <w:tcPr>
            <w:tcW w:w="2250" w:type="dxa"/>
          </w:tcPr>
          <w:p w14:paraId="34D82461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1.20 (1.06, 1.37</w:t>
            </w:r>
            <w:r w:rsidRPr="00F076FB">
              <w:rPr>
                <w:b/>
              </w:rPr>
              <w:t>)</w:t>
            </w:r>
          </w:p>
        </w:tc>
      </w:tr>
      <w:tr w:rsidR="00BD41DA" w:rsidRPr="00F076FB" w14:paraId="711C436C" w14:textId="77777777" w:rsidTr="00B338F6">
        <w:tc>
          <w:tcPr>
            <w:tcW w:w="3055" w:type="dxa"/>
          </w:tcPr>
          <w:p w14:paraId="7150682F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4B9CE68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57304505" w14:textId="77777777" w:rsidR="00BD41DA" w:rsidRPr="009120BC" w:rsidRDefault="00BD41DA" w:rsidP="00B338F6">
            <w:pPr>
              <w:jc w:val="center"/>
            </w:pPr>
            <w:r>
              <w:rPr>
                <w:b/>
              </w:rPr>
              <w:t>0.83 (0.81, 0.85</w:t>
            </w:r>
            <w:r w:rsidRPr="009120BC">
              <w:rPr>
                <w:b/>
              </w:rPr>
              <w:t>)</w:t>
            </w:r>
          </w:p>
        </w:tc>
        <w:tc>
          <w:tcPr>
            <w:tcW w:w="1800" w:type="dxa"/>
          </w:tcPr>
          <w:p w14:paraId="71D4B777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0.78 (0.74, 0.82)</w:t>
            </w:r>
          </w:p>
        </w:tc>
        <w:tc>
          <w:tcPr>
            <w:tcW w:w="2070" w:type="dxa"/>
          </w:tcPr>
          <w:p w14:paraId="088F4A98" w14:textId="77777777" w:rsidR="00BD41DA" w:rsidRPr="00F076FB" w:rsidRDefault="00BD41DA" w:rsidP="00B338F6">
            <w:pPr>
              <w:jc w:val="center"/>
            </w:pPr>
            <w:r>
              <w:t>1.03 (0.95, 1.12)</w:t>
            </w:r>
          </w:p>
        </w:tc>
        <w:tc>
          <w:tcPr>
            <w:tcW w:w="2250" w:type="dxa"/>
          </w:tcPr>
          <w:p w14:paraId="7C2D4E28" w14:textId="77777777" w:rsidR="00BD41DA" w:rsidRPr="009120BC" w:rsidRDefault="00BD41DA" w:rsidP="00B338F6">
            <w:pPr>
              <w:jc w:val="center"/>
            </w:pPr>
            <w:r>
              <w:t>1.11 (1.00, 1.29)</w:t>
            </w:r>
          </w:p>
        </w:tc>
      </w:tr>
      <w:tr w:rsidR="00BD41DA" w:rsidRPr="00F076FB" w14:paraId="6D42FEE6" w14:textId="77777777" w:rsidTr="00B338F6">
        <w:tc>
          <w:tcPr>
            <w:tcW w:w="3055" w:type="dxa"/>
          </w:tcPr>
          <w:p w14:paraId="64537FD7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25C53D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5B08444D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0.87 (0.85, 0.89)</w:t>
            </w:r>
          </w:p>
        </w:tc>
        <w:tc>
          <w:tcPr>
            <w:tcW w:w="1800" w:type="dxa"/>
          </w:tcPr>
          <w:p w14:paraId="673133FC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0.83 (0.80, 0.87)</w:t>
            </w:r>
          </w:p>
        </w:tc>
        <w:tc>
          <w:tcPr>
            <w:tcW w:w="2070" w:type="dxa"/>
          </w:tcPr>
          <w:p w14:paraId="65A4279B" w14:textId="77777777" w:rsidR="00BD41DA" w:rsidRPr="00F076FB" w:rsidRDefault="00BD41DA" w:rsidP="00B338F6">
            <w:pPr>
              <w:jc w:val="center"/>
            </w:pPr>
            <w:r>
              <w:t>1.01 (0.92, 1.10)</w:t>
            </w:r>
          </w:p>
        </w:tc>
        <w:tc>
          <w:tcPr>
            <w:tcW w:w="2250" w:type="dxa"/>
          </w:tcPr>
          <w:p w14:paraId="65905613" w14:textId="77777777" w:rsidR="00BD41DA" w:rsidRPr="00F076FB" w:rsidRDefault="00BD41DA" w:rsidP="00B338F6">
            <w:pPr>
              <w:jc w:val="center"/>
            </w:pPr>
            <w:r>
              <w:t>1.09 (0.95, 1.24)</w:t>
            </w:r>
          </w:p>
        </w:tc>
      </w:tr>
      <w:tr w:rsidR="00BD41DA" w:rsidRPr="00F076FB" w14:paraId="78B17C5D" w14:textId="77777777" w:rsidTr="00B338F6">
        <w:tc>
          <w:tcPr>
            <w:tcW w:w="3055" w:type="dxa"/>
          </w:tcPr>
          <w:p w14:paraId="3E39C241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8DE0577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884758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0.86 (0.84, 0.88)</w:t>
            </w:r>
          </w:p>
        </w:tc>
        <w:tc>
          <w:tcPr>
            <w:tcW w:w="1800" w:type="dxa"/>
          </w:tcPr>
          <w:p w14:paraId="5C9CB67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0.81 (0.78, 0.85)</w:t>
            </w:r>
          </w:p>
        </w:tc>
        <w:tc>
          <w:tcPr>
            <w:tcW w:w="2070" w:type="dxa"/>
          </w:tcPr>
          <w:p w14:paraId="0310126D" w14:textId="77777777" w:rsidR="00BD41DA" w:rsidRPr="00F076FB" w:rsidRDefault="00BD41DA" w:rsidP="00B338F6">
            <w:pPr>
              <w:jc w:val="center"/>
            </w:pPr>
            <w:r>
              <w:t>0.96 (0.88, 1.04)</w:t>
            </w:r>
          </w:p>
        </w:tc>
        <w:tc>
          <w:tcPr>
            <w:tcW w:w="2250" w:type="dxa"/>
          </w:tcPr>
          <w:p w14:paraId="1A9F9F5D" w14:textId="77777777" w:rsidR="00BD41DA" w:rsidRPr="00F076FB" w:rsidRDefault="00BD41DA" w:rsidP="00B338F6">
            <w:pPr>
              <w:jc w:val="center"/>
            </w:pPr>
            <w:r>
              <w:t>1.00 (0.88, 1.15)</w:t>
            </w:r>
          </w:p>
        </w:tc>
      </w:tr>
      <w:tr w:rsidR="00BD41DA" w:rsidRPr="00F076FB" w14:paraId="747EF1A2" w14:textId="77777777" w:rsidTr="00B338F6">
        <w:tc>
          <w:tcPr>
            <w:tcW w:w="3055" w:type="dxa"/>
          </w:tcPr>
          <w:p w14:paraId="4BFCFADD" w14:textId="77777777" w:rsidR="00BD41DA" w:rsidRPr="00F076FB" w:rsidRDefault="00BD41DA" w:rsidP="00B338F6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4330CC86" w14:textId="77777777" w:rsidR="00BD41DA" w:rsidRPr="00F076FB" w:rsidRDefault="00BD41DA" w:rsidP="00B338F6">
            <w:pPr>
              <w:jc w:val="center"/>
            </w:pPr>
            <w:r>
              <w:t>16,484 (0.3)</w:t>
            </w:r>
          </w:p>
        </w:tc>
        <w:tc>
          <w:tcPr>
            <w:tcW w:w="1710" w:type="dxa"/>
          </w:tcPr>
          <w:p w14:paraId="4222FB29" w14:textId="77777777" w:rsidR="00BD41DA" w:rsidRPr="00F076FB" w:rsidRDefault="00BD41DA" w:rsidP="00B338F6">
            <w:pPr>
              <w:jc w:val="center"/>
            </w:pPr>
            <w:r>
              <w:t>387 (0.4)</w:t>
            </w:r>
          </w:p>
        </w:tc>
        <w:tc>
          <w:tcPr>
            <w:tcW w:w="1800" w:type="dxa"/>
          </w:tcPr>
          <w:p w14:paraId="530A1C80" w14:textId="77777777" w:rsidR="00BD41DA" w:rsidRPr="00F076FB" w:rsidRDefault="00BD41DA" w:rsidP="00B338F6">
            <w:pPr>
              <w:jc w:val="center"/>
            </w:pPr>
            <w:r>
              <w:t>151 (0.5)</w:t>
            </w:r>
          </w:p>
        </w:tc>
        <w:tc>
          <w:tcPr>
            <w:tcW w:w="2070" w:type="dxa"/>
          </w:tcPr>
          <w:p w14:paraId="45F434B7" w14:textId="77777777" w:rsidR="00BD41DA" w:rsidRPr="00F076FB" w:rsidRDefault="00BD41DA" w:rsidP="00B338F6">
            <w:pPr>
              <w:jc w:val="center"/>
            </w:pPr>
            <w:r>
              <w:t>32 (0.6)</w:t>
            </w:r>
          </w:p>
        </w:tc>
        <w:tc>
          <w:tcPr>
            <w:tcW w:w="2250" w:type="dxa"/>
          </w:tcPr>
          <w:p w14:paraId="44971EA1" w14:textId="77777777" w:rsidR="00BD41DA" w:rsidRPr="00F076FB" w:rsidRDefault="00BD41DA" w:rsidP="00B338F6">
            <w:pPr>
              <w:jc w:val="center"/>
            </w:pPr>
            <w:r>
              <w:t>22 (1.1)</w:t>
            </w:r>
          </w:p>
        </w:tc>
      </w:tr>
      <w:tr w:rsidR="00BD41DA" w:rsidRPr="00F076FB" w14:paraId="311DCC71" w14:textId="77777777" w:rsidTr="00B338F6">
        <w:tc>
          <w:tcPr>
            <w:tcW w:w="3055" w:type="dxa"/>
          </w:tcPr>
          <w:p w14:paraId="4508CA50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D463FA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B047BF4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1.50 (1.36, 1.66)</w:t>
            </w:r>
          </w:p>
        </w:tc>
        <w:tc>
          <w:tcPr>
            <w:tcW w:w="1800" w:type="dxa"/>
          </w:tcPr>
          <w:p w14:paraId="4613FF68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1.75 (1.49, 2.06)</w:t>
            </w:r>
          </w:p>
        </w:tc>
        <w:tc>
          <w:tcPr>
            <w:tcW w:w="2070" w:type="dxa"/>
          </w:tcPr>
          <w:p w14:paraId="083A025D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2.07 (1.46, 2.93)</w:t>
            </w:r>
          </w:p>
        </w:tc>
        <w:tc>
          <w:tcPr>
            <w:tcW w:w="2250" w:type="dxa"/>
          </w:tcPr>
          <w:p w14:paraId="34796B80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3.81 (2.51, 5.79)</w:t>
            </w:r>
          </w:p>
        </w:tc>
      </w:tr>
      <w:tr w:rsidR="00BD41DA" w:rsidRPr="00F076FB" w14:paraId="734C8125" w14:textId="77777777" w:rsidTr="00B338F6">
        <w:tc>
          <w:tcPr>
            <w:tcW w:w="3055" w:type="dxa"/>
          </w:tcPr>
          <w:p w14:paraId="5F38D4B4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2244EC7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92F3F8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1.25 (1.13, 1.38)</w:t>
            </w:r>
          </w:p>
        </w:tc>
        <w:tc>
          <w:tcPr>
            <w:tcW w:w="1800" w:type="dxa"/>
          </w:tcPr>
          <w:p w14:paraId="34A4284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1.33 (1.13, 1.56)</w:t>
            </w:r>
          </w:p>
        </w:tc>
        <w:tc>
          <w:tcPr>
            <w:tcW w:w="2070" w:type="dxa"/>
          </w:tcPr>
          <w:p w14:paraId="18A9312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1.47 (1.04, 2.08)</w:t>
            </w:r>
          </w:p>
        </w:tc>
        <w:tc>
          <w:tcPr>
            <w:tcW w:w="2250" w:type="dxa"/>
          </w:tcPr>
          <w:p w14:paraId="2DCED84B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2.32 (1.53, 3.53)</w:t>
            </w:r>
          </w:p>
        </w:tc>
      </w:tr>
      <w:tr w:rsidR="00BD41DA" w:rsidRPr="00F076FB" w14:paraId="6BDB1ACF" w14:textId="77777777" w:rsidTr="00B338F6">
        <w:tc>
          <w:tcPr>
            <w:tcW w:w="3055" w:type="dxa"/>
          </w:tcPr>
          <w:p w14:paraId="590368B8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2D5337B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7824F150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1.29 (1.16, 1.42)</w:t>
            </w:r>
          </w:p>
        </w:tc>
        <w:tc>
          <w:tcPr>
            <w:tcW w:w="1800" w:type="dxa"/>
          </w:tcPr>
          <w:p w14:paraId="3C4A7F2D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1.37 (1.17, 1.61)</w:t>
            </w:r>
          </w:p>
        </w:tc>
        <w:tc>
          <w:tcPr>
            <w:tcW w:w="2070" w:type="dxa"/>
          </w:tcPr>
          <w:p w14:paraId="10FDB798" w14:textId="77777777" w:rsidR="00BD41DA" w:rsidRPr="006A5681" w:rsidRDefault="00BD41DA" w:rsidP="00B338F6">
            <w:pPr>
              <w:jc w:val="center"/>
            </w:pPr>
            <w:r w:rsidRPr="006A5681">
              <w:t>1.25 (0.89, 1.78)</w:t>
            </w:r>
          </w:p>
        </w:tc>
        <w:tc>
          <w:tcPr>
            <w:tcW w:w="2250" w:type="dxa"/>
          </w:tcPr>
          <w:p w14:paraId="7078F850" w14:textId="77777777" w:rsidR="00BD41DA" w:rsidRPr="004D47A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1.89 (1.25, 2.88)</w:t>
            </w:r>
          </w:p>
        </w:tc>
      </w:tr>
      <w:tr w:rsidR="00BD41DA" w:rsidRPr="00F076FB" w14:paraId="4A7BE75B" w14:textId="77777777" w:rsidTr="00B338F6">
        <w:tc>
          <w:tcPr>
            <w:tcW w:w="3055" w:type="dxa"/>
          </w:tcPr>
          <w:p w14:paraId="4FA059E1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5A4EF1E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33763EB2" w14:textId="77777777" w:rsidR="00BD41DA" w:rsidRPr="008802B1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1.18 (1.07, 1.31)</w:t>
            </w:r>
          </w:p>
        </w:tc>
        <w:tc>
          <w:tcPr>
            <w:tcW w:w="1800" w:type="dxa"/>
          </w:tcPr>
          <w:p w14:paraId="5A50029C" w14:textId="77777777" w:rsidR="00BD41DA" w:rsidRPr="00AA18E6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1.19 (1.01, 1.39)</w:t>
            </w:r>
          </w:p>
        </w:tc>
        <w:tc>
          <w:tcPr>
            <w:tcW w:w="2070" w:type="dxa"/>
          </w:tcPr>
          <w:p w14:paraId="4A81139B" w14:textId="77777777" w:rsidR="00BD41DA" w:rsidRPr="00F076FB" w:rsidRDefault="00BD41DA" w:rsidP="00B338F6">
            <w:pPr>
              <w:jc w:val="center"/>
            </w:pPr>
            <w:r>
              <w:t>0.92 (0.65, 1.31)</w:t>
            </w:r>
          </w:p>
        </w:tc>
        <w:tc>
          <w:tcPr>
            <w:tcW w:w="2250" w:type="dxa"/>
          </w:tcPr>
          <w:p w14:paraId="54DA0197" w14:textId="77777777" w:rsidR="00BD41DA" w:rsidRPr="00F076FB" w:rsidRDefault="00BD41DA" w:rsidP="00B338F6">
            <w:pPr>
              <w:jc w:val="center"/>
            </w:pPr>
            <w:r>
              <w:t>1.23 (0.81, 1.87)</w:t>
            </w:r>
          </w:p>
        </w:tc>
      </w:tr>
      <w:tr w:rsidR="00BD41DA" w:rsidRPr="00F076FB" w14:paraId="5074F9EF" w14:textId="77777777" w:rsidTr="00B338F6">
        <w:tc>
          <w:tcPr>
            <w:tcW w:w="3055" w:type="dxa"/>
          </w:tcPr>
          <w:p w14:paraId="0E675E4F" w14:textId="77777777" w:rsidR="00BD41DA" w:rsidRPr="00F076FB" w:rsidRDefault="00BD41DA" w:rsidP="00B338F6">
            <w:r w:rsidRPr="00F076FB">
              <w:rPr>
                <w:b/>
              </w:rPr>
              <w:t>Sample – Public payer</w:t>
            </w:r>
          </w:p>
        </w:tc>
        <w:tc>
          <w:tcPr>
            <w:tcW w:w="1710" w:type="dxa"/>
          </w:tcPr>
          <w:p w14:paraId="2E99C4C8" w14:textId="77777777" w:rsidR="00BD41DA" w:rsidRPr="00F076FB" w:rsidRDefault="00BD41DA" w:rsidP="00B338F6">
            <w:pPr>
              <w:jc w:val="center"/>
            </w:pPr>
            <w:r w:rsidRPr="00F076FB">
              <w:t>2,</w:t>
            </w:r>
            <w:r>
              <w:t>696,332</w:t>
            </w:r>
          </w:p>
        </w:tc>
        <w:tc>
          <w:tcPr>
            <w:tcW w:w="1710" w:type="dxa"/>
          </w:tcPr>
          <w:p w14:paraId="5C1EFC74" w14:textId="77777777" w:rsidR="00BD41DA" w:rsidRPr="00F076FB" w:rsidRDefault="00BD41DA" w:rsidP="00B338F6">
            <w:pPr>
              <w:jc w:val="center"/>
            </w:pPr>
            <w:r>
              <w:t>30,416</w:t>
            </w:r>
          </w:p>
        </w:tc>
        <w:tc>
          <w:tcPr>
            <w:tcW w:w="1800" w:type="dxa"/>
          </w:tcPr>
          <w:p w14:paraId="2BC7D924" w14:textId="77777777" w:rsidR="00BD41DA" w:rsidRPr="00F076FB" w:rsidRDefault="00BD41DA" w:rsidP="00B338F6">
            <w:pPr>
              <w:tabs>
                <w:tab w:val="left" w:pos="1309"/>
              </w:tabs>
              <w:jc w:val="center"/>
            </w:pPr>
            <w:r>
              <w:t>9,687</w:t>
            </w:r>
          </w:p>
        </w:tc>
        <w:tc>
          <w:tcPr>
            <w:tcW w:w="2070" w:type="dxa"/>
          </w:tcPr>
          <w:p w14:paraId="2CE1FC3E" w14:textId="77777777" w:rsidR="00BD41DA" w:rsidRPr="00F076FB" w:rsidRDefault="00BD41DA" w:rsidP="00B338F6">
            <w:pPr>
              <w:jc w:val="center"/>
            </w:pPr>
            <w:r>
              <w:t>3,133</w:t>
            </w:r>
          </w:p>
        </w:tc>
        <w:tc>
          <w:tcPr>
            <w:tcW w:w="2250" w:type="dxa"/>
          </w:tcPr>
          <w:p w14:paraId="749698E8" w14:textId="77777777" w:rsidR="00BD41DA" w:rsidRPr="00F076FB" w:rsidRDefault="00BD41DA" w:rsidP="00B338F6">
            <w:pPr>
              <w:jc w:val="center"/>
            </w:pPr>
            <w:r>
              <w:t>1,278</w:t>
            </w:r>
          </w:p>
        </w:tc>
      </w:tr>
      <w:tr w:rsidR="00BD41DA" w:rsidRPr="00F076FB" w14:paraId="2A75D038" w14:textId="77777777" w:rsidTr="00B338F6">
        <w:tc>
          <w:tcPr>
            <w:tcW w:w="3055" w:type="dxa"/>
          </w:tcPr>
          <w:p w14:paraId="32A53731" w14:textId="77777777" w:rsidR="00BD41DA" w:rsidRPr="00F076FB" w:rsidRDefault="00BD41DA" w:rsidP="00B338F6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074325D3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360ECD05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800" w:type="dxa"/>
          </w:tcPr>
          <w:p w14:paraId="70DC0996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070" w:type="dxa"/>
          </w:tcPr>
          <w:p w14:paraId="4468B85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250" w:type="dxa"/>
          </w:tcPr>
          <w:p w14:paraId="00752E17" w14:textId="77777777" w:rsidR="00BD41DA" w:rsidRPr="00F076FB" w:rsidRDefault="00BD41DA" w:rsidP="00B338F6">
            <w:pPr>
              <w:jc w:val="center"/>
            </w:pPr>
          </w:p>
        </w:tc>
      </w:tr>
      <w:tr w:rsidR="00BD41DA" w:rsidRPr="00F076FB" w14:paraId="69E890E1" w14:textId="77777777" w:rsidTr="00B338F6">
        <w:tc>
          <w:tcPr>
            <w:tcW w:w="3055" w:type="dxa"/>
          </w:tcPr>
          <w:p w14:paraId="04C1C01A" w14:textId="77777777" w:rsidR="00BD41DA" w:rsidRPr="00F076FB" w:rsidRDefault="00BD41DA" w:rsidP="00B338F6">
            <w:pPr>
              <w:ind w:left="252"/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17F35690" w14:textId="77777777" w:rsidR="00BD41DA" w:rsidRPr="00F076FB" w:rsidRDefault="00BD41DA" w:rsidP="00B338F6">
            <w:pPr>
              <w:jc w:val="center"/>
            </w:pPr>
            <w:r>
              <w:t>1,036,390 (39.1)</w:t>
            </w:r>
          </w:p>
        </w:tc>
        <w:tc>
          <w:tcPr>
            <w:tcW w:w="1710" w:type="dxa"/>
          </w:tcPr>
          <w:p w14:paraId="6D4C9B7A" w14:textId="77777777" w:rsidR="00BD41DA" w:rsidRPr="00F076FB" w:rsidRDefault="00BD41DA" w:rsidP="00B338F6">
            <w:pPr>
              <w:jc w:val="center"/>
            </w:pPr>
            <w:r>
              <w:t>12,247 (40.3)</w:t>
            </w:r>
          </w:p>
        </w:tc>
        <w:tc>
          <w:tcPr>
            <w:tcW w:w="1800" w:type="dxa"/>
          </w:tcPr>
          <w:p w14:paraId="2EF5929E" w14:textId="77777777" w:rsidR="00BD41DA" w:rsidRPr="00F076FB" w:rsidRDefault="00BD41DA" w:rsidP="00B338F6">
            <w:pPr>
              <w:jc w:val="center"/>
            </w:pPr>
            <w:r>
              <w:t>3,550 (36.7)</w:t>
            </w:r>
          </w:p>
        </w:tc>
        <w:tc>
          <w:tcPr>
            <w:tcW w:w="2070" w:type="dxa"/>
          </w:tcPr>
          <w:p w14:paraId="1E0679DD" w14:textId="77777777" w:rsidR="00BD41DA" w:rsidRPr="00F076FB" w:rsidRDefault="00BD41DA" w:rsidP="00B338F6">
            <w:pPr>
              <w:jc w:val="center"/>
            </w:pPr>
            <w:r>
              <w:t>1,223 (39.0)</w:t>
            </w:r>
          </w:p>
        </w:tc>
        <w:tc>
          <w:tcPr>
            <w:tcW w:w="2250" w:type="dxa"/>
          </w:tcPr>
          <w:p w14:paraId="797DCB2E" w14:textId="77777777" w:rsidR="00BD41DA" w:rsidRPr="00F076FB" w:rsidRDefault="00BD41DA" w:rsidP="00B338F6">
            <w:pPr>
              <w:jc w:val="center"/>
            </w:pPr>
            <w:r>
              <w:t>459 (35.9)</w:t>
            </w:r>
          </w:p>
        </w:tc>
      </w:tr>
      <w:tr w:rsidR="00BD41DA" w:rsidRPr="00F076FB" w14:paraId="45221A4A" w14:textId="77777777" w:rsidTr="00B338F6">
        <w:tc>
          <w:tcPr>
            <w:tcW w:w="3055" w:type="dxa"/>
          </w:tcPr>
          <w:p w14:paraId="1A0AFA9B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23CD13E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6234158F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1.03 (1.01, 1.05)</w:t>
            </w:r>
          </w:p>
        </w:tc>
        <w:tc>
          <w:tcPr>
            <w:tcW w:w="1800" w:type="dxa"/>
          </w:tcPr>
          <w:p w14:paraId="032BE738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0.94 (0.91, 0.97)</w:t>
            </w:r>
          </w:p>
        </w:tc>
        <w:tc>
          <w:tcPr>
            <w:tcW w:w="2070" w:type="dxa"/>
          </w:tcPr>
          <w:p w14:paraId="465201C5" w14:textId="77777777" w:rsidR="00BD41DA" w:rsidRPr="00F076FB" w:rsidRDefault="00BD41DA" w:rsidP="00B338F6">
            <w:pPr>
              <w:jc w:val="center"/>
            </w:pPr>
            <w:r>
              <w:t>1.00</w:t>
            </w:r>
            <w:r w:rsidRPr="00F076FB">
              <w:t xml:space="preserve"> (0.9</w:t>
            </w:r>
            <w:r>
              <w:t>4</w:t>
            </w:r>
            <w:r w:rsidRPr="00F076FB">
              <w:t>, 1.06)</w:t>
            </w:r>
          </w:p>
        </w:tc>
        <w:tc>
          <w:tcPr>
            <w:tcW w:w="2250" w:type="dxa"/>
          </w:tcPr>
          <w:p w14:paraId="531AC5C6" w14:textId="77777777" w:rsidR="00BD41DA" w:rsidRPr="00F076FB" w:rsidRDefault="00BD41DA" w:rsidP="00B338F6">
            <w:pPr>
              <w:jc w:val="center"/>
            </w:pPr>
            <w:r w:rsidRPr="00F076FB">
              <w:t>0</w:t>
            </w:r>
            <w:r>
              <w:t>.92 (0.84</w:t>
            </w:r>
            <w:r w:rsidRPr="00F076FB">
              <w:t>, 1.01)</w:t>
            </w:r>
          </w:p>
        </w:tc>
      </w:tr>
      <w:tr w:rsidR="00BD41DA" w:rsidRPr="00F076FB" w14:paraId="1EB069BC" w14:textId="77777777" w:rsidTr="00B338F6">
        <w:tc>
          <w:tcPr>
            <w:tcW w:w="3055" w:type="dxa"/>
          </w:tcPr>
          <w:p w14:paraId="48576F29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D504F69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6D034EFA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1.03 (1.01, 1.05)</w:t>
            </w:r>
          </w:p>
        </w:tc>
        <w:tc>
          <w:tcPr>
            <w:tcW w:w="1800" w:type="dxa"/>
          </w:tcPr>
          <w:p w14:paraId="32F9B2E0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0.94 (0.91, 0.97)</w:t>
            </w:r>
          </w:p>
        </w:tc>
        <w:tc>
          <w:tcPr>
            <w:tcW w:w="2070" w:type="dxa"/>
          </w:tcPr>
          <w:p w14:paraId="304FFE23" w14:textId="77777777" w:rsidR="00BD41DA" w:rsidRPr="00F076FB" w:rsidRDefault="00BD41DA" w:rsidP="00B338F6">
            <w:pPr>
              <w:jc w:val="center"/>
            </w:pPr>
            <w:r>
              <w:t>1.00 (0.94, 1.05)</w:t>
            </w:r>
          </w:p>
        </w:tc>
        <w:tc>
          <w:tcPr>
            <w:tcW w:w="2250" w:type="dxa"/>
          </w:tcPr>
          <w:p w14:paraId="07D5587D" w14:textId="77777777" w:rsidR="00BD41DA" w:rsidRPr="00F076FB" w:rsidRDefault="00BD41DA" w:rsidP="00B338F6">
            <w:pPr>
              <w:jc w:val="center"/>
            </w:pPr>
            <w:r>
              <w:t>0.92 (0.84, 1.00)</w:t>
            </w:r>
          </w:p>
        </w:tc>
      </w:tr>
      <w:tr w:rsidR="00BD41DA" w:rsidRPr="00F076FB" w14:paraId="459D2D79" w14:textId="77777777" w:rsidTr="00B338F6">
        <w:tc>
          <w:tcPr>
            <w:tcW w:w="3055" w:type="dxa"/>
          </w:tcPr>
          <w:p w14:paraId="70D51F38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B1BA3F3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E6D7DD1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1.04 (1.02, 1.06)</w:t>
            </w:r>
          </w:p>
        </w:tc>
        <w:tc>
          <w:tcPr>
            <w:tcW w:w="1800" w:type="dxa"/>
          </w:tcPr>
          <w:p w14:paraId="39807AEA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0.96 (0.93, 0.99)</w:t>
            </w:r>
          </w:p>
        </w:tc>
        <w:tc>
          <w:tcPr>
            <w:tcW w:w="2070" w:type="dxa"/>
          </w:tcPr>
          <w:p w14:paraId="10F8417F" w14:textId="77777777" w:rsidR="00BD41DA" w:rsidRPr="00F076FB" w:rsidRDefault="00BD41DA" w:rsidP="00B338F6">
            <w:pPr>
              <w:jc w:val="center"/>
            </w:pPr>
            <w:r>
              <w:t>1.01 (0.96, 1.07)</w:t>
            </w:r>
          </w:p>
        </w:tc>
        <w:tc>
          <w:tcPr>
            <w:tcW w:w="2250" w:type="dxa"/>
            <w:shd w:val="clear" w:color="auto" w:fill="auto"/>
          </w:tcPr>
          <w:p w14:paraId="1EF55A7D" w14:textId="77777777" w:rsidR="00BD41DA" w:rsidRPr="00DA51AB" w:rsidRDefault="00BD41DA" w:rsidP="00B338F6">
            <w:pPr>
              <w:jc w:val="center"/>
            </w:pPr>
            <w:r>
              <w:t>0.92 (0.84, 1.01)</w:t>
            </w:r>
          </w:p>
        </w:tc>
      </w:tr>
      <w:tr w:rsidR="00BD41DA" w:rsidRPr="00F076FB" w14:paraId="1BC3681C" w14:textId="77777777" w:rsidTr="00B338F6">
        <w:tc>
          <w:tcPr>
            <w:tcW w:w="3055" w:type="dxa"/>
          </w:tcPr>
          <w:p w14:paraId="39E66069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60D73BC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5D1DDA19" w14:textId="77777777" w:rsidR="00BD41DA" w:rsidRPr="00DA51A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1.03 (1.01, 1.05)</w:t>
            </w:r>
          </w:p>
        </w:tc>
        <w:tc>
          <w:tcPr>
            <w:tcW w:w="1800" w:type="dxa"/>
          </w:tcPr>
          <w:p w14:paraId="5D44D30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0.94 (0.91, 0.98)</w:t>
            </w:r>
          </w:p>
        </w:tc>
        <w:tc>
          <w:tcPr>
            <w:tcW w:w="2070" w:type="dxa"/>
          </w:tcPr>
          <w:p w14:paraId="34600371" w14:textId="77777777" w:rsidR="00BD41DA" w:rsidRPr="00F076FB" w:rsidRDefault="00BD41DA" w:rsidP="00B338F6">
            <w:pPr>
              <w:jc w:val="center"/>
            </w:pPr>
            <w:r>
              <w:t>0.99 (0.93, 1.05)</w:t>
            </w:r>
          </w:p>
        </w:tc>
        <w:tc>
          <w:tcPr>
            <w:tcW w:w="2250" w:type="dxa"/>
          </w:tcPr>
          <w:p w14:paraId="6270C85C" w14:textId="77777777" w:rsidR="00BD41DA" w:rsidRPr="00470DD4" w:rsidRDefault="00BD41DA" w:rsidP="00B338F6">
            <w:pPr>
              <w:jc w:val="center"/>
              <w:rPr>
                <w:b/>
              </w:rPr>
            </w:pPr>
            <w:r w:rsidRPr="00470DD4">
              <w:rPr>
                <w:b/>
              </w:rPr>
              <w:t>0.91 (0.83, 0.99)</w:t>
            </w:r>
          </w:p>
        </w:tc>
      </w:tr>
      <w:tr w:rsidR="00BD41DA" w:rsidRPr="00F076FB" w14:paraId="2442164C" w14:textId="77777777" w:rsidTr="00B338F6">
        <w:tc>
          <w:tcPr>
            <w:tcW w:w="3055" w:type="dxa"/>
          </w:tcPr>
          <w:p w14:paraId="327DC939" w14:textId="77777777" w:rsidR="00BD41DA" w:rsidRPr="00F076FB" w:rsidRDefault="00BD41DA" w:rsidP="00B338F6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1E9D5B63" w14:textId="77777777" w:rsidR="00BD41DA" w:rsidRPr="00F076FB" w:rsidRDefault="00BD41DA" w:rsidP="00B338F6">
            <w:pPr>
              <w:jc w:val="center"/>
            </w:pPr>
            <w:r>
              <w:t>289,731 (10.9)</w:t>
            </w:r>
          </w:p>
        </w:tc>
        <w:tc>
          <w:tcPr>
            <w:tcW w:w="1710" w:type="dxa"/>
          </w:tcPr>
          <w:p w14:paraId="15C7A9FA" w14:textId="77777777" w:rsidR="00BD41DA" w:rsidRPr="00F076FB" w:rsidRDefault="00BD41DA" w:rsidP="00B338F6">
            <w:pPr>
              <w:jc w:val="center"/>
            </w:pPr>
            <w:r>
              <w:t>3,178 (10.5)</w:t>
            </w:r>
          </w:p>
        </w:tc>
        <w:tc>
          <w:tcPr>
            <w:tcW w:w="1800" w:type="dxa"/>
          </w:tcPr>
          <w:p w14:paraId="27D09A76" w14:textId="77777777" w:rsidR="00BD41DA" w:rsidRPr="00F076FB" w:rsidRDefault="00BD41DA" w:rsidP="00B338F6">
            <w:pPr>
              <w:jc w:val="center"/>
            </w:pPr>
            <w:r>
              <w:t>990 (10.2)</w:t>
            </w:r>
          </w:p>
        </w:tc>
        <w:tc>
          <w:tcPr>
            <w:tcW w:w="2070" w:type="dxa"/>
          </w:tcPr>
          <w:p w14:paraId="08C27504" w14:textId="77777777" w:rsidR="00BD41DA" w:rsidRPr="00F076FB" w:rsidRDefault="00BD41DA" w:rsidP="00B338F6">
            <w:pPr>
              <w:jc w:val="center"/>
            </w:pPr>
            <w:r>
              <w:t>343 (11.0)</w:t>
            </w:r>
          </w:p>
        </w:tc>
        <w:tc>
          <w:tcPr>
            <w:tcW w:w="2250" w:type="dxa"/>
          </w:tcPr>
          <w:p w14:paraId="270FCD42" w14:textId="77777777" w:rsidR="00BD41DA" w:rsidRPr="00F076FB" w:rsidRDefault="00BD41DA" w:rsidP="00B338F6">
            <w:pPr>
              <w:jc w:val="center"/>
            </w:pPr>
            <w:r>
              <w:t>152 (11.9)</w:t>
            </w:r>
          </w:p>
        </w:tc>
      </w:tr>
      <w:tr w:rsidR="00BD41DA" w:rsidRPr="00F076FB" w14:paraId="633602EC" w14:textId="77777777" w:rsidTr="00B338F6">
        <w:tc>
          <w:tcPr>
            <w:tcW w:w="3055" w:type="dxa"/>
          </w:tcPr>
          <w:p w14:paraId="165E39BA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7D95F6D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92E9DAF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0.96 (0.92</w:t>
            </w:r>
            <w:r w:rsidRPr="00F076FB">
              <w:rPr>
                <w:b/>
              </w:rPr>
              <w:t>, 0.99)</w:t>
            </w:r>
          </w:p>
        </w:tc>
        <w:tc>
          <w:tcPr>
            <w:tcW w:w="1800" w:type="dxa"/>
          </w:tcPr>
          <w:p w14:paraId="7C64082E" w14:textId="77777777" w:rsidR="00BD41DA" w:rsidRPr="00F076FB" w:rsidRDefault="00BD41DA" w:rsidP="00B338F6">
            <w:pPr>
              <w:jc w:val="center"/>
              <w:rPr>
                <w:b/>
                <w:vertAlign w:val="superscript"/>
              </w:rPr>
            </w:pPr>
            <w:r w:rsidRPr="00F076FB">
              <w:rPr>
                <w:b/>
              </w:rPr>
              <w:t>0.94 (0.8</w:t>
            </w:r>
            <w:r>
              <w:rPr>
                <w:b/>
              </w:rPr>
              <w:t>8</w:t>
            </w:r>
            <w:r w:rsidRPr="00F076FB">
              <w:rPr>
                <w:b/>
              </w:rPr>
              <w:t>, 1.00)</w:t>
            </w:r>
          </w:p>
        </w:tc>
        <w:tc>
          <w:tcPr>
            <w:tcW w:w="2070" w:type="dxa"/>
          </w:tcPr>
          <w:p w14:paraId="249AC31A" w14:textId="77777777" w:rsidR="00BD41DA" w:rsidRPr="00F076FB" w:rsidRDefault="00BD41DA" w:rsidP="00B338F6">
            <w:pPr>
              <w:jc w:val="center"/>
            </w:pPr>
            <w:r w:rsidRPr="00F076FB">
              <w:t>1.0</w:t>
            </w:r>
            <w:r>
              <w:t>0 (0.90, 1.11</w:t>
            </w:r>
            <w:r w:rsidRPr="00F076FB">
              <w:t>)</w:t>
            </w:r>
          </w:p>
        </w:tc>
        <w:tc>
          <w:tcPr>
            <w:tcW w:w="2250" w:type="dxa"/>
          </w:tcPr>
          <w:p w14:paraId="603B6F9F" w14:textId="77777777" w:rsidR="00BD41DA" w:rsidRPr="00F076FB" w:rsidRDefault="00BD41DA" w:rsidP="00B338F6">
            <w:pPr>
              <w:jc w:val="center"/>
            </w:pPr>
            <w:r w:rsidRPr="00F076FB">
              <w:t>1</w:t>
            </w:r>
            <w:r>
              <w:t>.09 (0.93, 1.28</w:t>
            </w:r>
            <w:r w:rsidRPr="00F076FB">
              <w:t>)</w:t>
            </w:r>
          </w:p>
        </w:tc>
      </w:tr>
      <w:tr w:rsidR="00BD41DA" w:rsidRPr="00F076FB" w14:paraId="35769087" w14:textId="77777777" w:rsidTr="00B338F6">
        <w:tc>
          <w:tcPr>
            <w:tcW w:w="3055" w:type="dxa"/>
          </w:tcPr>
          <w:p w14:paraId="2A1B019C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69198A65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13DF44E6" w14:textId="77777777" w:rsidR="00BD41DA" w:rsidRPr="009120B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0.94 (0.91, 0.97)</w:t>
            </w:r>
          </w:p>
        </w:tc>
        <w:tc>
          <w:tcPr>
            <w:tcW w:w="1800" w:type="dxa"/>
          </w:tcPr>
          <w:p w14:paraId="7762D6DC" w14:textId="77777777" w:rsidR="00BD41DA" w:rsidRPr="009120B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0.91</w:t>
            </w:r>
            <w:r w:rsidRPr="009120BC">
              <w:rPr>
                <w:b/>
              </w:rPr>
              <w:t xml:space="preserve"> (0.8</w:t>
            </w:r>
            <w:r>
              <w:rPr>
                <w:b/>
              </w:rPr>
              <w:t>5</w:t>
            </w:r>
            <w:r w:rsidRPr="009120BC">
              <w:rPr>
                <w:b/>
              </w:rPr>
              <w:t>, 0.96)</w:t>
            </w:r>
          </w:p>
        </w:tc>
        <w:tc>
          <w:tcPr>
            <w:tcW w:w="2070" w:type="dxa"/>
          </w:tcPr>
          <w:p w14:paraId="25D9B5AD" w14:textId="77777777" w:rsidR="00BD41DA" w:rsidRPr="00F076FB" w:rsidRDefault="00BD41DA" w:rsidP="00B338F6">
            <w:pPr>
              <w:jc w:val="center"/>
            </w:pPr>
            <w:r>
              <w:t>1.00 (0.87, 1.07)</w:t>
            </w:r>
          </w:p>
        </w:tc>
        <w:tc>
          <w:tcPr>
            <w:tcW w:w="2250" w:type="dxa"/>
          </w:tcPr>
          <w:p w14:paraId="2C1B7C26" w14:textId="77777777" w:rsidR="00BD41DA" w:rsidRPr="00F076FB" w:rsidRDefault="00BD41DA" w:rsidP="00B338F6">
            <w:pPr>
              <w:jc w:val="center"/>
            </w:pPr>
            <w:r>
              <w:t>1.03 (0.88, 1.21)</w:t>
            </w:r>
          </w:p>
        </w:tc>
      </w:tr>
      <w:tr w:rsidR="00BD41DA" w:rsidRPr="00F076FB" w14:paraId="3A255D3F" w14:textId="77777777" w:rsidTr="00B338F6">
        <w:tc>
          <w:tcPr>
            <w:tcW w:w="3055" w:type="dxa"/>
          </w:tcPr>
          <w:p w14:paraId="209352E7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EE022D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07A45690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0.96 (0.92, 0.99)</w:t>
            </w:r>
          </w:p>
        </w:tc>
        <w:tc>
          <w:tcPr>
            <w:tcW w:w="1800" w:type="dxa"/>
          </w:tcPr>
          <w:p w14:paraId="4699935A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0.93 (0.87, 0.99)</w:t>
            </w:r>
          </w:p>
        </w:tc>
        <w:tc>
          <w:tcPr>
            <w:tcW w:w="2070" w:type="dxa"/>
          </w:tcPr>
          <w:p w14:paraId="0CB6B0A6" w14:textId="77777777" w:rsidR="00BD41DA" w:rsidRPr="00F076FB" w:rsidRDefault="00BD41DA" w:rsidP="00B338F6">
            <w:pPr>
              <w:jc w:val="center"/>
            </w:pPr>
            <w:r>
              <w:t>1.00 (0.90, 1.11)</w:t>
            </w:r>
          </w:p>
        </w:tc>
        <w:tc>
          <w:tcPr>
            <w:tcW w:w="2250" w:type="dxa"/>
          </w:tcPr>
          <w:p w14:paraId="57A398AF" w14:textId="77777777" w:rsidR="00BD41DA" w:rsidRPr="00DA51AB" w:rsidRDefault="00BD41DA" w:rsidP="00B338F6">
            <w:pPr>
              <w:jc w:val="center"/>
            </w:pPr>
            <w:r>
              <w:t>1.06 (0.91, 1.25)</w:t>
            </w:r>
          </w:p>
        </w:tc>
      </w:tr>
      <w:tr w:rsidR="00BD41DA" w:rsidRPr="00F076FB" w14:paraId="18D7D6CD" w14:textId="77777777" w:rsidTr="00B338F6">
        <w:tc>
          <w:tcPr>
            <w:tcW w:w="3055" w:type="dxa"/>
          </w:tcPr>
          <w:p w14:paraId="46771466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6156771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D2314EE" w14:textId="77777777" w:rsidR="00BD41DA" w:rsidRPr="00DA51A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0.94 (0.90</w:t>
            </w:r>
            <w:r w:rsidRPr="00DA51AB">
              <w:rPr>
                <w:b/>
              </w:rPr>
              <w:t>, 0.97)</w:t>
            </w:r>
          </w:p>
        </w:tc>
        <w:tc>
          <w:tcPr>
            <w:tcW w:w="1800" w:type="dxa"/>
          </w:tcPr>
          <w:p w14:paraId="55E6C00F" w14:textId="77777777" w:rsidR="00BD41DA" w:rsidRPr="00DA51A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0.90 (0.85, 0.96</w:t>
            </w:r>
            <w:r w:rsidRPr="00DA51AB">
              <w:rPr>
                <w:b/>
              </w:rPr>
              <w:t>)</w:t>
            </w:r>
          </w:p>
        </w:tc>
        <w:tc>
          <w:tcPr>
            <w:tcW w:w="2070" w:type="dxa"/>
          </w:tcPr>
          <w:p w14:paraId="1062D1E0" w14:textId="77777777" w:rsidR="00BD41DA" w:rsidRPr="00F076FB" w:rsidRDefault="00BD41DA" w:rsidP="00B338F6">
            <w:pPr>
              <w:jc w:val="center"/>
            </w:pPr>
            <w:r>
              <w:t>0.94 (0.85, 1.05)</w:t>
            </w:r>
          </w:p>
        </w:tc>
        <w:tc>
          <w:tcPr>
            <w:tcW w:w="2250" w:type="dxa"/>
          </w:tcPr>
          <w:p w14:paraId="3A1A2A5C" w14:textId="77777777" w:rsidR="00BD41DA" w:rsidRPr="00F076FB" w:rsidRDefault="00BD41DA" w:rsidP="00B338F6">
            <w:pPr>
              <w:jc w:val="center"/>
            </w:pPr>
            <w:r>
              <w:t>0.99 (0.84, 1.16)</w:t>
            </w:r>
          </w:p>
        </w:tc>
      </w:tr>
      <w:tr w:rsidR="00BD41DA" w:rsidRPr="00F076FB" w14:paraId="4C609AF2" w14:textId="77777777" w:rsidTr="00B338F6">
        <w:tc>
          <w:tcPr>
            <w:tcW w:w="3055" w:type="dxa"/>
          </w:tcPr>
          <w:p w14:paraId="2B5845F9" w14:textId="77777777" w:rsidR="00BD41DA" w:rsidRPr="00F076FB" w:rsidRDefault="00BD41DA" w:rsidP="00B338F6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74813094" w14:textId="77777777" w:rsidR="00BD41DA" w:rsidRPr="00F076FB" w:rsidRDefault="00BD41DA" w:rsidP="00B338F6">
            <w:pPr>
              <w:jc w:val="center"/>
            </w:pPr>
            <w:r>
              <w:t>9,221 (0.4)</w:t>
            </w:r>
          </w:p>
        </w:tc>
        <w:tc>
          <w:tcPr>
            <w:tcW w:w="1710" w:type="dxa"/>
          </w:tcPr>
          <w:p w14:paraId="1B3196C7" w14:textId="77777777" w:rsidR="00BD41DA" w:rsidRPr="00F076FB" w:rsidRDefault="00BD41DA" w:rsidP="00B338F6">
            <w:pPr>
              <w:jc w:val="center"/>
            </w:pPr>
            <w:r>
              <w:t>165 (0.5)</w:t>
            </w:r>
          </w:p>
        </w:tc>
        <w:tc>
          <w:tcPr>
            <w:tcW w:w="1800" w:type="dxa"/>
          </w:tcPr>
          <w:p w14:paraId="58721141" w14:textId="77777777" w:rsidR="00BD41DA" w:rsidRPr="00F076FB" w:rsidRDefault="00BD41DA" w:rsidP="00B338F6">
            <w:pPr>
              <w:jc w:val="center"/>
            </w:pPr>
            <w:r>
              <w:t>74 (0.8)</w:t>
            </w:r>
          </w:p>
        </w:tc>
        <w:tc>
          <w:tcPr>
            <w:tcW w:w="2070" w:type="dxa"/>
          </w:tcPr>
          <w:p w14:paraId="2B0CD6F6" w14:textId="77777777" w:rsidR="00BD41DA" w:rsidRPr="00F076FB" w:rsidRDefault="00BD41DA" w:rsidP="00B338F6">
            <w:pPr>
              <w:jc w:val="center"/>
            </w:pPr>
            <w:r>
              <w:t>21 (0.7)</w:t>
            </w:r>
          </w:p>
        </w:tc>
        <w:tc>
          <w:tcPr>
            <w:tcW w:w="2250" w:type="dxa"/>
          </w:tcPr>
          <w:p w14:paraId="269F67DF" w14:textId="77777777" w:rsidR="00BD41DA" w:rsidRPr="00F076FB" w:rsidRDefault="00BD41DA" w:rsidP="00B338F6">
            <w:pPr>
              <w:jc w:val="center"/>
            </w:pPr>
            <w:r>
              <w:t>16 (1.3)</w:t>
            </w:r>
          </w:p>
        </w:tc>
      </w:tr>
      <w:tr w:rsidR="00BD41DA" w:rsidRPr="00F076FB" w14:paraId="6EA03056" w14:textId="77777777" w:rsidTr="00B338F6">
        <w:tc>
          <w:tcPr>
            <w:tcW w:w="3055" w:type="dxa"/>
          </w:tcPr>
          <w:p w14:paraId="312513F3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67B298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6DF59249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1.56 (1.34, 1.82</w:t>
            </w:r>
            <w:r w:rsidRPr="00F076FB">
              <w:rPr>
                <w:b/>
              </w:rPr>
              <w:t>)</w:t>
            </w:r>
          </w:p>
        </w:tc>
        <w:tc>
          <w:tcPr>
            <w:tcW w:w="1800" w:type="dxa"/>
          </w:tcPr>
          <w:p w14:paraId="00F9DDCE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2.20 (1.75, 2.76</w:t>
            </w:r>
            <w:r w:rsidRPr="00F076FB">
              <w:rPr>
                <w:b/>
              </w:rPr>
              <w:t>)</w:t>
            </w:r>
          </w:p>
        </w:tc>
        <w:tc>
          <w:tcPr>
            <w:tcW w:w="2070" w:type="dxa"/>
          </w:tcPr>
          <w:p w14:paraId="0CBECEE1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1.93 (1.26, 2.96)</w:t>
            </w:r>
          </w:p>
        </w:tc>
        <w:tc>
          <w:tcPr>
            <w:tcW w:w="2250" w:type="dxa"/>
          </w:tcPr>
          <w:p w14:paraId="0F133335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2.60 (2.20, 5.88)</w:t>
            </w:r>
          </w:p>
        </w:tc>
      </w:tr>
      <w:tr w:rsidR="00BD41DA" w:rsidRPr="00F076FB" w14:paraId="05D00EDD" w14:textId="77777777" w:rsidTr="00B338F6">
        <w:tc>
          <w:tcPr>
            <w:tcW w:w="3055" w:type="dxa"/>
          </w:tcPr>
          <w:p w14:paraId="126B3EA8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74F6203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7B6FE2A8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1.28 (1.09, 1.49)</w:t>
            </w:r>
          </w:p>
        </w:tc>
        <w:tc>
          <w:tcPr>
            <w:tcW w:w="1800" w:type="dxa"/>
          </w:tcPr>
          <w:p w14:paraId="0E57318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1.59 (1.26, 1.99)</w:t>
            </w:r>
          </w:p>
        </w:tc>
        <w:tc>
          <w:tcPr>
            <w:tcW w:w="2070" w:type="dxa"/>
          </w:tcPr>
          <w:p w14:paraId="4213000C" w14:textId="77777777" w:rsidR="00BD41DA" w:rsidRPr="009120BC" w:rsidRDefault="00BD41DA" w:rsidP="00B338F6">
            <w:pPr>
              <w:jc w:val="center"/>
            </w:pPr>
            <w:r>
              <w:t>1.35 (0.88, 2.07)</w:t>
            </w:r>
          </w:p>
        </w:tc>
        <w:tc>
          <w:tcPr>
            <w:tcW w:w="2250" w:type="dxa"/>
          </w:tcPr>
          <w:p w14:paraId="6DF5B28F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2.24 (1.37, 3.65)</w:t>
            </w:r>
          </w:p>
        </w:tc>
      </w:tr>
      <w:tr w:rsidR="00BD41DA" w:rsidRPr="00F076FB" w14:paraId="7D732F4B" w14:textId="77777777" w:rsidTr="00B338F6">
        <w:tc>
          <w:tcPr>
            <w:tcW w:w="3055" w:type="dxa"/>
          </w:tcPr>
          <w:p w14:paraId="19D6F1F4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660CE3EC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1790BD1D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1.17 (1.00, 1.36)</w:t>
            </w:r>
          </w:p>
        </w:tc>
        <w:tc>
          <w:tcPr>
            <w:tcW w:w="1800" w:type="dxa"/>
          </w:tcPr>
          <w:p w14:paraId="26B3B5FD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1.42 (1.13, 1.78)</w:t>
            </w:r>
          </w:p>
        </w:tc>
        <w:tc>
          <w:tcPr>
            <w:tcW w:w="2070" w:type="dxa"/>
          </w:tcPr>
          <w:p w14:paraId="57596414" w14:textId="77777777" w:rsidR="00BD41DA" w:rsidRPr="00F076FB" w:rsidRDefault="00BD41DA" w:rsidP="00B338F6">
            <w:pPr>
              <w:jc w:val="center"/>
            </w:pPr>
            <w:r>
              <w:t>1.09 (0.71, 1.68)</w:t>
            </w:r>
          </w:p>
        </w:tc>
        <w:tc>
          <w:tcPr>
            <w:tcW w:w="2250" w:type="dxa"/>
          </w:tcPr>
          <w:p w14:paraId="1B6143CF" w14:textId="77777777" w:rsidR="00BD41DA" w:rsidRPr="004A1CA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1.79 (1.10, 2.93)</w:t>
            </w:r>
          </w:p>
        </w:tc>
      </w:tr>
      <w:tr w:rsidR="00BD41DA" w:rsidRPr="00F076FB" w14:paraId="6D8DE738" w14:textId="77777777" w:rsidTr="00B338F6">
        <w:tc>
          <w:tcPr>
            <w:tcW w:w="3055" w:type="dxa"/>
          </w:tcPr>
          <w:p w14:paraId="46EA3AF2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22E42291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50EE78C" w14:textId="77777777" w:rsidR="00BD41DA" w:rsidRPr="00F076FB" w:rsidRDefault="00BD41DA" w:rsidP="00B338F6">
            <w:pPr>
              <w:jc w:val="center"/>
            </w:pPr>
            <w:r>
              <w:t>1.04 (0.89, 1.21)</w:t>
            </w:r>
          </w:p>
        </w:tc>
        <w:tc>
          <w:tcPr>
            <w:tcW w:w="1800" w:type="dxa"/>
          </w:tcPr>
          <w:p w14:paraId="47D5BBA7" w14:textId="77777777" w:rsidR="00BD41DA" w:rsidRPr="00470DD4" w:rsidRDefault="00BD41DA" w:rsidP="00B338F6">
            <w:pPr>
              <w:jc w:val="center"/>
            </w:pPr>
            <w:r>
              <w:t>1.17 (0.93, 1.47)</w:t>
            </w:r>
          </w:p>
        </w:tc>
        <w:tc>
          <w:tcPr>
            <w:tcW w:w="2070" w:type="dxa"/>
          </w:tcPr>
          <w:p w14:paraId="6D8CCEAE" w14:textId="77777777" w:rsidR="00BD41DA" w:rsidRPr="00F076FB" w:rsidRDefault="00BD41DA" w:rsidP="00B338F6">
            <w:pPr>
              <w:jc w:val="center"/>
            </w:pPr>
            <w:r>
              <w:t>0.80 (0.52, 1.23)</w:t>
            </w:r>
          </w:p>
        </w:tc>
        <w:tc>
          <w:tcPr>
            <w:tcW w:w="2250" w:type="dxa"/>
          </w:tcPr>
          <w:p w14:paraId="4DE1E152" w14:textId="77777777" w:rsidR="00BD41DA" w:rsidRPr="00F076FB" w:rsidRDefault="00BD41DA" w:rsidP="00B338F6">
            <w:pPr>
              <w:jc w:val="center"/>
            </w:pPr>
            <w:r>
              <w:t>1.18 (0.72, 1.94)</w:t>
            </w:r>
          </w:p>
        </w:tc>
      </w:tr>
      <w:tr w:rsidR="00BD41DA" w:rsidRPr="00F076FB" w14:paraId="1D361808" w14:textId="77777777" w:rsidTr="00B338F6">
        <w:tc>
          <w:tcPr>
            <w:tcW w:w="3055" w:type="dxa"/>
          </w:tcPr>
          <w:p w14:paraId="77EC46C7" w14:textId="77777777" w:rsidR="00BD41DA" w:rsidRPr="00F076FB" w:rsidRDefault="00BD41DA" w:rsidP="00B338F6">
            <w:r w:rsidRPr="00F076FB">
              <w:rPr>
                <w:b/>
              </w:rPr>
              <w:t>Sample – not public payer</w:t>
            </w:r>
          </w:p>
        </w:tc>
        <w:tc>
          <w:tcPr>
            <w:tcW w:w="1710" w:type="dxa"/>
          </w:tcPr>
          <w:p w14:paraId="3E642ED0" w14:textId="77777777" w:rsidR="00BD41DA" w:rsidRPr="00F076FB" w:rsidRDefault="00BD41DA" w:rsidP="00B338F6">
            <w:pPr>
              <w:jc w:val="center"/>
            </w:pPr>
            <w:r>
              <w:t>3,058,228</w:t>
            </w:r>
          </w:p>
        </w:tc>
        <w:tc>
          <w:tcPr>
            <w:tcW w:w="1710" w:type="dxa"/>
          </w:tcPr>
          <w:p w14:paraId="2464B868" w14:textId="77777777" w:rsidR="00BD41DA" w:rsidRPr="00F076FB" w:rsidRDefault="00BD41DA" w:rsidP="00B338F6">
            <w:pPr>
              <w:jc w:val="center"/>
            </w:pPr>
            <w:r>
              <w:t>58,881</w:t>
            </w:r>
          </w:p>
        </w:tc>
        <w:tc>
          <w:tcPr>
            <w:tcW w:w="1800" w:type="dxa"/>
          </w:tcPr>
          <w:p w14:paraId="47033543" w14:textId="77777777" w:rsidR="00BD41DA" w:rsidRPr="00F076FB" w:rsidRDefault="00BD41DA" w:rsidP="00B338F6">
            <w:pPr>
              <w:jc w:val="center"/>
            </w:pPr>
            <w:r>
              <w:t>20,153</w:t>
            </w:r>
          </w:p>
        </w:tc>
        <w:tc>
          <w:tcPr>
            <w:tcW w:w="2070" w:type="dxa"/>
          </w:tcPr>
          <w:p w14:paraId="611F301E" w14:textId="77777777" w:rsidR="00BD41DA" w:rsidRPr="00F076FB" w:rsidRDefault="00BD41DA" w:rsidP="00B338F6">
            <w:pPr>
              <w:jc w:val="center"/>
            </w:pPr>
            <w:r>
              <w:t>2,224</w:t>
            </w:r>
          </w:p>
        </w:tc>
        <w:tc>
          <w:tcPr>
            <w:tcW w:w="2250" w:type="dxa"/>
          </w:tcPr>
          <w:p w14:paraId="0485D481" w14:textId="77777777" w:rsidR="00BD41DA" w:rsidRPr="00F076FB" w:rsidRDefault="00BD41DA" w:rsidP="00B338F6">
            <w:pPr>
              <w:jc w:val="center"/>
            </w:pPr>
            <w:r>
              <w:t>723</w:t>
            </w:r>
          </w:p>
        </w:tc>
      </w:tr>
      <w:tr w:rsidR="00BD41DA" w:rsidRPr="00F076FB" w14:paraId="453B698C" w14:textId="77777777" w:rsidTr="00B338F6">
        <w:tc>
          <w:tcPr>
            <w:tcW w:w="3055" w:type="dxa"/>
          </w:tcPr>
          <w:p w14:paraId="3F44A31A" w14:textId="77777777" w:rsidR="00BD41DA" w:rsidRPr="00F076FB" w:rsidRDefault="00BD41DA" w:rsidP="00B338F6">
            <w:pPr>
              <w:ind w:left="-21"/>
              <w:rPr>
                <w:b/>
                <w:bCs/>
                <w:vertAlign w:val="superscript"/>
              </w:rPr>
            </w:pPr>
            <w:r w:rsidRPr="00F076FB">
              <w:rPr>
                <w:b/>
                <w:bCs/>
              </w:rPr>
              <w:t>First Year Infant Outcomes</w:t>
            </w:r>
            <w:r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</w:tcPr>
          <w:p w14:paraId="4731FF2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641550EE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800" w:type="dxa"/>
          </w:tcPr>
          <w:p w14:paraId="20CEA04A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070" w:type="dxa"/>
          </w:tcPr>
          <w:p w14:paraId="31E80AF4" w14:textId="77777777" w:rsidR="00BD41DA" w:rsidRPr="00F076FB" w:rsidRDefault="00BD41DA" w:rsidP="00B338F6">
            <w:pPr>
              <w:jc w:val="center"/>
            </w:pPr>
          </w:p>
        </w:tc>
        <w:tc>
          <w:tcPr>
            <w:tcW w:w="2250" w:type="dxa"/>
          </w:tcPr>
          <w:p w14:paraId="2DF904D7" w14:textId="77777777" w:rsidR="00BD41DA" w:rsidRPr="00F076FB" w:rsidRDefault="00BD41DA" w:rsidP="00B338F6">
            <w:pPr>
              <w:jc w:val="center"/>
            </w:pPr>
          </w:p>
        </w:tc>
      </w:tr>
      <w:tr w:rsidR="00BD41DA" w:rsidRPr="00F076FB" w14:paraId="00F2D68E" w14:textId="77777777" w:rsidTr="00B338F6">
        <w:tc>
          <w:tcPr>
            <w:tcW w:w="3055" w:type="dxa"/>
          </w:tcPr>
          <w:p w14:paraId="134CF79A" w14:textId="77777777" w:rsidR="00BD41DA" w:rsidRPr="00F076FB" w:rsidRDefault="00BD41DA" w:rsidP="00B338F6">
            <w:pPr>
              <w:ind w:left="252"/>
              <w:rPr>
                <w:b/>
                <w:bCs/>
              </w:rPr>
            </w:pPr>
            <w:r w:rsidRPr="00F076FB">
              <w:t xml:space="preserve">ED visit </w:t>
            </w:r>
          </w:p>
        </w:tc>
        <w:tc>
          <w:tcPr>
            <w:tcW w:w="1710" w:type="dxa"/>
          </w:tcPr>
          <w:p w14:paraId="0AC39D53" w14:textId="77777777" w:rsidR="00BD41DA" w:rsidRPr="00F076FB" w:rsidRDefault="00BD41DA" w:rsidP="00B338F6">
            <w:pPr>
              <w:jc w:val="center"/>
            </w:pPr>
            <w:r>
              <w:t>651,807 (21.3)</w:t>
            </w:r>
          </w:p>
        </w:tc>
        <w:tc>
          <w:tcPr>
            <w:tcW w:w="1710" w:type="dxa"/>
          </w:tcPr>
          <w:p w14:paraId="0D772C7B" w14:textId="77777777" w:rsidR="00BD41DA" w:rsidRPr="00F076FB" w:rsidRDefault="00BD41DA" w:rsidP="00B338F6">
            <w:pPr>
              <w:jc w:val="center"/>
            </w:pPr>
            <w:r>
              <w:t>12,244 (20.8)</w:t>
            </w:r>
          </w:p>
        </w:tc>
        <w:tc>
          <w:tcPr>
            <w:tcW w:w="1800" w:type="dxa"/>
          </w:tcPr>
          <w:p w14:paraId="2FF22E6C" w14:textId="77777777" w:rsidR="00BD41DA" w:rsidRPr="00F076FB" w:rsidRDefault="00BD41DA" w:rsidP="00B338F6">
            <w:pPr>
              <w:jc w:val="center"/>
            </w:pPr>
            <w:r>
              <w:t>3,967 (19.7)</w:t>
            </w:r>
          </w:p>
        </w:tc>
        <w:tc>
          <w:tcPr>
            <w:tcW w:w="2070" w:type="dxa"/>
          </w:tcPr>
          <w:p w14:paraId="78EBA080" w14:textId="77777777" w:rsidR="00BD41DA" w:rsidRPr="00F076FB" w:rsidRDefault="00BD41DA" w:rsidP="00B338F6">
            <w:pPr>
              <w:jc w:val="center"/>
            </w:pPr>
            <w:r>
              <w:t>613 (27.6)</w:t>
            </w:r>
          </w:p>
        </w:tc>
        <w:tc>
          <w:tcPr>
            <w:tcW w:w="2250" w:type="dxa"/>
          </w:tcPr>
          <w:p w14:paraId="02794258" w14:textId="77777777" w:rsidR="00BD41DA" w:rsidRPr="00F076FB" w:rsidRDefault="00BD41DA" w:rsidP="00B338F6">
            <w:pPr>
              <w:jc w:val="center"/>
            </w:pPr>
            <w:r>
              <w:t>214 (29.6)</w:t>
            </w:r>
          </w:p>
        </w:tc>
      </w:tr>
      <w:tr w:rsidR="00BD41DA" w:rsidRPr="00F076FB" w14:paraId="5EEE3075" w14:textId="77777777" w:rsidTr="00B338F6">
        <w:tc>
          <w:tcPr>
            <w:tcW w:w="3055" w:type="dxa"/>
          </w:tcPr>
          <w:p w14:paraId="7F1DBBFC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2C19E7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8E80B13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0.98 (0.96, 0.99)</w:t>
            </w:r>
          </w:p>
        </w:tc>
        <w:tc>
          <w:tcPr>
            <w:tcW w:w="1800" w:type="dxa"/>
          </w:tcPr>
          <w:p w14:paraId="08FDB05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0.92</w:t>
            </w:r>
            <w:r w:rsidRPr="00F076FB">
              <w:rPr>
                <w:b/>
              </w:rPr>
              <w:t xml:space="preserve"> (0.90, 0.9</w:t>
            </w:r>
            <w:r>
              <w:rPr>
                <w:b/>
              </w:rPr>
              <w:t>5</w:t>
            </w:r>
            <w:r w:rsidRPr="00F076FB">
              <w:rPr>
                <w:b/>
              </w:rPr>
              <w:t>)</w:t>
            </w:r>
          </w:p>
        </w:tc>
        <w:tc>
          <w:tcPr>
            <w:tcW w:w="2070" w:type="dxa"/>
          </w:tcPr>
          <w:p w14:paraId="0761FA28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1</w:t>
            </w:r>
            <w:r>
              <w:rPr>
                <w:b/>
              </w:rPr>
              <w:t>.29 (1.19, 1.40</w:t>
            </w:r>
            <w:r w:rsidRPr="00F076FB">
              <w:rPr>
                <w:b/>
              </w:rPr>
              <w:t>)</w:t>
            </w:r>
          </w:p>
        </w:tc>
        <w:tc>
          <w:tcPr>
            <w:tcW w:w="2250" w:type="dxa"/>
          </w:tcPr>
          <w:p w14:paraId="54C68521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1.39 (1.21, 1.59</w:t>
            </w:r>
            <w:r w:rsidRPr="00F076FB">
              <w:rPr>
                <w:b/>
              </w:rPr>
              <w:t>)</w:t>
            </w:r>
          </w:p>
        </w:tc>
      </w:tr>
      <w:tr w:rsidR="00BD41DA" w:rsidRPr="00F076FB" w14:paraId="5509C804" w14:textId="77777777" w:rsidTr="00B338F6">
        <w:tc>
          <w:tcPr>
            <w:tcW w:w="3055" w:type="dxa"/>
          </w:tcPr>
          <w:p w14:paraId="72C5E0CD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2C4E12AF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A2F80F1" w14:textId="77777777" w:rsidR="00BD41DA" w:rsidRPr="009120B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0.97 (0.95</w:t>
            </w:r>
            <w:r w:rsidRPr="009120BC">
              <w:rPr>
                <w:b/>
              </w:rPr>
              <w:t>, 0.99)</w:t>
            </w:r>
          </w:p>
        </w:tc>
        <w:tc>
          <w:tcPr>
            <w:tcW w:w="1800" w:type="dxa"/>
          </w:tcPr>
          <w:p w14:paraId="1B726E5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0.92 (0.89, 0.95)</w:t>
            </w:r>
          </w:p>
        </w:tc>
        <w:tc>
          <w:tcPr>
            <w:tcW w:w="2070" w:type="dxa"/>
          </w:tcPr>
          <w:p w14:paraId="0FFF38A7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1.29 (1.19, 1.39)</w:t>
            </w:r>
          </w:p>
        </w:tc>
        <w:tc>
          <w:tcPr>
            <w:tcW w:w="2250" w:type="dxa"/>
          </w:tcPr>
          <w:p w14:paraId="4D2D119E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1.37 (1.20, 1.57)</w:t>
            </w:r>
          </w:p>
        </w:tc>
      </w:tr>
      <w:tr w:rsidR="00BD41DA" w:rsidRPr="00F076FB" w14:paraId="24A5F47B" w14:textId="77777777" w:rsidTr="00B338F6">
        <w:tc>
          <w:tcPr>
            <w:tcW w:w="3055" w:type="dxa"/>
          </w:tcPr>
          <w:p w14:paraId="734B37B0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27A44CE8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65271E65" w14:textId="77777777" w:rsidR="00BD41DA" w:rsidRPr="009120BC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0.97 (0.95</w:t>
            </w:r>
            <w:r w:rsidRPr="009120BC">
              <w:rPr>
                <w:b/>
              </w:rPr>
              <w:t>, 0.9</w:t>
            </w:r>
            <w:r>
              <w:rPr>
                <w:b/>
              </w:rPr>
              <w:t>8</w:t>
            </w:r>
            <w:r w:rsidRPr="009120BC">
              <w:rPr>
                <w:b/>
              </w:rPr>
              <w:t>)</w:t>
            </w:r>
          </w:p>
        </w:tc>
        <w:tc>
          <w:tcPr>
            <w:tcW w:w="1800" w:type="dxa"/>
          </w:tcPr>
          <w:p w14:paraId="28C5F8C9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0.91 (0.88, 0.93)</w:t>
            </w:r>
          </w:p>
        </w:tc>
        <w:tc>
          <w:tcPr>
            <w:tcW w:w="2070" w:type="dxa"/>
          </w:tcPr>
          <w:p w14:paraId="4DE606AB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1.16 (1.07, 1.26)</w:t>
            </w:r>
          </w:p>
        </w:tc>
        <w:tc>
          <w:tcPr>
            <w:tcW w:w="2250" w:type="dxa"/>
          </w:tcPr>
          <w:p w14:paraId="0C9AAB2F" w14:textId="77777777" w:rsidR="00BD41DA" w:rsidRPr="001D6074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1.19 (1.04, 1.36</w:t>
            </w:r>
            <w:r w:rsidRPr="001D6074">
              <w:rPr>
                <w:b/>
              </w:rPr>
              <w:t>)</w:t>
            </w:r>
          </w:p>
        </w:tc>
      </w:tr>
      <w:tr w:rsidR="00BD41DA" w:rsidRPr="00F076FB" w14:paraId="25BF2FD9" w14:textId="77777777" w:rsidTr="00B338F6">
        <w:tc>
          <w:tcPr>
            <w:tcW w:w="3055" w:type="dxa"/>
          </w:tcPr>
          <w:p w14:paraId="0DA0D453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6DFE2C1F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AEF9566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0.96 (0.94, 0.98)</w:t>
            </w:r>
          </w:p>
        </w:tc>
        <w:tc>
          <w:tcPr>
            <w:tcW w:w="1800" w:type="dxa"/>
          </w:tcPr>
          <w:p w14:paraId="644358DF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0.89 (0.86, 0.92)</w:t>
            </w:r>
          </w:p>
        </w:tc>
        <w:tc>
          <w:tcPr>
            <w:tcW w:w="2070" w:type="dxa"/>
          </w:tcPr>
          <w:p w14:paraId="06B555A8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1.12 (1.03, 1.21)</w:t>
            </w:r>
          </w:p>
        </w:tc>
        <w:tc>
          <w:tcPr>
            <w:tcW w:w="2250" w:type="dxa"/>
          </w:tcPr>
          <w:p w14:paraId="75A3BE0F" w14:textId="77777777" w:rsidR="00BD41DA" w:rsidRPr="001D6074" w:rsidRDefault="00BD41DA" w:rsidP="00B338F6">
            <w:pPr>
              <w:jc w:val="center"/>
            </w:pPr>
            <w:r>
              <w:t>1.11 (0.97, 1.27</w:t>
            </w:r>
            <w:r w:rsidRPr="001D6074">
              <w:t>)</w:t>
            </w:r>
          </w:p>
        </w:tc>
      </w:tr>
      <w:tr w:rsidR="00BD41DA" w:rsidRPr="00F076FB" w14:paraId="38CDDC7C" w14:textId="77777777" w:rsidTr="00B338F6">
        <w:tc>
          <w:tcPr>
            <w:tcW w:w="3055" w:type="dxa"/>
          </w:tcPr>
          <w:p w14:paraId="329B6EFA" w14:textId="77777777" w:rsidR="00BD41DA" w:rsidRPr="00F076FB" w:rsidRDefault="00BD41DA" w:rsidP="00B338F6">
            <w:pPr>
              <w:ind w:left="252"/>
            </w:pPr>
            <w:r w:rsidRPr="00F076FB">
              <w:t xml:space="preserve">Readmission </w:t>
            </w:r>
          </w:p>
        </w:tc>
        <w:tc>
          <w:tcPr>
            <w:tcW w:w="1710" w:type="dxa"/>
          </w:tcPr>
          <w:p w14:paraId="0FFD29D1" w14:textId="77777777" w:rsidR="00BD41DA" w:rsidRPr="00F076FB" w:rsidRDefault="00BD41DA" w:rsidP="00B338F6">
            <w:pPr>
              <w:jc w:val="center"/>
            </w:pPr>
            <w:r>
              <w:t>238,928 (7.8)</w:t>
            </w:r>
          </w:p>
        </w:tc>
        <w:tc>
          <w:tcPr>
            <w:tcW w:w="1710" w:type="dxa"/>
          </w:tcPr>
          <w:p w14:paraId="7E39E4DA" w14:textId="77777777" w:rsidR="00BD41DA" w:rsidRPr="00F076FB" w:rsidRDefault="00BD41DA" w:rsidP="00B338F6">
            <w:pPr>
              <w:jc w:val="center"/>
            </w:pPr>
            <w:r>
              <w:t>3,813 (6.5)</w:t>
            </w:r>
          </w:p>
        </w:tc>
        <w:tc>
          <w:tcPr>
            <w:tcW w:w="1800" w:type="dxa"/>
          </w:tcPr>
          <w:p w14:paraId="0E0D8CAA" w14:textId="77777777" w:rsidR="00BD41DA" w:rsidRPr="00F076FB" w:rsidRDefault="00BD41DA" w:rsidP="00B338F6">
            <w:pPr>
              <w:jc w:val="center"/>
            </w:pPr>
            <w:r>
              <w:t>1,241 (6.2)</w:t>
            </w:r>
          </w:p>
        </w:tc>
        <w:tc>
          <w:tcPr>
            <w:tcW w:w="2070" w:type="dxa"/>
          </w:tcPr>
          <w:p w14:paraId="38DA06D6" w14:textId="77777777" w:rsidR="00BD41DA" w:rsidRPr="00F076FB" w:rsidRDefault="00BD41DA" w:rsidP="00B338F6">
            <w:pPr>
              <w:jc w:val="center"/>
            </w:pPr>
            <w:r>
              <w:t>189 (8.5)</w:t>
            </w:r>
          </w:p>
        </w:tc>
        <w:tc>
          <w:tcPr>
            <w:tcW w:w="2250" w:type="dxa"/>
          </w:tcPr>
          <w:p w14:paraId="1F45189C" w14:textId="77777777" w:rsidR="00BD41DA" w:rsidRPr="00F076FB" w:rsidRDefault="00BD41DA" w:rsidP="00B338F6">
            <w:pPr>
              <w:jc w:val="center"/>
            </w:pPr>
            <w:r>
              <w:t>71 (9.8)</w:t>
            </w:r>
          </w:p>
        </w:tc>
      </w:tr>
      <w:tr w:rsidR="00BD41DA" w:rsidRPr="00F076FB" w14:paraId="192AE7C3" w14:textId="77777777" w:rsidTr="00B338F6">
        <w:tc>
          <w:tcPr>
            <w:tcW w:w="3055" w:type="dxa"/>
          </w:tcPr>
          <w:p w14:paraId="4C904348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557210E0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13FE348C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0.8</w:t>
            </w:r>
            <w:r>
              <w:rPr>
                <w:b/>
              </w:rPr>
              <w:t>3 (0.80</w:t>
            </w:r>
            <w:r w:rsidRPr="00F076FB">
              <w:rPr>
                <w:b/>
              </w:rPr>
              <w:t>, 0.8</w:t>
            </w:r>
            <w:r>
              <w:rPr>
                <w:b/>
              </w:rPr>
              <w:t>6</w:t>
            </w:r>
            <w:r w:rsidRPr="00F076FB">
              <w:rPr>
                <w:b/>
              </w:rPr>
              <w:t>)</w:t>
            </w:r>
          </w:p>
        </w:tc>
        <w:tc>
          <w:tcPr>
            <w:tcW w:w="1800" w:type="dxa"/>
          </w:tcPr>
          <w:p w14:paraId="1A32AA2A" w14:textId="77777777" w:rsidR="00BD41DA" w:rsidRPr="00F076FB" w:rsidRDefault="00BD41DA" w:rsidP="00B338F6">
            <w:pPr>
              <w:jc w:val="center"/>
              <w:rPr>
                <w:b/>
              </w:rPr>
            </w:pPr>
            <w:r w:rsidRPr="00F076FB">
              <w:rPr>
                <w:b/>
              </w:rPr>
              <w:t>0</w:t>
            </w:r>
            <w:r>
              <w:rPr>
                <w:b/>
              </w:rPr>
              <w:t>.79 (0.75, 0.83</w:t>
            </w:r>
            <w:r w:rsidRPr="00F076FB">
              <w:rPr>
                <w:b/>
              </w:rPr>
              <w:t>)</w:t>
            </w:r>
          </w:p>
        </w:tc>
        <w:tc>
          <w:tcPr>
            <w:tcW w:w="2070" w:type="dxa"/>
          </w:tcPr>
          <w:p w14:paraId="24B6D5CA" w14:textId="77777777" w:rsidR="00BD41DA" w:rsidRPr="00F076FB" w:rsidRDefault="00BD41DA" w:rsidP="00B338F6">
            <w:pPr>
              <w:jc w:val="center"/>
            </w:pPr>
            <w:r>
              <w:t>1.09</w:t>
            </w:r>
            <w:r w:rsidRPr="00F076FB">
              <w:t xml:space="preserve"> (0.9</w:t>
            </w:r>
            <w:r>
              <w:t>4</w:t>
            </w:r>
            <w:r w:rsidRPr="00F076FB">
              <w:t>, 1.25)</w:t>
            </w:r>
          </w:p>
        </w:tc>
        <w:tc>
          <w:tcPr>
            <w:tcW w:w="2250" w:type="dxa"/>
          </w:tcPr>
          <w:p w14:paraId="153479A2" w14:textId="77777777" w:rsidR="00BD41DA" w:rsidRPr="001F0644" w:rsidRDefault="00BD41DA" w:rsidP="00B338F6">
            <w:pPr>
              <w:jc w:val="center"/>
            </w:pPr>
            <w:r w:rsidRPr="001F0644">
              <w:t>1</w:t>
            </w:r>
            <w:r>
              <w:t>.26 (1.00, 1.59</w:t>
            </w:r>
            <w:r w:rsidRPr="001F0644">
              <w:t>)</w:t>
            </w:r>
          </w:p>
        </w:tc>
      </w:tr>
      <w:tr w:rsidR="00BD41DA" w:rsidRPr="00F076FB" w14:paraId="2E6DD244" w14:textId="77777777" w:rsidTr="00B338F6">
        <w:tc>
          <w:tcPr>
            <w:tcW w:w="3055" w:type="dxa"/>
          </w:tcPr>
          <w:p w14:paraId="1E09E840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D1FB2DE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41DE3C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0.81 (0.79, 0.84)</w:t>
            </w:r>
          </w:p>
        </w:tc>
        <w:tc>
          <w:tcPr>
            <w:tcW w:w="1800" w:type="dxa"/>
          </w:tcPr>
          <w:p w14:paraId="49B78615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0.76 (0.72, 0.81)</w:t>
            </w:r>
          </w:p>
        </w:tc>
        <w:tc>
          <w:tcPr>
            <w:tcW w:w="2070" w:type="dxa"/>
          </w:tcPr>
          <w:p w14:paraId="209FB018" w14:textId="77777777" w:rsidR="00BD41DA" w:rsidRPr="00F076FB" w:rsidRDefault="00BD41DA" w:rsidP="00B338F6">
            <w:pPr>
              <w:jc w:val="center"/>
            </w:pPr>
            <w:r>
              <w:t>1.05 (0.91, 1.21)</w:t>
            </w:r>
          </w:p>
        </w:tc>
        <w:tc>
          <w:tcPr>
            <w:tcW w:w="2250" w:type="dxa"/>
          </w:tcPr>
          <w:p w14:paraId="293341BE" w14:textId="77777777" w:rsidR="00BD41DA" w:rsidRPr="00F076FB" w:rsidRDefault="00BD41DA" w:rsidP="00B338F6">
            <w:pPr>
              <w:jc w:val="center"/>
            </w:pPr>
            <w:r>
              <w:t>1.18 (0.94, 1.49)</w:t>
            </w:r>
          </w:p>
        </w:tc>
      </w:tr>
      <w:tr w:rsidR="00BD41DA" w:rsidRPr="00F076FB" w14:paraId="184A3CE9" w14:textId="77777777" w:rsidTr="00B338F6">
        <w:tc>
          <w:tcPr>
            <w:tcW w:w="3055" w:type="dxa"/>
          </w:tcPr>
          <w:p w14:paraId="4628560A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1479A796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1A1ED2D4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0.81 (0.79, 0.84)</w:t>
            </w:r>
          </w:p>
        </w:tc>
        <w:tc>
          <w:tcPr>
            <w:tcW w:w="1800" w:type="dxa"/>
          </w:tcPr>
          <w:p w14:paraId="2B8ABE5F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0.76 (0.72, 0.81)</w:t>
            </w:r>
          </w:p>
        </w:tc>
        <w:tc>
          <w:tcPr>
            <w:tcW w:w="2070" w:type="dxa"/>
          </w:tcPr>
          <w:p w14:paraId="04B61490" w14:textId="77777777" w:rsidR="00BD41DA" w:rsidRPr="00F076FB" w:rsidRDefault="00BD41DA" w:rsidP="00B338F6">
            <w:pPr>
              <w:jc w:val="center"/>
            </w:pPr>
            <w:r>
              <w:t>1.02 (0.89, 1.18)</w:t>
            </w:r>
          </w:p>
        </w:tc>
        <w:tc>
          <w:tcPr>
            <w:tcW w:w="2250" w:type="dxa"/>
          </w:tcPr>
          <w:p w14:paraId="583F87D1" w14:textId="77777777" w:rsidR="00BD41DA" w:rsidRPr="00F076FB" w:rsidRDefault="00BD41DA" w:rsidP="00B338F6">
            <w:pPr>
              <w:jc w:val="center"/>
            </w:pPr>
            <w:r>
              <w:t>1.13 (0.90, 1.43)</w:t>
            </w:r>
          </w:p>
        </w:tc>
      </w:tr>
      <w:tr w:rsidR="00BD41DA" w:rsidRPr="00F076FB" w14:paraId="1693628D" w14:textId="77777777" w:rsidTr="00B338F6">
        <w:tc>
          <w:tcPr>
            <w:tcW w:w="3055" w:type="dxa"/>
          </w:tcPr>
          <w:p w14:paraId="730F8444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35522BCD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C671E22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0.81 (0.78, 0.84)</w:t>
            </w:r>
          </w:p>
        </w:tc>
        <w:tc>
          <w:tcPr>
            <w:tcW w:w="1800" w:type="dxa"/>
          </w:tcPr>
          <w:p w14:paraId="0AFBBCD8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0.75 (0.71, 0.80)</w:t>
            </w:r>
          </w:p>
        </w:tc>
        <w:tc>
          <w:tcPr>
            <w:tcW w:w="2070" w:type="dxa"/>
          </w:tcPr>
          <w:p w14:paraId="768870AC" w14:textId="77777777" w:rsidR="00BD41DA" w:rsidRPr="00F076FB" w:rsidRDefault="00BD41DA" w:rsidP="00B338F6">
            <w:pPr>
              <w:jc w:val="center"/>
            </w:pPr>
            <w:r>
              <w:t>0.98 (0.85, 1.13)</w:t>
            </w:r>
          </w:p>
        </w:tc>
        <w:tc>
          <w:tcPr>
            <w:tcW w:w="2250" w:type="dxa"/>
          </w:tcPr>
          <w:p w14:paraId="6B577E41" w14:textId="77777777" w:rsidR="00BD41DA" w:rsidRPr="00F076FB" w:rsidRDefault="00BD41DA" w:rsidP="00B338F6">
            <w:pPr>
              <w:jc w:val="center"/>
            </w:pPr>
            <w:r>
              <w:t>1.04 (0.82, 1.31)</w:t>
            </w:r>
          </w:p>
        </w:tc>
      </w:tr>
      <w:tr w:rsidR="00BD41DA" w:rsidRPr="00F076FB" w14:paraId="671C52D8" w14:textId="77777777" w:rsidTr="00B338F6">
        <w:tc>
          <w:tcPr>
            <w:tcW w:w="3055" w:type="dxa"/>
          </w:tcPr>
          <w:p w14:paraId="2F387418" w14:textId="77777777" w:rsidR="00BD41DA" w:rsidRPr="00F076FB" w:rsidRDefault="00BD41DA" w:rsidP="00B338F6">
            <w:pPr>
              <w:ind w:left="252"/>
            </w:pPr>
            <w:r w:rsidRPr="00F076FB">
              <w:t>Death</w:t>
            </w:r>
          </w:p>
        </w:tc>
        <w:tc>
          <w:tcPr>
            <w:tcW w:w="1710" w:type="dxa"/>
          </w:tcPr>
          <w:p w14:paraId="23CA9164" w14:textId="77777777" w:rsidR="00BD41DA" w:rsidRPr="00F076FB" w:rsidRDefault="00BD41DA" w:rsidP="00B338F6">
            <w:pPr>
              <w:jc w:val="center"/>
            </w:pPr>
            <w:r>
              <w:t>7,263 (0.2)</w:t>
            </w:r>
          </w:p>
        </w:tc>
        <w:tc>
          <w:tcPr>
            <w:tcW w:w="1710" w:type="dxa"/>
          </w:tcPr>
          <w:p w14:paraId="2D38668C" w14:textId="77777777" w:rsidR="00BD41DA" w:rsidRPr="00F076FB" w:rsidRDefault="00BD41DA" w:rsidP="00B338F6">
            <w:pPr>
              <w:jc w:val="center"/>
            </w:pPr>
            <w:r>
              <w:t>222 (0.4)</w:t>
            </w:r>
          </w:p>
        </w:tc>
        <w:tc>
          <w:tcPr>
            <w:tcW w:w="1800" w:type="dxa"/>
          </w:tcPr>
          <w:p w14:paraId="67C2CBB1" w14:textId="77777777" w:rsidR="00BD41DA" w:rsidRPr="00F076FB" w:rsidRDefault="00BD41DA" w:rsidP="00B338F6">
            <w:pPr>
              <w:jc w:val="center"/>
            </w:pPr>
            <w:r>
              <w:t>77 (0.4)</w:t>
            </w:r>
          </w:p>
        </w:tc>
        <w:tc>
          <w:tcPr>
            <w:tcW w:w="2070" w:type="dxa"/>
          </w:tcPr>
          <w:p w14:paraId="370D4667" w14:textId="77777777" w:rsidR="00BD41DA" w:rsidRPr="00F076FB" w:rsidRDefault="00BD41DA" w:rsidP="00B338F6">
            <w:pPr>
              <w:jc w:val="center"/>
            </w:pPr>
            <w:r>
              <w:t>11 (0.5)</w:t>
            </w:r>
          </w:p>
        </w:tc>
        <w:tc>
          <w:tcPr>
            <w:tcW w:w="2250" w:type="dxa"/>
          </w:tcPr>
          <w:p w14:paraId="1352B5FC" w14:textId="77777777" w:rsidR="00BD41DA" w:rsidRPr="00F076FB" w:rsidRDefault="00BD41DA" w:rsidP="00B338F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BD41DA" w:rsidRPr="00F076FB" w14:paraId="63BCE7B9" w14:textId="77777777" w:rsidTr="00B338F6">
        <w:tc>
          <w:tcPr>
            <w:tcW w:w="3055" w:type="dxa"/>
          </w:tcPr>
          <w:p w14:paraId="44A3218E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14B0C71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77292C4E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1.59 (1.39, 1.81</w:t>
            </w:r>
            <w:r w:rsidRPr="00F076FB">
              <w:rPr>
                <w:b/>
              </w:rPr>
              <w:t>)</w:t>
            </w:r>
          </w:p>
        </w:tc>
        <w:tc>
          <w:tcPr>
            <w:tcW w:w="1800" w:type="dxa"/>
          </w:tcPr>
          <w:p w14:paraId="0195A3B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1.61 (1.29, 2.01)</w:t>
            </w:r>
          </w:p>
        </w:tc>
        <w:tc>
          <w:tcPr>
            <w:tcW w:w="2070" w:type="dxa"/>
          </w:tcPr>
          <w:p w14:paraId="64B5CB23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2.0</w:t>
            </w:r>
            <w:r w:rsidRPr="00F076FB">
              <w:rPr>
                <w:b/>
              </w:rPr>
              <w:t>8 (1.</w:t>
            </w:r>
            <w:r>
              <w:rPr>
                <w:b/>
              </w:rPr>
              <w:t>15, 3.7</w:t>
            </w:r>
            <w:r w:rsidRPr="00F076FB">
              <w:rPr>
                <w:b/>
              </w:rPr>
              <w:t>6)</w:t>
            </w:r>
          </w:p>
        </w:tc>
        <w:tc>
          <w:tcPr>
            <w:tcW w:w="2250" w:type="dxa"/>
          </w:tcPr>
          <w:p w14:paraId="2D3EF800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3.49 (1.57, 7.78)</w:t>
            </w:r>
          </w:p>
        </w:tc>
      </w:tr>
      <w:tr w:rsidR="00BD41DA" w:rsidRPr="00F076FB" w14:paraId="1C4D2C6D" w14:textId="77777777" w:rsidTr="00B338F6">
        <w:tc>
          <w:tcPr>
            <w:tcW w:w="3055" w:type="dxa"/>
          </w:tcPr>
          <w:p w14:paraId="6112883C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1F015272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10C4A16E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1.32 (1.15, 1.50)</w:t>
            </w:r>
          </w:p>
        </w:tc>
        <w:tc>
          <w:tcPr>
            <w:tcW w:w="1800" w:type="dxa"/>
          </w:tcPr>
          <w:p w14:paraId="6271AD69" w14:textId="77777777" w:rsidR="00BD41DA" w:rsidRPr="009120BC" w:rsidRDefault="00BD41DA" w:rsidP="00B338F6">
            <w:pPr>
              <w:jc w:val="center"/>
            </w:pPr>
            <w:r>
              <w:t>1.25 (1.00, 1.57)</w:t>
            </w:r>
          </w:p>
        </w:tc>
        <w:tc>
          <w:tcPr>
            <w:tcW w:w="2070" w:type="dxa"/>
          </w:tcPr>
          <w:p w14:paraId="3E1674AE" w14:textId="77777777" w:rsidR="00BD41DA" w:rsidRPr="00B7113A" w:rsidRDefault="00BD41DA" w:rsidP="00B338F6">
            <w:pPr>
              <w:jc w:val="center"/>
            </w:pPr>
            <w:r w:rsidRPr="00B7113A">
              <w:t>1.57</w:t>
            </w:r>
            <w:r>
              <w:t xml:space="preserve"> (0.87, 2.83</w:t>
            </w:r>
            <w:r w:rsidRPr="00B7113A">
              <w:t>)</w:t>
            </w:r>
          </w:p>
        </w:tc>
        <w:tc>
          <w:tcPr>
            <w:tcW w:w="2250" w:type="dxa"/>
          </w:tcPr>
          <w:p w14:paraId="7E870163" w14:textId="77777777" w:rsidR="00BD41DA" w:rsidRPr="00B7113A" w:rsidRDefault="00BD41DA" w:rsidP="00B338F6">
            <w:pPr>
              <w:jc w:val="center"/>
            </w:pPr>
            <w:r w:rsidRPr="00B7113A">
              <w:t>2.17 (0.97, 4.83)</w:t>
            </w:r>
          </w:p>
        </w:tc>
      </w:tr>
      <w:tr w:rsidR="00BD41DA" w:rsidRPr="00F076FB" w14:paraId="0F2479E2" w14:textId="77777777" w:rsidTr="00B338F6">
        <w:tc>
          <w:tcPr>
            <w:tcW w:w="3055" w:type="dxa"/>
          </w:tcPr>
          <w:p w14:paraId="57AE1602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4C8F1E59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298C0B15" w14:textId="77777777" w:rsidR="00BD41DA" w:rsidRPr="00F076FB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1.34 (1.17, 1.53)</w:t>
            </w:r>
          </w:p>
        </w:tc>
        <w:tc>
          <w:tcPr>
            <w:tcW w:w="1800" w:type="dxa"/>
          </w:tcPr>
          <w:p w14:paraId="7C91FACB" w14:textId="77777777" w:rsidR="00BD41DA" w:rsidRPr="009120BC" w:rsidRDefault="00BD41DA" w:rsidP="00B338F6">
            <w:pPr>
              <w:jc w:val="center"/>
            </w:pPr>
            <w:r>
              <w:t>1.16 (0.97, 1.41)</w:t>
            </w:r>
          </w:p>
        </w:tc>
        <w:tc>
          <w:tcPr>
            <w:tcW w:w="2070" w:type="dxa"/>
          </w:tcPr>
          <w:p w14:paraId="074F399B" w14:textId="77777777" w:rsidR="00BD41DA" w:rsidRPr="00F076FB" w:rsidRDefault="00BD41DA" w:rsidP="00B338F6">
            <w:pPr>
              <w:jc w:val="center"/>
            </w:pPr>
            <w:r>
              <w:t>1.44 (0.80, 2.60)</w:t>
            </w:r>
          </w:p>
        </w:tc>
        <w:tc>
          <w:tcPr>
            <w:tcW w:w="2250" w:type="dxa"/>
          </w:tcPr>
          <w:p w14:paraId="0561AC87" w14:textId="77777777" w:rsidR="00BD41DA" w:rsidRPr="00F076FB" w:rsidRDefault="00BD41DA" w:rsidP="00B338F6">
            <w:pPr>
              <w:jc w:val="center"/>
            </w:pPr>
            <w:r>
              <w:t>1.85 (0.83, 4.13)</w:t>
            </w:r>
          </w:p>
        </w:tc>
      </w:tr>
      <w:tr w:rsidR="00BD41DA" w:rsidRPr="00F076FB" w14:paraId="0325BEC2" w14:textId="77777777" w:rsidTr="00B338F6">
        <w:tc>
          <w:tcPr>
            <w:tcW w:w="3055" w:type="dxa"/>
          </w:tcPr>
          <w:p w14:paraId="0564877B" w14:textId="77777777" w:rsidR="00BD41DA" w:rsidRPr="00F076FB" w:rsidRDefault="00BD41DA" w:rsidP="00B338F6">
            <w:pPr>
              <w:ind w:left="252"/>
            </w:pPr>
          </w:p>
        </w:tc>
        <w:tc>
          <w:tcPr>
            <w:tcW w:w="1710" w:type="dxa"/>
          </w:tcPr>
          <w:p w14:paraId="7CAE2BE2" w14:textId="77777777" w:rsidR="00BD41DA" w:rsidRPr="00F076FB" w:rsidRDefault="00BD41DA" w:rsidP="00B338F6">
            <w:pPr>
              <w:jc w:val="center"/>
            </w:pPr>
          </w:p>
        </w:tc>
        <w:tc>
          <w:tcPr>
            <w:tcW w:w="1710" w:type="dxa"/>
          </w:tcPr>
          <w:p w14:paraId="40D671C4" w14:textId="77777777" w:rsidR="00BD41DA" w:rsidRPr="001D6074" w:rsidRDefault="00BD41DA" w:rsidP="00B338F6">
            <w:pPr>
              <w:jc w:val="center"/>
              <w:rPr>
                <w:b/>
              </w:rPr>
            </w:pPr>
            <w:r>
              <w:rPr>
                <w:b/>
              </w:rPr>
              <w:t>1.28 (1.12, 1.47</w:t>
            </w:r>
            <w:r w:rsidRPr="001D6074">
              <w:rPr>
                <w:b/>
              </w:rPr>
              <w:t>)</w:t>
            </w:r>
          </w:p>
        </w:tc>
        <w:tc>
          <w:tcPr>
            <w:tcW w:w="1800" w:type="dxa"/>
          </w:tcPr>
          <w:p w14:paraId="7DD73EFF" w14:textId="77777777" w:rsidR="00BD41DA" w:rsidRPr="00F076FB" w:rsidRDefault="00BD41DA" w:rsidP="00B338F6">
            <w:pPr>
              <w:jc w:val="center"/>
            </w:pPr>
            <w:r>
              <w:t>1.15 (0.92, 1.45)</w:t>
            </w:r>
          </w:p>
        </w:tc>
        <w:tc>
          <w:tcPr>
            <w:tcW w:w="2070" w:type="dxa"/>
          </w:tcPr>
          <w:p w14:paraId="4598B1D3" w14:textId="77777777" w:rsidR="00BD41DA" w:rsidRPr="00F076FB" w:rsidRDefault="00BD41DA" w:rsidP="00B338F6">
            <w:pPr>
              <w:jc w:val="center"/>
            </w:pPr>
            <w:r>
              <w:t>1.10 (0.65, 2.16)</w:t>
            </w:r>
          </w:p>
        </w:tc>
        <w:tc>
          <w:tcPr>
            <w:tcW w:w="2250" w:type="dxa"/>
          </w:tcPr>
          <w:p w14:paraId="0DEAC8CB" w14:textId="77777777" w:rsidR="00BD41DA" w:rsidRPr="00F076FB" w:rsidRDefault="00BD41DA" w:rsidP="00B338F6">
            <w:pPr>
              <w:jc w:val="center"/>
            </w:pPr>
            <w:r>
              <w:t>1.28 (0.57, 2.88)</w:t>
            </w:r>
          </w:p>
        </w:tc>
      </w:tr>
    </w:tbl>
    <w:p w14:paraId="5A13D5FE" w14:textId="77777777" w:rsidR="00BD41DA" w:rsidRPr="00F57B7D" w:rsidRDefault="00BD41DA" w:rsidP="00BD41DA">
      <w:pPr>
        <w:spacing w:after="0" w:line="240" w:lineRule="auto"/>
        <w:rPr>
          <w:b/>
        </w:rPr>
      </w:pPr>
      <w:r>
        <w:rPr>
          <w:b/>
        </w:rPr>
        <w:t>Bold when p &lt; 0.05</w:t>
      </w:r>
    </w:p>
    <w:p w14:paraId="46054FFC" w14:textId="77777777" w:rsidR="00BD41DA" w:rsidRDefault="00BD41DA" w:rsidP="00BD41DA">
      <w:pPr>
        <w:spacing w:after="0" w:line="240" w:lineRule="auto"/>
      </w:pPr>
      <w:r w:rsidRPr="00F076FB">
        <w:t>cRR: unadjusted relative risk</w:t>
      </w:r>
    </w:p>
    <w:p w14:paraId="54DA57CE" w14:textId="77777777" w:rsidR="00BD41DA" w:rsidRPr="00426046" w:rsidRDefault="00BD41DA" w:rsidP="00BD41DA">
      <w:pPr>
        <w:spacing w:after="0" w:line="240" w:lineRule="auto"/>
      </w:pPr>
      <w:r w:rsidRPr="00426046">
        <w:t>aRR1:</w:t>
      </w:r>
      <w:r w:rsidRPr="00426046">
        <w:rPr>
          <w:vertAlign w:val="superscript"/>
        </w:rPr>
        <w:t xml:space="preserve"> </w:t>
      </w:r>
      <w:r w:rsidRPr="00426046">
        <w:t xml:space="preserve">adjusted for </w:t>
      </w:r>
      <w:r>
        <w:t>preterm birth</w:t>
      </w:r>
    </w:p>
    <w:p w14:paraId="57674AD5" w14:textId="77777777" w:rsidR="00BD41DA" w:rsidRPr="00426046" w:rsidRDefault="00BD41DA" w:rsidP="00BD41DA">
      <w:pPr>
        <w:spacing w:after="0" w:line="240" w:lineRule="auto"/>
      </w:pPr>
      <w:r w:rsidRPr="00426046">
        <w:t xml:space="preserve">aRR2: adjusted for </w:t>
      </w:r>
      <w:r>
        <w:t xml:space="preserve">preterm birth, </w:t>
      </w:r>
      <w:r w:rsidRPr="00A72B39">
        <w:rPr>
          <w:sz w:val="20"/>
          <w:szCs w:val="20"/>
        </w:rPr>
        <w:t>racial/ethnicity group</w:t>
      </w:r>
      <w:r>
        <w:t>,</w:t>
      </w:r>
      <w:r w:rsidRPr="00426046">
        <w:t xml:space="preserve"> education, payer</w:t>
      </w:r>
      <w:r>
        <w:t xml:space="preserve"> (when applicable)</w:t>
      </w:r>
      <w:r w:rsidRPr="00426046">
        <w:t>, WIC participation, adequacy of prenatal care</w:t>
      </w:r>
      <w:r>
        <w:t>, birthing person age, and parity</w:t>
      </w:r>
    </w:p>
    <w:p w14:paraId="30AEB4C8" w14:textId="77777777" w:rsidR="00BD41DA" w:rsidRPr="00F076FB" w:rsidRDefault="00BD41DA" w:rsidP="00BD41DA">
      <w:pPr>
        <w:spacing w:after="0" w:line="240" w:lineRule="auto"/>
      </w:pPr>
      <w:r w:rsidRPr="00426046">
        <w:lastRenderedPageBreak/>
        <w:t xml:space="preserve">aRR3: adjusted for </w:t>
      </w:r>
      <w:r>
        <w:t xml:space="preserve">preterm birth, </w:t>
      </w:r>
      <w:r w:rsidRPr="00A72B39">
        <w:rPr>
          <w:sz w:val="20"/>
          <w:szCs w:val="20"/>
        </w:rPr>
        <w:t>racial/ethnicity group</w:t>
      </w:r>
      <w:r w:rsidRPr="00426046">
        <w:t>, education, payer</w:t>
      </w:r>
      <w:r>
        <w:t xml:space="preserve"> (when applicable)</w:t>
      </w:r>
      <w:r w:rsidRPr="00426046">
        <w:t>, WIC participation, adequacy of prenatal care</w:t>
      </w:r>
      <w:r>
        <w:t>, birthing person age, parity,</w:t>
      </w:r>
      <w:r w:rsidRPr="00426046">
        <w:t xml:space="preserve"> gestational diabetes, gestational diabetes, preexisting HTN, gestational HTN, preeclampsia, infection, smoking, drug/alcohol use diagnosis</w:t>
      </w:r>
    </w:p>
    <w:p w14:paraId="395A299C" w14:textId="77777777" w:rsidR="00BD41DA" w:rsidRPr="00F076FB" w:rsidRDefault="00BD41DA" w:rsidP="00BD41DA">
      <w:pPr>
        <w:spacing w:after="0" w:line="240" w:lineRule="auto"/>
      </w:pPr>
      <w:proofErr w:type="gramStart"/>
      <w:r>
        <w:rPr>
          <w:vertAlign w:val="superscript"/>
        </w:rPr>
        <w:t>a</w:t>
      </w:r>
      <w:proofErr w:type="gramEnd"/>
      <w:r w:rsidRPr="00F076FB">
        <w:rPr>
          <w:vertAlign w:val="superscript"/>
        </w:rPr>
        <w:t xml:space="preserve"> </w:t>
      </w:r>
      <w:r w:rsidRPr="00F076FB">
        <w:t>All yes vs no</w:t>
      </w:r>
    </w:p>
    <w:p w14:paraId="52FB0E0D" w14:textId="77777777" w:rsidR="00BD41DA" w:rsidRPr="00F076FB" w:rsidRDefault="00BD41DA" w:rsidP="00BD41DA">
      <w:pPr>
        <w:spacing w:after="0" w:line="240" w:lineRule="auto"/>
      </w:pPr>
      <w:r>
        <w:rPr>
          <w:vertAlign w:val="superscript"/>
        </w:rPr>
        <w:t>b</w:t>
      </w:r>
      <w:r w:rsidRPr="00F076FB">
        <w:t>not presented when n &lt; 11</w:t>
      </w:r>
    </w:p>
    <w:p w14:paraId="0456F466" w14:textId="77777777" w:rsidR="003E4C72" w:rsidRDefault="001F127E"/>
    <w:sectPr w:rsidR="003E4C72" w:rsidSect="00BD41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DA"/>
    <w:rsid w:val="00162FDC"/>
    <w:rsid w:val="001F127E"/>
    <w:rsid w:val="003F3A51"/>
    <w:rsid w:val="00717C00"/>
    <w:rsid w:val="00B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31EA"/>
  <w15:chartTrackingRefBased/>
  <w15:docId w15:val="{B95CC976-A6A9-44E1-8883-A3A7118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Rebecca</dc:creator>
  <cp:keywords/>
  <dc:description/>
  <cp:lastModifiedBy>Baer, Rebecca</cp:lastModifiedBy>
  <cp:revision>3</cp:revision>
  <dcterms:created xsi:type="dcterms:W3CDTF">2024-12-13T22:01:00Z</dcterms:created>
  <dcterms:modified xsi:type="dcterms:W3CDTF">2025-07-10T17:47:00Z</dcterms:modified>
</cp:coreProperties>
</file>