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8A200C" w14:textId="77777777" w:rsidR="001A6758" w:rsidRPr="00C00B01" w:rsidRDefault="001A6758" w:rsidP="001A6758">
      <w:pPr>
        <w:pStyle w:val="Caption"/>
      </w:pPr>
      <w:r w:rsidRPr="00C00B01">
        <w:t xml:space="preserve">Appendix: Variable Definitions </w:t>
      </w:r>
    </w:p>
    <w:tbl>
      <w:tblPr>
        <w:tblW w:w="8931" w:type="dxa"/>
        <w:tblLayout w:type="fixed"/>
        <w:tblCellMar>
          <w:left w:w="0" w:type="dxa"/>
          <w:right w:w="0" w:type="dxa"/>
        </w:tblCellMar>
        <w:tblLook w:val="04A0" w:firstRow="1" w:lastRow="0" w:firstColumn="1" w:lastColumn="0" w:noHBand="0" w:noVBand="1"/>
      </w:tblPr>
      <w:tblGrid>
        <w:gridCol w:w="1985"/>
        <w:gridCol w:w="6946"/>
      </w:tblGrid>
      <w:tr w:rsidR="001A6758" w:rsidRPr="00C00B01" w14:paraId="4C38C401" w14:textId="77777777" w:rsidTr="006570B6">
        <w:trPr>
          <w:trHeight w:val="285"/>
        </w:trPr>
        <w:tc>
          <w:tcPr>
            <w:tcW w:w="1985" w:type="dxa"/>
            <w:tcBorders>
              <w:top w:val="single" w:sz="4" w:space="0" w:color="auto"/>
              <w:left w:val="nil"/>
              <w:right w:val="nil"/>
            </w:tcBorders>
          </w:tcPr>
          <w:p w14:paraId="6DFC370F" w14:textId="77777777" w:rsidR="001A6758" w:rsidRPr="00C00B01" w:rsidRDefault="001A6758" w:rsidP="006570B6">
            <w:pPr>
              <w:spacing w:after="0"/>
              <w:jc w:val="center"/>
              <w:rPr>
                <w:rFonts w:ascii="Times New Roman" w:hAnsi="Times New Roman" w:cs="Times New Roman"/>
                <w:sz w:val="18"/>
                <w:szCs w:val="18"/>
              </w:rPr>
            </w:pPr>
            <w:r w:rsidRPr="00C00B01">
              <w:rPr>
                <w:rFonts w:ascii="Times New Roman" w:hAnsi="Times New Roman" w:cs="Times New Roman"/>
                <w:sz w:val="18"/>
                <w:szCs w:val="18"/>
              </w:rPr>
              <w:t>Variable name</w:t>
            </w:r>
          </w:p>
        </w:tc>
        <w:tc>
          <w:tcPr>
            <w:tcW w:w="6946" w:type="dxa"/>
            <w:tcBorders>
              <w:top w:val="single" w:sz="4" w:space="0" w:color="auto"/>
              <w:left w:val="nil"/>
              <w:right w:val="nil"/>
            </w:tcBorders>
            <w:noWrap/>
            <w:tcMar>
              <w:top w:w="15" w:type="dxa"/>
              <w:left w:w="15" w:type="dxa"/>
              <w:bottom w:w="0" w:type="dxa"/>
              <w:right w:w="15" w:type="dxa"/>
            </w:tcMar>
          </w:tcPr>
          <w:p w14:paraId="7FD93E52" w14:textId="77777777" w:rsidR="001A6758" w:rsidRPr="00C00B01" w:rsidRDefault="001A6758" w:rsidP="006570B6">
            <w:pPr>
              <w:spacing w:after="0"/>
              <w:jc w:val="center"/>
              <w:rPr>
                <w:rFonts w:ascii="Times New Roman" w:hAnsi="Times New Roman" w:cs="Times New Roman"/>
                <w:sz w:val="18"/>
                <w:szCs w:val="18"/>
              </w:rPr>
            </w:pPr>
            <w:r w:rsidRPr="00C00B01">
              <w:rPr>
                <w:rFonts w:ascii="Times New Roman" w:hAnsi="Times New Roman" w:cs="Times New Roman"/>
                <w:sz w:val="18"/>
                <w:szCs w:val="18"/>
              </w:rPr>
              <w:t>Description</w:t>
            </w:r>
          </w:p>
        </w:tc>
      </w:tr>
      <w:tr w:rsidR="001A6758" w:rsidRPr="00C00B01" w14:paraId="588112AB" w14:textId="77777777" w:rsidTr="006570B6">
        <w:trPr>
          <w:trHeight w:val="285"/>
        </w:trPr>
        <w:tc>
          <w:tcPr>
            <w:tcW w:w="8931" w:type="dxa"/>
            <w:gridSpan w:val="2"/>
            <w:tcBorders>
              <w:top w:val="single" w:sz="4" w:space="0" w:color="auto"/>
              <w:left w:val="nil"/>
              <w:bottom w:val="nil"/>
              <w:right w:val="nil"/>
            </w:tcBorders>
          </w:tcPr>
          <w:p w14:paraId="38C429B7" w14:textId="77777777" w:rsidR="001A6758" w:rsidRPr="00C00B01" w:rsidRDefault="001A6758" w:rsidP="006570B6">
            <w:pPr>
              <w:spacing w:after="0"/>
              <w:jc w:val="center"/>
              <w:rPr>
                <w:rFonts w:ascii="Times New Roman" w:hAnsi="Times New Roman" w:cs="Times New Roman"/>
                <w:sz w:val="18"/>
                <w:szCs w:val="18"/>
              </w:rPr>
            </w:pPr>
            <w:r w:rsidRPr="00C00B01">
              <w:rPr>
                <w:rFonts w:ascii="Times New Roman" w:hAnsi="Times New Roman" w:cs="Times New Roman"/>
                <w:sz w:val="18"/>
                <w:szCs w:val="18"/>
              </w:rPr>
              <w:t>ISS Variables</w:t>
            </w:r>
          </w:p>
        </w:tc>
      </w:tr>
      <w:tr w:rsidR="001A6758" w:rsidRPr="00C00B01" w14:paraId="4A0E117E" w14:textId="77777777" w:rsidTr="006570B6">
        <w:trPr>
          <w:trHeight w:val="285"/>
        </w:trPr>
        <w:tc>
          <w:tcPr>
            <w:tcW w:w="1985" w:type="dxa"/>
            <w:tcBorders>
              <w:top w:val="nil"/>
              <w:left w:val="nil"/>
              <w:bottom w:val="nil"/>
              <w:right w:val="nil"/>
            </w:tcBorders>
          </w:tcPr>
          <w:p w14:paraId="6AB60502" w14:textId="77777777" w:rsidR="001A6758" w:rsidRPr="00C00B01" w:rsidRDefault="001A6758" w:rsidP="006570B6">
            <w:pPr>
              <w:spacing w:after="0"/>
              <w:rPr>
                <w:rFonts w:ascii="Times New Roman" w:hAnsi="Times New Roman" w:cs="Times New Roman"/>
                <w:sz w:val="18"/>
                <w:szCs w:val="18"/>
              </w:rPr>
            </w:pPr>
            <w:r w:rsidRPr="00C00B01">
              <w:rPr>
                <w:rFonts w:ascii="Times New Roman" w:hAnsi="Times New Roman" w:cs="Times New Roman"/>
                <w:sz w:val="18"/>
                <w:szCs w:val="18"/>
              </w:rPr>
              <w:t>S&amp;P500</w:t>
            </w:r>
          </w:p>
        </w:tc>
        <w:tc>
          <w:tcPr>
            <w:tcW w:w="6946" w:type="dxa"/>
            <w:tcBorders>
              <w:top w:val="nil"/>
              <w:left w:val="nil"/>
              <w:bottom w:val="nil"/>
              <w:right w:val="nil"/>
            </w:tcBorders>
            <w:noWrap/>
            <w:tcMar>
              <w:top w:w="15" w:type="dxa"/>
              <w:left w:w="15" w:type="dxa"/>
              <w:bottom w:w="0" w:type="dxa"/>
              <w:right w:w="15" w:type="dxa"/>
            </w:tcMar>
          </w:tcPr>
          <w:p w14:paraId="63EB043A" w14:textId="77777777" w:rsidR="001A6758" w:rsidRPr="00C00B01" w:rsidRDefault="001A6758" w:rsidP="006570B6">
            <w:pPr>
              <w:spacing w:after="0"/>
              <w:rPr>
                <w:rFonts w:ascii="Times New Roman" w:hAnsi="Times New Roman" w:cs="Times New Roman"/>
                <w:sz w:val="18"/>
                <w:szCs w:val="18"/>
              </w:rPr>
            </w:pPr>
            <w:r w:rsidRPr="00C00B01">
              <w:rPr>
                <w:rFonts w:ascii="Times New Roman" w:hAnsi="Times New Roman" w:cs="Times New Roman"/>
                <w:sz w:val="18"/>
                <w:szCs w:val="18"/>
              </w:rPr>
              <w:t>Dummy variable set equal to one if firm is member of S&amp;P500 in sample year, zero otherwise. ISS nomenclature is ‘Region’.</w:t>
            </w:r>
          </w:p>
        </w:tc>
      </w:tr>
      <w:tr w:rsidR="001A6758" w:rsidRPr="00C00B01" w14:paraId="6F91F06F" w14:textId="77777777" w:rsidTr="006570B6">
        <w:trPr>
          <w:trHeight w:val="285"/>
        </w:trPr>
        <w:tc>
          <w:tcPr>
            <w:tcW w:w="1985" w:type="dxa"/>
            <w:tcBorders>
              <w:top w:val="nil"/>
              <w:left w:val="nil"/>
              <w:bottom w:val="nil"/>
              <w:right w:val="nil"/>
            </w:tcBorders>
          </w:tcPr>
          <w:p w14:paraId="18C1E23F" w14:textId="77777777" w:rsidR="001A6758" w:rsidRPr="00C00B01" w:rsidRDefault="001A6758" w:rsidP="006570B6">
            <w:pPr>
              <w:spacing w:after="0"/>
              <w:rPr>
                <w:rFonts w:ascii="Times New Roman" w:hAnsi="Times New Roman" w:cs="Times New Roman"/>
                <w:sz w:val="18"/>
                <w:szCs w:val="18"/>
              </w:rPr>
            </w:pPr>
            <w:r w:rsidRPr="00C00B01">
              <w:rPr>
                <w:rFonts w:ascii="Times New Roman" w:hAnsi="Times New Roman" w:cs="Times New Roman"/>
                <w:sz w:val="18"/>
                <w:szCs w:val="18"/>
              </w:rPr>
              <w:t xml:space="preserve">R3K </w:t>
            </w:r>
          </w:p>
        </w:tc>
        <w:tc>
          <w:tcPr>
            <w:tcW w:w="6946" w:type="dxa"/>
            <w:tcBorders>
              <w:top w:val="nil"/>
              <w:left w:val="nil"/>
              <w:bottom w:val="nil"/>
              <w:right w:val="nil"/>
            </w:tcBorders>
            <w:noWrap/>
            <w:tcMar>
              <w:top w:w="15" w:type="dxa"/>
              <w:left w:w="15" w:type="dxa"/>
              <w:bottom w:w="0" w:type="dxa"/>
              <w:right w:w="15" w:type="dxa"/>
            </w:tcMar>
          </w:tcPr>
          <w:p w14:paraId="61114BB3" w14:textId="77777777" w:rsidR="001A6758" w:rsidRPr="00C00B01" w:rsidRDefault="001A6758" w:rsidP="006570B6">
            <w:pPr>
              <w:spacing w:after="0"/>
              <w:rPr>
                <w:rFonts w:ascii="Times New Roman" w:hAnsi="Times New Roman" w:cs="Times New Roman"/>
                <w:sz w:val="18"/>
                <w:szCs w:val="18"/>
              </w:rPr>
            </w:pPr>
            <w:r w:rsidRPr="00C00B01">
              <w:rPr>
                <w:rFonts w:ascii="Times New Roman" w:hAnsi="Times New Roman" w:cs="Times New Roman"/>
                <w:sz w:val="18"/>
                <w:szCs w:val="18"/>
              </w:rPr>
              <w:t>Dummy variable set equal to one if firm is not a member of S&amp;P500 but a member of the Russell 3000 in sample year, zero otherwise. ISS nomenclature is ‘Region’.</w:t>
            </w:r>
          </w:p>
        </w:tc>
      </w:tr>
      <w:tr w:rsidR="001A6758" w:rsidRPr="00C00B01" w14:paraId="1D78432E" w14:textId="77777777" w:rsidTr="006570B6">
        <w:trPr>
          <w:trHeight w:val="285"/>
        </w:trPr>
        <w:tc>
          <w:tcPr>
            <w:tcW w:w="1985" w:type="dxa"/>
            <w:tcBorders>
              <w:top w:val="nil"/>
              <w:left w:val="nil"/>
              <w:bottom w:val="nil"/>
              <w:right w:val="nil"/>
            </w:tcBorders>
          </w:tcPr>
          <w:p w14:paraId="4CC1CD6E" w14:textId="77777777" w:rsidR="001A6758" w:rsidRPr="00C00B01" w:rsidRDefault="001A6758" w:rsidP="006570B6">
            <w:pPr>
              <w:spacing w:after="0"/>
              <w:rPr>
                <w:rFonts w:ascii="Times New Roman" w:hAnsi="Times New Roman" w:cs="Times New Roman"/>
                <w:sz w:val="18"/>
                <w:szCs w:val="18"/>
              </w:rPr>
            </w:pPr>
            <w:r w:rsidRPr="00C00B01">
              <w:rPr>
                <w:rFonts w:ascii="Times New Roman" w:hAnsi="Times New Roman" w:cs="Times New Roman"/>
                <w:sz w:val="18"/>
                <w:szCs w:val="18"/>
              </w:rPr>
              <w:t>Answer ID</w:t>
            </w:r>
          </w:p>
        </w:tc>
        <w:tc>
          <w:tcPr>
            <w:tcW w:w="6946" w:type="dxa"/>
            <w:tcBorders>
              <w:top w:val="nil"/>
              <w:left w:val="nil"/>
              <w:bottom w:val="nil"/>
              <w:right w:val="nil"/>
            </w:tcBorders>
            <w:noWrap/>
            <w:tcMar>
              <w:top w:w="15" w:type="dxa"/>
              <w:left w:w="15" w:type="dxa"/>
              <w:bottom w:w="0" w:type="dxa"/>
              <w:right w:w="15" w:type="dxa"/>
            </w:tcMar>
          </w:tcPr>
          <w:p w14:paraId="41F2DF96" w14:textId="77777777" w:rsidR="001A6758" w:rsidRPr="00C00B01" w:rsidRDefault="001A6758" w:rsidP="006570B6">
            <w:pPr>
              <w:spacing w:after="0"/>
              <w:rPr>
                <w:rFonts w:ascii="Times New Roman" w:hAnsi="Times New Roman" w:cs="Times New Roman"/>
                <w:sz w:val="18"/>
                <w:szCs w:val="18"/>
              </w:rPr>
            </w:pPr>
            <w:r w:rsidRPr="00C00B01">
              <w:rPr>
                <w:rFonts w:ascii="Times New Roman" w:hAnsi="Times New Roman" w:cs="Times New Roman"/>
                <w:sz w:val="18"/>
                <w:szCs w:val="18"/>
              </w:rPr>
              <w:t>Numerical code allocated to answer by ISS. ISS nomenclature is ‘Answer_id’.</w:t>
            </w:r>
          </w:p>
        </w:tc>
      </w:tr>
      <w:tr w:rsidR="001A6758" w:rsidRPr="00C00B01" w14:paraId="6DA011B7" w14:textId="77777777" w:rsidTr="006570B6">
        <w:trPr>
          <w:trHeight w:val="285"/>
        </w:trPr>
        <w:tc>
          <w:tcPr>
            <w:tcW w:w="1985" w:type="dxa"/>
            <w:tcBorders>
              <w:top w:val="nil"/>
              <w:left w:val="nil"/>
              <w:bottom w:val="nil"/>
              <w:right w:val="nil"/>
            </w:tcBorders>
          </w:tcPr>
          <w:p w14:paraId="29B5EC57" w14:textId="77777777" w:rsidR="001A6758" w:rsidRPr="00C00B01" w:rsidRDefault="001A6758" w:rsidP="006570B6">
            <w:pPr>
              <w:spacing w:after="0"/>
              <w:rPr>
                <w:rFonts w:ascii="Times New Roman" w:hAnsi="Times New Roman" w:cs="Times New Roman"/>
                <w:sz w:val="18"/>
                <w:szCs w:val="18"/>
              </w:rPr>
            </w:pPr>
            <w:r w:rsidRPr="00C00B01">
              <w:rPr>
                <w:rFonts w:ascii="Times New Roman" w:hAnsi="Times New Roman" w:cs="Times New Roman"/>
                <w:sz w:val="18"/>
                <w:szCs w:val="18"/>
              </w:rPr>
              <w:t>Answer Value</w:t>
            </w:r>
          </w:p>
        </w:tc>
        <w:tc>
          <w:tcPr>
            <w:tcW w:w="6946" w:type="dxa"/>
            <w:tcBorders>
              <w:top w:val="nil"/>
              <w:left w:val="nil"/>
              <w:bottom w:val="nil"/>
              <w:right w:val="nil"/>
            </w:tcBorders>
            <w:noWrap/>
            <w:tcMar>
              <w:top w:w="15" w:type="dxa"/>
              <w:left w:w="15" w:type="dxa"/>
              <w:bottom w:w="0" w:type="dxa"/>
              <w:right w:w="15" w:type="dxa"/>
            </w:tcMar>
          </w:tcPr>
          <w:p w14:paraId="43389B06" w14:textId="77777777" w:rsidR="001A6758" w:rsidRPr="00C00B01" w:rsidRDefault="001A6758" w:rsidP="006570B6">
            <w:pPr>
              <w:spacing w:after="0"/>
              <w:rPr>
                <w:rFonts w:ascii="Times New Roman" w:hAnsi="Times New Roman" w:cs="Times New Roman"/>
                <w:sz w:val="18"/>
                <w:szCs w:val="18"/>
              </w:rPr>
            </w:pPr>
            <w:r w:rsidRPr="00C00B01">
              <w:rPr>
                <w:rFonts w:ascii="Times New Roman" w:hAnsi="Times New Roman" w:cs="Times New Roman"/>
                <w:sz w:val="18"/>
                <w:szCs w:val="18"/>
              </w:rPr>
              <w:t>Numerical value of answer (if value is given) by ISS. ISS nomenclature is ‘Answer_val’.</w:t>
            </w:r>
          </w:p>
        </w:tc>
      </w:tr>
      <w:tr w:rsidR="001A6758" w:rsidRPr="00C00B01" w14:paraId="19E975BE" w14:textId="77777777" w:rsidTr="006570B6">
        <w:trPr>
          <w:trHeight w:val="285"/>
        </w:trPr>
        <w:tc>
          <w:tcPr>
            <w:tcW w:w="1985" w:type="dxa"/>
            <w:tcBorders>
              <w:top w:val="nil"/>
              <w:left w:val="nil"/>
              <w:right w:val="nil"/>
            </w:tcBorders>
          </w:tcPr>
          <w:p w14:paraId="30D47FD5" w14:textId="77777777" w:rsidR="001A6758" w:rsidRPr="00C00B01" w:rsidRDefault="001A6758" w:rsidP="006570B6">
            <w:pPr>
              <w:spacing w:after="0"/>
              <w:rPr>
                <w:rFonts w:ascii="Times New Roman" w:hAnsi="Times New Roman" w:cs="Times New Roman"/>
                <w:sz w:val="18"/>
                <w:szCs w:val="18"/>
              </w:rPr>
            </w:pPr>
            <w:r w:rsidRPr="00C00B01">
              <w:rPr>
                <w:rFonts w:ascii="Times New Roman" w:hAnsi="Times New Roman" w:cs="Times New Roman"/>
                <w:sz w:val="18"/>
                <w:szCs w:val="18"/>
              </w:rPr>
              <w:t xml:space="preserve">Points </w:t>
            </w:r>
          </w:p>
        </w:tc>
        <w:tc>
          <w:tcPr>
            <w:tcW w:w="6946" w:type="dxa"/>
            <w:tcBorders>
              <w:top w:val="nil"/>
              <w:left w:val="nil"/>
              <w:right w:val="nil"/>
            </w:tcBorders>
            <w:noWrap/>
            <w:tcMar>
              <w:top w:w="15" w:type="dxa"/>
              <w:left w:w="15" w:type="dxa"/>
              <w:bottom w:w="0" w:type="dxa"/>
              <w:right w:w="15" w:type="dxa"/>
            </w:tcMar>
          </w:tcPr>
          <w:p w14:paraId="6338ED03" w14:textId="77777777" w:rsidR="001A6758" w:rsidRPr="00C00B01" w:rsidRDefault="001A6758" w:rsidP="006570B6">
            <w:pPr>
              <w:spacing w:after="0"/>
              <w:rPr>
                <w:rFonts w:ascii="Times New Roman" w:hAnsi="Times New Roman" w:cs="Times New Roman"/>
                <w:sz w:val="18"/>
                <w:szCs w:val="18"/>
              </w:rPr>
            </w:pPr>
            <w:bookmarkStart w:id="0" w:name="_Hlk186021759"/>
            <w:r w:rsidRPr="00C00B01">
              <w:rPr>
                <w:rFonts w:ascii="Times New Roman" w:hAnsi="Times New Roman" w:cs="Times New Roman"/>
                <w:sz w:val="18"/>
                <w:szCs w:val="18"/>
              </w:rPr>
              <w:t xml:space="preserve">Points allocated by ISS to each </w:t>
            </w:r>
            <w:r w:rsidRPr="00C00B01">
              <w:rPr>
                <w:rFonts w:ascii="Times New Roman" w:hAnsi="Times New Roman" w:cs="Times New Roman"/>
                <w:i/>
                <w:iCs/>
                <w:sz w:val="18"/>
                <w:szCs w:val="18"/>
              </w:rPr>
              <w:t xml:space="preserve">Answer ID </w:t>
            </w:r>
            <w:r w:rsidRPr="00C00B01">
              <w:rPr>
                <w:rFonts w:ascii="Times New Roman" w:hAnsi="Times New Roman" w:cs="Times New Roman"/>
                <w:sz w:val="18"/>
                <w:szCs w:val="18"/>
              </w:rPr>
              <w:t>and/or</w:t>
            </w:r>
            <w:r w:rsidRPr="00C00B01">
              <w:rPr>
                <w:rFonts w:ascii="Times New Roman" w:hAnsi="Times New Roman" w:cs="Times New Roman"/>
                <w:i/>
                <w:iCs/>
                <w:sz w:val="18"/>
                <w:szCs w:val="18"/>
              </w:rPr>
              <w:t xml:space="preserve"> Answer Value.</w:t>
            </w:r>
            <w:r w:rsidRPr="00C00B01">
              <w:rPr>
                <w:rFonts w:ascii="Times New Roman" w:hAnsi="Times New Roman" w:cs="Times New Roman"/>
                <w:sz w:val="18"/>
                <w:szCs w:val="18"/>
              </w:rPr>
              <w:t xml:space="preserve"> </w:t>
            </w:r>
            <w:bookmarkEnd w:id="0"/>
            <w:r w:rsidRPr="00C00B01">
              <w:rPr>
                <w:rFonts w:ascii="Times New Roman" w:hAnsi="Times New Roman" w:cs="Times New Roman"/>
                <w:sz w:val="18"/>
                <w:szCs w:val="18"/>
              </w:rPr>
              <w:t>ISS nomenclature is ‘Points’.</w:t>
            </w:r>
          </w:p>
        </w:tc>
      </w:tr>
      <w:tr w:rsidR="001A6758" w:rsidRPr="00C00B01" w14:paraId="126E4409" w14:textId="77777777" w:rsidTr="006570B6">
        <w:trPr>
          <w:trHeight w:val="285"/>
        </w:trPr>
        <w:tc>
          <w:tcPr>
            <w:tcW w:w="1985" w:type="dxa"/>
            <w:tcBorders>
              <w:top w:val="nil"/>
              <w:left w:val="nil"/>
              <w:bottom w:val="nil"/>
              <w:right w:val="nil"/>
            </w:tcBorders>
          </w:tcPr>
          <w:p w14:paraId="2C56B1D9" w14:textId="77777777" w:rsidR="001A6758" w:rsidRPr="00C00B01" w:rsidRDefault="001A6758" w:rsidP="006570B6">
            <w:pPr>
              <w:spacing w:after="0"/>
              <w:rPr>
                <w:rFonts w:ascii="Times New Roman" w:hAnsi="Times New Roman" w:cs="Times New Roman"/>
                <w:sz w:val="18"/>
                <w:szCs w:val="18"/>
              </w:rPr>
            </w:pPr>
            <w:r w:rsidRPr="00C00B01">
              <w:rPr>
                <w:rFonts w:ascii="Times New Roman" w:hAnsi="Times New Roman" w:cs="Times New Roman"/>
                <w:sz w:val="18"/>
                <w:szCs w:val="18"/>
              </w:rPr>
              <w:t xml:space="preserve">Sum of Points </w:t>
            </w:r>
          </w:p>
        </w:tc>
        <w:tc>
          <w:tcPr>
            <w:tcW w:w="6946" w:type="dxa"/>
            <w:tcBorders>
              <w:top w:val="nil"/>
              <w:left w:val="nil"/>
              <w:bottom w:val="nil"/>
              <w:right w:val="nil"/>
            </w:tcBorders>
            <w:noWrap/>
            <w:tcMar>
              <w:top w:w="15" w:type="dxa"/>
              <w:left w:w="15" w:type="dxa"/>
              <w:bottom w:w="0" w:type="dxa"/>
              <w:right w:w="15" w:type="dxa"/>
            </w:tcMar>
          </w:tcPr>
          <w:p w14:paraId="14F191AD" w14:textId="77777777" w:rsidR="001A6758" w:rsidRPr="00C00B01" w:rsidRDefault="001A6758" w:rsidP="006570B6">
            <w:pPr>
              <w:spacing w:after="0"/>
              <w:rPr>
                <w:rFonts w:ascii="Times New Roman" w:hAnsi="Times New Roman" w:cs="Times New Roman"/>
                <w:sz w:val="18"/>
                <w:szCs w:val="18"/>
              </w:rPr>
            </w:pPr>
            <w:r w:rsidRPr="00C00B01">
              <w:rPr>
                <w:rFonts w:ascii="Times New Roman" w:hAnsi="Times New Roman" w:cs="Times New Roman"/>
                <w:sz w:val="18"/>
                <w:szCs w:val="18"/>
              </w:rPr>
              <w:t xml:space="preserve">Sum of </w:t>
            </w:r>
            <w:r w:rsidRPr="00C00B01">
              <w:rPr>
                <w:rFonts w:ascii="Times New Roman" w:hAnsi="Times New Roman" w:cs="Times New Roman"/>
                <w:i/>
                <w:iCs/>
                <w:sz w:val="18"/>
                <w:szCs w:val="18"/>
              </w:rPr>
              <w:t>Points</w:t>
            </w:r>
            <w:r w:rsidRPr="00C00B01">
              <w:rPr>
                <w:rFonts w:ascii="Times New Roman" w:hAnsi="Times New Roman" w:cs="Times New Roman"/>
                <w:sz w:val="18"/>
                <w:szCs w:val="18"/>
              </w:rPr>
              <w:t xml:space="preserve"> for all questions for each firm-year by ISS. ISS nomenclature is ‘Overall Raw’. </w:t>
            </w:r>
          </w:p>
        </w:tc>
      </w:tr>
      <w:tr w:rsidR="001A6758" w:rsidRPr="00C00B01" w14:paraId="652FBD14" w14:textId="77777777" w:rsidTr="006570B6">
        <w:trPr>
          <w:trHeight w:val="285"/>
        </w:trPr>
        <w:tc>
          <w:tcPr>
            <w:tcW w:w="1985" w:type="dxa"/>
            <w:tcBorders>
              <w:top w:val="nil"/>
              <w:left w:val="nil"/>
              <w:bottom w:val="nil"/>
              <w:right w:val="nil"/>
            </w:tcBorders>
          </w:tcPr>
          <w:p w14:paraId="2B34CADD" w14:textId="77777777" w:rsidR="001A6758" w:rsidRPr="00C00B01" w:rsidRDefault="001A6758" w:rsidP="006570B6">
            <w:pPr>
              <w:spacing w:after="0"/>
              <w:rPr>
                <w:rFonts w:ascii="Times New Roman" w:hAnsi="Times New Roman" w:cs="Times New Roman"/>
                <w:sz w:val="18"/>
                <w:szCs w:val="18"/>
              </w:rPr>
            </w:pPr>
            <w:r w:rsidRPr="00C00B01">
              <w:rPr>
                <w:rFonts w:ascii="Times New Roman" w:hAnsi="Times New Roman" w:cs="Times New Roman"/>
                <w:sz w:val="18"/>
                <w:szCs w:val="18"/>
              </w:rPr>
              <w:t>Rating</w:t>
            </w:r>
          </w:p>
        </w:tc>
        <w:tc>
          <w:tcPr>
            <w:tcW w:w="6946" w:type="dxa"/>
            <w:tcBorders>
              <w:top w:val="nil"/>
              <w:left w:val="nil"/>
              <w:bottom w:val="nil"/>
              <w:right w:val="nil"/>
            </w:tcBorders>
            <w:noWrap/>
            <w:tcMar>
              <w:top w:w="15" w:type="dxa"/>
              <w:left w:w="15" w:type="dxa"/>
              <w:bottom w:w="0" w:type="dxa"/>
              <w:right w:w="15" w:type="dxa"/>
            </w:tcMar>
          </w:tcPr>
          <w:p w14:paraId="23573F9A" w14:textId="77777777" w:rsidR="001A6758" w:rsidRPr="00C00B01" w:rsidRDefault="001A6758" w:rsidP="006570B6">
            <w:pPr>
              <w:spacing w:after="0"/>
              <w:rPr>
                <w:rFonts w:ascii="Times New Roman" w:hAnsi="Times New Roman" w:cs="Times New Roman"/>
                <w:sz w:val="18"/>
                <w:szCs w:val="18"/>
              </w:rPr>
            </w:pPr>
            <w:r w:rsidRPr="00C00B01">
              <w:rPr>
                <w:rFonts w:ascii="Times New Roman" w:hAnsi="Times New Roman" w:cs="Times New Roman"/>
                <w:sz w:val="18"/>
                <w:szCs w:val="18"/>
              </w:rPr>
              <w:t xml:space="preserve">Decile rating based on the decile rank of </w:t>
            </w:r>
            <w:r w:rsidRPr="00C00B01">
              <w:rPr>
                <w:rFonts w:ascii="Times New Roman" w:hAnsi="Times New Roman" w:cs="Times New Roman"/>
                <w:i/>
                <w:iCs/>
                <w:sz w:val="18"/>
                <w:szCs w:val="18"/>
              </w:rPr>
              <w:t>Sum</w:t>
            </w:r>
            <w:r w:rsidRPr="00C00B01">
              <w:rPr>
                <w:rFonts w:ascii="Times New Roman" w:hAnsi="Times New Roman" w:cs="Times New Roman"/>
                <w:sz w:val="18"/>
                <w:szCs w:val="18"/>
              </w:rPr>
              <w:t xml:space="preserve"> </w:t>
            </w:r>
            <w:r w:rsidRPr="00C00B01">
              <w:rPr>
                <w:rFonts w:ascii="Times New Roman" w:hAnsi="Times New Roman" w:cs="Times New Roman"/>
                <w:i/>
                <w:iCs/>
                <w:sz w:val="18"/>
                <w:szCs w:val="18"/>
              </w:rPr>
              <w:t xml:space="preserve">of Points </w:t>
            </w:r>
            <w:r w:rsidRPr="00C00B01">
              <w:rPr>
                <w:rFonts w:ascii="Times New Roman" w:hAnsi="Times New Roman" w:cs="Times New Roman"/>
                <w:sz w:val="18"/>
                <w:szCs w:val="18"/>
              </w:rPr>
              <w:t xml:space="preserve">within </w:t>
            </w:r>
            <w:r w:rsidRPr="00C00B01">
              <w:rPr>
                <w:rFonts w:ascii="Times New Roman" w:hAnsi="Times New Roman" w:cs="Times New Roman"/>
                <w:i/>
                <w:iCs/>
                <w:sz w:val="18"/>
                <w:szCs w:val="18"/>
              </w:rPr>
              <w:t xml:space="preserve">Index </w:t>
            </w:r>
            <w:r w:rsidRPr="00C00B01">
              <w:rPr>
                <w:rFonts w:ascii="Times New Roman" w:hAnsi="Times New Roman" w:cs="Times New Roman"/>
                <w:sz w:val="18"/>
                <w:szCs w:val="18"/>
              </w:rPr>
              <w:t>by ISS. Decile 1 (10) is best (worst) corporate governance. ISS nomenclature is ‘Overall Score’.</w:t>
            </w:r>
          </w:p>
        </w:tc>
      </w:tr>
      <w:tr w:rsidR="001A6758" w:rsidRPr="00C00B01" w14:paraId="7E241671" w14:textId="77777777" w:rsidTr="006570B6">
        <w:trPr>
          <w:trHeight w:val="285"/>
        </w:trPr>
        <w:tc>
          <w:tcPr>
            <w:tcW w:w="8931" w:type="dxa"/>
            <w:gridSpan w:val="2"/>
            <w:tcBorders>
              <w:top w:val="single" w:sz="4" w:space="0" w:color="auto"/>
              <w:left w:val="nil"/>
              <w:bottom w:val="nil"/>
              <w:right w:val="nil"/>
            </w:tcBorders>
          </w:tcPr>
          <w:p w14:paraId="737582B4" w14:textId="77777777" w:rsidR="001A6758" w:rsidRPr="00C00B01" w:rsidRDefault="001A6758" w:rsidP="006570B6">
            <w:pPr>
              <w:spacing w:after="0"/>
              <w:jc w:val="center"/>
              <w:rPr>
                <w:rFonts w:ascii="Times New Roman" w:hAnsi="Times New Roman" w:cs="Times New Roman"/>
                <w:sz w:val="18"/>
                <w:szCs w:val="18"/>
              </w:rPr>
            </w:pPr>
            <w:r w:rsidRPr="00C00B01">
              <w:rPr>
                <w:rFonts w:ascii="Times New Roman" w:hAnsi="Times New Roman" w:cs="Times New Roman"/>
                <w:sz w:val="18"/>
                <w:szCs w:val="18"/>
              </w:rPr>
              <w:t>Discretionary Input Dummy Variables</w:t>
            </w:r>
          </w:p>
        </w:tc>
      </w:tr>
      <w:tr w:rsidR="001A6758" w:rsidRPr="00C00B01" w14:paraId="0E1C5DB4" w14:textId="77777777" w:rsidTr="006570B6">
        <w:trPr>
          <w:trHeight w:val="285"/>
        </w:trPr>
        <w:tc>
          <w:tcPr>
            <w:tcW w:w="1985" w:type="dxa"/>
            <w:tcBorders>
              <w:top w:val="nil"/>
              <w:left w:val="nil"/>
              <w:bottom w:val="nil"/>
              <w:right w:val="nil"/>
            </w:tcBorders>
          </w:tcPr>
          <w:p w14:paraId="497DF259" w14:textId="77777777" w:rsidR="001A6758" w:rsidRPr="00C00B01" w:rsidRDefault="001A6758" w:rsidP="006570B6">
            <w:pPr>
              <w:spacing w:after="0"/>
              <w:rPr>
                <w:rFonts w:ascii="Times New Roman" w:hAnsi="Times New Roman" w:cs="Times New Roman"/>
                <w:sz w:val="18"/>
                <w:szCs w:val="18"/>
              </w:rPr>
            </w:pPr>
            <w:r w:rsidRPr="00C00B01">
              <w:rPr>
                <w:rFonts w:ascii="Times New Roman" w:hAnsi="Times New Roman" w:cs="Times New Roman"/>
                <w:sz w:val="18"/>
                <w:szCs w:val="18"/>
              </w:rPr>
              <w:t xml:space="preserve">Majority Vote Proposal </w:t>
            </w:r>
          </w:p>
          <w:p w14:paraId="7FC71F90" w14:textId="77777777" w:rsidR="001A6758" w:rsidRPr="00C00B01" w:rsidRDefault="001A6758" w:rsidP="006570B6">
            <w:pPr>
              <w:spacing w:after="0"/>
              <w:rPr>
                <w:rFonts w:ascii="Times New Roman" w:hAnsi="Times New Roman" w:cs="Times New Roman"/>
                <w:sz w:val="18"/>
                <w:szCs w:val="18"/>
              </w:rPr>
            </w:pPr>
          </w:p>
        </w:tc>
        <w:tc>
          <w:tcPr>
            <w:tcW w:w="6946" w:type="dxa"/>
            <w:tcBorders>
              <w:top w:val="nil"/>
              <w:left w:val="nil"/>
              <w:bottom w:val="nil"/>
              <w:right w:val="nil"/>
            </w:tcBorders>
            <w:noWrap/>
            <w:tcMar>
              <w:top w:w="15" w:type="dxa"/>
              <w:left w:w="15" w:type="dxa"/>
              <w:bottom w:w="0" w:type="dxa"/>
              <w:right w:w="15" w:type="dxa"/>
            </w:tcMar>
          </w:tcPr>
          <w:p w14:paraId="1512D259" w14:textId="77777777" w:rsidR="001A6758" w:rsidRPr="00C00B01" w:rsidRDefault="001A6758" w:rsidP="006570B6">
            <w:pPr>
              <w:spacing w:after="0"/>
              <w:rPr>
                <w:rFonts w:ascii="Times New Roman" w:hAnsi="Times New Roman" w:cs="Times New Roman"/>
                <w:sz w:val="18"/>
                <w:szCs w:val="18"/>
              </w:rPr>
            </w:pPr>
            <w:r w:rsidRPr="00C00B01">
              <w:rPr>
                <w:rFonts w:ascii="Times New Roman" w:hAnsi="Times New Roman" w:cs="Times New Roman"/>
                <w:sz w:val="18"/>
                <w:szCs w:val="18"/>
              </w:rPr>
              <w:t xml:space="preserve">Dummy variable set equal to one if ISS determines that the board has inadequately addressed a shareholder resolution supported by a majority vote, zero otherwise.  ISS Question 99.  </w:t>
            </w:r>
          </w:p>
        </w:tc>
      </w:tr>
      <w:tr w:rsidR="001A6758" w:rsidRPr="00C00B01" w14:paraId="392AF17C" w14:textId="77777777" w:rsidTr="006570B6">
        <w:trPr>
          <w:trHeight w:val="285"/>
        </w:trPr>
        <w:tc>
          <w:tcPr>
            <w:tcW w:w="1985" w:type="dxa"/>
            <w:tcBorders>
              <w:top w:val="nil"/>
              <w:left w:val="nil"/>
              <w:bottom w:val="nil"/>
              <w:right w:val="nil"/>
            </w:tcBorders>
          </w:tcPr>
          <w:p w14:paraId="71436CCC" w14:textId="77777777" w:rsidR="001A6758" w:rsidRPr="00C00B01" w:rsidRDefault="001A6758" w:rsidP="006570B6">
            <w:pPr>
              <w:spacing w:after="0"/>
              <w:rPr>
                <w:rFonts w:ascii="Times New Roman" w:hAnsi="Times New Roman" w:cs="Times New Roman"/>
                <w:sz w:val="18"/>
                <w:szCs w:val="18"/>
              </w:rPr>
            </w:pPr>
            <w:r w:rsidRPr="00C00B01">
              <w:rPr>
                <w:rFonts w:ascii="Times New Roman" w:hAnsi="Times New Roman" w:cs="Times New Roman"/>
                <w:sz w:val="18"/>
                <w:szCs w:val="18"/>
              </w:rPr>
              <w:t xml:space="preserve">Pay-For-Performance </w:t>
            </w:r>
          </w:p>
        </w:tc>
        <w:tc>
          <w:tcPr>
            <w:tcW w:w="6946" w:type="dxa"/>
            <w:tcBorders>
              <w:top w:val="nil"/>
              <w:left w:val="nil"/>
              <w:bottom w:val="nil"/>
              <w:right w:val="nil"/>
            </w:tcBorders>
            <w:noWrap/>
            <w:tcMar>
              <w:top w:w="15" w:type="dxa"/>
              <w:left w:w="15" w:type="dxa"/>
              <w:bottom w:w="0" w:type="dxa"/>
              <w:right w:w="15" w:type="dxa"/>
            </w:tcMar>
          </w:tcPr>
          <w:p w14:paraId="42B1C6F8" w14:textId="77777777" w:rsidR="001A6758" w:rsidRPr="00C00B01" w:rsidRDefault="001A6758" w:rsidP="006570B6">
            <w:pPr>
              <w:spacing w:after="0"/>
              <w:rPr>
                <w:rFonts w:ascii="Times New Roman" w:hAnsi="Times New Roman" w:cs="Times New Roman"/>
                <w:sz w:val="18"/>
                <w:szCs w:val="18"/>
              </w:rPr>
            </w:pPr>
            <w:r w:rsidRPr="00C00B01">
              <w:rPr>
                <w:rFonts w:ascii="Times New Roman" w:hAnsi="Times New Roman" w:cs="Times New Roman"/>
                <w:sz w:val="18"/>
                <w:szCs w:val="18"/>
              </w:rPr>
              <w:t xml:space="preserve">Dummy variable set equal to one if ISS identifies a pay-for-performance misalignment, zero otherwise. ISS Question 300.  </w:t>
            </w:r>
          </w:p>
        </w:tc>
      </w:tr>
      <w:tr w:rsidR="001A6758" w:rsidRPr="00C00B01" w14:paraId="0955EF9C" w14:textId="77777777" w:rsidTr="006570B6">
        <w:trPr>
          <w:trHeight w:val="285"/>
        </w:trPr>
        <w:tc>
          <w:tcPr>
            <w:tcW w:w="1985" w:type="dxa"/>
            <w:tcBorders>
              <w:top w:val="nil"/>
              <w:left w:val="nil"/>
              <w:bottom w:val="nil"/>
              <w:right w:val="nil"/>
            </w:tcBorders>
          </w:tcPr>
          <w:p w14:paraId="3F7EF046" w14:textId="77777777" w:rsidR="001A6758" w:rsidRPr="00C00B01" w:rsidRDefault="001A6758" w:rsidP="006570B6">
            <w:pPr>
              <w:spacing w:after="0"/>
              <w:rPr>
                <w:rFonts w:ascii="Times New Roman" w:hAnsi="Times New Roman" w:cs="Times New Roman"/>
                <w:sz w:val="18"/>
                <w:szCs w:val="18"/>
              </w:rPr>
            </w:pPr>
            <w:r w:rsidRPr="00C00B01">
              <w:rPr>
                <w:rFonts w:ascii="Times New Roman" w:hAnsi="Times New Roman" w:cs="Times New Roman"/>
                <w:sz w:val="18"/>
                <w:szCs w:val="18"/>
              </w:rPr>
              <w:t xml:space="preserve">Pay Practice </w:t>
            </w:r>
          </w:p>
          <w:p w14:paraId="03D47930" w14:textId="77777777" w:rsidR="001A6758" w:rsidRPr="00C00B01" w:rsidRDefault="001A6758" w:rsidP="006570B6">
            <w:pPr>
              <w:spacing w:after="0"/>
              <w:rPr>
                <w:rFonts w:ascii="Times New Roman" w:hAnsi="Times New Roman" w:cs="Times New Roman"/>
                <w:sz w:val="18"/>
                <w:szCs w:val="18"/>
              </w:rPr>
            </w:pPr>
          </w:p>
        </w:tc>
        <w:tc>
          <w:tcPr>
            <w:tcW w:w="6946" w:type="dxa"/>
            <w:tcBorders>
              <w:top w:val="nil"/>
              <w:left w:val="nil"/>
              <w:bottom w:val="nil"/>
              <w:right w:val="nil"/>
            </w:tcBorders>
            <w:noWrap/>
            <w:tcMar>
              <w:top w:w="15" w:type="dxa"/>
              <w:left w:w="15" w:type="dxa"/>
              <w:bottom w:w="0" w:type="dxa"/>
              <w:right w:w="15" w:type="dxa"/>
            </w:tcMar>
          </w:tcPr>
          <w:p w14:paraId="0939CC0E" w14:textId="77777777" w:rsidR="001A6758" w:rsidRPr="00C00B01" w:rsidRDefault="001A6758" w:rsidP="006570B6">
            <w:pPr>
              <w:spacing w:after="0"/>
              <w:rPr>
                <w:rFonts w:ascii="Times New Roman" w:hAnsi="Times New Roman" w:cs="Times New Roman"/>
                <w:sz w:val="18"/>
                <w:szCs w:val="18"/>
              </w:rPr>
            </w:pPr>
            <w:r w:rsidRPr="00C00B01">
              <w:rPr>
                <w:rFonts w:ascii="Times New Roman" w:hAnsi="Times New Roman" w:cs="Times New Roman"/>
                <w:sz w:val="18"/>
                <w:szCs w:val="18"/>
              </w:rPr>
              <w:t>Dummy variable set equal to one if ISS identifies a problematic pay practice or policy that raise concerns, zero otherwise. ISS Question 301.</w:t>
            </w:r>
          </w:p>
        </w:tc>
      </w:tr>
      <w:tr w:rsidR="001A6758" w:rsidRPr="00C00B01" w14:paraId="191830F3" w14:textId="77777777" w:rsidTr="006570B6">
        <w:trPr>
          <w:trHeight w:val="285"/>
        </w:trPr>
        <w:tc>
          <w:tcPr>
            <w:tcW w:w="1985" w:type="dxa"/>
            <w:tcBorders>
              <w:top w:val="nil"/>
              <w:left w:val="nil"/>
              <w:bottom w:val="nil"/>
              <w:right w:val="nil"/>
            </w:tcBorders>
          </w:tcPr>
          <w:p w14:paraId="40D5E1D4" w14:textId="77777777" w:rsidR="001A6758" w:rsidRPr="00C00B01" w:rsidRDefault="001A6758" w:rsidP="006570B6">
            <w:pPr>
              <w:spacing w:after="0"/>
              <w:rPr>
                <w:rFonts w:ascii="Times New Roman" w:hAnsi="Times New Roman" w:cs="Times New Roman"/>
                <w:sz w:val="18"/>
                <w:szCs w:val="18"/>
              </w:rPr>
            </w:pPr>
            <w:r w:rsidRPr="00C00B01">
              <w:rPr>
                <w:rFonts w:ascii="Times New Roman" w:hAnsi="Times New Roman" w:cs="Times New Roman"/>
                <w:sz w:val="18"/>
                <w:szCs w:val="18"/>
              </w:rPr>
              <w:t>Shareholder Rights</w:t>
            </w:r>
          </w:p>
          <w:p w14:paraId="684557A8" w14:textId="77777777" w:rsidR="001A6758" w:rsidRPr="00C00B01" w:rsidRDefault="001A6758" w:rsidP="006570B6">
            <w:pPr>
              <w:spacing w:after="0"/>
              <w:rPr>
                <w:rFonts w:ascii="Times New Roman" w:hAnsi="Times New Roman" w:cs="Times New Roman"/>
                <w:sz w:val="18"/>
                <w:szCs w:val="18"/>
              </w:rPr>
            </w:pPr>
          </w:p>
        </w:tc>
        <w:tc>
          <w:tcPr>
            <w:tcW w:w="6946" w:type="dxa"/>
            <w:tcBorders>
              <w:top w:val="nil"/>
              <w:left w:val="nil"/>
              <w:bottom w:val="nil"/>
              <w:right w:val="nil"/>
            </w:tcBorders>
            <w:noWrap/>
            <w:tcMar>
              <w:top w:w="15" w:type="dxa"/>
              <w:left w:w="15" w:type="dxa"/>
              <w:bottom w:w="0" w:type="dxa"/>
              <w:right w:w="15" w:type="dxa"/>
            </w:tcMar>
          </w:tcPr>
          <w:p w14:paraId="4740B979" w14:textId="77777777" w:rsidR="001A6758" w:rsidRPr="00C00B01" w:rsidRDefault="001A6758" w:rsidP="006570B6">
            <w:pPr>
              <w:spacing w:after="0"/>
              <w:rPr>
                <w:rFonts w:ascii="Times New Roman" w:hAnsi="Times New Roman" w:cs="Times New Roman"/>
                <w:sz w:val="18"/>
                <w:szCs w:val="18"/>
              </w:rPr>
            </w:pPr>
            <w:r w:rsidRPr="00C00B01">
              <w:rPr>
                <w:rFonts w:ascii="Times New Roman" w:hAnsi="Times New Roman" w:cs="Times New Roman"/>
                <w:sz w:val="18"/>
                <w:szCs w:val="18"/>
              </w:rPr>
              <w:t xml:space="preserve">Dummy variable set equal to one if ISS determines that the Board of Directors recently took action that materially reduces shareholder rights, zero otherwise. Available from 2014 onwards. ISS Question 345.  </w:t>
            </w:r>
          </w:p>
        </w:tc>
      </w:tr>
      <w:tr w:rsidR="001A6758" w:rsidRPr="00C00B01" w14:paraId="08822FFE" w14:textId="77777777" w:rsidTr="006570B6">
        <w:trPr>
          <w:trHeight w:val="285"/>
        </w:trPr>
        <w:tc>
          <w:tcPr>
            <w:tcW w:w="1985" w:type="dxa"/>
            <w:tcBorders>
              <w:top w:val="nil"/>
              <w:left w:val="nil"/>
              <w:bottom w:val="nil"/>
              <w:right w:val="nil"/>
            </w:tcBorders>
          </w:tcPr>
          <w:p w14:paraId="501A9386" w14:textId="77777777" w:rsidR="001A6758" w:rsidRPr="00C00B01" w:rsidRDefault="001A6758" w:rsidP="006570B6">
            <w:pPr>
              <w:spacing w:after="0"/>
              <w:rPr>
                <w:rFonts w:ascii="Times New Roman" w:hAnsi="Times New Roman" w:cs="Times New Roman"/>
                <w:sz w:val="18"/>
                <w:szCs w:val="18"/>
              </w:rPr>
            </w:pPr>
            <w:r w:rsidRPr="00C00B01">
              <w:rPr>
                <w:rFonts w:ascii="Times New Roman" w:hAnsi="Times New Roman" w:cs="Times New Roman"/>
                <w:sz w:val="18"/>
                <w:szCs w:val="18"/>
              </w:rPr>
              <w:t>Governance Failure</w:t>
            </w:r>
          </w:p>
        </w:tc>
        <w:tc>
          <w:tcPr>
            <w:tcW w:w="6946" w:type="dxa"/>
            <w:tcBorders>
              <w:top w:val="nil"/>
              <w:left w:val="nil"/>
              <w:bottom w:val="nil"/>
              <w:right w:val="nil"/>
            </w:tcBorders>
            <w:noWrap/>
            <w:tcMar>
              <w:top w:w="15" w:type="dxa"/>
              <w:left w:w="15" w:type="dxa"/>
              <w:bottom w:w="0" w:type="dxa"/>
              <w:right w:w="15" w:type="dxa"/>
            </w:tcMar>
          </w:tcPr>
          <w:p w14:paraId="269A4CD4" w14:textId="77777777" w:rsidR="001A6758" w:rsidRPr="00C00B01" w:rsidRDefault="001A6758" w:rsidP="006570B6">
            <w:pPr>
              <w:spacing w:after="0"/>
              <w:rPr>
                <w:rFonts w:ascii="Times New Roman" w:hAnsi="Times New Roman" w:cs="Times New Roman"/>
                <w:sz w:val="18"/>
                <w:szCs w:val="18"/>
              </w:rPr>
            </w:pPr>
            <w:r w:rsidRPr="00C00B01">
              <w:rPr>
                <w:rFonts w:ascii="Times New Roman" w:hAnsi="Times New Roman" w:cs="Times New Roman"/>
                <w:sz w:val="18"/>
                <w:szCs w:val="18"/>
              </w:rPr>
              <w:t xml:space="preserve">Dummy variable set equal to one if ISS determines that the Board of Directors had a material governance failure, zero otherwise. Available from 2016 onwards. ISS Question 345.  </w:t>
            </w:r>
          </w:p>
        </w:tc>
      </w:tr>
      <w:tr w:rsidR="001A6758" w:rsidRPr="00C00B01" w14:paraId="081A7BFD" w14:textId="77777777" w:rsidTr="006570B6">
        <w:trPr>
          <w:trHeight w:val="285"/>
        </w:trPr>
        <w:tc>
          <w:tcPr>
            <w:tcW w:w="1985" w:type="dxa"/>
            <w:tcBorders>
              <w:top w:val="nil"/>
              <w:left w:val="nil"/>
              <w:bottom w:val="nil"/>
              <w:right w:val="nil"/>
            </w:tcBorders>
          </w:tcPr>
          <w:p w14:paraId="0577E7FD" w14:textId="77777777" w:rsidR="001A6758" w:rsidRPr="00C00B01" w:rsidRDefault="001A6758" w:rsidP="006570B6">
            <w:pPr>
              <w:spacing w:after="0"/>
              <w:rPr>
                <w:rFonts w:ascii="Times New Roman" w:hAnsi="Times New Roman" w:cs="Times New Roman"/>
                <w:sz w:val="18"/>
                <w:szCs w:val="18"/>
              </w:rPr>
            </w:pPr>
            <w:r w:rsidRPr="00C00B01">
              <w:rPr>
                <w:rFonts w:ascii="Times New Roman" w:hAnsi="Times New Roman" w:cs="Times New Roman"/>
                <w:sz w:val="18"/>
                <w:szCs w:val="18"/>
              </w:rPr>
              <w:t>Shareholder Rights &amp; Governance Failure</w:t>
            </w:r>
          </w:p>
        </w:tc>
        <w:tc>
          <w:tcPr>
            <w:tcW w:w="6946" w:type="dxa"/>
            <w:tcBorders>
              <w:top w:val="nil"/>
              <w:left w:val="nil"/>
              <w:bottom w:val="nil"/>
              <w:right w:val="nil"/>
            </w:tcBorders>
            <w:noWrap/>
            <w:tcMar>
              <w:top w:w="15" w:type="dxa"/>
              <w:left w:w="15" w:type="dxa"/>
              <w:bottom w:w="0" w:type="dxa"/>
              <w:right w:w="15" w:type="dxa"/>
            </w:tcMar>
          </w:tcPr>
          <w:p w14:paraId="640B77AD" w14:textId="77777777" w:rsidR="001A6758" w:rsidRPr="00C00B01" w:rsidRDefault="001A6758" w:rsidP="006570B6">
            <w:pPr>
              <w:spacing w:after="0"/>
              <w:rPr>
                <w:rFonts w:ascii="Times New Roman" w:hAnsi="Times New Roman" w:cs="Times New Roman"/>
                <w:sz w:val="18"/>
                <w:szCs w:val="18"/>
              </w:rPr>
            </w:pPr>
            <w:r w:rsidRPr="00C00B01">
              <w:rPr>
                <w:rFonts w:ascii="Times New Roman" w:hAnsi="Times New Roman" w:cs="Times New Roman"/>
                <w:sz w:val="18"/>
                <w:szCs w:val="18"/>
              </w:rPr>
              <w:t xml:space="preserve">Dummy variable set equal to one if ISS determines that both the </w:t>
            </w:r>
            <w:r w:rsidRPr="00C00B01">
              <w:rPr>
                <w:rFonts w:ascii="Times New Roman" w:hAnsi="Times New Roman" w:cs="Times New Roman"/>
                <w:i/>
                <w:iCs/>
                <w:sz w:val="18"/>
                <w:szCs w:val="18"/>
              </w:rPr>
              <w:t>Shareholder Rights</w:t>
            </w:r>
          </w:p>
          <w:p w14:paraId="26FB0C7A" w14:textId="77777777" w:rsidR="001A6758" w:rsidRPr="00C00B01" w:rsidRDefault="001A6758" w:rsidP="006570B6">
            <w:pPr>
              <w:spacing w:after="0"/>
              <w:rPr>
                <w:rFonts w:ascii="Times New Roman" w:hAnsi="Times New Roman" w:cs="Times New Roman"/>
                <w:sz w:val="18"/>
                <w:szCs w:val="18"/>
              </w:rPr>
            </w:pPr>
            <w:r w:rsidRPr="00C00B01">
              <w:rPr>
                <w:rFonts w:ascii="Times New Roman" w:hAnsi="Times New Roman" w:cs="Times New Roman"/>
                <w:sz w:val="18"/>
                <w:szCs w:val="18"/>
              </w:rPr>
              <w:t xml:space="preserve">and </w:t>
            </w:r>
            <w:r w:rsidRPr="00C00B01">
              <w:rPr>
                <w:rFonts w:ascii="Times New Roman" w:hAnsi="Times New Roman" w:cs="Times New Roman"/>
                <w:i/>
                <w:iCs/>
                <w:sz w:val="18"/>
                <w:szCs w:val="18"/>
              </w:rPr>
              <w:t>Governance Failure</w:t>
            </w:r>
            <w:r w:rsidRPr="00C00B01">
              <w:rPr>
                <w:rFonts w:ascii="Times New Roman" w:hAnsi="Times New Roman" w:cs="Times New Roman"/>
                <w:sz w:val="18"/>
                <w:szCs w:val="18"/>
              </w:rPr>
              <w:t xml:space="preserve"> inputs hold, zero otherwise. Available from 2016 onwards. ISS Question 345.  </w:t>
            </w:r>
          </w:p>
        </w:tc>
      </w:tr>
      <w:tr w:rsidR="001A6758" w:rsidRPr="00C00B01" w14:paraId="3967A485" w14:textId="77777777" w:rsidTr="006570B6">
        <w:trPr>
          <w:trHeight w:val="285"/>
        </w:trPr>
        <w:tc>
          <w:tcPr>
            <w:tcW w:w="1985" w:type="dxa"/>
            <w:tcBorders>
              <w:top w:val="nil"/>
              <w:left w:val="nil"/>
              <w:bottom w:val="single" w:sz="4" w:space="0" w:color="auto"/>
              <w:right w:val="nil"/>
            </w:tcBorders>
          </w:tcPr>
          <w:p w14:paraId="7B136050" w14:textId="77777777" w:rsidR="001A6758" w:rsidRPr="00C00B01" w:rsidRDefault="001A6758" w:rsidP="006570B6">
            <w:pPr>
              <w:spacing w:after="0"/>
              <w:rPr>
                <w:rFonts w:ascii="Times New Roman" w:hAnsi="Times New Roman" w:cs="Times New Roman"/>
                <w:sz w:val="18"/>
                <w:szCs w:val="18"/>
              </w:rPr>
            </w:pPr>
            <w:r w:rsidRPr="00C00B01">
              <w:rPr>
                <w:rFonts w:ascii="Times New Roman" w:hAnsi="Times New Roman" w:cs="Times New Roman"/>
                <w:sz w:val="18"/>
                <w:szCs w:val="18"/>
              </w:rPr>
              <w:t>Any Negative Answer</w:t>
            </w:r>
          </w:p>
        </w:tc>
        <w:tc>
          <w:tcPr>
            <w:tcW w:w="6946" w:type="dxa"/>
            <w:tcBorders>
              <w:top w:val="nil"/>
              <w:left w:val="nil"/>
              <w:bottom w:val="single" w:sz="4" w:space="0" w:color="auto"/>
              <w:right w:val="nil"/>
            </w:tcBorders>
            <w:noWrap/>
            <w:tcMar>
              <w:top w:w="15" w:type="dxa"/>
              <w:left w:w="15" w:type="dxa"/>
              <w:bottom w:w="0" w:type="dxa"/>
              <w:right w:w="15" w:type="dxa"/>
            </w:tcMar>
          </w:tcPr>
          <w:p w14:paraId="3162E13D" w14:textId="77777777" w:rsidR="001A6758" w:rsidRPr="00C00B01" w:rsidRDefault="001A6758" w:rsidP="006570B6">
            <w:pPr>
              <w:spacing w:after="0"/>
              <w:rPr>
                <w:sz w:val="18"/>
                <w:szCs w:val="18"/>
              </w:rPr>
            </w:pPr>
            <w:r w:rsidRPr="00C00B01">
              <w:rPr>
                <w:rFonts w:ascii="Times New Roman" w:hAnsi="Times New Roman" w:cs="Times New Roman"/>
                <w:sz w:val="18"/>
                <w:szCs w:val="18"/>
              </w:rPr>
              <w:t>Dummy variable set equal to one if any of the discretionary inputs is negative, zero otherwise.</w:t>
            </w:r>
          </w:p>
        </w:tc>
      </w:tr>
      <w:tr w:rsidR="001A6758" w:rsidRPr="00C00B01" w14:paraId="47D148AD" w14:textId="77777777" w:rsidTr="006570B6">
        <w:trPr>
          <w:trHeight w:val="285"/>
        </w:trPr>
        <w:tc>
          <w:tcPr>
            <w:tcW w:w="8931" w:type="dxa"/>
            <w:gridSpan w:val="2"/>
            <w:tcBorders>
              <w:top w:val="single" w:sz="4" w:space="0" w:color="auto"/>
              <w:left w:val="nil"/>
              <w:bottom w:val="nil"/>
              <w:right w:val="nil"/>
            </w:tcBorders>
          </w:tcPr>
          <w:p w14:paraId="581F6778" w14:textId="77777777" w:rsidR="001A6758" w:rsidRPr="00C00B01" w:rsidRDefault="001A6758" w:rsidP="006570B6">
            <w:pPr>
              <w:spacing w:after="0"/>
              <w:jc w:val="center"/>
              <w:rPr>
                <w:rFonts w:ascii="Times New Roman" w:hAnsi="Times New Roman" w:cs="Times New Roman"/>
                <w:sz w:val="18"/>
                <w:szCs w:val="18"/>
              </w:rPr>
            </w:pPr>
            <w:r w:rsidRPr="00C00B01">
              <w:rPr>
                <w:rFonts w:ascii="Times New Roman" w:hAnsi="Times New Roman" w:cs="Times New Roman"/>
                <w:sz w:val="18"/>
                <w:szCs w:val="18"/>
              </w:rPr>
              <w:t xml:space="preserve">Other Variables </w:t>
            </w:r>
          </w:p>
        </w:tc>
      </w:tr>
      <w:tr w:rsidR="001A6758" w:rsidRPr="00C00B01" w14:paraId="71E1AC12" w14:textId="77777777" w:rsidTr="006570B6">
        <w:trPr>
          <w:trHeight w:val="285"/>
        </w:trPr>
        <w:tc>
          <w:tcPr>
            <w:tcW w:w="1985" w:type="dxa"/>
            <w:tcBorders>
              <w:top w:val="nil"/>
              <w:left w:val="nil"/>
              <w:bottom w:val="nil"/>
              <w:right w:val="nil"/>
            </w:tcBorders>
          </w:tcPr>
          <w:p w14:paraId="42DDE5C5" w14:textId="77777777" w:rsidR="001A6758" w:rsidRPr="00C00B01" w:rsidRDefault="001A6758" w:rsidP="006570B6">
            <w:pPr>
              <w:spacing w:after="0"/>
              <w:rPr>
                <w:rFonts w:ascii="Times New Roman" w:hAnsi="Times New Roman" w:cs="Times New Roman"/>
                <w:sz w:val="18"/>
                <w:szCs w:val="18"/>
              </w:rPr>
            </w:pPr>
            <w:r w:rsidRPr="00C00B01">
              <w:rPr>
                <w:rFonts w:ascii="Times New Roman" w:hAnsi="Times New Roman" w:cs="Times New Roman"/>
                <w:sz w:val="18"/>
                <w:szCs w:val="18"/>
              </w:rPr>
              <w:t>Question Point Range</w:t>
            </w:r>
          </w:p>
        </w:tc>
        <w:tc>
          <w:tcPr>
            <w:tcW w:w="6946" w:type="dxa"/>
            <w:tcBorders>
              <w:top w:val="nil"/>
              <w:left w:val="nil"/>
              <w:bottom w:val="nil"/>
              <w:right w:val="nil"/>
            </w:tcBorders>
            <w:noWrap/>
            <w:tcMar>
              <w:top w:w="15" w:type="dxa"/>
              <w:left w:w="15" w:type="dxa"/>
              <w:bottom w:w="0" w:type="dxa"/>
              <w:right w:w="15" w:type="dxa"/>
            </w:tcMar>
          </w:tcPr>
          <w:p w14:paraId="55C49700" w14:textId="77777777" w:rsidR="001A6758" w:rsidRPr="00C00B01" w:rsidRDefault="001A6758" w:rsidP="006570B6">
            <w:pPr>
              <w:spacing w:after="0"/>
              <w:rPr>
                <w:rFonts w:ascii="Times New Roman" w:hAnsi="Times New Roman" w:cs="Times New Roman"/>
                <w:sz w:val="18"/>
                <w:szCs w:val="18"/>
              </w:rPr>
            </w:pPr>
            <w:r w:rsidRPr="00C00B01">
              <w:rPr>
                <w:rFonts w:ascii="Times New Roman" w:hAnsi="Times New Roman" w:cs="Times New Roman"/>
                <w:sz w:val="18"/>
                <w:szCs w:val="18"/>
              </w:rPr>
              <w:t xml:space="preserve">Difference between highest and lowest </w:t>
            </w:r>
            <w:r w:rsidRPr="00C00B01">
              <w:rPr>
                <w:rFonts w:ascii="Times New Roman" w:hAnsi="Times New Roman" w:cs="Times New Roman"/>
                <w:i/>
                <w:iCs/>
                <w:sz w:val="18"/>
                <w:szCs w:val="18"/>
              </w:rPr>
              <w:t>Points</w:t>
            </w:r>
            <w:r w:rsidRPr="00C00B01">
              <w:rPr>
                <w:rFonts w:ascii="Times New Roman" w:hAnsi="Times New Roman" w:cs="Times New Roman"/>
                <w:sz w:val="18"/>
                <w:szCs w:val="18"/>
              </w:rPr>
              <w:t xml:space="preserve"> for each question in each index-year </w:t>
            </w:r>
          </w:p>
        </w:tc>
      </w:tr>
      <w:tr w:rsidR="001A6758" w:rsidRPr="00C00B01" w14:paraId="0434F406" w14:textId="77777777" w:rsidTr="006570B6">
        <w:trPr>
          <w:trHeight w:val="285"/>
        </w:trPr>
        <w:tc>
          <w:tcPr>
            <w:tcW w:w="1985" w:type="dxa"/>
            <w:tcBorders>
              <w:top w:val="nil"/>
              <w:left w:val="nil"/>
              <w:bottom w:val="nil"/>
              <w:right w:val="nil"/>
            </w:tcBorders>
          </w:tcPr>
          <w:p w14:paraId="79931CE8" w14:textId="77777777" w:rsidR="001A6758" w:rsidRPr="00C00B01" w:rsidRDefault="001A6758" w:rsidP="006570B6">
            <w:pPr>
              <w:spacing w:after="0"/>
              <w:rPr>
                <w:rFonts w:ascii="Times New Roman" w:hAnsi="Times New Roman" w:cs="Times New Roman"/>
                <w:sz w:val="18"/>
                <w:szCs w:val="18"/>
              </w:rPr>
            </w:pPr>
            <w:r w:rsidRPr="00C00B01">
              <w:rPr>
                <w:rFonts w:ascii="Times New Roman" w:hAnsi="Times New Roman" w:cs="Times New Roman"/>
                <w:sz w:val="18"/>
                <w:szCs w:val="18"/>
              </w:rPr>
              <w:t>Sum of Points Range</w:t>
            </w:r>
          </w:p>
        </w:tc>
        <w:tc>
          <w:tcPr>
            <w:tcW w:w="6946" w:type="dxa"/>
            <w:tcBorders>
              <w:top w:val="nil"/>
              <w:left w:val="nil"/>
              <w:bottom w:val="nil"/>
              <w:right w:val="nil"/>
            </w:tcBorders>
            <w:noWrap/>
            <w:tcMar>
              <w:top w:w="15" w:type="dxa"/>
              <w:left w:w="15" w:type="dxa"/>
              <w:bottom w:w="0" w:type="dxa"/>
              <w:right w:w="15" w:type="dxa"/>
            </w:tcMar>
          </w:tcPr>
          <w:p w14:paraId="1BC8DF8D" w14:textId="77777777" w:rsidR="001A6758" w:rsidRPr="00C00B01" w:rsidRDefault="001A6758" w:rsidP="006570B6">
            <w:pPr>
              <w:spacing w:after="0"/>
              <w:rPr>
                <w:rFonts w:ascii="Times New Roman" w:hAnsi="Times New Roman" w:cs="Times New Roman"/>
                <w:sz w:val="18"/>
                <w:szCs w:val="18"/>
              </w:rPr>
            </w:pPr>
            <w:r w:rsidRPr="00C00B01">
              <w:rPr>
                <w:rFonts w:ascii="Times New Roman" w:hAnsi="Times New Roman" w:cs="Times New Roman"/>
                <w:sz w:val="18"/>
                <w:szCs w:val="18"/>
              </w:rPr>
              <w:t xml:space="preserve">Difference between highest and lowest </w:t>
            </w:r>
            <w:r w:rsidRPr="00C00B01">
              <w:rPr>
                <w:rFonts w:ascii="Times New Roman" w:hAnsi="Times New Roman" w:cs="Times New Roman"/>
                <w:i/>
                <w:iCs/>
                <w:sz w:val="18"/>
                <w:szCs w:val="18"/>
              </w:rPr>
              <w:t>Sum</w:t>
            </w:r>
            <w:r w:rsidRPr="00C00B01">
              <w:rPr>
                <w:rFonts w:ascii="Times New Roman" w:hAnsi="Times New Roman" w:cs="Times New Roman"/>
                <w:sz w:val="18"/>
                <w:szCs w:val="18"/>
              </w:rPr>
              <w:t xml:space="preserve"> </w:t>
            </w:r>
            <w:r w:rsidRPr="00C00B01">
              <w:rPr>
                <w:rFonts w:ascii="Times New Roman" w:hAnsi="Times New Roman" w:cs="Times New Roman"/>
                <w:i/>
                <w:iCs/>
                <w:sz w:val="18"/>
                <w:szCs w:val="18"/>
              </w:rPr>
              <w:t xml:space="preserve">of Points </w:t>
            </w:r>
            <w:r w:rsidRPr="00C00B01">
              <w:rPr>
                <w:rFonts w:ascii="Times New Roman" w:hAnsi="Times New Roman" w:cs="Times New Roman"/>
                <w:sz w:val="18"/>
                <w:szCs w:val="18"/>
              </w:rPr>
              <w:t>for all firms in each index-year.</w:t>
            </w:r>
          </w:p>
        </w:tc>
      </w:tr>
      <w:tr w:rsidR="001A6758" w:rsidRPr="00C00B01" w14:paraId="3EF0B6D1" w14:textId="77777777" w:rsidTr="006570B6">
        <w:trPr>
          <w:trHeight w:val="285"/>
        </w:trPr>
        <w:tc>
          <w:tcPr>
            <w:tcW w:w="1985" w:type="dxa"/>
            <w:tcBorders>
              <w:top w:val="nil"/>
              <w:left w:val="nil"/>
              <w:right w:val="nil"/>
            </w:tcBorders>
          </w:tcPr>
          <w:p w14:paraId="7E824ECF" w14:textId="77777777" w:rsidR="001A6758" w:rsidRPr="00C00B01" w:rsidRDefault="001A6758" w:rsidP="006570B6">
            <w:pPr>
              <w:spacing w:after="0"/>
              <w:rPr>
                <w:rFonts w:ascii="Times New Roman" w:hAnsi="Times New Roman" w:cs="Times New Roman"/>
                <w:sz w:val="18"/>
                <w:szCs w:val="18"/>
              </w:rPr>
            </w:pPr>
            <w:r w:rsidRPr="00C00B01">
              <w:rPr>
                <w:rFonts w:ascii="Times New Roman" w:hAnsi="Times New Roman" w:cs="Times New Roman"/>
                <w:sz w:val="18"/>
                <w:szCs w:val="18"/>
              </w:rPr>
              <w:t xml:space="preserve">Question Weight </w:t>
            </w:r>
          </w:p>
        </w:tc>
        <w:tc>
          <w:tcPr>
            <w:tcW w:w="6946" w:type="dxa"/>
            <w:tcBorders>
              <w:top w:val="nil"/>
              <w:left w:val="nil"/>
              <w:right w:val="nil"/>
            </w:tcBorders>
            <w:noWrap/>
            <w:tcMar>
              <w:top w:w="15" w:type="dxa"/>
              <w:left w:w="15" w:type="dxa"/>
              <w:bottom w:w="0" w:type="dxa"/>
              <w:right w:w="15" w:type="dxa"/>
            </w:tcMar>
          </w:tcPr>
          <w:p w14:paraId="68166A16" w14:textId="77777777" w:rsidR="001A6758" w:rsidRPr="00C00B01" w:rsidRDefault="001A6758" w:rsidP="006570B6">
            <w:pPr>
              <w:spacing w:after="0"/>
              <w:rPr>
                <w:rFonts w:ascii="Times New Roman" w:hAnsi="Times New Roman" w:cs="Times New Roman"/>
                <w:sz w:val="18"/>
                <w:szCs w:val="18"/>
              </w:rPr>
            </w:pPr>
            <w:r w:rsidRPr="00C00B01">
              <w:rPr>
                <w:rFonts w:ascii="Times New Roman" w:hAnsi="Times New Roman" w:cs="Times New Roman"/>
                <w:i/>
                <w:iCs/>
                <w:sz w:val="18"/>
                <w:szCs w:val="18"/>
              </w:rPr>
              <w:t>Question Point Range</w:t>
            </w:r>
            <w:r w:rsidRPr="00C00B01">
              <w:rPr>
                <w:rFonts w:ascii="Times New Roman" w:hAnsi="Times New Roman" w:cs="Times New Roman"/>
                <w:sz w:val="18"/>
                <w:szCs w:val="18"/>
              </w:rPr>
              <w:t xml:space="preserve"> divided by </w:t>
            </w:r>
            <w:r w:rsidRPr="00C00B01">
              <w:rPr>
                <w:rFonts w:ascii="Times New Roman" w:hAnsi="Times New Roman" w:cs="Times New Roman"/>
                <w:i/>
                <w:iCs/>
                <w:sz w:val="18"/>
                <w:szCs w:val="18"/>
              </w:rPr>
              <w:t>Sum</w:t>
            </w:r>
            <w:r w:rsidRPr="00C00B01">
              <w:rPr>
                <w:rFonts w:ascii="Times New Roman" w:hAnsi="Times New Roman" w:cs="Times New Roman"/>
                <w:sz w:val="18"/>
                <w:szCs w:val="18"/>
              </w:rPr>
              <w:t xml:space="preserve"> </w:t>
            </w:r>
            <w:r w:rsidRPr="00C00B01">
              <w:rPr>
                <w:rFonts w:ascii="Times New Roman" w:hAnsi="Times New Roman" w:cs="Times New Roman"/>
                <w:i/>
                <w:iCs/>
                <w:sz w:val="18"/>
                <w:szCs w:val="18"/>
              </w:rPr>
              <w:t>of Points Range.</w:t>
            </w:r>
          </w:p>
        </w:tc>
      </w:tr>
      <w:tr w:rsidR="001A6758" w:rsidRPr="00C00B01" w14:paraId="782C934F" w14:textId="77777777" w:rsidTr="006570B6">
        <w:trPr>
          <w:trHeight w:val="285"/>
        </w:trPr>
        <w:tc>
          <w:tcPr>
            <w:tcW w:w="1985" w:type="dxa"/>
            <w:tcBorders>
              <w:top w:val="nil"/>
              <w:left w:val="nil"/>
              <w:right w:val="nil"/>
            </w:tcBorders>
          </w:tcPr>
          <w:p w14:paraId="33A24E30" w14:textId="77777777" w:rsidR="001A6758" w:rsidRPr="00C00B01" w:rsidRDefault="001A6758" w:rsidP="006570B6">
            <w:pPr>
              <w:spacing w:after="0"/>
              <w:rPr>
                <w:rFonts w:ascii="Times New Roman" w:hAnsi="Times New Roman" w:cs="Times New Roman"/>
                <w:sz w:val="18"/>
                <w:szCs w:val="18"/>
              </w:rPr>
            </w:pPr>
            <w:r w:rsidRPr="00C00B01">
              <w:rPr>
                <w:rFonts w:ascii="Times New Roman" w:hAnsi="Times New Roman" w:cs="Times New Roman"/>
                <w:sz w:val="18"/>
                <w:szCs w:val="18"/>
              </w:rPr>
              <w:t>Sum of Points Revised</w:t>
            </w:r>
          </w:p>
        </w:tc>
        <w:tc>
          <w:tcPr>
            <w:tcW w:w="6946" w:type="dxa"/>
            <w:tcBorders>
              <w:top w:val="nil"/>
              <w:left w:val="nil"/>
              <w:right w:val="nil"/>
            </w:tcBorders>
            <w:noWrap/>
            <w:tcMar>
              <w:top w:w="15" w:type="dxa"/>
              <w:left w:w="15" w:type="dxa"/>
              <w:bottom w:w="0" w:type="dxa"/>
              <w:right w:w="15" w:type="dxa"/>
            </w:tcMar>
          </w:tcPr>
          <w:p w14:paraId="749E4E3E" w14:textId="77777777" w:rsidR="001A6758" w:rsidRPr="00C00B01" w:rsidRDefault="001A6758" w:rsidP="006570B6">
            <w:pPr>
              <w:pStyle w:val="Caption"/>
              <w:jc w:val="left"/>
              <w:rPr>
                <w:b w:val="0"/>
                <w:sz w:val="18"/>
                <w:szCs w:val="18"/>
              </w:rPr>
            </w:pPr>
            <w:r w:rsidRPr="00C00B01">
              <w:rPr>
                <w:b w:val="0"/>
                <w:sz w:val="18"/>
                <w:szCs w:val="18"/>
              </w:rPr>
              <w:t xml:space="preserve">Equal to </w:t>
            </w:r>
            <w:r w:rsidRPr="00C00B01">
              <w:rPr>
                <w:b w:val="0"/>
                <w:bCs/>
                <w:i/>
                <w:iCs w:val="0"/>
                <w:sz w:val="18"/>
                <w:szCs w:val="18"/>
              </w:rPr>
              <w:t xml:space="preserve">Sum of Points </w:t>
            </w:r>
            <w:r w:rsidRPr="00C00B01">
              <w:rPr>
                <w:b w:val="0"/>
                <w:bCs/>
                <w:sz w:val="18"/>
                <w:szCs w:val="18"/>
              </w:rPr>
              <w:t xml:space="preserve">after adjusting for discretionary input negative points or model inconsistencies. </w:t>
            </w:r>
          </w:p>
        </w:tc>
      </w:tr>
      <w:tr w:rsidR="001A6758" w:rsidRPr="00C00B01" w14:paraId="6F927ACE" w14:textId="77777777" w:rsidTr="006570B6">
        <w:trPr>
          <w:trHeight w:val="285"/>
        </w:trPr>
        <w:tc>
          <w:tcPr>
            <w:tcW w:w="1985" w:type="dxa"/>
            <w:tcBorders>
              <w:top w:val="nil"/>
              <w:left w:val="nil"/>
              <w:right w:val="nil"/>
            </w:tcBorders>
          </w:tcPr>
          <w:p w14:paraId="611C4864" w14:textId="77777777" w:rsidR="001A6758" w:rsidRPr="00C00B01" w:rsidRDefault="001A6758" w:rsidP="006570B6">
            <w:pPr>
              <w:spacing w:after="0"/>
              <w:rPr>
                <w:rFonts w:ascii="Times New Roman" w:hAnsi="Times New Roman" w:cs="Times New Roman"/>
                <w:sz w:val="18"/>
                <w:szCs w:val="18"/>
              </w:rPr>
            </w:pPr>
            <w:r w:rsidRPr="00C00B01">
              <w:rPr>
                <w:rFonts w:ascii="Times New Roman" w:hAnsi="Times New Roman" w:cs="Times New Roman"/>
                <w:sz w:val="18"/>
                <w:szCs w:val="18"/>
              </w:rPr>
              <w:t>Rating Revised</w:t>
            </w:r>
          </w:p>
        </w:tc>
        <w:tc>
          <w:tcPr>
            <w:tcW w:w="6946" w:type="dxa"/>
            <w:tcBorders>
              <w:top w:val="nil"/>
              <w:left w:val="nil"/>
              <w:right w:val="nil"/>
            </w:tcBorders>
            <w:noWrap/>
            <w:tcMar>
              <w:top w:w="15" w:type="dxa"/>
              <w:left w:w="15" w:type="dxa"/>
              <w:bottom w:w="0" w:type="dxa"/>
              <w:right w:w="15" w:type="dxa"/>
            </w:tcMar>
          </w:tcPr>
          <w:p w14:paraId="15120690" w14:textId="77777777" w:rsidR="001A6758" w:rsidRPr="00C00B01" w:rsidRDefault="001A6758" w:rsidP="006570B6">
            <w:pPr>
              <w:pStyle w:val="Caption"/>
              <w:jc w:val="left"/>
              <w:rPr>
                <w:b w:val="0"/>
                <w:bCs/>
                <w:sz w:val="18"/>
                <w:szCs w:val="18"/>
              </w:rPr>
            </w:pPr>
            <w:r w:rsidRPr="00C00B01">
              <w:rPr>
                <w:b w:val="0"/>
                <w:bCs/>
                <w:sz w:val="18"/>
                <w:szCs w:val="18"/>
              </w:rPr>
              <w:t xml:space="preserve">Using </w:t>
            </w:r>
            <w:r w:rsidRPr="00C00B01">
              <w:rPr>
                <w:b w:val="0"/>
                <w:bCs/>
                <w:i/>
                <w:iCs w:val="0"/>
                <w:sz w:val="18"/>
                <w:szCs w:val="18"/>
              </w:rPr>
              <w:t>Sum of Points</w:t>
            </w:r>
            <w:r w:rsidRPr="00C00B01">
              <w:rPr>
                <w:b w:val="0"/>
                <w:bCs/>
                <w:sz w:val="18"/>
                <w:szCs w:val="18"/>
              </w:rPr>
              <w:t xml:space="preserve"> </w:t>
            </w:r>
            <w:r w:rsidRPr="00C00B01">
              <w:rPr>
                <w:b w:val="0"/>
                <w:bCs/>
                <w:i/>
                <w:iCs w:val="0"/>
                <w:sz w:val="18"/>
                <w:szCs w:val="18"/>
              </w:rPr>
              <w:t>Revised,</w:t>
            </w:r>
            <w:r w:rsidRPr="00C00B01">
              <w:rPr>
                <w:b w:val="0"/>
                <w:bCs/>
                <w:sz w:val="18"/>
                <w:szCs w:val="18"/>
              </w:rPr>
              <w:t xml:space="preserve"> we estimate (using threshold </w:t>
            </w:r>
            <w:r w:rsidRPr="00C00B01">
              <w:rPr>
                <w:b w:val="0"/>
                <w:bCs/>
                <w:i/>
                <w:sz w:val="18"/>
                <w:szCs w:val="18"/>
              </w:rPr>
              <w:t>Sum of Points</w:t>
            </w:r>
            <w:r w:rsidRPr="00C00B01">
              <w:rPr>
                <w:b w:val="0"/>
                <w:bCs/>
                <w:i/>
                <w:iCs w:val="0"/>
                <w:sz w:val="18"/>
                <w:szCs w:val="18"/>
              </w:rPr>
              <w:t xml:space="preserve"> </w:t>
            </w:r>
            <w:r w:rsidRPr="00C00B01">
              <w:rPr>
                <w:b w:val="0"/>
                <w:bCs/>
                <w:sz w:val="18"/>
                <w:szCs w:val="18"/>
              </w:rPr>
              <w:t xml:space="preserve">values for each rating decile) the new rating decile which we call </w:t>
            </w:r>
            <w:r w:rsidRPr="00C00B01">
              <w:rPr>
                <w:b w:val="0"/>
                <w:bCs/>
                <w:i/>
                <w:iCs w:val="0"/>
                <w:sz w:val="18"/>
                <w:szCs w:val="18"/>
              </w:rPr>
              <w:t>Rating Revised</w:t>
            </w:r>
            <w:r w:rsidRPr="00C00B01">
              <w:rPr>
                <w:b w:val="0"/>
                <w:bCs/>
                <w:sz w:val="18"/>
                <w:szCs w:val="18"/>
              </w:rPr>
              <w:t>.</w:t>
            </w:r>
          </w:p>
        </w:tc>
      </w:tr>
      <w:tr w:rsidR="001A6758" w:rsidRPr="00C00B01" w14:paraId="5A893600" w14:textId="77777777" w:rsidTr="006570B6">
        <w:trPr>
          <w:trHeight w:val="285"/>
        </w:trPr>
        <w:tc>
          <w:tcPr>
            <w:tcW w:w="1985" w:type="dxa"/>
            <w:tcBorders>
              <w:top w:val="nil"/>
              <w:left w:val="nil"/>
              <w:right w:val="nil"/>
            </w:tcBorders>
          </w:tcPr>
          <w:p w14:paraId="617E2F63" w14:textId="77777777" w:rsidR="001A6758" w:rsidRPr="00C00B01" w:rsidRDefault="001A6758" w:rsidP="006570B6">
            <w:pPr>
              <w:spacing w:after="0"/>
              <w:rPr>
                <w:rFonts w:ascii="Times New Roman" w:hAnsi="Times New Roman" w:cs="Times New Roman"/>
                <w:sz w:val="18"/>
                <w:szCs w:val="18"/>
              </w:rPr>
            </w:pPr>
            <w:r w:rsidRPr="00C00B01">
              <w:rPr>
                <w:rFonts w:ascii="Times New Roman" w:hAnsi="Times New Roman" w:cs="Times New Roman"/>
                <w:sz w:val="18"/>
                <w:szCs w:val="18"/>
              </w:rPr>
              <w:t>Difference Rating</w:t>
            </w:r>
          </w:p>
        </w:tc>
        <w:tc>
          <w:tcPr>
            <w:tcW w:w="6946" w:type="dxa"/>
            <w:tcBorders>
              <w:top w:val="nil"/>
              <w:left w:val="nil"/>
              <w:right w:val="nil"/>
            </w:tcBorders>
            <w:noWrap/>
            <w:tcMar>
              <w:top w:w="15" w:type="dxa"/>
              <w:left w:w="15" w:type="dxa"/>
              <w:bottom w:w="0" w:type="dxa"/>
              <w:right w:w="15" w:type="dxa"/>
            </w:tcMar>
          </w:tcPr>
          <w:p w14:paraId="40ECE13A" w14:textId="77777777" w:rsidR="001A6758" w:rsidRPr="00C00B01" w:rsidRDefault="001A6758" w:rsidP="006570B6">
            <w:pPr>
              <w:pStyle w:val="Caption"/>
              <w:jc w:val="left"/>
              <w:rPr>
                <w:b w:val="0"/>
                <w:sz w:val="18"/>
                <w:szCs w:val="18"/>
              </w:rPr>
            </w:pPr>
            <w:r w:rsidRPr="00C00B01">
              <w:rPr>
                <w:b w:val="0"/>
                <w:sz w:val="18"/>
                <w:szCs w:val="18"/>
              </w:rPr>
              <w:t xml:space="preserve">Difference between </w:t>
            </w:r>
            <w:r w:rsidRPr="00C00B01">
              <w:rPr>
                <w:b w:val="0"/>
                <w:i/>
                <w:iCs w:val="0"/>
                <w:sz w:val="18"/>
                <w:szCs w:val="18"/>
              </w:rPr>
              <w:t>Rating Revised</w:t>
            </w:r>
            <w:r w:rsidRPr="00C00B01">
              <w:rPr>
                <w:b w:val="0"/>
                <w:sz w:val="18"/>
                <w:szCs w:val="18"/>
              </w:rPr>
              <w:t xml:space="preserve"> and </w:t>
            </w:r>
            <w:r w:rsidRPr="00C00B01">
              <w:rPr>
                <w:b w:val="0"/>
                <w:i/>
                <w:iCs w:val="0"/>
                <w:sz w:val="18"/>
                <w:szCs w:val="18"/>
              </w:rPr>
              <w:t>Rating</w:t>
            </w:r>
            <w:r w:rsidRPr="00C00B01">
              <w:rPr>
                <w:b w:val="0"/>
                <w:sz w:val="18"/>
                <w:szCs w:val="18"/>
              </w:rPr>
              <w:t xml:space="preserve">. </w:t>
            </w:r>
          </w:p>
        </w:tc>
      </w:tr>
      <w:tr w:rsidR="001A6758" w:rsidRPr="00C00B01" w14:paraId="77D5CAB0" w14:textId="77777777" w:rsidTr="006570B6">
        <w:trPr>
          <w:trHeight w:val="285"/>
        </w:trPr>
        <w:tc>
          <w:tcPr>
            <w:tcW w:w="1985" w:type="dxa"/>
            <w:tcBorders>
              <w:left w:val="nil"/>
              <w:bottom w:val="nil"/>
              <w:right w:val="nil"/>
            </w:tcBorders>
          </w:tcPr>
          <w:p w14:paraId="5CE98639" w14:textId="77777777" w:rsidR="001A6758" w:rsidRPr="00C00B01" w:rsidRDefault="001A6758" w:rsidP="006570B6">
            <w:pPr>
              <w:spacing w:after="0"/>
              <w:rPr>
                <w:rFonts w:ascii="Times New Roman" w:hAnsi="Times New Roman" w:cs="Times New Roman"/>
                <w:sz w:val="18"/>
                <w:szCs w:val="18"/>
              </w:rPr>
            </w:pPr>
            <w:r w:rsidRPr="00C00B01">
              <w:rPr>
                <w:rFonts w:ascii="Times New Roman" w:hAnsi="Times New Roman" w:cs="Times New Roman"/>
                <w:sz w:val="18"/>
                <w:szCs w:val="18"/>
              </w:rPr>
              <w:t>Sum of Points Estimated</w:t>
            </w:r>
          </w:p>
        </w:tc>
        <w:tc>
          <w:tcPr>
            <w:tcW w:w="6946" w:type="dxa"/>
            <w:tcBorders>
              <w:left w:val="nil"/>
              <w:bottom w:val="nil"/>
              <w:right w:val="nil"/>
            </w:tcBorders>
            <w:noWrap/>
            <w:tcMar>
              <w:top w:w="15" w:type="dxa"/>
              <w:left w:w="15" w:type="dxa"/>
              <w:bottom w:w="0" w:type="dxa"/>
              <w:right w:w="15" w:type="dxa"/>
            </w:tcMar>
          </w:tcPr>
          <w:p w14:paraId="05CF2BF3" w14:textId="77777777" w:rsidR="001A6758" w:rsidRPr="00C00B01" w:rsidRDefault="001A6758" w:rsidP="006570B6">
            <w:pPr>
              <w:pStyle w:val="Caption"/>
              <w:jc w:val="left"/>
              <w:rPr>
                <w:b w:val="0"/>
                <w:bCs/>
                <w:sz w:val="18"/>
                <w:szCs w:val="18"/>
              </w:rPr>
            </w:pPr>
            <w:r w:rsidRPr="00C00B01">
              <w:rPr>
                <w:b w:val="0"/>
                <w:bCs/>
                <w:sz w:val="18"/>
                <w:szCs w:val="18"/>
              </w:rPr>
              <w:t xml:space="preserve">Our summation of </w:t>
            </w:r>
            <w:r w:rsidRPr="00C00B01">
              <w:rPr>
                <w:b w:val="0"/>
                <w:bCs/>
                <w:i/>
                <w:sz w:val="18"/>
                <w:szCs w:val="18"/>
              </w:rPr>
              <w:t>Points</w:t>
            </w:r>
            <w:r w:rsidRPr="00C00B01">
              <w:rPr>
                <w:b w:val="0"/>
                <w:bCs/>
                <w:sz w:val="18"/>
                <w:szCs w:val="18"/>
              </w:rPr>
              <w:t xml:space="preserve"> for each firm-year.</w:t>
            </w:r>
          </w:p>
        </w:tc>
      </w:tr>
      <w:tr w:rsidR="001A6758" w:rsidRPr="00C00B01" w14:paraId="2D55F916" w14:textId="77777777" w:rsidTr="006570B6">
        <w:trPr>
          <w:trHeight w:val="285"/>
        </w:trPr>
        <w:tc>
          <w:tcPr>
            <w:tcW w:w="1985" w:type="dxa"/>
            <w:tcBorders>
              <w:top w:val="nil"/>
              <w:left w:val="nil"/>
              <w:right w:val="nil"/>
            </w:tcBorders>
          </w:tcPr>
          <w:p w14:paraId="5FCDB1BB" w14:textId="77777777" w:rsidR="001A6758" w:rsidRPr="00C00B01" w:rsidRDefault="001A6758" w:rsidP="006570B6">
            <w:pPr>
              <w:spacing w:after="0"/>
              <w:rPr>
                <w:rFonts w:ascii="Times New Roman" w:hAnsi="Times New Roman" w:cs="Times New Roman"/>
                <w:sz w:val="18"/>
                <w:szCs w:val="18"/>
              </w:rPr>
            </w:pPr>
            <w:r w:rsidRPr="00C00B01">
              <w:rPr>
                <w:rFonts w:ascii="Times New Roman" w:hAnsi="Times New Roman" w:cs="Times New Roman"/>
                <w:sz w:val="18"/>
                <w:szCs w:val="18"/>
              </w:rPr>
              <w:t>Difference Sum of Points</w:t>
            </w:r>
          </w:p>
        </w:tc>
        <w:tc>
          <w:tcPr>
            <w:tcW w:w="6946" w:type="dxa"/>
            <w:tcBorders>
              <w:top w:val="nil"/>
              <w:left w:val="nil"/>
              <w:right w:val="nil"/>
            </w:tcBorders>
            <w:noWrap/>
            <w:tcMar>
              <w:top w:w="15" w:type="dxa"/>
              <w:left w:w="15" w:type="dxa"/>
              <w:bottom w:w="0" w:type="dxa"/>
              <w:right w:w="15" w:type="dxa"/>
            </w:tcMar>
          </w:tcPr>
          <w:p w14:paraId="71282D12" w14:textId="77777777" w:rsidR="001A6758" w:rsidRPr="00C00B01" w:rsidRDefault="001A6758" w:rsidP="006570B6">
            <w:pPr>
              <w:pStyle w:val="Caption"/>
              <w:jc w:val="left"/>
              <w:rPr>
                <w:sz w:val="18"/>
                <w:szCs w:val="18"/>
              </w:rPr>
            </w:pPr>
            <w:r w:rsidRPr="00C00B01">
              <w:rPr>
                <w:b w:val="0"/>
                <w:bCs/>
                <w:iCs w:val="0"/>
                <w:sz w:val="18"/>
                <w:szCs w:val="18"/>
              </w:rPr>
              <w:t>Difference between the sum of points reported by ISS (</w:t>
            </w:r>
            <w:r w:rsidRPr="00C00B01">
              <w:rPr>
                <w:b w:val="0"/>
                <w:bCs/>
                <w:i/>
                <w:sz w:val="18"/>
                <w:szCs w:val="18"/>
              </w:rPr>
              <w:t>Sum of Points</w:t>
            </w:r>
            <w:r w:rsidRPr="00C00B01">
              <w:rPr>
                <w:b w:val="0"/>
                <w:bCs/>
                <w:sz w:val="18"/>
                <w:szCs w:val="18"/>
              </w:rPr>
              <w:t xml:space="preserve">) and our summation of </w:t>
            </w:r>
            <w:r w:rsidRPr="00C00B01">
              <w:rPr>
                <w:b w:val="0"/>
                <w:bCs/>
                <w:i/>
                <w:sz w:val="18"/>
                <w:szCs w:val="18"/>
              </w:rPr>
              <w:t>Points</w:t>
            </w:r>
            <w:r w:rsidRPr="00C00B01">
              <w:rPr>
                <w:b w:val="0"/>
                <w:bCs/>
                <w:sz w:val="18"/>
                <w:szCs w:val="18"/>
              </w:rPr>
              <w:t xml:space="preserve"> for each firm-year (</w:t>
            </w:r>
            <w:r w:rsidRPr="00C00B01">
              <w:rPr>
                <w:b w:val="0"/>
                <w:bCs/>
                <w:i/>
                <w:sz w:val="18"/>
                <w:szCs w:val="18"/>
              </w:rPr>
              <w:t>Sum of Points</w:t>
            </w:r>
            <w:r w:rsidRPr="00C00B01">
              <w:rPr>
                <w:b w:val="0"/>
                <w:bCs/>
                <w:i/>
                <w:iCs w:val="0"/>
                <w:sz w:val="18"/>
                <w:szCs w:val="18"/>
              </w:rPr>
              <w:t xml:space="preserve"> Estimated</w:t>
            </w:r>
            <w:r w:rsidRPr="00C00B01">
              <w:rPr>
                <w:b w:val="0"/>
                <w:bCs/>
                <w:sz w:val="18"/>
                <w:szCs w:val="18"/>
              </w:rPr>
              <w:t xml:space="preserve">). i.e., </w:t>
            </w:r>
            <w:r w:rsidRPr="00C00B01">
              <w:rPr>
                <w:b w:val="0"/>
                <w:bCs/>
                <w:i/>
                <w:sz w:val="18"/>
                <w:szCs w:val="18"/>
              </w:rPr>
              <w:t>Sum of Points</w:t>
            </w:r>
            <w:r w:rsidRPr="00C00B01">
              <w:rPr>
                <w:b w:val="0"/>
                <w:bCs/>
                <w:sz w:val="18"/>
                <w:szCs w:val="18"/>
              </w:rPr>
              <w:t xml:space="preserve"> minus </w:t>
            </w:r>
            <w:r w:rsidRPr="00C00B01">
              <w:rPr>
                <w:b w:val="0"/>
                <w:bCs/>
                <w:i/>
                <w:sz w:val="18"/>
                <w:szCs w:val="18"/>
              </w:rPr>
              <w:t>Sum of Points</w:t>
            </w:r>
            <w:r w:rsidRPr="00C00B01">
              <w:rPr>
                <w:b w:val="0"/>
                <w:bCs/>
                <w:i/>
                <w:iCs w:val="0"/>
                <w:sz w:val="18"/>
                <w:szCs w:val="18"/>
              </w:rPr>
              <w:t xml:space="preserve"> Estimated.</w:t>
            </w:r>
          </w:p>
        </w:tc>
      </w:tr>
      <w:tr w:rsidR="001A6758" w:rsidRPr="00C00B01" w14:paraId="2EF4B79B" w14:textId="77777777" w:rsidTr="006570B6">
        <w:trPr>
          <w:trHeight w:val="285"/>
        </w:trPr>
        <w:tc>
          <w:tcPr>
            <w:tcW w:w="1985" w:type="dxa"/>
            <w:tcBorders>
              <w:top w:val="nil"/>
              <w:left w:val="nil"/>
              <w:bottom w:val="single" w:sz="4" w:space="0" w:color="auto"/>
              <w:right w:val="nil"/>
            </w:tcBorders>
          </w:tcPr>
          <w:p w14:paraId="56418A0C" w14:textId="77777777" w:rsidR="001A6758" w:rsidRPr="00C00B01" w:rsidRDefault="001A6758" w:rsidP="006570B6">
            <w:pPr>
              <w:spacing w:after="0"/>
              <w:rPr>
                <w:rFonts w:ascii="Times New Roman" w:hAnsi="Times New Roman" w:cs="Times New Roman"/>
                <w:sz w:val="18"/>
                <w:szCs w:val="18"/>
              </w:rPr>
            </w:pPr>
            <w:r w:rsidRPr="00C00B01">
              <w:rPr>
                <w:rFonts w:ascii="Times New Roman" w:hAnsi="Times New Roman" w:cs="Times New Roman"/>
                <w:sz w:val="18"/>
                <w:szCs w:val="18"/>
              </w:rPr>
              <w:t>Difference Points</w:t>
            </w:r>
          </w:p>
        </w:tc>
        <w:tc>
          <w:tcPr>
            <w:tcW w:w="6946" w:type="dxa"/>
            <w:tcBorders>
              <w:top w:val="nil"/>
              <w:left w:val="nil"/>
              <w:bottom w:val="single" w:sz="4" w:space="0" w:color="auto"/>
              <w:right w:val="nil"/>
            </w:tcBorders>
            <w:noWrap/>
            <w:tcMar>
              <w:top w:w="15" w:type="dxa"/>
              <w:left w:w="15" w:type="dxa"/>
              <w:bottom w:w="0" w:type="dxa"/>
              <w:right w:w="15" w:type="dxa"/>
            </w:tcMar>
          </w:tcPr>
          <w:p w14:paraId="2B59CC05" w14:textId="77777777" w:rsidR="001A6758" w:rsidRPr="00C00B01" w:rsidRDefault="001A6758" w:rsidP="006570B6">
            <w:pPr>
              <w:pStyle w:val="Caption"/>
              <w:jc w:val="left"/>
              <w:rPr>
                <w:b w:val="0"/>
                <w:sz w:val="18"/>
                <w:szCs w:val="18"/>
                <w:u w:val="single"/>
              </w:rPr>
            </w:pPr>
            <w:r w:rsidRPr="00C00B01">
              <w:rPr>
                <w:b w:val="0"/>
                <w:sz w:val="18"/>
                <w:szCs w:val="18"/>
              </w:rPr>
              <w:t>Difference between maximum and minimum Points for identical answers to the same governance question to different firms in the same index-year.</w:t>
            </w:r>
          </w:p>
        </w:tc>
      </w:tr>
    </w:tbl>
    <w:p w14:paraId="7D347C56" w14:textId="77777777" w:rsidR="001A6758" w:rsidRPr="00C00B01" w:rsidRDefault="001A6758" w:rsidP="001A6758">
      <w:pPr>
        <w:sectPr w:rsidR="001A6758" w:rsidRPr="00C00B01" w:rsidSect="001A6758">
          <w:footerReference w:type="default" r:id="rId4"/>
          <w:pgSz w:w="11906" w:h="16838"/>
          <w:pgMar w:top="1440" w:right="1440" w:bottom="1440" w:left="1440" w:header="709" w:footer="709" w:gutter="0"/>
          <w:cols w:space="708"/>
          <w:docGrid w:linePitch="360"/>
        </w:sectPr>
      </w:pPr>
    </w:p>
    <w:p w14:paraId="752CB1F2" w14:textId="77777777" w:rsidR="00EB4A2D" w:rsidRDefault="00EB4A2D"/>
    <w:sectPr w:rsidR="00EB4A2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61630549"/>
      <w:docPartObj>
        <w:docPartGallery w:val="Page Numbers (Bottom of Page)"/>
        <w:docPartUnique/>
      </w:docPartObj>
    </w:sdtPr>
    <w:sdtEndPr>
      <w:rPr>
        <w:rFonts w:ascii="Times New Roman" w:hAnsi="Times New Roman" w:cs="Times New Roman"/>
        <w:noProof/>
        <w:sz w:val="24"/>
        <w:szCs w:val="24"/>
      </w:rPr>
    </w:sdtEndPr>
    <w:sdtContent>
      <w:p w14:paraId="6192F6F0" w14:textId="77777777" w:rsidR="001A6758" w:rsidRPr="00B33DF8" w:rsidRDefault="001A6758">
        <w:pPr>
          <w:pStyle w:val="Footer"/>
          <w:jc w:val="center"/>
          <w:rPr>
            <w:rFonts w:ascii="Times New Roman" w:hAnsi="Times New Roman" w:cs="Times New Roman"/>
            <w:sz w:val="24"/>
            <w:szCs w:val="24"/>
          </w:rPr>
        </w:pPr>
        <w:r w:rsidRPr="00B33DF8">
          <w:rPr>
            <w:rFonts w:ascii="Times New Roman" w:hAnsi="Times New Roman" w:cs="Times New Roman"/>
            <w:sz w:val="24"/>
            <w:szCs w:val="24"/>
          </w:rPr>
          <w:fldChar w:fldCharType="begin"/>
        </w:r>
        <w:r w:rsidRPr="00B33DF8">
          <w:rPr>
            <w:rFonts w:ascii="Times New Roman" w:hAnsi="Times New Roman" w:cs="Times New Roman"/>
            <w:sz w:val="24"/>
            <w:szCs w:val="24"/>
          </w:rPr>
          <w:instrText xml:space="preserve"> PAGE   \* MERGEFORMAT </w:instrText>
        </w:r>
        <w:r w:rsidRPr="00B33DF8">
          <w:rPr>
            <w:rFonts w:ascii="Times New Roman" w:hAnsi="Times New Roman" w:cs="Times New Roman"/>
            <w:sz w:val="24"/>
            <w:szCs w:val="24"/>
          </w:rPr>
          <w:fldChar w:fldCharType="separate"/>
        </w:r>
        <w:r w:rsidRPr="00B33DF8">
          <w:rPr>
            <w:rFonts w:ascii="Times New Roman" w:hAnsi="Times New Roman" w:cs="Times New Roman"/>
            <w:noProof/>
            <w:sz w:val="24"/>
            <w:szCs w:val="24"/>
          </w:rPr>
          <w:t>2</w:t>
        </w:r>
        <w:r w:rsidRPr="00B33DF8">
          <w:rPr>
            <w:rFonts w:ascii="Times New Roman" w:hAnsi="Times New Roman" w:cs="Times New Roman"/>
            <w:noProof/>
            <w:sz w:val="24"/>
            <w:szCs w:val="24"/>
          </w:rPr>
          <w:fldChar w:fldCharType="end"/>
        </w:r>
      </w:p>
    </w:sdtContent>
  </w:sdt>
  <w:p w14:paraId="5E182D3A" w14:textId="77777777" w:rsidR="001A6758" w:rsidRDefault="001A6758">
    <w:pPr>
      <w:pStyle w:val="Footer"/>
    </w:pPr>
  </w:p>
  <w:p w14:paraId="608BF451" w14:textId="77777777" w:rsidR="001A6758" w:rsidRDefault="001A6758"/>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6758"/>
    <w:rsid w:val="001A6758"/>
    <w:rsid w:val="005C0D39"/>
    <w:rsid w:val="0070406C"/>
    <w:rsid w:val="00724754"/>
    <w:rsid w:val="009A08AD"/>
    <w:rsid w:val="00C321FA"/>
    <w:rsid w:val="00EB4A2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89A0BA"/>
  <w15:chartTrackingRefBased/>
  <w15:docId w15:val="{CDB634B3-62B0-41DB-B40A-182F6048C3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6758"/>
    <w:pPr>
      <w:spacing w:line="259" w:lineRule="auto"/>
    </w:pPr>
    <w:rPr>
      <w:rFonts w:eastAsia="SimSun"/>
      <w:kern w:val="0"/>
      <w:sz w:val="22"/>
      <w:szCs w:val="22"/>
      <w:lang w:val="en-GB"/>
      <w14:ligatures w14:val="none"/>
    </w:rPr>
  </w:style>
  <w:style w:type="paragraph" w:styleId="Heading1">
    <w:name w:val="heading 1"/>
    <w:basedOn w:val="Normal"/>
    <w:next w:val="Normal"/>
    <w:link w:val="Heading1Char"/>
    <w:uiPriority w:val="9"/>
    <w:qFormat/>
    <w:rsid w:val="001A6758"/>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IN"/>
      <w14:ligatures w14:val="standardContextual"/>
    </w:rPr>
  </w:style>
  <w:style w:type="paragraph" w:styleId="Heading2">
    <w:name w:val="heading 2"/>
    <w:basedOn w:val="Normal"/>
    <w:next w:val="Normal"/>
    <w:link w:val="Heading2Char"/>
    <w:uiPriority w:val="9"/>
    <w:semiHidden/>
    <w:unhideWhenUsed/>
    <w:qFormat/>
    <w:rsid w:val="001A6758"/>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IN"/>
      <w14:ligatures w14:val="standardContextual"/>
    </w:rPr>
  </w:style>
  <w:style w:type="paragraph" w:styleId="Heading3">
    <w:name w:val="heading 3"/>
    <w:basedOn w:val="Normal"/>
    <w:next w:val="Normal"/>
    <w:link w:val="Heading3Char"/>
    <w:uiPriority w:val="9"/>
    <w:semiHidden/>
    <w:unhideWhenUsed/>
    <w:qFormat/>
    <w:rsid w:val="001A6758"/>
    <w:pPr>
      <w:keepNext/>
      <w:keepLines/>
      <w:spacing w:before="160" w:after="80" w:line="278" w:lineRule="auto"/>
      <w:outlineLvl w:val="2"/>
    </w:pPr>
    <w:rPr>
      <w:rFonts w:eastAsiaTheme="majorEastAsia" w:cstheme="majorBidi"/>
      <w:color w:val="0F4761" w:themeColor="accent1" w:themeShade="BF"/>
      <w:kern w:val="2"/>
      <w:sz w:val="28"/>
      <w:szCs w:val="28"/>
      <w:lang w:val="en-IN"/>
      <w14:ligatures w14:val="standardContextual"/>
    </w:rPr>
  </w:style>
  <w:style w:type="paragraph" w:styleId="Heading4">
    <w:name w:val="heading 4"/>
    <w:basedOn w:val="Normal"/>
    <w:next w:val="Normal"/>
    <w:link w:val="Heading4Char"/>
    <w:uiPriority w:val="9"/>
    <w:semiHidden/>
    <w:unhideWhenUsed/>
    <w:qFormat/>
    <w:rsid w:val="001A6758"/>
    <w:pPr>
      <w:keepNext/>
      <w:keepLines/>
      <w:spacing w:before="80" w:after="40" w:line="278" w:lineRule="auto"/>
      <w:outlineLvl w:val="3"/>
    </w:pPr>
    <w:rPr>
      <w:rFonts w:eastAsiaTheme="majorEastAsia" w:cstheme="majorBidi"/>
      <w:i/>
      <w:iCs/>
      <w:color w:val="0F4761" w:themeColor="accent1" w:themeShade="BF"/>
      <w:kern w:val="2"/>
      <w:sz w:val="24"/>
      <w:szCs w:val="24"/>
      <w:lang w:val="en-IN"/>
      <w14:ligatures w14:val="standardContextual"/>
    </w:rPr>
  </w:style>
  <w:style w:type="paragraph" w:styleId="Heading5">
    <w:name w:val="heading 5"/>
    <w:basedOn w:val="Normal"/>
    <w:next w:val="Normal"/>
    <w:link w:val="Heading5Char"/>
    <w:uiPriority w:val="9"/>
    <w:semiHidden/>
    <w:unhideWhenUsed/>
    <w:qFormat/>
    <w:rsid w:val="001A6758"/>
    <w:pPr>
      <w:keepNext/>
      <w:keepLines/>
      <w:spacing w:before="80" w:after="40" w:line="278" w:lineRule="auto"/>
      <w:outlineLvl w:val="4"/>
    </w:pPr>
    <w:rPr>
      <w:rFonts w:eastAsiaTheme="majorEastAsia" w:cstheme="majorBidi"/>
      <w:color w:val="0F4761" w:themeColor="accent1" w:themeShade="BF"/>
      <w:kern w:val="2"/>
      <w:sz w:val="24"/>
      <w:szCs w:val="24"/>
      <w:lang w:val="en-IN"/>
      <w14:ligatures w14:val="standardContextual"/>
    </w:rPr>
  </w:style>
  <w:style w:type="paragraph" w:styleId="Heading6">
    <w:name w:val="heading 6"/>
    <w:basedOn w:val="Normal"/>
    <w:next w:val="Normal"/>
    <w:link w:val="Heading6Char"/>
    <w:uiPriority w:val="9"/>
    <w:semiHidden/>
    <w:unhideWhenUsed/>
    <w:qFormat/>
    <w:rsid w:val="001A6758"/>
    <w:pPr>
      <w:keepNext/>
      <w:keepLines/>
      <w:spacing w:before="40" w:after="0" w:line="278" w:lineRule="auto"/>
      <w:outlineLvl w:val="5"/>
    </w:pPr>
    <w:rPr>
      <w:rFonts w:eastAsiaTheme="majorEastAsia" w:cstheme="majorBidi"/>
      <w:i/>
      <w:iCs/>
      <w:color w:val="595959" w:themeColor="text1" w:themeTint="A6"/>
      <w:kern w:val="2"/>
      <w:sz w:val="24"/>
      <w:szCs w:val="24"/>
      <w:lang w:val="en-IN"/>
      <w14:ligatures w14:val="standardContextual"/>
    </w:rPr>
  </w:style>
  <w:style w:type="paragraph" w:styleId="Heading7">
    <w:name w:val="heading 7"/>
    <w:basedOn w:val="Normal"/>
    <w:next w:val="Normal"/>
    <w:link w:val="Heading7Char"/>
    <w:uiPriority w:val="9"/>
    <w:semiHidden/>
    <w:unhideWhenUsed/>
    <w:qFormat/>
    <w:rsid w:val="001A6758"/>
    <w:pPr>
      <w:keepNext/>
      <w:keepLines/>
      <w:spacing w:before="40" w:after="0" w:line="278" w:lineRule="auto"/>
      <w:outlineLvl w:val="6"/>
    </w:pPr>
    <w:rPr>
      <w:rFonts w:eastAsiaTheme="majorEastAsia" w:cstheme="majorBidi"/>
      <w:color w:val="595959" w:themeColor="text1" w:themeTint="A6"/>
      <w:kern w:val="2"/>
      <w:sz w:val="24"/>
      <w:szCs w:val="24"/>
      <w:lang w:val="en-IN"/>
      <w14:ligatures w14:val="standardContextual"/>
    </w:rPr>
  </w:style>
  <w:style w:type="paragraph" w:styleId="Heading8">
    <w:name w:val="heading 8"/>
    <w:basedOn w:val="Normal"/>
    <w:next w:val="Normal"/>
    <w:link w:val="Heading8Char"/>
    <w:uiPriority w:val="9"/>
    <w:semiHidden/>
    <w:unhideWhenUsed/>
    <w:qFormat/>
    <w:rsid w:val="001A6758"/>
    <w:pPr>
      <w:keepNext/>
      <w:keepLines/>
      <w:spacing w:after="0" w:line="278" w:lineRule="auto"/>
      <w:outlineLvl w:val="7"/>
    </w:pPr>
    <w:rPr>
      <w:rFonts w:eastAsiaTheme="majorEastAsia" w:cstheme="majorBidi"/>
      <w:i/>
      <w:iCs/>
      <w:color w:val="272727" w:themeColor="text1" w:themeTint="D8"/>
      <w:kern w:val="2"/>
      <w:sz w:val="24"/>
      <w:szCs w:val="24"/>
      <w:lang w:val="en-IN"/>
      <w14:ligatures w14:val="standardContextual"/>
    </w:rPr>
  </w:style>
  <w:style w:type="paragraph" w:styleId="Heading9">
    <w:name w:val="heading 9"/>
    <w:basedOn w:val="Normal"/>
    <w:next w:val="Normal"/>
    <w:link w:val="Heading9Char"/>
    <w:uiPriority w:val="9"/>
    <w:semiHidden/>
    <w:unhideWhenUsed/>
    <w:qFormat/>
    <w:rsid w:val="001A6758"/>
    <w:pPr>
      <w:keepNext/>
      <w:keepLines/>
      <w:spacing w:after="0" w:line="278" w:lineRule="auto"/>
      <w:outlineLvl w:val="8"/>
    </w:pPr>
    <w:rPr>
      <w:rFonts w:eastAsiaTheme="majorEastAsia" w:cstheme="majorBidi"/>
      <w:color w:val="272727" w:themeColor="text1" w:themeTint="D8"/>
      <w:kern w:val="2"/>
      <w:sz w:val="24"/>
      <w:szCs w:val="24"/>
      <w:lang w:val="en-IN"/>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A675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A675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A675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A675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A675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A675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A675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A675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A6758"/>
    <w:rPr>
      <w:rFonts w:eastAsiaTheme="majorEastAsia" w:cstheme="majorBidi"/>
      <w:color w:val="272727" w:themeColor="text1" w:themeTint="D8"/>
    </w:rPr>
  </w:style>
  <w:style w:type="paragraph" w:styleId="Title">
    <w:name w:val="Title"/>
    <w:basedOn w:val="Normal"/>
    <w:next w:val="Normal"/>
    <w:link w:val="TitleChar"/>
    <w:uiPriority w:val="10"/>
    <w:qFormat/>
    <w:rsid w:val="001A6758"/>
    <w:pPr>
      <w:spacing w:after="80" w:line="240" w:lineRule="auto"/>
      <w:contextualSpacing/>
    </w:pPr>
    <w:rPr>
      <w:rFonts w:asciiTheme="majorHAnsi" w:eastAsiaTheme="majorEastAsia" w:hAnsiTheme="majorHAnsi" w:cstheme="majorBidi"/>
      <w:spacing w:val="-10"/>
      <w:kern w:val="28"/>
      <w:sz w:val="56"/>
      <w:szCs w:val="56"/>
      <w:lang w:val="en-IN"/>
      <w14:ligatures w14:val="standardContextual"/>
    </w:rPr>
  </w:style>
  <w:style w:type="character" w:customStyle="1" w:styleId="TitleChar">
    <w:name w:val="Title Char"/>
    <w:basedOn w:val="DefaultParagraphFont"/>
    <w:link w:val="Title"/>
    <w:uiPriority w:val="10"/>
    <w:rsid w:val="001A675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A6758"/>
    <w:pPr>
      <w:numPr>
        <w:ilvl w:val="1"/>
      </w:numPr>
      <w:spacing w:line="278" w:lineRule="auto"/>
    </w:pPr>
    <w:rPr>
      <w:rFonts w:eastAsiaTheme="majorEastAsia" w:cstheme="majorBidi"/>
      <w:color w:val="595959" w:themeColor="text1" w:themeTint="A6"/>
      <w:spacing w:val="15"/>
      <w:kern w:val="2"/>
      <w:sz w:val="28"/>
      <w:szCs w:val="28"/>
      <w:lang w:val="en-IN"/>
      <w14:ligatures w14:val="standardContextual"/>
    </w:rPr>
  </w:style>
  <w:style w:type="character" w:customStyle="1" w:styleId="SubtitleChar">
    <w:name w:val="Subtitle Char"/>
    <w:basedOn w:val="DefaultParagraphFont"/>
    <w:link w:val="Subtitle"/>
    <w:uiPriority w:val="11"/>
    <w:rsid w:val="001A675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A6758"/>
    <w:pPr>
      <w:spacing w:before="160" w:line="278" w:lineRule="auto"/>
      <w:jc w:val="center"/>
    </w:pPr>
    <w:rPr>
      <w:rFonts w:eastAsiaTheme="minorHAnsi"/>
      <w:i/>
      <w:iCs/>
      <w:color w:val="404040" w:themeColor="text1" w:themeTint="BF"/>
      <w:kern w:val="2"/>
      <w:sz w:val="24"/>
      <w:szCs w:val="24"/>
      <w:lang w:val="en-IN"/>
      <w14:ligatures w14:val="standardContextual"/>
    </w:rPr>
  </w:style>
  <w:style w:type="character" w:customStyle="1" w:styleId="QuoteChar">
    <w:name w:val="Quote Char"/>
    <w:basedOn w:val="DefaultParagraphFont"/>
    <w:link w:val="Quote"/>
    <w:uiPriority w:val="29"/>
    <w:rsid w:val="001A6758"/>
    <w:rPr>
      <w:i/>
      <w:iCs/>
      <w:color w:val="404040" w:themeColor="text1" w:themeTint="BF"/>
    </w:rPr>
  </w:style>
  <w:style w:type="paragraph" w:styleId="ListParagraph">
    <w:name w:val="List Paragraph"/>
    <w:basedOn w:val="Normal"/>
    <w:uiPriority w:val="34"/>
    <w:qFormat/>
    <w:rsid w:val="001A6758"/>
    <w:pPr>
      <w:spacing w:line="278" w:lineRule="auto"/>
      <w:ind w:left="720"/>
      <w:contextualSpacing/>
    </w:pPr>
    <w:rPr>
      <w:rFonts w:eastAsiaTheme="minorHAnsi"/>
      <w:kern w:val="2"/>
      <w:sz w:val="24"/>
      <w:szCs w:val="24"/>
      <w:lang w:val="en-IN"/>
      <w14:ligatures w14:val="standardContextual"/>
    </w:rPr>
  </w:style>
  <w:style w:type="character" w:styleId="IntenseEmphasis">
    <w:name w:val="Intense Emphasis"/>
    <w:basedOn w:val="DefaultParagraphFont"/>
    <w:uiPriority w:val="21"/>
    <w:qFormat/>
    <w:rsid w:val="001A6758"/>
    <w:rPr>
      <w:i/>
      <w:iCs/>
      <w:color w:val="0F4761" w:themeColor="accent1" w:themeShade="BF"/>
    </w:rPr>
  </w:style>
  <w:style w:type="paragraph" w:styleId="IntenseQuote">
    <w:name w:val="Intense Quote"/>
    <w:basedOn w:val="Normal"/>
    <w:next w:val="Normal"/>
    <w:link w:val="IntenseQuoteChar"/>
    <w:uiPriority w:val="30"/>
    <w:qFormat/>
    <w:rsid w:val="001A6758"/>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kern w:val="2"/>
      <w:sz w:val="24"/>
      <w:szCs w:val="24"/>
      <w:lang w:val="en-IN"/>
      <w14:ligatures w14:val="standardContextual"/>
    </w:rPr>
  </w:style>
  <w:style w:type="character" w:customStyle="1" w:styleId="IntenseQuoteChar">
    <w:name w:val="Intense Quote Char"/>
    <w:basedOn w:val="DefaultParagraphFont"/>
    <w:link w:val="IntenseQuote"/>
    <w:uiPriority w:val="30"/>
    <w:rsid w:val="001A6758"/>
    <w:rPr>
      <w:i/>
      <w:iCs/>
      <w:color w:val="0F4761" w:themeColor="accent1" w:themeShade="BF"/>
    </w:rPr>
  </w:style>
  <w:style w:type="character" w:styleId="IntenseReference">
    <w:name w:val="Intense Reference"/>
    <w:basedOn w:val="DefaultParagraphFont"/>
    <w:uiPriority w:val="32"/>
    <w:qFormat/>
    <w:rsid w:val="001A6758"/>
    <w:rPr>
      <w:b/>
      <w:bCs/>
      <w:smallCaps/>
      <w:color w:val="0F4761" w:themeColor="accent1" w:themeShade="BF"/>
      <w:spacing w:val="5"/>
    </w:rPr>
  </w:style>
  <w:style w:type="paragraph" w:styleId="Caption">
    <w:name w:val="caption"/>
    <w:basedOn w:val="Normal"/>
    <w:next w:val="Normal"/>
    <w:link w:val="CaptionChar"/>
    <w:uiPriority w:val="35"/>
    <w:unhideWhenUsed/>
    <w:qFormat/>
    <w:rsid w:val="001A6758"/>
    <w:pPr>
      <w:keepNext/>
      <w:spacing w:after="120" w:line="240" w:lineRule="auto"/>
      <w:jc w:val="center"/>
    </w:pPr>
    <w:rPr>
      <w:rFonts w:ascii="Times New Roman" w:hAnsi="Times New Roman" w:cs="Times New Roman"/>
      <w:b/>
      <w:iCs/>
      <w:sz w:val="24"/>
      <w:szCs w:val="24"/>
    </w:rPr>
  </w:style>
  <w:style w:type="character" w:customStyle="1" w:styleId="CaptionChar">
    <w:name w:val="Caption Char"/>
    <w:basedOn w:val="DefaultParagraphFont"/>
    <w:link w:val="Caption"/>
    <w:uiPriority w:val="35"/>
    <w:rsid w:val="001A6758"/>
    <w:rPr>
      <w:rFonts w:ascii="Times New Roman" w:eastAsia="SimSun" w:hAnsi="Times New Roman" w:cs="Times New Roman"/>
      <w:b/>
      <w:iCs/>
      <w:kern w:val="0"/>
      <w:lang w:val="en-GB"/>
      <w14:ligatures w14:val="none"/>
    </w:rPr>
  </w:style>
  <w:style w:type="paragraph" w:styleId="Footer">
    <w:name w:val="footer"/>
    <w:basedOn w:val="Normal"/>
    <w:link w:val="FooterChar"/>
    <w:uiPriority w:val="99"/>
    <w:unhideWhenUsed/>
    <w:rsid w:val="001A6758"/>
    <w:pPr>
      <w:tabs>
        <w:tab w:val="center" w:pos="4513"/>
        <w:tab w:val="right" w:pos="9026"/>
      </w:tabs>
      <w:spacing w:after="0" w:line="240" w:lineRule="auto"/>
    </w:pPr>
  </w:style>
  <w:style w:type="character" w:customStyle="1" w:styleId="FooterChar">
    <w:name w:val="Footer Char"/>
    <w:basedOn w:val="DefaultParagraphFont"/>
    <w:link w:val="Footer"/>
    <w:uiPriority w:val="99"/>
    <w:rsid w:val="001A6758"/>
    <w:rPr>
      <w:rFonts w:eastAsia="SimSun"/>
      <w:kern w:val="0"/>
      <w:sz w:val="22"/>
      <w:szCs w:val="22"/>
      <w:lang w:val="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579</Words>
  <Characters>2805</Characters>
  <Application>Microsoft Office Word</Application>
  <DocSecurity>0</DocSecurity>
  <Lines>467</Lines>
  <Paragraphs>422</Paragraphs>
  <ScaleCrop>false</ScaleCrop>
  <Company/>
  <LinksUpToDate>false</LinksUpToDate>
  <CharactersWithSpaces>2962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2025-10-16T12:07:00Z</dcterms:created>
  <dcterms:modified xsi:type="dcterms:W3CDTF">2025-10-16T12:07:00Z</dcterms:modified>
</cp:coreProperties>
</file>