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A12CE" w14:textId="77777777" w:rsidR="006456E1" w:rsidRDefault="006456E1" w:rsidP="006456E1">
      <w:r>
        <w:rPr>
          <w:noProof/>
        </w:rPr>
        <w:drawing>
          <wp:inline distT="0" distB="0" distL="0" distR="0" wp14:anchorId="7663ECCF" wp14:editId="2B4DD59A">
            <wp:extent cx="4370832" cy="2054352"/>
            <wp:effectExtent l="0" t="0" r="0" b="3175"/>
            <wp:docPr id="2" name="图片 2" descr="A graph of a plant with a number of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 graph of a plant with a number of tex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0832" cy="2054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05FAC" w14:textId="77777777" w:rsidR="006456E1" w:rsidRDefault="006456E1" w:rsidP="006456E1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Fig. S1.</w:t>
      </w:r>
      <w:r>
        <w:rPr>
          <w:rFonts w:ascii="Arial" w:hAnsi="Arial" w:cs="Arial"/>
          <w:i/>
          <w:iCs/>
          <w:szCs w:val="21"/>
        </w:rPr>
        <w:t xml:space="preserve"> </w:t>
      </w:r>
      <w:r>
        <w:rPr>
          <w:rFonts w:ascii="Arial" w:hAnsi="Arial" w:cs="Arial"/>
          <w:b/>
          <w:iCs/>
          <w:szCs w:val="21"/>
        </w:rPr>
        <w:t>At</w:t>
      </w:r>
      <w:r>
        <w:rPr>
          <w:rFonts w:ascii="Arial" w:hAnsi="Arial" w:cs="Arial"/>
          <w:b/>
          <w:bCs/>
        </w:rPr>
        <w:t>DIV1 was highly expressed in roots, leaves and seedlings</w:t>
      </w:r>
    </w:p>
    <w:p w14:paraId="20232679" w14:textId="77777777" w:rsidR="006456E1" w:rsidRPr="003C12AB" w:rsidRDefault="006456E1" w:rsidP="006456E1">
      <w:pPr>
        <w:numPr>
          <w:ilvl w:val="0"/>
          <w:numId w:val="1"/>
        </w:numPr>
        <w:rPr>
          <w:rFonts w:ascii="Arial" w:hAnsi="Arial" w:cs="Arial"/>
        </w:rPr>
      </w:pPr>
      <w:r w:rsidRPr="003C12AB">
        <w:rPr>
          <w:rFonts w:ascii="Arial" w:hAnsi="Arial" w:cs="Arial"/>
        </w:rPr>
        <w:t xml:space="preserve">qRT-PCR of </w:t>
      </w:r>
      <w:r w:rsidRPr="003C12AB">
        <w:rPr>
          <w:rFonts w:ascii="Arial" w:hAnsi="Arial" w:cs="Arial"/>
          <w:i/>
          <w:iCs/>
        </w:rPr>
        <w:t>ATDIV1</w:t>
      </w:r>
      <w:r w:rsidRPr="003C12AB">
        <w:rPr>
          <w:rFonts w:ascii="Arial" w:hAnsi="Arial" w:cs="Arial"/>
        </w:rPr>
        <w:t xml:space="preserve"> in Col-0, </w:t>
      </w:r>
      <w:r w:rsidRPr="003C12AB">
        <w:rPr>
          <w:rFonts w:ascii="Arial" w:hAnsi="Arial" w:cs="Arial"/>
          <w:i/>
          <w:iCs/>
        </w:rPr>
        <w:t>atdiv1</w:t>
      </w:r>
      <w:r w:rsidRPr="003C12AB">
        <w:rPr>
          <w:rFonts w:ascii="Arial" w:hAnsi="Arial" w:cs="Arial"/>
        </w:rPr>
        <w:t xml:space="preserve"> and AtDIV1-3x mNeonGreen. </w:t>
      </w:r>
      <w:r w:rsidRPr="003C12AB">
        <w:rPr>
          <w:rFonts w:ascii="Arial" w:hAnsi="Arial" w:cs="Arial"/>
          <w:i/>
          <w:iCs/>
        </w:rPr>
        <w:t>ACTIN2</w:t>
      </w:r>
      <w:r w:rsidRPr="003C12AB">
        <w:rPr>
          <w:rFonts w:ascii="Arial" w:hAnsi="Arial" w:cs="Arial"/>
        </w:rPr>
        <w:t xml:space="preserve"> was used as the internal control.</w:t>
      </w:r>
    </w:p>
    <w:p w14:paraId="7F87B364" w14:textId="77777777" w:rsidR="006456E1" w:rsidRPr="003C12AB" w:rsidRDefault="006456E1" w:rsidP="006456E1">
      <w:pPr>
        <w:numPr>
          <w:ilvl w:val="0"/>
          <w:numId w:val="1"/>
        </w:numPr>
        <w:rPr>
          <w:rFonts w:ascii="Arial" w:hAnsi="Arial" w:cs="Arial"/>
        </w:rPr>
      </w:pPr>
      <w:r w:rsidRPr="003C12AB">
        <w:rPr>
          <w:rFonts w:ascii="Arial" w:hAnsi="Arial" w:cs="Arial"/>
        </w:rPr>
        <w:t xml:space="preserve">qRT-PCR of </w:t>
      </w:r>
      <w:r w:rsidRPr="003C12AB">
        <w:rPr>
          <w:rFonts w:ascii="Arial" w:hAnsi="Arial" w:cs="Arial"/>
          <w:i/>
          <w:iCs/>
        </w:rPr>
        <w:t>ATDIV1</w:t>
      </w:r>
      <w:r w:rsidRPr="003C12AB">
        <w:rPr>
          <w:rFonts w:ascii="Arial" w:hAnsi="Arial" w:cs="Arial"/>
        </w:rPr>
        <w:t xml:space="preserve"> in different tissues. </w:t>
      </w:r>
      <w:r w:rsidRPr="003C12AB">
        <w:rPr>
          <w:rFonts w:ascii="Arial" w:hAnsi="Arial" w:cs="Arial"/>
          <w:i/>
          <w:iCs/>
        </w:rPr>
        <w:t>ACTIN2</w:t>
      </w:r>
      <w:r w:rsidRPr="003C12AB">
        <w:rPr>
          <w:rFonts w:ascii="Arial" w:hAnsi="Arial" w:cs="Arial"/>
        </w:rPr>
        <w:t xml:space="preserve"> was used as the internal control.</w:t>
      </w:r>
    </w:p>
    <w:p w14:paraId="13F9EF74" w14:textId="77777777" w:rsidR="006456E1" w:rsidRDefault="006456E1" w:rsidP="006456E1">
      <w:pPr>
        <w:numPr>
          <w:ilvl w:val="0"/>
          <w:numId w:val="1"/>
        </w:numPr>
        <w:rPr>
          <w:rFonts w:ascii="Arial" w:hAnsi="Arial" w:cs="Arial"/>
        </w:rPr>
      </w:pPr>
      <w:r w:rsidRPr="003C12AB">
        <w:rPr>
          <w:rFonts w:ascii="Arial" w:hAnsi="Arial" w:cs="Arial"/>
        </w:rPr>
        <w:t xml:space="preserve"> 8-week-old plants of soil-grown Col-0 and</w:t>
      </w:r>
      <w:r w:rsidRPr="003C12AB">
        <w:rPr>
          <w:rFonts w:ascii="Arial" w:hAnsi="Arial" w:cs="Arial" w:hint="eastAsia"/>
        </w:rPr>
        <w:t xml:space="preserve"> </w:t>
      </w:r>
      <w:r w:rsidRPr="003C12AB">
        <w:rPr>
          <w:rFonts w:ascii="Arial" w:hAnsi="Arial" w:cs="Arial"/>
          <w:i/>
          <w:iCs/>
        </w:rPr>
        <w:t>atdiv1</w:t>
      </w:r>
      <w:r w:rsidRPr="003C12AB">
        <w:rPr>
          <w:rFonts w:ascii="Arial" w:hAnsi="Arial" w:cs="Arial"/>
        </w:rPr>
        <w:t>. Scale bar, 10 mm.</w:t>
      </w:r>
    </w:p>
    <w:p w14:paraId="38AC415E" w14:textId="77777777" w:rsidR="00865217" w:rsidRDefault="00865217"/>
    <w:p w14:paraId="51F8EBD6" w14:textId="77777777" w:rsidR="006456E1" w:rsidRDefault="006456E1"/>
    <w:p w14:paraId="6CA8D6FE" w14:textId="77777777" w:rsidR="006456E1" w:rsidRDefault="006456E1" w:rsidP="006456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3E55F41" wp14:editId="3CC18E42">
            <wp:extent cx="5274310" cy="1024255"/>
            <wp:effectExtent l="0" t="0" r="2540" b="4445"/>
            <wp:docPr id="8" name="图片 8" descr="A graph of a graph of a graph of a graph of a graph of a graph of a graph of a graph of a graph of a graph of a graph of a graph of a graph of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 graph of a graph of a graph of a graph of a graph of a graph of a graph of a graph of a graph of a graph of a graph of a graph of a graph of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2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CC111" w14:textId="77777777" w:rsidR="006456E1" w:rsidRDefault="006456E1" w:rsidP="006456E1">
      <w:pPr>
        <w:spacing w:line="276" w:lineRule="auto"/>
        <w:rPr>
          <w:rFonts w:ascii="Arial" w:hAnsi="Arial" w:cs="Arial"/>
          <w:b/>
          <w:szCs w:val="21"/>
        </w:rPr>
      </w:pPr>
      <w:r>
        <w:rPr>
          <w:rFonts w:ascii="Arial" w:hAnsi="Arial" w:cs="Arial"/>
          <w:b/>
          <w:bCs/>
        </w:rPr>
        <w:t>Fig. S2.</w:t>
      </w:r>
      <w:r>
        <w:rPr>
          <w:rFonts w:ascii="Arial" w:hAnsi="Arial" w:cs="Arial" w:hint="eastAsia"/>
          <w:b/>
          <w:bCs/>
        </w:rPr>
        <w:t xml:space="preserve"> </w:t>
      </w:r>
      <w:r>
        <w:rPr>
          <w:rFonts w:ascii="Arial" w:hAnsi="Arial" w:cs="Arial"/>
          <w:b/>
          <w:szCs w:val="21"/>
        </w:rPr>
        <w:t>Exogenous NAA</w:t>
      </w:r>
      <w:r>
        <w:rPr>
          <w:rFonts w:ascii="Arial" w:hAnsi="Arial" w:cs="Arial" w:hint="eastAsia"/>
          <w:b/>
          <w:szCs w:val="21"/>
        </w:rPr>
        <w:t xml:space="preserve"> tre</w:t>
      </w:r>
      <w:r>
        <w:rPr>
          <w:rFonts w:ascii="Arial" w:hAnsi="Arial" w:cs="Arial"/>
          <w:b/>
          <w:szCs w:val="21"/>
        </w:rPr>
        <w:t xml:space="preserve">atment could partially rescue the root length defect in </w:t>
      </w:r>
      <w:r>
        <w:rPr>
          <w:rFonts w:ascii="Arial" w:hAnsi="Arial" w:cs="Arial"/>
          <w:b/>
          <w:i/>
          <w:szCs w:val="21"/>
        </w:rPr>
        <w:t>atdiv1</w:t>
      </w:r>
      <w:r>
        <w:rPr>
          <w:rFonts w:ascii="Arial" w:hAnsi="Arial" w:cs="Arial"/>
          <w:b/>
          <w:szCs w:val="21"/>
        </w:rPr>
        <w:t xml:space="preserve"> mutant </w:t>
      </w:r>
    </w:p>
    <w:p w14:paraId="2F976725" w14:textId="77777777" w:rsidR="006456E1" w:rsidRDefault="006456E1" w:rsidP="006456E1">
      <w:pPr>
        <w:rPr>
          <w:rFonts w:ascii="Arial" w:hAnsi="Arial" w:cs="Arial"/>
        </w:rPr>
      </w:pPr>
      <w:r>
        <w:rPr>
          <w:rFonts w:ascii="Arial" w:hAnsi="Arial" w:cs="Arial"/>
        </w:rPr>
        <w:t xml:space="preserve">(A-B) Quantification of root length of Col-0 and </w:t>
      </w:r>
      <w:r>
        <w:rPr>
          <w:rFonts w:ascii="Arial" w:hAnsi="Arial" w:cs="Arial"/>
          <w:i/>
          <w:iCs/>
        </w:rPr>
        <w:t>atdiv1</w:t>
      </w:r>
      <w:r>
        <w:rPr>
          <w:rFonts w:ascii="Arial" w:hAnsi="Arial" w:cs="Arial"/>
        </w:rPr>
        <w:t xml:space="preserve"> seedlings grown on media supplemented with or without different concentration of IAA </w:t>
      </w:r>
      <w:r>
        <w:rPr>
          <w:rFonts w:ascii="Arial" w:hAnsi="Arial" w:cs="Arial" w:hint="eastAsia"/>
        </w:rPr>
        <w:t>(</w:t>
      </w:r>
      <w:r>
        <w:rPr>
          <w:rFonts w:ascii="Arial" w:hAnsi="Arial" w:cs="Arial"/>
        </w:rPr>
        <w:t>n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>≥</w:t>
      </w:r>
      <w:r>
        <w:rPr>
          <w:rFonts w:ascii="Arial" w:hAnsi="Arial" w:cs="Arial" w:hint="eastAsia"/>
        </w:rPr>
        <w:t xml:space="preserve"> 35)</w:t>
      </w:r>
      <w:r>
        <w:rPr>
          <w:rFonts w:ascii="Arial" w:hAnsi="Arial" w:cs="Arial"/>
        </w:rPr>
        <w:t xml:space="preserve"> (A) and NAA </w:t>
      </w:r>
      <w:r>
        <w:rPr>
          <w:rFonts w:ascii="Arial" w:hAnsi="Arial" w:cs="Arial" w:hint="eastAsia"/>
        </w:rPr>
        <w:t>(</w:t>
      </w:r>
      <w:r>
        <w:rPr>
          <w:rFonts w:ascii="Arial" w:hAnsi="Arial" w:cs="Arial"/>
        </w:rPr>
        <w:t>n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>≥</w:t>
      </w:r>
      <w:r>
        <w:rPr>
          <w:rFonts w:ascii="Arial" w:hAnsi="Arial" w:cs="Arial" w:hint="eastAsia"/>
        </w:rPr>
        <w:t xml:space="preserve"> 61)</w:t>
      </w:r>
      <w:r>
        <w:rPr>
          <w:rFonts w:ascii="Arial" w:hAnsi="Arial" w:cs="Arial"/>
        </w:rPr>
        <w:t xml:space="preserve"> (B). </w:t>
      </w:r>
    </w:p>
    <w:p w14:paraId="5E5CB23C" w14:textId="77777777" w:rsidR="006456E1" w:rsidRDefault="006456E1" w:rsidP="006456E1">
      <w:pPr>
        <w:rPr>
          <w:rFonts w:ascii="Arial" w:hAnsi="Arial" w:cs="Arial"/>
        </w:rPr>
      </w:pPr>
      <w:r>
        <w:rPr>
          <w:rFonts w:ascii="Arial" w:hAnsi="Arial" w:cs="Arial"/>
        </w:rPr>
        <w:t xml:space="preserve">(C-D) 7-day-old Col-0 and </w:t>
      </w:r>
      <w:r>
        <w:rPr>
          <w:rFonts w:ascii="Arial" w:hAnsi="Arial" w:cs="Arial"/>
          <w:i/>
          <w:iCs/>
        </w:rPr>
        <w:t xml:space="preserve">atdiv1 </w:t>
      </w:r>
      <w:r>
        <w:rPr>
          <w:rFonts w:ascii="Arial" w:hAnsi="Arial" w:cs="Arial"/>
        </w:rPr>
        <w:t>seedlings grown on half MS media (C), on half MS media supplemented with 50 nM NAA (D). Scale bar, 10 mm. Groups not sharing a common letter were statistically significantly different, P value &lt; 0.05, One-way ANOVA in (A), (B).</w:t>
      </w:r>
    </w:p>
    <w:p w14:paraId="252E7FB1" w14:textId="77777777" w:rsidR="006456E1" w:rsidRDefault="006456E1" w:rsidP="006456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71E798F" w14:textId="77777777" w:rsidR="006456E1" w:rsidRPr="004A0B42" w:rsidRDefault="006456E1" w:rsidP="006456E1">
      <w:pPr>
        <w:spacing w:line="276" w:lineRule="auto"/>
        <w:rPr>
          <w:rFonts w:ascii="Arial" w:hAnsi="Arial" w:cs="Arial"/>
          <w:color w:val="000000" w:themeColor="text1"/>
        </w:rPr>
      </w:pPr>
      <w:r w:rsidRPr="004A0B42">
        <w:rPr>
          <w:rFonts w:ascii="Arial" w:hAnsi="Arial" w:cs="Arial"/>
          <w:b/>
          <w:bCs/>
        </w:rPr>
        <w:lastRenderedPageBreak/>
        <w:t>Table S1.</w:t>
      </w:r>
      <w:r w:rsidRPr="00F932BF">
        <w:rPr>
          <w:rFonts w:ascii="Arial" w:hAnsi="Arial" w:cs="Arial"/>
          <w:color w:val="000000" w:themeColor="text1"/>
        </w:rPr>
        <w:t xml:space="preserve"> List of primers used in this study.</w:t>
      </w:r>
    </w:p>
    <w:tbl>
      <w:tblPr>
        <w:tblStyle w:val="TableGrid"/>
        <w:tblW w:w="9214" w:type="dxa"/>
        <w:tblInd w:w="-5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7087"/>
      </w:tblGrid>
      <w:tr w:rsidR="006456E1" w:rsidRPr="002E597E" w14:paraId="463A41F1" w14:textId="77777777" w:rsidTr="00CE335A">
        <w:tc>
          <w:tcPr>
            <w:tcW w:w="2127" w:type="dxa"/>
            <w:tcBorders>
              <w:top w:val="single" w:sz="6" w:space="0" w:color="auto"/>
              <w:bottom w:val="single" w:sz="4" w:space="0" w:color="auto"/>
            </w:tcBorders>
          </w:tcPr>
          <w:p w14:paraId="772A343E" w14:textId="77777777" w:rsidR="006456E1" w:rsidRPr="002E597E" w:rsidRDefault="006456E1" w:rsidP="00CE335A">
            <w:pPr>
              <w:spacing w:line="276" w:lineRule="auto"/>
              <w:jc w:val="center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b/>
                <w:color w:val="000000"/>
                <w:szCs w:val="21"/>
                <w:shd w:val="clear" w:color="auto" w:fill="FFFFFF"/>
              </w:rPr>
              <w:t>Primer name</w:t>
            </w:r>
          </w:p>
        </w:tc>
        <w:tc>
          <w:tcPr>
            <w:tcW w:w="7087" w:type="dxa"/>
            <w:tcBorders>
              <w:bottom w:val="single" w:sz="4" w:space="0" w:color="auto"/>
            </w:tcBorders>
          </w:tcPr>
          <w:p w14:paraId="292331CD" w14:textId="77777777" w:rsidR="006456E1" w:rsidRPr="002E597E" w:rsidRDefault="006456E1" w:rsidP="00CE335A">
            <w:pPr>
              <w:spacing w:line="276" w:lineRule="auto"/>
              <w:jc w:val="center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b/>
                <w:color w:val="000000"/>
                <w:szCs w:val="21"/>
                <w:shd w:val="clear" w:color="auto" w:fill="FFFFFF"/>
              </w:rPr>
              <w:t>Primer</w:t>
            </w:r>
            <w:r>
              <w:rPr>
                <w:rFonts w:ascii="Arial" w:hAnsi="Arial" w:cs="Arial"/>
                <w:b/>
                <w:color w:val="000000"/>
                <w:szCs w:val="21"/>
                <w:shd w:val="clear" w:color="auto" w:fill="FFFFFF"/>
              </w:rPr>
              <w:t xml:space="preserve"> </w:t>
            </w:r>
            <w:r w:rsidRPr="002E597E">
              <w:rPr>
                <w:rFonts w:ascii="Arial" w:hAnsi="Arial" w:cs="Arial"/>
                <w:b/>
                <w:color w:val="000000"/>
                <w:szCs w:val="21"/>
                <w:shd w:val="clear" w:color="auto" w:fill="FFFFFF"/>
              </w:rPr>
              <w:t>sequence</w:t>
            </w:r>
          </w:p>
        </w:tc>
      </w:tr>
      <w:tr w:rsidR="006456E1" w:rsidRPr="002E597E" w14:paraId="11DCC8AE" w14:textId="77777777" w:rsidTr="00CE335A">
        <w:tc>
          <w:tcPr>
            <w:tcW w:w="2127" w:type="dxa"/>
            <w:tcBorders>
              <w:top w:val="single" w:sz="4" w:space="0" w:color="auto"/>
            </w:tcBorders>
          </w:tcPr>
          <w:p w14:paraId="4400846E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szCs w:val="21"/>
              </w:rPr>
              <w:t>pDIV1-DIV1-GFP-F</w:t>
            </w:r>
          </w:p>
        </w:tc>
        <w:tc>
          <w:tcPr>
            <w:tcW w:w="7087" w:type="dxa"/>
            <w:tcBorders>
              <w:top w:val="single" w:sz="4" w:space="0" w:color="auto"/>
            </w:tcBorders>
          </w:tcPr>
          <w:p w14:paraId="62E54D8B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color w:val="000000"/>
                <w:szCs w:val="21"/>
                <w:shd w:val="clear" w:color="auto" w:fill="FFFFFF"/>
              </w:rPr>
              <w:t>TACGAATTCGAGCTCGGTACCGCAACTATGATGATCATTAACCAAACC</w:t>
            </w:r>
          </w:p>
        </w:tc>
      </w:tr>
      <w:tr w:rsidR="006456E1" w:rsidRPr="002E597E" w14:paraId="41C11A83" w14:textId="77777777" w:rsidTr="00CE335A">
        <w:tc>
          <w:tcPr>
            <w:tcW w:w="2127" w:type="dxa"/>
          </w:tcPr>
          <w:p w14:paraId="5E0B865D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szCs w:val="21"/>
              </w:rPr>
              <w:t>pDIV1-DIV1-GFP-R</w:t>
            </w:r>
          </w:p>
        </w:tc>
        <w:tc>
          <w:tcPr>
            <w:tcW w:w="7087" w:type="dxa"/>
          </w:tcPr>
          <w:p w14:paraId="7B2E7EBD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color w:val="000000"/>
                <w:szCs w:val="21"/>
                <w:shd w:val="clear" w:color="auto" w:fill="FFFFFF"/>
              </w:rPr>
              <w:t>ACCCATGCCGCCGCCGCCGCCGGATCCTAGTTGAAACATTGTGTTTTGGGC</w:t>
            </w:r>
          </w:p>
        </w:tc>
      </w:tr>
      <w:tr w:rsidR="006456E1" w:rsidRPr="002E597E" w14:paraId="0B5BAE46" w14:textId="77777777" w:rsidTr="00CE335A">
        <w:tc>
          <w:tcPr>
            <w:tcW w:w="2127" w:type="dxa"/>
          </w:tcPr>
          <w:p w14:paraId="2822E530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szCs w:val="21"/>
              </w:rPr>
              <w:t>pDIV1-DIV1-3xmN-F</w:t>
            </w:r>
          </w:p>
        </w:tc>
        <w:tc>
          <w:tcPr>
            <w:tcW w:w="7087" w:type="dxa"/>
          </w:tcPr>
          <w:p w14:paraId="5DBF34DB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color w:val="000000"/>
                <w:szCs w:val="21"/>
                <w:shd w:val="clear" w:color="auto" w:fill="FFFFFF"/>
              </w:rPr>
              <w:t>AAGCTTGCATGCCTGCAGGTCGACCCGAACCAAATTGGGAGCAA</w:t>
            </w:r>
          </w:p>
        </w:tc>
      </w:tr>
      <w:tr w:rsidR="006456E1" w:rsidRPr="002E597E" w14:paraId="5EE1CC21" w14:textId="77777777" w:rsidTr="00CE335A">
        <w:tc>
          <w:tcPr>
            <w:tcW w:w="2127" w:type="dxa"/>
          </w:tcPr>
          <w:p w14:paraId="57395871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szCs w:val="21"/>
              </w:rPr>
              <w:t>pDIV1-DIV1-3xmN-R</w:t>
            </w:r>
          </w:p>
        </w:tc>
        <w:tc>
          <w:tcPr>
            <w:tcW w:w="7087" w:type="dxa"/>
          </w:tcPr>
          <w:p w14:paraId="4E02DCEA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color w:val="000000"/>
                <w:szCs w:val="21"/>
                <w:shd w:val="clear" w:color="auto" w:fill="FFFFFF"/>
              </w:rPr>
              <w:t>CTCACCATTCTAGAGCCGCCGCCGCCGCCTAGTTGAAACATTGTGTTTTGGGC</w:t>
            </w:r>
          </w:p>
        </w:tc>
      </w:tr>
      <w:tr w:rsidR="006456E1" w:rsidRPr="002E597E" w14:paraId="09AA28D9" w14:textId="77777777" w:rsidTr="00CE335A">
        <w:tc>
          <w:tcPr>
            <w:tcW w:w="2127" w:type="dxa"/>
          </w:tcPr>
          <w:p w14:paraId="17610700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iCs/>
                <w:szCs w:val="21"/>
              </w:rPr>
              <w:t>qACTIN2-F</w:t>
            </w:r>
          </w:p>
        </w:tc>
        <w:tc>
          <w:tcPr>
            <w:tcW w:w="7087" w:type="dxa"/>
          </w:tcPr>
          <w:p w14:paraId="00564BE4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color w:val="000000"/>
                <w:szCs w:val="21"/>
                <w:shd w:val="clear" w:color="auto" w:fill="FFFFFF"/>
              </w:rPr>
              <w:t>ACATTGTGCTCAGTGGTGGA</w:t>
            </w:r>
          </w:p>
        </w:tc>
      </w:tr>
      <w:tr w:rsidR="006456E1" w:rsidRPr="002E597E" w14:paraId="3ABE8882" w14:textId="77777777" w:rsidTr="00CE335A">
        <w:tc>
          <w:tcPr>
            <w:tcW w:w="2127" w:type="dxa"/>
          </w:tcPr>
          <w:p w14:paraId="5FEDB717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iCs/>
                <w:szCs w:val="21"/>
              </w:rPr>
              <w:t>qACTIN2-R</w:t>
            </w:r>
          </w:p>
        </w:tc>
        <w:tc>
          <w:tcPr>
            <w:tcW w:w="7087" w:type="dxa"/>
          </w:tcPr>
          <w:p w14:paraId="3D95E6A8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color w:val="000000"/>
                <w:szCs w:val="21"/>
                <w:shd w:val="clear" w:color="auto" w:fill="FFFFFF"/>
              </w:rPr>
              <w:t>CTGAGGGAAGCAAGAATGGA</w:t>
            </w:r>
          </w:p>
        </w:tc>
      </w:tr>
      <w:tr w:rsidR="006456E1" w:rsidRPr="002E597E" w14:paraId="67D1AA7F" w14:textId="77777777" w:rsidTr="00CE335A">
        <w:tc>
          <w:tcPr>
            <w:tcW w:w="2127" w:type="dxa"/>
          </w:tcPr>
          <w:p w14:paraId="3A87B606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iCs/>
                <w:szCs w:val="21"/>
              </w:rPr>
            </w:pPr>
            <w:r w:rsidRPr="002E597E">
              <w:rPr>
                <w:rFonts w:ascii="Arial" w:hAnsi="Arial" w:cs="Arial"/>
                <w:iCs/>
                <w:szCs w:val="21"/>
              </w:rPr>
              <w:t>qDIV-F</w:t>
            </w:r>
          </w:p>
        </w:tc>
        <w:tc>
          <w:tcPr>
            <w:tcW w:w="7087" w:type="dxa"/>
          </w:tcPr>
          <w:p w14:paraId="035ED302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color w:val="000000"/>
                <w:szCs w:val="21"/>
                <w:shd w:val="clear" w:color="auto" w:fill="FFFFFF"/>
              </w:rPr>
              <w:t>ACGGAGGAAGAACACAAGCTAT</w:t>
            </w:r>
          </w:p>
        </w:tc>
      </w:tr>
      <w:tr w:rsidR="006456E1" w:rsidRPr="002E597E" w14:paraId="78DFE89C" w14:textId="77777777" w:rsidTr="00CE335A">
        <w:tc>
          <w:tcPr>
            <w:tcW w:w="2127" w:type="dxa"/>
          </w:tcPr>
          <w:p w14:paraId="7186C1DF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iCs/>
                <w:szCs w:val="21"/>
              </w:rPr>
            </w:pPr>
            <w:r w:rsidRPr="002E597E">
              <w:rPr>
                <w:rFonts w:ascii="Arial" w:hAnsi="Arial" w:cs="Arial"/>
                <w:iCs/>
                <w:szCs w:val="21"/>
              </w:rPr>
              <w:t>qDIV-R</w:t>
            </w:r>
          </w:p>
        </w:tc>
        <w:tc>
          <w:tcPr>
            <w:tcW w:w="7087" w:type="dxa"/>
          </w:tcPr>
          <w:p w14:paraId="59C86BE4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color w:val="000000"/>
                <w:szCs w:val="21"/>
                <w:shd w:val="clear" w:color="auto" w:fill="FFFFFF"/>
              </w:rPr>
              <w:t>GAAGTACTTTTGGGCGTGGC</w:t>
            </w:r>
          </w:p>
        </w:tc>
      </w:tr>
      <w:tr w:rsidR="006456E1" w:rsidRPr="002E597E" w14:paraId="2007F353" w14:textId="77777777" w:rsidTr="00CE335A">
        <w:tc>
          <w:tcPr>
            <w:tcW w:w="2127" w:type="dxa"/>
          </w:tcPr>
          <w:p w14:paraId="40EBA042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iCs/>
                <w:szCs w:val="21"/>
              </w:rPr>
            </w:pPr>
            <w:r w:rsidRPr="002E597E">
              <w:rPr>
                <w:rFonts w:ascii="Arial" w:hAnsi="Arial" w:cs="Arial"/>
                <w:iCs/>
                <w:szCs w:val="21"/>
              </w:rPr>
              <w:t>qPIN5-F</w:t>
            </w:r>
          </w:p>
        </w:tc>
        <w:tc>
          <w:tcPr>
            <w:tcW w:w="7087" w:type="dxa"/>
          </w:tcPr>
          <w:p w14:paraId="2A6FD9EC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color w:val="000000"/>
                <w:szCs w:val="21"/>
                <w:shd w:val="clear" w:color="auto" w:fill="FFFFFF"/>
              </w:rPr>
              <w:t>TAATCTTAGGCTATGGCTCTG</w:t>
            </w:r>
          </w:p>
        </w:tc>
      </w:tr>
      <w:tr w:rsidR="006456E1" w:rsidRPr="002E597E" w14:paraId="29DBBE24" w14:textId="77777777" w:rsidTr="00CE335A">
        <w:tc>
          <w:tcPr>
            <w:tcW w:w="2127" w:type="dxa"/>
          </w:tcPr>
          <w:p w14:paraId="6C0E80A8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iCs/>
                <w:szCs w:val="21"/>
              </w:rPr>
            </w:pPr>
            <w:r w:rsidRPr="002E597E">
              <w:rPr>
                <w:rFonts w:ascii="Arial" w:hAnsi="Arial" w:cs="Arial"/>
                <w:iCs/>
                <w:szCs w:val="21"/>
              </w:rPr>
              <w:t>qPIN5-R</w:t>
            </w:r>
          </w:p>
        </w:tc>
        <w:tc>
          <w:tcPr>
            <w:tcW w:w="7087" w:type="dxa"/>
          </w:tcPr>
          <w:p w14:paraId="036A8E24" w14:textId="77777777" w:rsidR="006456E1" w:rsidRPr="002E597E" w:rsidRDefault="006456E1" w:rsidP="00CE335A">
            <w:pPr>
              <w:spacing w:line="276" w:lineRule="auto"/>
              <w:rPr>
                <w:rFonts w:ascii="Arial" w:hAnsi="Arial" w:cs="Arial"/>
                <w:szCs w:val="21"/>
              </w:rPr>
            </w:pPr>
            <w:r w:rsidRPr="002E597E">
              <w:rPr>
                <w:rFonts w:ascii="Arial" w:hAnsi="Arial" w:cs="Arial"/>
                <w:color w:val="000000"/>
                <w:szCs w:val="21"/>
                <w:shd w:val="clear" w:color="auto" w:fill="FFFFFF"/>
              </w:rPr>
              <w:t>GACCGTGACTATGATGACC</w:t>
            </w:r>
          </w:p>
        </w:tc>
      </w:tr>
    </w:tbl>
    <w:p w14:paraId="1E84EDF0" w14:textId="77777777" w:rsidR="006456E1" w:rsidRDefault="006456E1"/>
    <w:sectPr w:rsidR="006456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B05611"/>
    <w:multiLevelType w:val="singleLevel"/>
    <w:tmpl w:val="5BB05611"/>
    <w:lvl w:ilvl="0">
      <w:start w:val="1"/>
      <w:numFmt w:val="upperLetter"/>
      <w:suff w:val="space"/>
      <w:lvlText w:val="(%1)"/>
      <w:lvlJc w:val="left"/>
    </w:lvl>
  </w:abstractNum>
  <w:num w:numId="1" w16cid:durableId="17655649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6E1"/>
    <w:rsid w:val="002E281E"/>
    <w:rsid w:val="003201BB"/>
    <w:rsid w:val="00492651"/>
    <w:rsid w:val="006456E1"/>
    <w:rsid w:val="00781051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FEA2F"/>
  <w15:chartTrackingRefBased/>
  <w15:docId w15:val="{D4A45B0A-A890-48F8-A9C5-9445B480E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6E1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56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56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56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56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56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56E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56E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56E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56E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56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56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56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56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56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56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56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56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56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56E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56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56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56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56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56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56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56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6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6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56E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6456E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234</Words>
  <Characters>1163</Characters>
  <Application>Microsoft Office Word</Application>
  <DocSecurity>0</DocSecurity>
  <Lines>26</Lines>
  <Paragraphs>13</Paragraphs>
  <ScaleCrop>false</ScaleCrop>
  <Company>Springer Nature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2025-10-25T11:58:00Z</dcterms:created>
  <dcterms:modified xsi:type="dcterms:W3CDTF">2025-10-25T11:58:00Z</dcterms:modified>
</cp:coreProperties>
</file>