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55" w:rsidRPr="004C660E" w:rsidRDefault="007C6FB5">
      <w:pPr>
        <w:keepNext/>
        <w:spacing w:after="60"/>
        <w:rPr>
          <w:rFonts w:ascii="Times New Roman" w:hAnsi="Times New Roman" w:cs="Times New Roman"/>
          <w:b/>
          <w:sz w:val="22"/>
        </w:rPr>
      </w:pPr>
      <w:r w:rsidRPr="004C660E">
        <w:rPr>
          <w:rFonts w:ascii="Times New Roman" w:hAnsi="Times New Roman" w:cs="Times New Roman"/>
          <w:b/>
          <w:sz w:val="22"/>
        </w:rPr>
        <w:t xml:space="preserve">Supplementary Table 1. </w:t>
      </w:r>
      <w:r w:rsidR="00CD1C18" w:rsidRPr="004C660E">
        <w:rPr>
          <w:rFonts w:ascii="Times New Roman" w:hAnsi="Times New Roman" w:cs="Times New Roman"/>
          <w:b/>
          <w:color w:val="333333"/>
          <w:sz w:val="22"/>
        </w:rPr>
        <w:t>Baseline characteristics of patients</w:t>
      </w:r>
      <w:r w:rsidR="00D60D14" w:rsidRPr="004C660E">
        <w:rPr>
          <w:rFonts w:ascii="Times New Roman" w:hAnsi="Times New Roman" w:cs="Times New Roman"/>
          <w:b/>
          <w:color w:val="333333"/>
          <w:sz w:val="22"/>
        </w:rPr>
        <w:t xml:space="preserve"> before and after propensity score matching.</w:t>
      </w:r>
    </w:p>
    <w:tbl>
      <w:tblPr>
        <w:tblStyle w:val="Table"/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06"/>
        <w:gridCol w:w="1134"/>
        <w:gridCol w:w="1134"/>
        <w:gridCol w:w="1134"/>
        <w:gridCol w:w="1134"/>
        <w:gridCol w:w="1134"/>
        <w:gridCol w:w="1134"/>
        <w:gridCol w:w="1134"/>
        <w:gridCol w:w="1077"/>
      </w:tblGrid>
      <w:tr w:rsidR="00E03E55" w:rsidRPr="004C660E" w:rsidTr="00C87A58">
        <w:trPr>
          <w:cantSplit/>
          <w:tblHeader/>
          <w:jc w:val="center"/>
        </w:trPr>
        <w:tc>
          <w:tcPr>
            <w:tcW w:w="1506" w:type="dxa"/>
            <w:tcBorders>
              <w:top w:val="single" w:sz="4" w:space="0" w:color="auto"/>
            </w:tcBorders>
          </w:tcPr>
          <w:p w:rsidR="00E03E55" w:rsidRPr="004C660E" w:rsidRDefault="00E03E55">
            <w:pPr>
              <w:keepNext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b/>
                <w:sz w:val="18"/>
              </w:rPr>
              <w:t>Before Matching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b/>
                <w:sz w:val="18"/>
              </w:rPr>
              <w:t>After Matching</w:t>
            </w:r>
          </w:p>
        </w:tc>
      </w:tr>
      <w:tr w:rsidR="00EB4011" w:rsidRPr="004C660E" w:rsidTr="00C87A58">
        <w:trPr>
          <w:cantSplit/>
          <w:trHeight w:val="360"/>
          <w:tblHeader/>
          <w:jc w:val="center"/>
        </w:trPr>
        <w:tc>
          <w:tcPr>
            <w:tcW w:w="1506" w:type="dxa"/>
            <w:vMerge w:val="restart"/>
            <w:tcBorders>
              <w:bottom w:val="single" w:sz="4" w:space="0" w:color="auto"/>
            </w:tcBorders>
            <w:vAlign w:val="bottom"/>
          </w:tcPr>
          <w:p w:rsidR="00EB4011" w:rsidRPr="004C660E" w:rsidRDefault="00EB4011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b/>
                <w:sz w:val="18"/>
              </w:rPr>
              <w:t>Variable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b/>
                <w:sz w:val="18"/>
              </w:rPr>
              <w:t>Overall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b/>
                <w:sz w:val="18"/>
              </w:rPr>
              <w:t xml:space="preserve">anti-SS-A </w:t>
            </w:r>
            <w:r w:rsidR="00BA38A3" w:rsidRPr="004C660E">
              <w:rPr>
                <w:rFonts w:ascii="Times New Roman" w:hAnsi="Times New Roman" w:cs="Times New Roman"/>
                <w:b/>
                <w:sz w:val="18"/>
              </w:rPr>
              <w:t>antibody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b/>
                <w:sz w:val="18"/>
              </w:rPr>
              <w:t>Difference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b/>
                <w:sz w:val="18"/>
              </w:rPr>
              <w:t>Overall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b/>
                <w:sz w:val="18"/>
              </w:rPr>
              <w:t xml:space="preserve">anti-SS-A </w:t>
            </w:r>
            <w:r w:rsidR="00BA38A3" w:rsidRPr="004C660E">
              <w:rPr>
                <w:rFonts w:ascii="Times New Roman" w:hAnsi="Times New Roman" w:cs="Times New Roman"/>
                <w:b/>
                <w:sz w:val="18"/>
              </w:rPr>
              <w:t>antibody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b/>
                <w:sz w:val="18"/>
              </w:rPr>
              <w:t>Difference</w:t>
            </w:r>
          </w:p>
        </w:tc>
      </w:tr>
      <w:tr w:rsidR="002A1BF1" w:rsidRPr="004C660E" w:rsidTr="00C87A58">
        <w:trPr>
          <w:cantSplit/>
          <w:trHeight w:val="360"/>
          <w:tblHeader/>
          <w:jc w:val="center"/>
        </w:trPr>
        <w:tc>
          <w:tcPr>
            <w:tcW w:w="1506" w:type="dxa"/>
            <w:vMerge/>
            <w:tcBorders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C660E">
              <w:rPr>
                <w:rFonts w:ascii="Times New Roman" w:hAnsi="Times New Roman" w:cs="Times New Roman"/>
                <w:b/>
                <w:sz w:val="18"/>
              </w:rPr>
              <w:t>Negative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C660E">
              <w:rPr>
                <w:rFonts w:ascii="Times New Roman" w:hAnsi="Times New Roman" w:cs="Times New Roman"/>
                <w:b/>
                <w:sz w:val="18"/>
              </w:rPr>
              <w:t>Positive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C660E">
              <w:rPr>
                <w:rFonts w:ascii="Times New Roman" w:hAnsi="Times New Roman" w:cs="Times New Roman"/>
                <w:b/>
                <w:sz w:val="18"/>
              </w:rPr>
              <w:t>Negative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C660E">
              <w:rPr>
                <w:rFonts w:ascii="Times New Roman" w:hAnsi="Times New Roman" w:cs="Times New Roman"/>
                <w:b/>
                <w:sz w:val="18"/>
              </w:rPr>
              <w:t>Positive</w:t>
            </w: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A1BF1" w:rsidRPr="004C660E" w:rsidTr="00C87A58">
        <w:trPr>
          <w:cantSplit/>
          <w:trHeight w:val="360"/>
          <w:tblHeader/>
          <w:jc w:val="center"/>
        </w:trPr>
        <w:tc>
          <w:tcPr>
            <w:tcW w:w="1506" w:type="dxa"/>
            <w:vMerge/>
            <w:tcBorders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N = 1,452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N = 1,197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N = 255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N = 883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N = 628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N = 255</w:t>
            </w: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EB4011" w:rsidRPr="004C660E" w:rsidRDefault="00EB4011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Age (years)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59 ± 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60 ± 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55 ± 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0.30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55 ± 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55 ± 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55 ± 15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0.03</w:t>
            </w: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Sex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0.54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0.04</w:t>
            </w: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    </w:t>
            </w:r>
            <w:r w:rsidR="007A4ED7" w:rsidRPr="004C660E">
              <w:rPr>
                <w:rFonts w:ascii="Times New Roman" w:hAnsi="Times New Roman" w:cs="Times New Roman"/>
                <w:sz w:val="18"/>
              </w:rPr>
              <w:t>Male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281 (19%)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269 (22%)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12 (4.7%)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47 (5.3%)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35 (5.6%)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12 (4.7%)</w:t>
            </w:r>
          </w:p>
        </w:tc>
        <w:tc>
          <w:tcPr>
            <w:tcW w:w="1077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    </w:t>
            </w:r>
            <w:r w:rsidR="00FC4564" w:rsidRPr="004C660E">
              <w:rPr>
                <w:rFonts w:ascii="Times New Roman" w:hAnsi="Times New Roman" w:cs="Times New Roman"/>
                <w:sz w:val="18"/>
              </w:rPr>
              <w:t>Female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1,171 (81%)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928 (78%)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243 (95%)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836 (95%)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593 (94%)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243 (95%)</w:t>
            </w:r>
          </w:p>
        </w:tc>
        <w:tc>
          <w:tcPr>
            <w:tcW w:w="1077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C87A58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18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Disease Duration</w:t>
            </w:r>
          </w:p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 xml:space="preserve"> (month</w:t>
            </w:r>
            <w:r w:rsidR="00DE0117" w:rsidRPr="004C660E">
              <w:rPr>
                <w:rFonts w:ascii="Times New Roman" w:hAnsi="Times New Roman" w:cs="Times New Roman"/>
                <w:sz w:val="18"/>
              </w:rPr>
              <w:t>s</w:t>
            </w:r>
            <w:r w:rsidRPr="004C660E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92 ± 115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91 ± 117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98 ± 106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-0.07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93 ± 103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90 ± 102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98 ± 106</w:t>
            </w:r>
          </w:p>
        </w:tc>
        <w:tc>
          <w:tcPr>
            <w:tcW w:w="1077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-0.08</w:t>
            </w: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B9606B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 xml:space="preserve">PSL </w:t>
            </w:r>
            <w:r w:rsidR="00B9606B" w:rsidRPr="004C660E">
              <w:rPr>
                <w:rFonts w:ascii="Times New Roman" w:hAnsi="Times New Roman" w:cs="Times New Roman"/>
                <w:sz w:val="18"/>
              </w:rPr>
              <w:t>(</w:t>
            </w:r>
            <w:r w:rsidRPr="004C660E">
              <w:rPr>
                <w:rFonts w:ascii="Times New Roman" w:hAnsi="Times New Roman" w:cs="Times New Roman"/>
                <w:sz w:val="18"/>
              </w:rPr>
              <w:t>mg/d</w:t>
            </w:r>
            <w:r w:rsidR="00B9606B" w:rsidRPr="004C660E">
              <w:rPr>
                <w:rFonts w:ascii="Times New Roman" w:hAnsi="Times New Roman" w:cs="Times New Roman"/>
                <w:sz w:val="18"/>
              </w:rPr>
              <w:t>ay)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EF0FA5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1.</w:t>
            </w:r>
            <w:r w:rsidR="00EF0FA5" w:rsidRPr="004C660E">
              <w:rPr>
                <w:rFonts w:ascii="Times New Roman" w:hAnsi="Times New Roman" w:cs="Times New Roman"/>
                <w:sz w:val="18"/>
              </w:rPr>
              <w:t>5</w:t>
            </w:r>
            <w:r w:rsidRPr="004C660E">
              <w:rPr>
                <w:rFonts w:ascii="Times New Roman" w:hAnsi="Times New Roman" w:cs="Times New Roman"/>
                <w:sz w:val="18"/>
              </w:rPr>
              <w:t xml:space="preserve"> ± 3.</w:t>
            </w:r>
            <w:r w:rsidR="00EF0FA5" w:rsidRPr="004C660E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EF0FA5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1.5 ± 4.0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EF0FA5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1.3 ± 2.</w:t>
            </w:r>
            <w:r w:rsidR="00EF0FA5" w:rsidRPr="004C660E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0.06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EF0FA5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1.</w:t>
            </w:r>
            <w:r w:rsidR="00EF0FA5" w:rsidRPr="004C660E">
              <w:rPr>
                <w:rFonts w:ascii="Times New Roman" w:hAnsi="Times New Roman" w:cs="Times New Roman"/>
                <w:sz w:val="18"/>
              </w:rPr>
              <w:t>4</w:t>
            </w:r>
            <w:r w:rsidRPr="004C660E">
              <w:rPr>
                <w:rFonts w:ascii="Times New Roman" w:hAnsi="Times New Roman" w:cs="Times New Roman"/>
                <w:sz w:val="18"/>
              </w:rPr>
              <w:t xml:space="preserve"> ± 3.4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EF0FA5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1.</w:t>
            </w:r>
            <w:r w:rsidR="00EF0FA5" w:rsidRPr="004C660E">
              <w:rPr>
                <w:rFonts w:ascii="Times New Roman" w:hAnsi="Times New Roman" w:cs="Times New Roman"/>
                <w:sz w:val="18"/>
              </w:rPr>
              <w:t>4</w:t>
            </w:r>
            <w:r w:rsidRPr="004C660E">
              <w:rPr>
                <w:rFonts w:ascii="Times New Roman" w:hAnsi="Times New Roman" w:cs="Times New Roman"/>
                <w:sz w:val="18"/>
              </w:rPr>
              <w:t xml:space="preserve"> ± 3.6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EF0FA5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1.3 ± 2.</w:t>
            </w:r>
            <w:r w:rsidR="00EF0FA5" w:rsidRPr="004C660E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077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0.02</w:t>
            </w: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B9606B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 xml:space="preserve">MTX </w:t>
            </w:r>
            <w:r w:rsidR="00B9606B" w:rsidRPr="004C660E">
              <w:rPr>
                <w:rFonts w:ascii="Times New Roman" w:hAnsi="Times New Roman" w:cs="Times New Roman"/>
                <w:sz w:val="18"/>
              </w:rPr>
              <w:t>(</w:t>
            </w:r>
            <w:r w:rsidRPr="004C660E">
              <w:rPr>
                <w:rFonts w:ascii="Times New Roman" w:hAnsi="Times New Roman" w:cs="Times New Roman"/>
                <w:sz w:val="18"/>
              </w:rPr>
              <w:t>mg/w</w:t>
            </w:r>
            <w:r w:rsidR="00B9606B" w:rsidRPr="004C660E">
              <w:rPr>
                <w:rFonts w:ascii="Times New Roman" w:hAnsi="Times New Roman" w:cs="Times New Roman"/>
                <w:sz w:val="18"/>
              </w:rPr>
              <w:t>eek)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3.5 ± 5.1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3.5 ± 4.9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3.7 ± 5.7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-0.05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3.9 ± 5.3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4.0 ± 5.1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3.7 ± 5.7</w:t>
            </w:r>
          </w:p>
        </w:tc>
        <w:tc>
          <w:tcPr>
            <w:tcW w:w="1077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0.05</w:t>
            </w: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9C1A09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 xml:space="preserve">RF </w:t>
            </w:r>
            <w:r w:rsidR="009C1A09" w:rsidRPr="004C660E">
              <w:rPr>
                <w:rFonts w:ascii="Times New Roman" w:hAnsi="Times New Roman" w:cs="Times New Roman"/>
                <w:sz w:val="18"/>
              </w:rPr>
              <w:t>p</w:t>
            </w:r>
            <w:r w:rsidRPr="004C660E">
              <w:rPr>
                <w:rFonts w:ascii="Times New Roman" w:hAnsi="Times New Roman" w:cs="Times New Roman"/>
                <w:sz w:val="18"/>
              </w:rPr>
              <w:t>ositive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1,040 (74%)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831 (71%)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209 (85%)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-0.33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731 (83%)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514 (82%)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217 (85%)</w:t>
            </w:r>
          </w:p>
        </w:tc>
        <w:tc>
          <w:tcPr>
            <w:tcW w:w="1077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-0.09</w:t>
            </w: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9C1A09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 xml:space="preserve">ACPA </w:t>
            </w:r>
            <w:r w:rsidR="009C1A09" w:rsidRPr="004C660E">
              <w:rPr>
                <w:rFonts w:ascii="Times New Roman" w:hAnsi="Times New Roman" w:cs="Times New Roman"/>
                <w:sz w:val="18"/>
              </w:rPr>
              <w:t>p</w:t>
            </w:r>
            <w:r w:rsidRPr="004C660E">
              <w:rPr>
                <w:rFonts w:ascii="Times New Roman" w:hAnsi="Times New Roman" w:cs="Times New Roman"/>
                <w:sz w:val="18"/>
              </w:rPr>
              <w:t>ositive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1,020 (76%)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825 (74%)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195 (84%)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-0.24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745 (84%)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531 (85%)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214 (84%)</w:t>
            </w:r>
          </w:p>
        </w:tc>
        <w:tc>
          <w:tcPr>
            <w:tcW w:w="1077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0.02</w:t>
            </w: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 xml:space="preserve">Max </w:t>
            </w:r>
            <w:r w:rsidR="00EB4011" w:rsidRPr="004C660E">
              <w:rPr>
                <w:rFonts w:ascii="Times New Roman" w:hAnsi="Times New Roman" w:cs="Times New Roman"/>
                <w:sz w:val="18"/>
              </w:rPr>
              <w:br/>
            </w:r>
            <w:r w:rsidRPr="004C660E">
              <w:rPr>
                <w:rFonts w:ascii="Times New Roman" w:hAnsi="Times New Roman" w:cs="Times New Roman"/>
                <w:sz w:val="18"/>
              </w:rPr>
              <w:t>b/tsDMARDs Line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 ± 2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 ± 2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 ± 2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-0.18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 ± 2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 ± 2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 ± 2</w:t>
            </w:r>
          </w:p>
        </w:tc>
        <w:tc>
          <w:tcPr>
            <w:tcW w:w="1077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-0.05</w:t>
            </w: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CDAI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18 ± 11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18 ± 11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18 ± 11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-0.03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17 ± 11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17 ± 11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17 ± 11</w:t>
            </w:r>
          </w:p>
        </w:tc>
        <w:tc>
          <w:tcPr>
            <w:tcW w:w="1077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-0.01</w:t>
            </w: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Stage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-0.11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-0.05</w:t>
            </w: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    1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504 (42%)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423 (43%)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81 (38%)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349 (40%)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250 (40%)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99 (39%)</w:t>
            </w:r>
          </w:p>
        </w:tc>
        <w:tc>
          <w:tcPr>
            <w:tcW w:w="1077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    2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290 (24%)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238 (24%)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52 (24%)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215 (24%)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157 (25%)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58 (23%)</w:t>
            </w:r>
          </w:p>
        </w:tc>
        <w:tc>
          <w:tcPr>
            <w:tcW w:w="1077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    3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160 (13%)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127 (13%)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33 (15%)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123 (14%)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84 (13%)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39 (15%)</w:t>
            </w:r>
          </w:p>
        </w:tc>
        <w:tc>
          <w:tcPr>
            <w:tcW w:w="1077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    4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250 (21%)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201 (20%)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49 (23%)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196 (22%)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137 (22%)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59 (23%)</w:t>
            </w:r>
          </w:p>
        </w:tc>
        <w:tc>
          <w:tcPr>
            <w:tcW w:w="1077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Class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0.12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0.02</w:t>
            </w: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    1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363 (30%)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293 (30%)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70 (32%)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290 (33%)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208 (33%)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82 (32%)</w:t>
            </w:r>
          </w:p>
        </w:tc>
        <w:tc>
          <w:tcPr>
            <w:tcW w:w="1077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    2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620 (51%)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505 (51%)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115 (53%)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446 (51%)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311 (50%)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135 (53%)</w:t>
            </w:r>
          </w:p>
        </w:tc>
        <w:tc>
          <w:tcPr>
            <w:tcW w:w="1077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    3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208 (17%)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180 (18%)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28 (13%)</w:t>
            </w:r>
          </w:p>
        </w:tc>
        <w:tc>
          <w:tcPr>
            <w:tcW w:w="1134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138 (16%)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103 (16%)</w:t>
            </w:r>
          </w:p>
        </w:tc>
        <w:tc>
          <w:tcPr>
            <w:tcW w:w="1134" w:type="dxa"/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35 (14%)</w:t>
            </w:r>
          </w:p>
        </w:tc>
        <w:tc>
          <w:tcPr>
            <w:tcW w:w="1077" w:type="dxa"/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A1BF1" w:rsidRPr="004C660E" w:rsidTr="00C87A58">
        <w:trPr>
          <w:cantSplit/>
          <w:jc w:val="center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    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18 (1.5%)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15 (1.5%)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 (1.4%)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9 (1.0%)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6 (1.0%)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3E55" w:rsidRPr="004C660E" w:rsidRDefault="00E73A0D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60E">
              <w:rPr>
                <w:rFonts w:ascii="Times New Roman" w:hAnsi="Times New Roman" w:cs="Times New Roman"/>
                <w:sz w:val="18"/>
              </w:rPr>
              <w:t>3 (1.2%)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03E55" w:rsidRPr="004C660E" w:rsidRDefault="00E03E55" w:rsidP="00C87A58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313076" w:rsidRPr="004C660E" w:rsidRDefault="00313076" w:rsidP="00AD4728">
      <w:pPr>
        <w:pStyle w:val="a0"/>
        <w:rPr>
          <w:rFonts w:ascii="Times New Roman" w:hAnsi="Times New Roman" w:cs="Times New Roman"/>
          <w:sz w:val="22"/>
        </w:rPr>
      </w:pPr>
    </w:p>
    <w:p w:rsidR="00AD4728" w:rsidRPr="004C660E" w:rsidRDefault="00AC06FD" w:rsidP="00AD4728">
      <w:pPr>
        <w:pStyle w:val="a0"/>
        <w:rPr>
          <w:rFonts w:ascii="Times New Roman" w:hAnsi="Times New Roman" w:cs="Times New Roman"/>
          <w:sz w:val="22"/>
        </w:rPr>
      </w:pPr>
      <w:r w:rsidRPr="004C660E">
        <w:rPr>
          <w:rFonts w:ascii="Times New Roman" w:hAnsi="Times New Roman" w:cs="Times New Roman"/>
          <w:sz w:val="22"/>
        </w:rPr>
        <w:t>Values are presented as mean ± standard deviation (SD) for continuous variables, and n (%) for categorical variables.</w:t>
      </w:r>
      <w:r w:rsidR="00AD4728" w:rsidRPr="004C660E">
        <w:rPr>
          <w:rFonts w:ascii="Times New Roman" w:hAnsi="Times New Roman" w:cs="Times New Roman"/>
          <w:sz w:val="22"/>
        </w:rPr>
        <w:t xml:space="preserve"> “Difference” indicates the standardized mean difference (SMD) between anti-SS-A antibody-positive and -negative groups. “Before” and “After matching” refer to datasets prior to and foll</w:t>
      </w:r>
      <w:r w:rsidR="00E3326E" w:rsidRPr="004C660E">
        <w:rPr>
          <w:rFonts w:ascii="Times New Roman" w:hAnsi="Times New Roman" w:cs="Times New Roman"/>
          <w:sz w:val="22"/>
        </w:rPr>
        <w:t>owing propensity score matching</w:t>
      </w:r>
      <w:r w:rsidR="007F43A6" w:rsidRPr="004C660E">
        <w:rPr>
          <w:rFonts w:ascii="Times New Roman" w:hAnsi="Times New Roman" w:cs="Times New Roman"/>
          <w:sz w:val="22"/>
        </w:rPr>
        <w:t>, respectively</w:t>
      </w:r>
      <w:r w:rsidR="007F43A6" w:rsidRPr="004C660E">
        <w:rPr>
          <w:rFonts w:ascii="Times New Roman" w:hAnsi="Times New Roman" w:cs="Times New Roman"/>
          <w:sz w:val="22"/>
          <w:lang w:eastAsia="ja-JP"/>
        </w:rPr>
        <w:t>.</w:t>
      </w:r>
      <w:r w:rsidR="00024DDB" w:rsidRPr="004C660E">
        <w:rPr>
          <w:rFonts w:ascii="Times New Roman" w:hAnsi="Times New Roman" w:cs="Times New Roman"/>
          <w:sz w:val="22"/>
        </w:rPr>
        <w:t xml:space="preserve"> Baseline was defined at the initiation of the fir</w:t>
      </w:r>
      <w:bookmarkStart w:id="0" w:name="_GoBack"/>
      <w:bookmarkEnd w:id="0"/>
      <w:r w:rsidR="00024DDB" w:rsidRPr="004C660E">
        <w:rPr>
          <w:rFonts w:ascii="Times New Roman" w:hAnsi="Times New Roman" w:cs="Times New Roman"/>
          <w:sz w:val="22"/>
        </w:rPr>
        <w:t xml:space="preserve">st </w:t>
      </w:r>
      <w:r w:rsidR="00E2441A" w:rsidRPr="004C660E">
        <w:rPr>
          <w:rFonts w:ascii="Times New Roman" w:hAnsi="Times New Roman" w:cs="Times New Roman"/>
          <w:sz w:val="22"/>
        </w:rPr>
        <w:t>biologic and targeted synthetic disease-modifying antirheumatic drug (</w:t>
      </w:r>
      <w:r w:rsidR="00024DDB" w:rsidRPr="004C660E">
        <w:rPr>
          <w:rFonts w:ascii="Times New Roman" w:hAnsi="Times New Roman" w:cs="Times New Roman"/>
          <w:sz w:val="22"/>
        </w:rPr>
        <w:t>b/tsDMARD</w:t>
      </w:r>
      <w:r w:rsidR="00E2441A" w:rsidRPr="004C660E">
        <w:rPr>
          <w:rFonts w:ascii="Times New Roman" w:hAnsi="Times New Roman" w:cs="Times New Roman"/>
          <w:sz w:val="22"/>
        </w:rPr>
        <w:t>)</w:t>
      </w:r>
      <w:r w:rsidR="00024DDB" w:rsidRPr="004C660E">
        <w:rPr>
          <w:rFonts w:ascii="Times New Roman" w:hAnsi="Times New Roman" w:cs="Times New Roman"/>
          <w:sz w:val="22"/>
        </w:rPr>
        <w:t xml:space="preserve"> course included in the study. Propensity score matching was performed </w:t>
      </w:r>
      <w:r w:rsidR="00AD4728" w:rsidRPr="004C660E">
        <w:rPr>
          <w:rFonts w:ascii="Times New Roman" w:hAnsi="Times New Roman" w:cs="Times New Roman"/>
          <w:sz w:val="22"/>
        </w:rPr>
        <w:t>using</w:t>
      </w:r>
      <w:r w:rsidR="001D458E" w:rsidRPr="004C660E">
        <w:rPr>
          <w:rFonts w:ascii="Times New Roman" w:hAnsi="Times New Roman" w:cs="Times New Roman"/>
          <w:sz w:val="22"/>
        </w:rPr>
        <w:t xml:space="preserve"> the following covariates:</w:t>
      </w:r>
      <w:r w:rsidR="00AD4728" w:rsidRPr="004C660E">
        <w:rPr>
          <w:rFonts w:ascii="Times New Roman" w:hAnsi="Times New Roman" w:cs="Times New Roman"/>
          <w:sz w:val="22"/>
        </w:rPr>
        <w:t xml:space="preserve"> age, sex, disease duration, glucocorticoid dosage, methotrexate dosage, seropositivity (RF, ACPA), CDAI, stage, class, maximum number of b/tsDMARDs, and prior b/tsDMARDs.</w:t>
      </w:r>
      <w:r w:rsidR="00385B6B" w:rsidRPr="004C660E">
        <w:rPr>
          <w:rFonts w:ascii="Times New Roman" w:hAnsi="Times New Roman" w:cs="Times New Roman"/>
          <w:sz w:val="22"/>
        </w:rPr>
        <w:t xml:space="preserve"> For presentation, this supplementary table shows one representative dataset from the 100 multiply imputed datasets</w:t>
      </w:r>
      <w:r w:rsidR="003777EE" w:rsidRPr="004C660E">
        <w:rPr>
          <w:rFonts w:ascii="Times New Roman" w:hAnsi="Times New Roman" w:cs="Times New Roman"/>
          <w:sz w:val="22"/>
        </w:rPr>
        <w:t>.</w:t>
      </w:r>
      <w:r w:rsidR="00385B6B" w:rsidRPr="004C660E">
        <w:rPr>
          <w:rFonts w:ascii="Times New Roman" w:hAnsi="Times New Roman" w:cs="Times New Roman"/>
          <w:sz w:val="22"/>
        </w:rPr>
        <w:t xml:space="preserve"> </w:t>
      </w:r>
      <w:r w:rsidR="003777EE" w:rsidRPr="004C660E">
        <w:rPr>
          <w:rFonts w:ascii="Times New Roman" w:hAnsi="Times New Roman" w:cs="Times New Roman"/>
          <w:sz w:val="22"/>
        </w:rPr>
        <w:t>S</w:t>
      </w:r>
      <w:r w:rsidR="00385B6B" w:rsidRPr="004C660E">
        <w:rPr>
          <w:rFonts w:ascii="Times New Roman" w:hAnsi="Times New Roman" w:cs="Times New Roman"/>
          <w:sz w:val="22"/>
        </w:rPr>
        <w:t>imilar</w:t>
      </w:r>
      <w:r w:rsidR="003777EE" w:rsidRPr="004C660E">
        <w:rPr>
          <w:rFonts w:ascii="Times New Roman" w:hAnsi="Times New Roman" w:cs="Times New Roman"/>
          <w:sz w:val="22"/>
        </w:rPr>
        <w:t xml:space="preserve"> trends were observed</w:t>
      </w:r>
      <w:r w:rsidR="00385B6B" w:rsidRPr="004C660E">
        <w:rPr>
          <w:rFonts w:ascii="Times New Roman" w:hAnsi="Times New Roman" w:cs="Times New Roman"/>
          <w:sz w:val="22"/>
        </w:rPr>
        <w:t xml:space="preserve"> across the other imputed datasets, with all post-matching SMDs </w:t>
      </w:r>
      <w:r w:rsidR="00530177" w:rsidRPr="004C660E">
        <w:rPr>
          <w:rFonts w:ascii="Times New Roman" w:hAnsi="Times New Roman" w:cs="Times New Roman"/>
          <w:sz w:val="22"/>
        </w:rPr>
        <w:t>&lt;</w:t>
      </w:r>
      <w:r w:rsidR="00385B6B" w:rsidRPr="004C660E">
        <w:rPr>
          <w:rFonts w:ascii="Times New Roman" w:hAnsi="Times New Roman" w:cs="Times New Roman"/>
          <w:sz w:val="22"/>
        </w:rPr>
        <w:t xml:space="preserve"> 0.20.</w:t>
      </w:r>
    </w:p>
    <w:p w:rsidR="00AD4728" w:rsidRPr="004C660E" w:rsidRDefault="00AD4728" w:rsidP="00AD4728">
      <w:pPr>
        <w:pStyle w:val="a0"/>
        <w:rPr>
          <w:rFonts w:ascii="Times New Roman" w:hAnsi="Times New Roman" w:cs="Times New Roman"/>
          <w:sz w:val="22"/>
        </w:rPr>
      </w:pPr>
      <w:r w:rsidRPr="004C660E">
        <w:rPr>
          <w:rFonts w:ascii="Times New Roman" w:hAnsi="Times New Roman" w:cs="Times New Roman"/>
          <w:b/>
          <w:sz w:val="22"/>
        </w:rPr>
        <w:t>Abbreviations</w:t>
      </w:r>
      <w:r w:rsidRPr="004C660E">
        <w:rPr>
          <w:rFonts w:ascii="Times New Roman" w:hAnsi="Times New Roman" w:cs="Times New Roman"/>
          <w:sz w:val="22"/>
        </w:rPr>
        <w:t xml:space="preserve">: ACPA, anti-citrullinated peptide antibody; bDMARDs, biological </w:t>
      </w:r>
      <w:r w:rsidR="008E6367" w:rsidRPr="004C660E">
        <w:rPr>
          <w:rFonts w:ascii="Times New Roman" w:hAnsi="Times New Roman" w:cs="Times New Roman"/>
          <w:sz w:val="22"/>
        </w:rPr>
        <w:t>disease-modifying antirheumatic drugs</w:t>
      </w:r>
      <w:r w:rsidRPr="004C660E">
        <w:rPr>
          <w:rFonts w:ascii="Times New Roman" w:hAnsi="Times New Roman" w:cs="Times New Roman"/>
          <w:sz w:val="22"/>
        </w:rPr>
        <w:t xml:space="preserve">; CDAI, </w:t>
      </w:r>
      <w:r w:rsidR="009C1A09" w:rsidRPr="004C660E">
        <w:rPr>
          <w:rFonts w:ascii="Times New Roman" w:hAnsi="Times New Roman" w:cs="Times New Roman"/>
          <w:sz w:val="22"/>
        </w:rPr>
        <w:t>C</w:t>
      </w:r>
      <w:r w:rsidRPr="004C660E">
        <w:rPr>
          <w:rFonts w:ascii="Times New Roman" w:hAnsi="Times New Roman" w:cs="Times New Roman"/>
          <w:sz w:val="22"/>
        </w:rPr>
        <w:t xml:space="preserve">linical </w:t>
      </w:r>
      <w:r w:rsidR="009C1A09" w:rsidRPr="004C660E">
        <w:rPr>
          <w:rFonts w:ascii="Times New Roman" w:hAnsi="Times New Roman" w:cs="Times New Roman"/>
          <w:sz w:val="22"/>
        </w:rPr>
        <w:t>D</w:t>
      </w:r>
      <w:r w:rsidRPr="004C660E">
        <w:rPr>
          <w:rFonts w:ascii="Times New Roman" w:hAnsi="Times New Roman" w:cs="Times New Roman"/>
          <w:sz w:val="22"/>
        </w:rPr>
        <w:t xml:space="preserve">isease </w:t>
      </w:r>
      <w:r w:rsidR="009C1A09" w:rsidRPr="004C660E">
        <w:rPr>
          <w:rFonts w:ascii="Times New Roman" w:hAnsi="Times New Roman" w:cs="Times New Roman"/>
          <w:sz w:val="22"/>
        </w:rPr>
        <w:t>A</w:t>
      </w:r>
      <w:r w:rsidRPr="004C660E">
        <w:rPr>
          <w:rFonts w:ascii="Times New Roman" w:hAnsi="Times New Roman" w:cs="Times New Roman"/>
          <w:sz w:val="22"/>
        </w:rPr>
        <w:t xml:space="preserve">ctivity </w:t>
      </w:r>
      <w:r w:rsidR="009C1A09" w:rsidRPr="004C660E">
        <w:rPr>
          <w:rFonts w:ascii="Times New Roman" w:hAnsi="Times New Roman" w:cs="Times New Roman"/>
          <w:sz w:val="22"/>
        </w:rPr>
        <w:t>I</w:t>
      </w:r>
      <w:r w:rsidRPr="004C660E">
        <w:rPr>
          <w:rFonts w:ascii="Times New Roman" w:hAnsi="Times New Roman" w:cs="Times New Roman"/>
          <w:sz w:val="22"/>
        </w:rPr>
        <w:t>ndex; DMARDs, disease</w:t>
      </w:r>
      <w:r w:rsidR="009C1A09" w:rsidRPr="004C660E">
        <w:rPr>
          <w:rFonts w:ascii="Times New Roman" w:hAnsi="Times New Roman" w:cs="Times New Roman"/>
          <w:sz w:val="22"/>
        </w:rPr>
        <w:t>-</w:t>
      </w:r>
      <w:r w:rsidRPr="004C660E">
        <w:rPr>
          <w:rFonts w:ascii="Times New Roman" w:hAnsi="Times New Roman" w:cs="Times New Roman"/>
          <w:sz w:val="22"/>
        </w:rPr>
        <w:t xml:space="preserve">modifying antirheumatic drugs; MTX, methotrexate; PSL, prednisolone; RF, rheumatoid factor; tsDMARDs, targeted synthetic </w:t>
      </w:r>
      <w:r w:rsidR="008E6367" w:rsidRPr="004C660E">
        <w:rPr>
          <w:rFonts w:ascii="Times New Roman" w:hAnsi="Times New Roman" w:cs="Times New Roman"/>
          <w:sz w:val="22"/>
        </w:rPr>
        <w:t>disease-modifying antirheumatic drugs</w:t>
      </w:r>
      <w:r w:rsidRPr="004C660E">
        <w:rPr>
          <w:rFonts w:ascii="Times New Roman" w:hAnsi="Times New Roman" w:cs="Times New Roman"/>
          <w:sz w:val="22"/>
        </w:rPr>
        <w:t>.</w:t>
      </w:r>
    </w:p>
    <w:sectPr w:rsidR="00AD4728" w:rsidRPr="004C660E" w:rsidSect="00EB401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00D" w:rsidRDefault="0082100D" w:rsidP="00EB4011">
      <w:pPr>
        <w:spacing w:after="0"/>
      </w:pPr>
      <w:r>
        <w:separator/>
      </w:r>
    </w:p>
  </w:endnote>
  <w:endnote w:type="continuationSeparator" w:id="0">
    <w:p w:rsidR="0082100D" w:rsidRDefault="0082100D" w:rsidP="00EB4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00D" w:rsidRDefault="0082100D" w:rsidP="00EB4011">
      <w:pPr>
        <w:spacing w:after="0"/>
      </w:pPr>
      <w:r>
        <w:separator/>
      </w:r>
    </w:p>
  </w:footnote>
  <w:footnote w:type="continuationSeparator" w:id="0">
    <w:p w:rsidR="0082100D" w:rsidRDefault="0082100D" w:rsidP="00EB4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B01836D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3E55"/>
    <w:rsid w:val="00023111"/>
    <w:rsid w:val="00024DDB"/>
    <w:rsid w:val="001B507F"/>
    <w:rsid w:val="001C2F92"/>
    <w:rsid w:val="001D458E"/>
    <w:rsid w:val="0027096A"/>
    <w:rsid w:val="002A1BF1"/>
    <w:rsid w:val="002A22AA"/>
    <w:rsid w:val="00313076"/>
    <w:rsid w:val="003777EE"/>
    <w:rsid w:val="00385B6B"/>
    <w:rsid w:val="004C660E"/>
    <w:rsid w:val="00530177"/>
    <w:rsid w:val="006A0C3B"/>
    <w:rsid w:val="006D2777"/>
    <w:rsid w:val="007934DE"/>
    <w:rsid w:val="007A4ED7"/>
    <w:rsid w:val="007C6FB5"/>
    <w:rsid w:val="007F43A6"/>
    <w:rsid w:val="0082100D"/>
    <w:rsid w:val="008E6367"/>
    <w:rsid w:val="0093528E"/>
    <w:rsid w:val="009C1A09"/>
    <w:rsid w:val="00AC06FD"/>
    <w:rsid w:val="00AD4728"/>
    <w:rsid w:val="00AE3473"/>
    <w:rsid w:val="00AF2CF8"/>
    <w:rsid w:val="00AF7805"/>
    <w:rsid w:val="00B9606B"/>
    <w:rsid w:val="00BA38A3"/>
    <w:rsid w:val="00C87A58"/>
    <w:rsid w:val="00CC33DC"/>
    <w:rsid w:val="00CD1C18"/>
    <w:rsid w:val="00D60B34"/>
    <w:rsid w:val="00D60D14"/>
    <w:rsid w:val="00D811FC"/>
    <w:rsid w:val="00DE0117"/>
    <w:rsid w:val="00DF37AC"/>
    <w:rsid w:val="00E03E55"/>
    <w:rsid w:val="00E2441A"/>
    <w:rsid w:val="00E3326E"/>
    <w:rsid w:val="00E73A0D"/>
    <w:rsid w:val="00E97E09"/>
    <w:rsid w:val="00EB4011"/>
    <w:rsid w:val="00EF0FA5"/>
    <w:rsid w:val="00F05566"/>
    <w:rsid w:val="00FC4564"/>
    <w:rsid w:val="00FE398C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955FFC0-40C5-4258-BDFA-C5C16C6B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図表番号 (文字)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header"/>
    <w:basedOn w:val="a"/>
    <w:link w:val="af2"/>
    <w:unhideWhenUsed/>
    <w:rsid w:val="00EB401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1"/>
    <w:link w:val="af1"/>
    <w:rsid w:val="00EB4011"/>
  </w:style>
  <w:style w:type="paragraph" w:styleId="af3">
    <w:name w:val="footer"/>
    <w:basedOn w:val="a"/>
    <w:link w:val="af4"/>
    <w:unhideWhenUsed/>
    <w:rsid w:val="00EB401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1"/>
    <w:link w:val="af3"/>
    <w:rsid w:val="00EB4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C4167-E93B-410E-A72C-FF538C83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kaz</cp:lastModifiedBy>
  <cp:revision>34</cp:revision>
  <dcterms:created xsi:type="dcterms:W3CDTF">2025-06-20T08:26:00Z</dcterms:created>
  <dcterms:modified xsi:type="dcterms:W3CDTF">2025-09-17T14:43:00Z</dcterms:modified>
</cp:coreProperties>
</file>