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5C5791DF" w14:textId="7B4D62A2" w:rsidR="001D3911" w:rsidRPr="003519CA" w:rsidRDefault="001D3911" w:rsidP="001D391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A</w:t>
      </w:r>
      <w:r w:rsidR="00406DC7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dditional file</w:t>
      </w:r>
      <w:r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1. Accompanying CT findings.</w:t>
      </w:r>
    </w:p>
    <w:p w14:paraId="2683EF88" w14:textId="2FEF4FF0" w:rsidR="001D3911" w:rsidRPr="003519CA" w:rsidRDefault="000E6423" w:rsidP="001D3911">
      <w:pPr>
        <w:wordWrap/>
        <w:adjustRightInd w:val="0"/>
        <w:spacing w:after="0" w:line="480" w:lineRule="auto"/>
        <w:ind w:firstLineChars="50" w:firstLine="120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A s</w:t>
      </w:r>
      <w:r w:rsidR="001D3911" w:rsidRPr="003519CA">
        <w:rPr>
          <w:rFonts w:ascii="Times New Roman" w:hAnsi="Times New Roman" w:cs="Times New Roman"/>
          <w:sz w:val="24"/>
          <w:szCs w:val="24"/>
        </w:rPr>
        <w:t xml:space="preserve">atellite centrilobular nodule was 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defined as </w:t>
      </w:r>
      <w:r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well-circumscribed accessory </w:t>
      </w:r>
      <w:r w:rsidRPr="003519CA">
        <w:rPr>
          <w:rFonts w:ascii="Times New Roman" w:hAnsi="Times New Roman" w:cs="Times New Roman"/>
          <w:bCs/>
          <w:sz w:val="24"/>
          <w:szCs w:val="24"/>
        </w:rPr>
        <w:t>foc</w:t>
      </w:r>
      <w:r>
        <w:rPr>
          <w:rFonts w:ascii="Times New Roman" w:hAnsi="Times New Roman" w:cs="Times New Roman"/>
          <w:bCs/>
          <w:sz w:val="24"/>
          <w:szCs w:val="24"/>
        </w:rPr>
        <w:t xml:space="preserve">us 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>clearly separated from the main lesion</w:t>
      </w:r>
      <w:r w:rsidR="0069503C">
        <w:rPr>
          <w:rFonts w:ascii="Times New Roman" w:hAnsi="Times New Roman" w:cs="Times New Roman"/>
          <w:bCs/>
          <w:sz w:val="24"/>
          <w:szCs w:val="24"/>
        </w:rPr>
        <w:t xml:space="preserve"> [1]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. Bronchiectasis was defined as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519CA">
        <w:rPr>
          <w:rFonts w:ascii="Times New Roman" w:hAnsi="Times New Roman" w:cs="Times New Roman"/>
          <w:bCs/>
          <w:sz w:val="24"/>
          <w:szCs w:val="24"/>
        </w:rPr>
        <w:t>visible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 bronchus in the outer one</w:t>
      </w:r>
      <w:r w:rsidR="0007122B">
        <w:rPr>
          <w:rFonts w:ascii="Times New Roman" w:hAnsi="Times New Roman" w:cs="Times New Roman"/>
          <w:bCs/>
          <w:sz w:val="24"/>
          <w:szCs w:val="24"/>
        </w:rPr>
        <w:t>-</w:t>
      </w:r>
      <w:r w:rsidR="001D3911" w:rsidRPr="003519CA">
        <w:rPr>
          <w:rFonts w:ascii="Times New Roman" w:hAnsi="Times New Roman" w:cs="Times New Roman"/>
          <w:bCs/>
          <w:sz w:val="24"/>
          <w:szCs w:val="24"/>
        </w:rPr>
        <w:t xml:space="preserve">third 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the lung or a diameter of the inner lumen greater than that of the accompanying pulmonary artery</w:t>
      </w:r>
      <w:r w:rsidR="0069503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[2]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661E6C"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Anthracofibrosis of the airway was defined as smooth luminal narrowing of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 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bronchus, surrounded by calcified or noncalcified lymph nodes in elderly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patients 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without a relevant history of pneumoconiosis or smoking</w:t>
      </w:r>
      <w:r w:rsidR="0069503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[3]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661E6C"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Pulmonary emphysema was defined as a low-attenuation lung area lacking a distinct wall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because of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structural destruction</w:t>
      </w:r>
      <w:r w:rsidR="0069503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[4]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661E6C"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D3911" w:rsidRPr="003519CA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Fibrocalcific parenchymal pulmonary tuberculosis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was defined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as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old fibrocalcific changes of healed tuberculosis</w:t>
      </w:r>
      <w:r w:rsidR="0069503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[5]</w:t>
      </w:r>
      <w:r w:rsidR="001D3911"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661E6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D3911" w:rsidRPr="003519CA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Interstitial lung disease was defined 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as typical imaging findings of reticular opacities, honeycombing, or ground-glass opacity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,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predominantly in the peripheral and basal lung areas</w:t>
      </w:r>
      <w:r w:rsidR="0069503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[6]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. Atelectasis was defined as increased attenuation of the affected lung associated with reduced lung volume</w:t>
      </w:r>
      <w:r w:rsidR="0069503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[4]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. Pleural effusion was defined as 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a 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concave or convex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-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shaped fluid density within the visceral and parietal pleural layers</w:t>
      </w:r>
      <w:r w:rsidR="0069503C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[7]</w:t>
      </w:r>
      <w:r w:rsidR="001D3911"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.</w:t>
      </w:r>
    </w:p>
    <w:p w14:paraId="2E88EDE1" w14:textId="77777777" w:rsidR="001D3911" w:rsidRPr="00661E6C" w:rsidRDefault="001D3911" w:rsidP="001D3911">
      <w:pPr>
        <w:wordWrap/>
        <w:adjustRightInd w:val="0"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61A906D" w14:textId="77777777" w:rsidR="001D3911" w:rsidRPr="003519CA" w:rsidRDefault="001D3911" w:rsidP="001D391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519CA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54238E92" w14:textId="58B2B1FC" w:rsidR="001D3911" w:rsidRPr="00253046" w:rsidRDefault="001D3911" w:rsidP="001D3911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 xml:space="preserve">1. Deslauriers J, Brisson J, Cartier R, </w:t>
      </w:r>
      <w:r w:rsidR="00DB6AAF" w:rsidRPr="00DB6AAF">
        <w:rPr>
          <w:rFonts w:ascii="Times New Roman" w:hAnsi="Times New Roman" w:cs="Times New Roman"/>
          <w:noProof w:val="0"/>
          <w:sz w:val="24"/>
          <w:szCs w:val="24"/>
        </w:rPr>
        <w:t>Fournier M, Gagnon D, Piraux M, Beaulieu M</w:t>
      </w:r>
      <w:r w:rsidRPr="003519CA">
        <w:rPr>
          <w:rFonts w:ascii="Times New Roman" w:hAnsi="Times New Roman" w:cs="Times New Roman"/>
          <w:noProof w:val="0"/>
          <w:sz w:val="24"/>
          <w:szCs w:val="24"/>
        </w:rPr>
        <w:t>.</w:t>
      </w:r>
      <w:r w:rsidR="00DB6AAF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r w:rsidRPr="003519CA">
        <w:rPr>
          <w:rFonts w:ascii="Times New Roman" w:hAnsi="Times New Roman" w:cs="Times New Roman"/>
          <w:noProof w:val="0"/>
          <w:sz w:val="24"/>
          <w:szCs w:val="24"/>
        </w:rPr>
        <w:t>Carcinoma of the lung. Evaluation of satellite nodules as a factor influencing prognosis aft</w:t>
      </w:r>
      <w:r w:rsidRPr="00253046">
        <w:rPr>
          <w:rFonts w:ascii="Times New Roman" w:hAnsi="Times New Roman" w:cs="Times New Roman"/>
          <w:noProof w:val="0"/>
          <w:sz w:val="24"/>
          <w:szCs w:val="24"/>
        </w:rPr>
        <w:t>er resection. J Thorac Cardiovasc Surg. 1989;97(4):504-12.</w:t>
      </w:r>
    </w:p>
    <w:p w14:paraId="25985A9C" w14:textId="78F408EE" w:rsidR="0069503C" w:rsidRPr="0069503C" w:rsidRDefault="001D3911" w:rsidP="001D3911">
      <w:pPr>
        <w:pStyle w:val="EndNoteBibliography"/>
        <w:spacing w:after="0" w:line="480" w:lineRule="auto"/>
        <w:rPr>
          <w:rFonts w:ascii="Times New Roman" w:hAnsi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 xml:space="preserve">2. </w:t>
      </w:r>
      <w:r w:rsidR="0069503C" w:rsidRPr="003519CA">
        <w:rPr>
          <w:rFonts w:ascii="Times New Roman" w:hAnsi="Times New Roman"/>
          <w:noProof w:val="0"/>
          <w:sz w:val="24"/>
          <w:szCs w:val="24"/>
        </w:rPr>
        <w:t>Koh W-J, Lee KS, Kwon OJ, Jeong YJ, Kwak S-H, K</w:t>
      </w:r>
      <w:r w:rsidR="0069503C">
        <w:rPr>
          <w:rFonts w:ascii="Times New Roman" w:hAnsi="Times New Roman"/>
          <w:noProof w:val="0"/>
          <w:sz w:val="24"/>
          <w:szCs w:val="24"/>
        </w:rPr>
        <w:t xml:space="preserve">im TS. Bilateral bronchiectasis </w:t>
      </w:r>
      <w:r w:rsidR="0069503C" w:rsidRPr="003519CA">
        <w:rPr>
          <w:rFonts w:ascii="Times New Roman" w:hAnsi="Times New Roman"/>
          <w:noProof w:val="0"/>
          <w:sz w:val="24"/>
          <w:szCs w:val="24"/>
        </w:rPr>
        <w:t>and bronchiolitis at thin-section CT: diagnostic</w:t>
      </w:r>
      <w:r w:rsidR="0069503C">
        <w:rPr>
          <w:rFonts w:ascii="Times New Roman" w:hAnsi="Times New Roman"/>
          <w:noProof w:val="0"/>
          <w:sz w:val="24"/>
          <w:szCs w:val="24"/>
        </w:rPr>
        <w:t xml:space="preserve"> implications in nontuberculous</w:t>
      </w:r>
      <w:r w:rsidR="0069503C">
        <w:rPr>
          <w:rFonts w:ascii="Times New Roman" w:hAnsi="Times New Roman"/>
          <w:noProof w:val="0"/>
          <w:sz w:val="24"/>
          <w:szCs w:val="24"/>
        </w:rPr>
        <w:tab/>
      </w:r>
      <w:r w:rsidR="0069503C" w:rsidRPr="003519CA">
        <w:rPr>
          <w:rFonts w:ascii="Times New Roman" w:hAnsi="Times New Roman"/>
          <w:noProof w:val="0"/>
          <w:sz w:val="24"/>
          <w:szCs w:val="24"/>
        </w:rPr>
        <w:t xml:space="preserve">mycobacterial </w:t>
      </w:r>
      <w:r w:rsidR="0069503C" w:rsidRPr="0069503C">
        <w:rPr>
          <w:rFonts w:ascii="Times New Roman" w:hAnsi="Times New Roman"/>
          <w:noProof w:val="0"/>
          <w:sz w:val="24"/>
          <w:szCs w:val="24"/>
        </w:rPr>
        <w:t>pulmonary infection. Ra</w:t>
      </w:r>
      <w:bookmarkStart w:id="0" w:name="_GoBack"/>
      <w:bookmarkEnd w:id="0"/>
      <w:r w:rsidR="0069503C" w:rsidRPr="0069503C">
        <w:rPr>
          <w:rFonts w:ascii="Times New Roman" w:hAnsi="Times New Roman"/>
          <w:noProof w:val="0"/>
          <w:sz w:val="24"/>
          <w:szCs w:val="24"/>
        </w:rPr>
        <w:t xml:space="preserve">diology. 2005; </w:t>
      </w:r>
      <w:r w:rsidR="0069503C" w:rsidRPr="0069503C">
        <w:rPr>
          <w:rFonts w:ascii="Times New Roman" w:hAnsi="Times New Roman"/>
          <w:bCs/>
          <w:noProof w:val="0"/>
          <w:sz w:val="24"/>
          <w:szCs w:val="24"/>
        </w:rPr>
        <w:t>235(1)</w:t>
      </w:r>
      <w:r w:rsidR="0069503C" w:rsidRPr="0069503C">
        <w:rPr>
          <w:rFonts w:ascii="Times New Roman" w:hAnsi="Times New Roman"/>
          <w:noProof w:val="0"/>
          <w:sz w:val="24"/>
          <w:szCs w:val="24"/>
        </w:rPr>
        <w:t>: 282-8.</w:t>
      </w:r>
    </w:p>
    <w:p w14:paraId="043EB9B9" w14:textId="56D3A1D1" w:rsidR="0069503C" w:rsidRPr="00253046" w:rsidRDefault="001D3911" w:rsidP="00253046">
      <w:pPr>
        <w:pStyle w:val="EndNoteBibliography"/>
        <w:spacing w:after="0" w:line="480" w:lineRule="auto"/>
        <w:ind w:left="120" w:hangingChars="50" w:hanging="120"/>
        <w:rPr>
          <w:rFonts w:ascii="Times New Roman" w:hAnsi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 xml:space="preserve">3. </w:t>
      </w:r>
      <w:r w:rsidR="0069503C" w:rsidRPr="003519CA">
        <w:rPr>
          <w:rFonts w:ascii="Times New Roman" w:hAnsi="Times New Roman"/>
          <w:noProof w:val="0"/>
          <w:sz w:val="24"/>
          <w:szCs w:val="24"/>
        </w:rPr>
        <w:t xml:space="preserve">Kim HY, Im JG, Goo JM, </w:t>
      </w:r>
      <w:r w:rsidR="0069503C" w:rsidRPr="00AF5A91">
        <w:rPr>
          <w:rFonts w:ascii="Times New Roman" w:hAnsi="Times New Roman"/>
          <w:noProof w:val="0"/>
          <w:sz w:val="24"/>
          <w:szCs w:val="24"/>
        </w:rPr>
        <w:t>Kim JY, Han SK, Lee JK, Song JW</w:t>
      </w:r>
      <w:r w:rsidR="0069503C">
        <w:rPr>
          <w:rFonts w:ascii="Times New Roman" w:hAnsi="Times New Roman"/>
          <w:noProof w:val="0"/>
          <w:sz w:val="24"/>
          <w:szCs w:val="24"/>
        </w:rPr>
        <w:t>. Bronchial</w:t>
      </w:r>
      <w:r w:rsidR="00253046">
        <w:rPr>
          <w:rFonts w:ascii="Times New Roman" w:hAnsi="Times New Roman"/>
          <w:noProof w:val="0"/>
          <w:sz w:val="24"/>
          <w:szCs w:val="24"/>
        </w:rPr>
        <w:t xml:space="preserve"> </w:t>
      </w:r>
      <w:r w:rsidR="0069503C" w:rsidRPr="003519CA">
        <w:rPr>
          <w:rFonts w:ascii="Times New Roman" w:hAnsi="Times New Roman"/>
          <w:noProof w:val="0"/>
          <w:sz w:val="24"/>
          <w:szCs w:val="24"/>
        </w:rPr>
        <w:t xml:space="preserve">anthracofibrosis </w:t>
      </w:r>
      <w:r w:rsidR="0069503C" w:rsidRPr="00253046">
        <w:rPr>
          <w:rFonts w:ascii="Times New Roman" w:hAnsi="Times New Roman"/>
          <w:noProof w:val="0"/>
          <w:sz w:val="24"/>
          <w:szCs w:val="24"/>
        </w:rPr>
        <w:t>(inflammatory bronchial stenosis with anthracotic pigmentation): CT</w:t>
      </w:r>
      <w:r w:rsidR="00253046" w:rsidRPr="00253046">
        <w:rPr>
          <w:rFonts w:ascii="Times New Roman" w:hAnsi="Times New Roman"/>
          <w:noProof w:val="0"/>
          <w:sz w:val="24"/>
          <w:szCs w:val="24"/>
        </w:rPr>
        <w:t xml:space="preserve"> </w:t>
      </w:r>
      <w:r w:rsidR="0069503C" w:rsidRPr="00253046">
        <w:rPr>
          <w:rFonts w:ascii="Times New Roman" w:hAnsi="Times New Roman"/>
          <w:noProof w:val="0"/>
          <w:sz w:val="24"/>
          <w:szCs w:val="24"/>
        </w:rPr>
        <w:t xml:space="preserve">findings. AJR Am J </w:t>
      </w:r>
      <w:r w:rsidR="0069503C" w:rsidRPr="00253046">
        <w:rPr>
          <w:rFonts w:ascii="Times New Roman" w:hAnsi="Times New Roman"/>
          <w:noProof w:val="0"/>
          <w:sz w:val="24"/>
          <w:szCs w:val="24"/>
        </w:rPr>
        <w:lastRenderedPageBreak/>
        <w:t xml:space="preserve">Roentgenol. 2000; </w:t>
      </w:r>
      <w:r w:rsidR="0069503C" w:rsidRPr="00253046">
        <w:rPr>
          <w:rFonts w:ascii="Times New Roman" w:hAnsi="Times New Roman"/>
          <w:bCs/>
          <w:noProof w:val="0"/>
          <w:sz w:val="24"/>
          <w:szCs w:val="24"/>
        </w:rPr>
        <w:t>174(2)</w:t>
      </w:r>
      <w:r w:rsidR="0069503C" w:rsidRPr="00253046">
        <w:rPr>
          <w:rFonts w:ascii="Times New Roman" w:hAnsi="Times New Roman"/>
          <w:noProof w:val="0"/>
          <w:sz w:val="24"/>
          <w:szCs w:val="24"/>
        </w:rPr>
        <w:t>: 523-7.</w:t>
      </w:r>
    </w:p>
    <w:p w14:paraId="19F581D3" w14:textId="21097E4B" w:rsidR="001D3911" w:rsidRPr="00253046" w:rsidRDefault="001D3911" w:rsidP="001D3911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>4. Hansell DM, Bankier AA, MacMahon H, McLoud TC, Muller NL, Remy J. Fleischner Society: glossary of terms for thoracic im</w:t>
      </w:r>
      <w:r w:rsidRPr="00253046">
        <w:rPr>
          <w:rFonts w:ascii="Times New Roman" w:hAnsi="Times New Roman" w:cs="Times New Roman"/>
          <w:noProof w:val="0"/>
          <w:sz w:val="24"/>
          <w:szCs w:val="24"/>
        </w:rPr>
        <w:t>aging. Radiology. 2008;246(3):697-722.</w:t>
      </w:r>
    </w:p>
    <w:p w14:paraId="7A82398A" w14:textId="77777777" w:rsidR="001D3911" w:rsidRPr="00253046" w:rsidRDefault="001D3911" w:rsidP="001D3911">
      <w:pPr>
        <w:pStyle w:val="EndNoteBibliography"/>
        <w:spacing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 xml:space="preserve">5. Medlar EM. The pathogenesis of minimal pulmonary tuberculosis; a study of 1,225 necropsies in cases of </w:t>
      </w:r>
      <w:r w:rsidRPr="00253046">
        <w:rPr>
          <w:rFonts w:ascii="Times New Roman" w:hAnsi="Times New Roman" w:cs="Times New Roman"/>
          <w:noProof w:val="0"/>
          <w:sz w:val="24"/>
          <w:szCs w:val="24"/>
        </w:rPr>
        <w:t>sudden and unexpected death. Am Rev Tuberc. 1948;58(6):583-611.</w:t>
      </w:r>
    </w:p>
    <w:p w14:paraId="70E664AE" w14:textId="77777777" w:rsidR="001D3911" w:rsidRPr="00253046" w:rsidRDefault="001D3911" w:rsidP="001D3911">
      <w:pPr>
        <w:pStyle w:val="EndNoteBibliography"/>
        <w:spacing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>6. Misumi S, Lynch DA. Idiopathic pulmonary fibrosis/usual interstitial pneumonia: imaging diagnosis, spectrum of abno</w:t>
      </w:r>
      <w:r w:rsidRPr="00253046">
        <w:rPr>
          <w:rFonts w:ascii="Times New Roman" w:hAnsi="Times New Roman" w:cs="Times New Roman"/>
          <w:noProof w:val="0"/>
          <w:sz w:val="24"/>
          <w:szCs w:val="24"/>
        </w:rPr>
        <w:t xml:space="preserve">rmalities, and temporal progression. Proc Am Thorac Soc. 2006;3(4):307-14. </w:t>
      </w:r>
    </w:p>
    <w:p w14:paraId="31130923" w14:textId="1477FF72" w:rsidR="001D3911" w:rsidRPr="00253046" w:rsidRDefault="001D3911" w:rsidP="005163A9">
      <w:pPr>
        <w:pStyle w:val="EndNoteBibliography"/>
        <w:spacing w:line="480" w:lineRule="auto"/>
        <w:rPr>
          <w:rFonts w:ascii="Times New Roman" w:hAnsi="Times New Roman" w:cs="Times New Roman"/>
          <w:noProof w:val="0"/>
          <w:sz w:val="24"/>
          <w:szCs w:val="24"/>
        </w:rPr>
      </w:pPr>
      <w:r w:rsidRPr="003519CA">
        <w:rPr>
          <w:rFonts w:ascii="Times New Roman" w:hAnsi="Times New Roman" w:cs="Times New Roman"/>
          <w:noProof w:val="0"/>
          <w:sz w:val="24"/>
          <w:szCs w:val="24"/>
        </w:rPr>
        <w:t>7. Abramowitz Y, Simanovsky N, Goldstein MS, Hiller N. Pleural effusion: characterization with CT attenuation values and CT</w:t>
      </w:r>
      <w:r w:rsidRPr="00253046">
        <w:rPr>
          <w:rFonts w:ascii="Times New Roman" w:hAnsi="Times New Roman" w:cs="Times New Roman"/>
          <w:noProof w:val="0"/>
          <w:sz w:val="24"/>
          <w:szCs w:val="24"/>
        </w:rPr>
        <w:t xml:space="preserve"> appearance. AJR Am J Roentgenol. 2009;192(3):618-23.</w:t>
      </w:r>
    </w:p>
    <w:sectPr w:rsidR="001D3911" w:rsidRPr="0025304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D6A61" w16cex:dateUtc="2020-07-30T13:48:00Z"/>
  <w16cex:commentExtensible w16cex:durableId="22CD02B3" w16cex:dateUtc="2020-07-30T06:26:00Z"/>
  <w16cex:commentExtensible w16cex:durableId="22CD6D67" w16cex:dateUtc="2020-07-30T14:01:00Z"/>
  <w16cex:commentExtensible w16cex:durableId="22CD6CEC" w16cex:dateUtc="2020-07-30T13:59:00Z"/>
  <w16cex:commentExtensible w16cex:durableId="22CD041F" w16cex:dateUtc="2020-07-30T06:32:00Z"/>
  <w16cex:commentExtensible w16cex:durableId="22CD048A" w16cex:dateUtc="2020-07-30T06:34:00Z"/>
  <w16cex:commentExtensible w16cex:durableId="22CD04D2" w16cex:dateUtc="2020-07-30T06:35:00Z"/>
  <w16cex:commentExtensible w16cex:durableId="22CD6E30" w16cex:dateUtc="2020-07-30T14:05:00Z"/>
  <w16cex:commentExtensible w16cex:durableId="22CD85E0" w16cex:dateUtc="2020-07-30T15:46:00Z"/>
  <w16cex:commentExtensible w16cex:durableId="22CD1895" w16cex:dateUtc="2020-07-30T07:59:00Z"/>
  <w16cex:commentExtensible w16cex:durableId="22CD1921" w16cex:dateUtc="2020-07-30T08:02:00Z"/>
  <w16cex:commentExtensible w16cex:durableId="22CD1A15" w16cex:dateUtc="2020-07-30T08:06:00Z"/>
  <w16cex:commentExtensible w16cex:durableId="22CDBC48" w16cex:dateUtc="2020-07-30T19:38:00Z"/>
  <w16cex:commentExtensible w16cex:durableId="22CD3832" w16cex:dateUtc="2020-07-30T10:14:00Z"/>
  <w16cex:commentExtensible w16cex:durableId="22CD3974" w16cex:dateUtc="2020-07-30T10:20:00Z"/>
  <w16cex:commentExtensible w16cex:durableId="22CDCC98" w16cex:dateUtc="2020-07-30T20:47:00Z"/>
  <w16cex:commentExtensible w16cex:durableId="22CDCDC6" w16cex:dateUtc="2020-07-30T20:52:00Z"/>
  <w16cex:commentExtensible w16cex:durableId="22CDCE16" w16cex:dateUtc="2020-07-30T20:54:00Z"/>
  <w16cex:commentExtensible w16cex:durableId="22CD095E" w16cex:dateUtc="2020-07-30T06:54:00Z"/>
  <w16cex:commentExtensible w16cex:durableId="22CD3C8C" w16cex:dateUtc="2020-07-30T10:33:00Z"/>
  <w16cex:commentExtensible w16cex:durableId="22CD3CF7" w16cex:dateUtc="2020-07-30T10:35:00Z"/>
  <w16cex:commentExtensible w16cex:durableId="22CDD63F" w16cex:dateUtc="2020-07-30T21:29:00Z"/>
  <w16cex:commentExtensible w16cex:durableId="22CD3D5C" w16cex:dateUtc="2020-07-30T10:36:00Z"/>
  <w16cex:commentExtensible w16cex:durableId="22CD3EA3" w16cex:dateUtc="2020-07-30T10:42:00Z"/>
  <w16cex:commentExtensible w16cex:durableId="22CD3F6F" w16cex:dateUtc="2020-07-30T10:45:00Z"/>
  <w16cex:commentExtensible w16cex:durableId="22CD402E" w16cex:dateUtc="2020-07-30T10:48:00Z"/>
  <w16cex:commentExtensible w16cex:durableId="22CD406B" w16cex:dateUtc="2020-07-30T10:49:00Z"/>
  <w16cex:commentExtensible w16cex:durableId="22CD41B1" w16cex:dateUtc="2020-07-30T10:55:00Z"/>
  <w16cex:commentExtensible w16cex:durableId="22CD419D" w16cex:dateUtc="2020-07-30T10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C22B9BD" w16cid:durableId="22CD6A61"/>
  <w16cid:commentId w16cid:paraId="7211784E" w16cid:durableId="22CD02B3"/>
  <w16cid:commentId w16cid:paraId="231440B4" w16cid:durableId="22CD6D67"/>
  <w16cid:commentId w16cid:paraId="700F0B8B" w16cid:durableId="22CD6CEC"/>
  <w16cid:commentId w16cid:paraId="281E1442" w16cid:durableId="22CD041F"/>
  <w16cid:commentId w16cid:paraId="6D926E2A" w16cid:durableId="22CD048A"/>
  <w16cid:commentId w16cid:paraId="0F8C4091" w16cid:durableId="22CD04D2"/>
  <w16cid:commentId w16cid:paraId="4D78BCD1" w16cid:durableId="22CD6E30"/>
  <w16cid:commentId w16cid:paraId="3C72ED26" w16cid:durableId="22CD85E0"/>
  <w16cid:commentId w16cid:paraId="6E71D53B" w16cid:durableId="22CD1895"/>
  <w16cid:commentId w16cid:paraId="4CF26FE6" w16cid:durableId="22CD1921"/>
  <w16cid:commentId w16cid:paraId="546C88EE" w16cid:durableId="22CD1A15"/>
  <w16cid:commentId w16cid:paraId="539B1047" w16cid:durableId="22CDBC48"/>
  <w16cid:commentId w16cid:paraId="593E58BD" w16cid:durableId="22CD3832"/>
  <w16cid:commentId w16cid:paraId="1C8B42D3" w16cid:durableId="22CD3974"/>
  <w16cid:commentId w16cid:paraId="7E6F3073" w16cid:durableId="22CDCC98"/>
  <w16cid:commentId w16cid:paraId="588ABB0B" w16cid:durableId="22CDCDC6"/>
  <w16cid:commentId w16cid:paraId="18627C6A" w16cid:durableId="22CDCE16"/>
  <w16cid:commentId w16cid:paraId="35C4DE12" w16cid:durableId="22CD095E"/>
  <w16cid:commentId w16cid:paraId="441E9CDB" w16cid:durableId="22CD3C8C"/>
  <w16cid:commentId w16cid:paraId="10606D79" w16cid:durableId="22CD3CF7"/>
  <w16cid:commentId w16cid:paraId="2D4E5DE9" w16cid:durableId="22CDD63F"/>
  <w16cid:commentId w16cid:paraId="323FA41A" w16cid:durableId="22CD3D5C"/>
  <w16cid:commentId w16cid:paraId="344B0690" w16cid:durableId="22CD3EA3"/>
  <w16cid:commentId w16cid:paraId="1DC9C9E6" w16cid:durableId="22CD3F6F"/>
  <w16cid:commentId w16cid:paraId="68298FAD" w16cid:durableId="22CD402E"/>
  <w16cid:commentId w16cid:paraId="6D42FD35" w16cid:durableId="22CD406B"/>
  <w16cid:commentId w16cid:paraId="1C121794" w16cid:durableId="22CD41B1"/>
  <w16cid:commentId w16cid:paraId="28001F0C" w16cid:durableId="22CD419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42D7D" w14:textId="77777777" w:rsidR="007B4E5E" w:rsidRDefault="007B4E5E" w:rsidP="001D3911">
      <w:pPr>
        <w:spacing w:after="0" w:line="240" w:lineRule="auto"/>
      </w:pPr>
      <w:r>
        <w:separator/>
      </w:r>
    </w:p>
  </w:endnote>
  <w:endnote w:type="continuationSeparator" w:id="0">
    <w:p w14:paraId="4ACA31CE" w14:textId="77777777" w:rsidR="007B4E5E" w:rsidRDefault="007B4E5E" w:rsidP="001D3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594F5A" w14:textId="77777777" w:rsidR="007B4E5E" w:rsidRDefault="007B4E5E" w:rsidP="001D3911">
      <w:pPr>
        <w:spacing w:after="0" w:line="240" w:lineRule="auto"/>
      </w:pPr>
      <w:r>
        <w:separator/>
      </w:r>
    </w:p>
  </w:footnote>
  <w:footnote w:type="continuationSeparator" w:id="0">
    <w:p w14:paraId="66459F5C" w14:textId="77777777" w:rsidR="007B4E5E" w:rsidRDefault="007B4E5E" w:rsidP="001D39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66853"/>
    <w:multiLevelType w:val="hybridMultilevel"/>
    <w:tmpl w:val="16E016D2"/>
    <w:lvl w:ilvl="0" w:tplc="5FF6FD6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6F151D9"/>
    <w:multiLevelType w:val="hybridMultilevel"/>
    <w:tmpl w:val="6298B9CC"/>
    <w:lvl w:ilvl="0" w:tplc="4942D100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2" w15:restartNumberingAfterBreak="0">
    <w:nsid w:val="7F8B4547"/>
    <w:multiLevelType w:val="hybridMultilevel"/>
    <w:tmpl w:val="9ED2513C"/>
    <w:lvl w:ilvl="0" w:tplc="25D4C156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945D2"/>
    <w:rsid w:val="000162D4"/>
    <w:rsid w:val="0005253B"/>
    <w:rsid w:val="0007122B"/>
    <w:rsid w:val="00087BBE"/>
    <w:rsid w:val="00096B41"/>
    <w:rsid w:val="000B5D89"/>
    <w:rsid w:val="000E6423"/>
    <w:rsid w:val="00116B9B"/>
    <w:rsid w:val="00134AD9"/>
    <w:rsid w:val="00165015"/>
    <w:rsid w:val="00176F39"/>
    <w:rsid w:val="00195398"/>
    <w:rsid w:val="001A7ABE"/>
    <w:rsid w:val="001D3911"/>
    <w:rsid w:val="00241B93"/>
    <w:rsid w:val="00253046"/>
    <w:rsid w:val="0027172C"/>
    <w:rsid w:val="002A4E89"/>
    <w:rsid w:val="002D2B56"/>
    <w:rsid w:val="002E46D3"/>
    <w:rsid w:val="00310B79"/>
    <w:rsid w:val="00323BC3"/>
    <w:rsid w:val="00350B43"/>
    <w:rsid w:val="003519CA"/>
    <w:rsid w:val="003922B5"/>
    <w:rsid w:val="003945D2"/>
    <w:rsid w:val="003A5ADA"/>
    <w:rsid w:val="003E5E51"/>
    <w:rsid w:val="00401DCF"/>
    <w:rsid w:val="0040571A"/>
    <w:rsid w:val="00406DC7"/>
    <w:rsid w:val="004237B4"/>
    <w:rsid w:val="004330E0"/>
    <w:rsid w:val="00454ED6"/>
    <w:rsid w:val="004704D6"/>
    <w:rsid w:val="004D13AC"/>
    <w:rsid w:val="004E50BB"/>
    <w:rsid w:val="00501D88"/>
    <w:rsid w:val="005163A9"/>
    <w:rsid w:val="00536B5F"/>
    <w:rsid w:val="0056349A"/>
    <w:rsid w:val="00587BF6"/>
    <w:rsid w:val="00591220"/>
    <w:rsid w:val="005C224F"/>
    <w:rsid w:val="005D4A32"/>
    <w:rsid w:val="00657F79"/>
    <w:rsid w:val="00661E6C"/>
    <w:rsid w:val="00680A34"/>
    <w:rsid w:val="0069503C"/>
    <w:rsid w:val="006F3119"/>
    <w:rsid w:val="006F436E"/>
    <w:rsid w:val="0073124D"/>
    <w:rsid w:val="00777FFD"/>
    <w:rsid w:val="00787139"/>
    <w:rsid w:val="007A387B"/>
    <w:rsid w:val="007B4E5E"/>
    <w:rsid w:val="007D372B"/>
    <w:rsid w:val="007D78EE"/>
    <w:rsid w:val="007E178C"/>
    <w:rsid w:val="007F1DAD"/>
    <w:rsid w:val="00806D1D"/>
    <w:rsid w:val="00830A52"/>
    <w:rsid w:val="008723CA"/>
    <w:rsid w:val="00876922"/>
    <w:rsid w:val="0089595A"/>
    <w:rsid w:val="008B1D8D"/>
    <w:rsid w:val="008D74FB"/>
    <w:rsid w:val="0092570F"/>
    <w:rsid w:val="00931AC5"/>
    <w:rsid w:val="009717EF"/>
    <w:rsid w:val="009A5699"/>
    <w:rsid w:val="009D38EE"/>
    <w:rsid w:val="009D401B"/>
    <w:rsid w:val="009F36F1"/>
    <w:rsid w:val="009F3F90"/>
    <w:rsid w:val="00A1259D"/>
    <w:rsid w:val="00A654EF"/>
    <w:rsid w:val="00A804ED"/>
    <w:rsid w:val="00B17681"/>
    <w:rsid w:val="00B30A41"/>
    <w:rsid w:val="00B33B6F"/>
    <w:rsid w:val="00B713B3"/>
    <w:rsid w:val="00B9058C"/>
    <w:rsid w:val="00BB4894"/>
    <w:rsid w:val="00BD0F8D"/>
    <w:rsid w:val="00BF1DC8"/>
    <w:rsid w:val="00BF439B"/>
    <w:rsid w:val="00C054DD"/>
    <w:rsid w:val="00C252F7"/>
    <w:rsid w:val="00C41E34"/>
    <w:rsid w:val="00C543CA"/>
    <w:rsid w:val="00CE1A38"/>
    <w:rsid w:val="00CE30C6"/>
    <w:rsid w:val="00D004F4"/>
    <w:rsid w:val="00D10DC2"/>
    <w:rsid w:val="00D22F00"/>
    <w:rsid w:val="00D24168"/>
    <w:rsid w:val="00D75861"/>
    <w:rsid w:val="00D9070E"/>
    <w:rsid w:val="00DA0F5C"/>
    <w:rsid w:val="00DA6B66"/>
    <w:rsid w:val="00DB6AAF"/>
    <w:rsid w:val="00DD7FF9"/>
    <w:rsid w:val="00DE1031"/>
    <w:rsid w:val="00E27DB4"/>
    <w:rsid w:val="00E44D58"/>
    <w:rsid w:val="00E849E0"/>
    <w:rsid w:val="00E911ED"/>
    <w:rsid w:val="00E9740E"/>
    <w:rsid w:val="00EB7DCD"/>
    <w:rsid w:val="00EE42A5"/>
    <w:rsid w:val="00EF4DAF"/>
    <w:rsid w:val="00F143F1"/>
    <w:rsid w:val="00F72A15"/>
    <w:rsid w:val="00FB5859"/>
    <w:rsid w:val="00FE5EFB"/>
    <w:rsid w:val="00FF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089C9"/>
  <w15:chartTrackingRefBased/>
  <w15:docId w15:val="{819B5D8C-023E-44D9-BF58-D0704B99C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5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945D2"/>
    <w:rPr>
      <w:color w:val="0000FF"/>
      <w:u w:val="single"/>
    </w:rPr>
  </w:style>
  <w:style w:type="paragraph" w:customStyle="1" w:styleId="References">
    <w:name w:val="References"/>
    <w:basedOn w:val="a"/>
    <w:qFormat/>
    <w:rsid w:val="003945D2"/>
    <w:pPr>
      <w:widowControl/>
      <w:wordWrap/>
      <w:autoSpaceDE/>
      <w:autoSpaceDN/>
      <w:spacing w:after="0" w:line="480" w:lineRule="auto"/>
      <w:ind w:left="357" w:hanging="357"/>
      <w:jc w:val="left"/>
    </w:pPr>
    <w:rPr>
      <w:rFonts w:ascii="Times New Roman" w:eastAsia="맑은 고딕" w:hAnsi="Times New Roman" w:cs="Times New Roman"/>
      <w:sz w:val="24"/>
      <w:szCs w:val="24"/>
      <w:lang w:eastAsia="en-US"/>
    </w:rPr>
  </w:style>
  <w:style w:type="paragraph" w:styleId="a4">
    <w:name w:val="header"/>
    <w:basedOn w:val="a"/>
    <w:link w:val="Char"/>
    <w:uiPriority w:val="99"/>
    <w:unhideWhenUsed/>
    <w:rsid w:val="003945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945D2"/>
  </w:style>
  <w:style w:type="paragraph" w:styleId="a5">
    <w:name w:val="footer"/>
    <w:basedOn w:val="a"/>
    <w:link w:val="Char0"/>
    <w:uiPriority w:val="99"/>
    <w:unhideWhenUsed/>
    <w:rsid w:val="003945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945D2"/>
  </w:style>
  <w:style w:type="paragraph" w:styleId="a6">
    <w:name w:val="Normal (Web)"/>
    <w:basedOn w:val="a"/>
    <w:uiPriority w:val="99"/>
    <w:semiHidden/>
    <w:unhideWhenUsed/>
    <w:rsid w:val="003945D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">
    <w:name w:val="확인되지 않은 멘션1"/>
    <w:basedOn w:val="a0"/>
    <w:uiPriority w:val="99"/>
    <w:semiHidden/>
    <w:unhideWhenUsed/>
    <w:rsid w:val="003945D2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3945D2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3945D2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3945D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945D2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3945D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945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3945D2"/>
    <w:rPr>
      <w:rFonts w:asciiTheme="majorHAnsi" w:eastAsiaTheme="majorEastAsia" w:hAnsiTheme="majorHAnsi" w:cstheme="majorBidi"/>
      <w:sz w:val="18"/>
      <w:szCs w:val="18"/>
    </w:rPr>
  </w:style>
  <w:style w:type="character" w:customStyle="1" w:styleId="highlight">
    <w:name w:val="highlight"/>
    <w:basedOn w:val="a0"/>
    <w:rsid w:val="003945D2"/>
  </w:style>
  <w:style w:type="paragraph" w:styleId="ab">
    <w:name w:val="Revision"/>
    <w:hidden/>
    <w:uiPriority w:val="99"/>
    <w:semiHidden/>
    <w:rsid w:val="003945D2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3945D2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45D2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945D2"/>
    <w:pPr>
      <w:spacing w:line="240" w:lineRule="auto"/>
      <w:jc w:val="left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945D2"/>
    <w:rPr>
      <w:rFonts w:ascii="맑은 고딕" w:eastAsia="맑은 고딕" w:hAnsi="맑은 고딕"/>
      <w:noProof/>
    </w:rPr>
  </w:style>
  <w:style w:type="table" w:styleId="ac">
    <w:name w:val="Table Grid"/>
    <w:basedOn w:val="a1"/>
    <w:uiPriority w:val="39"/>
    <w:rsid w:val="0039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3945D2"/>
    <w:pPr>
      <w:ind w:leftChars="400" w:left="800"/>
    </w:pPr>
  </w:style>
  <w:style w:type="character" w:styleId="ae">
    <w:name w:val="Placeholder Text"/>
    <w:basedOn w:val="a0"/>
    <w:uiPriority w:val="99"/>
    <w:semiHidden/>
    <w:rsid w:val="003945D2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241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9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5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37255-5C78-4A0C-89FD-BF5C9AEE4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391</Words>
  <Characters>2231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현성</dc:creator>
  <cp:keywords/>
  <dc:description/>
  <cp:lastModifiedBy>정 현성</cp:lastModifiedBy>
  <cp:revision>53</cp:revision>
  <dcterms:created xsi:type="dcterms:W3CDTF">2020-08-03T14:16:00Z</dcterms:created>
  <dcterms:modified xsi:type="dcterms:W3CDTF">2020-09-11T07:48:00Z</dcterms:modified>
</cp:coreProperties>
</file>